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https://www.agcm.it/dotcmsdoc/bollettini/2021/37-21.pdf</w:t>
      </w:r>
    </w:p>
    <w:p>
      <w:r>
        <w:t>Pages translated : 57</w:t>
      </w:r>
    </w:p>
    <w:p/>
    <w:p>
      <w:r>
        <w:rPr>
          <w:b/>
        </w:rPr>
        <w:t>[Pages 1–3]</w:t>
      </w:r>
    </w:p>
    <w:p>
      <w:r>
        <w:t>Bulletin</w:t>
        <w:br/>
        <w:t>Weekly</w:t>
        <w:br/>
        <w:t>Year XXXI - No. 37</w:t>
        <w:br/>
        <w:t>Published on the website www.agcm.it</w:t>
        <w:br/>
        <w:t>September 20, 2021</w:t>
      </w:r>
    </w:p>
    <w:p>
      <w:r>
        <w:t>SUMMARY</w:t>
        <w:br/>
        <w:t>AGREEMENTS AND ABUSE OF DOMINANT POSITION 5</w:t>
        <w:br/>
        <w:t>A545 - POLIECO CONSORTIUM/ANTICOMPETITIVE CONDUCT</w:t>
        <w:br/>
        <w:t>Measure No. 29808 5</w:t>
        <w:br/>
        <w:t>CONCENTRATION OPERATIONS 21</w:t>
        <w:br/>
        <w:t>C12388 - CERBA HEALTHCARE ITALIA/EUROPEAN LABORATORY SOLUTIONS</w:t>
        <w:br/>
        <w:t>Measure No. 29810 21</w:t>
        <w:br/>
        <w:t>C12389 - ANTIRION SGR-GENERALI VIE-GENERALI IARD/SCI IRIS LA DÉFENSE</w:t>
        <w:br/>
        <w:t>Measure No. 29811 26</w:t>
        <w:br/>
        <w:t>REPORTING AND CONSULTATIVE ACTIVITIES 29</w:t>
        <w:br/>
        <w:t>AS1786 – PUGLIA REGION – MEMORANDUM OF UNDERSTANDING ON THE DETERMINATION OF THE PRICE</w:t>
        <w:br/>
        <w:t>29</w:t>
        <w:br/>
        <w:t>OF COW'S MILK AT THE FARM</w:t>
        <w:br/>
        <w:t>AS1787 - MUNICIPALITY OF PORTO VENERE (SP) - EXTENSION OF THE STATE CONCESSIONS</w:t>
        <w:br/>
        <w:t>32</w:t>
        <w:br/>
        <w:t>FOR MARITIME PURPOSES TOURISM-RECREATIONAL</w:t>
        <w:br/>
        <w:t>UNFAIR COMMERCIAL PRACTICES 37</w:t>
        <w:br/>
        <w:t>PS11872 - STUDSLAB/NON-DELIVERY</w:t>
        <w:br/>
        <w:t>Measure No. 29812 37</w:t>
        <w:br/>
        <w:t>PS12054 - MEDIANET ONE-POSTAL BULLETIN</w:t>
        <w:br/>
        <w:t>Measure No. 29813 47</w:t>
        <w:br/>
        <w:t>VARIOUS 56</w:t>
        <w:br/>
        <w:t>APPOINTMENT OF THE DATA PROTECTION OFFICER</w:t>
        <w:br/>
        <w:t>Measure No. 29814 56</w:t>
      </w:r>
    </w:p>
    <w:p>
      <w:r>
        <w:t>BULLETIN NO. 37 OF SEPTEMBER 20, 2021 5</w:t>
        <w:br/>
        <w:t>AGREEMENTS AND ABUSE OF DOMINANT POSITION</w:t>
        <w:br/>
        <w:t>A545 - POLIECO CONSORTIUM/ANTICOMPETITIVE CONDUCT</w:t>
        <w:br/>
        <w:t>Measure No. 29808</w:t>
        <w:br/>
        <w:t>THE COMPETITION AND MARKET AUTHORITY</w:t>
        <w:br/>
        <w:t>IN ITS MEETING of August 31, 2021;</w:t>
        <w:br/>
        <w:t>HEARD the Rapporteur Professor Michele Ainis;</w:t>
        <w:br/>
        <w:t>HAVING REGARD TO Article 102 of the TFEU;</w:t>
        <w:br/>
        <w:t>HAVING REGARD TO Law No. 287 of October 10, 1990;</w:t>
        <w:br/>
        <w:t>HAVING REGARD TO Regulation No. 1/2003 of the Council of December 16, 2002, concerning the application</w:t>
        <w:br/>
        <w:t>of the competition rules laid down in Articles 101 and 102 of the TFEU;</w:t>
        <w:br/>
        <w:t>HAVING REGARD TO the Presidential Decree No. 217 of April 30, 1998;</w:t>
        <w:br/>
        <w:t>HAVING REGARD TO the report from the Ecopolietilene Consortium, received on February 12, 2021,</w:t>
        <w:br/>
        <w:t>subsequently supplemented on April 12, 18, 21, May 17, June 16, and lastly,</w:t>
        <w:br/>
        <w:t>on June 22, 2021;</w:t>
        <w:br/>
        <w:t>HAVING REGARD TO the documents of the proceeding;</w:t>
        <w:br/>
        <w:t>CONSIDERING the following:</w:t>
        <w:br/>
        <w:t>I. INTRODUCTION</w:t>
        <w:br/>
        <w:t>1. The Ecopolietilene Consortium - a new autonomous consortium for the disposal of polyethylene waste, established on October 26, 2017, recognized pursuant to Article 234, paragraph 7, of Legislative Decree No. 152/06 (Consolidated Environmental Act, hereinafter also “TUA”), and authorized to carry out its activities by Decree of the then MATTM (Ministry of the Environment, Land and Sea Protection), now MITE (Ministry for Ecological Transition) on June 19, 2020 – (hereinafter also “the newly established consortium”, “Ecopolietilene”, “the reporting party” or “the complainant”), has reported what it believes to be a complex abusive strategy adopted by the Polieco Consortium - National Consortium for the Recycling of Waste from Polyethylene Goods (hereinafter also “the Consortium” or “Polieco” - incumbent operator in the management of the end-of-life of polyethylene goods), aimed at preventing its operation in the market in competition with the latter.</w:t>
        <w:br/>
        <w:t>II. THE PARTIES</w:t>
        <w:br/>
        <w:t>2. Polieco, “Consortium for the Recycling of Waste from Polyethylene Goods” is a non-profit private law consortium - established pursuant to Article 48 of Legislative Decree No. 22 of February 5, 1997, as amended and supplemented by Legislative Decree No. 389 of November 8, 1997, and currently provided for by Article 234, paragraph 1, of the TUA - to which producers, importers, distributors, users, recyclers, and recoverers of polyethylene goods may adhere. The Consortium promotes the withdrawal of goods</w:t>
      </w:r>
    </w:p>
    <w:p>
      <w:r>
        <w:rPr>
          <w:b/>
        </w:rPr>
        <w:t>[Pages 4–6]</w:t>
      </w:r>
    </w:p>
    <w:p>
      <w:r>
        <w:t>6 BULLETIN NO. 37 OF SEPTEMBER 20, 2021</w:t>
        <w:br/>
        <w:t>in polyethylene - which do not constitute packaging1 - at the end of their life cycle, ensuring their collection and recycling, as well as other forms of recovery2. Due to its original establishment in 1997 as a mandatory single consortium, Polieco has operated under monopoly conditions in offering compliance services to EPR (Extended Producer Responsibility)3 for polyethylene producers until the entry into the market of the newly authorized consortium Ecopolietilene. In implementation of Article 234, paragraph 3, of the TUA, Polieco operates based on a Statute approved by the then MATTM (now MITE) with Ministerial Decree No. 155, of May 23, 2019.</w:t>
        <w:br/>
        <w:t>3. Ecopolietilene is a private law consortium, non-profit, that deals with the recycling of waste from polyethylene goods. It constitutes, pursuant to law, an autonomous system to which operators subject to recycling obligations for polyethylene goods that do not wish to join Polieco can adhere, and it obtained recognition from MITE pursuant to Article 234, paragraph 7, of the TUA, with a recognition decree dated June 19, 2020. The members of Ecopolietilene are mainly companies producing polyethylene goods, active in organized large-scale distribution, retail trade, and the manufacturing sector4.</w:t>
        <w:br/>
        <w:t>III. THE REFERENCE REGULATORY FRAMEWORK</w:t>
        <w:br/>
        <w:t>III.1. The identification of polyethylene goods and their legal regulation</w:t>
        <w:br/>
        <w:t>4. Polyethylene is the simplest of synthetic polymers and is the most common among plastics. It appears as a transparent solid (amorphous form) or white (crystalline form) with excellent insulating properties and chemical stability; it is a very versatile material and one of the most economical plastics; the most common uses are as insulation for electrical cables, films for agriculture, plastic bags and pouches, various types of containers, pipes, and the inner layer of aseptic containers for food liquids5. One of the classic uses of polyethylene is the manufacture, through extrusion and subsequent processing, of the bags commonly referred to as "plastic bags." In most cases, polyethylene goods serve to contain or protect other goods in agricultural or industrial fields; for example, large crates used in agriculture for the collection and handling of agricultural products are such, as well as crates and containers for corporate handling and logistics systems.</w:t>
        <w:br/>
        <w:t>5. The exact qualification of polyethylene goods is relevant concerning the applicable regime for recovery and recycling, or the identification, by the producer of the polyethylene good, of the type of obligations to which it is subject and the related compliance methods.</w:t>
        <w:br/>
        <w:t>6. However, the current regulatory text does not provide a precise identification of polyethylene goods; in this regard, the passage of the TUA that referred to a Decree of the Ministry of the Environment for the identification of polyethylene goods (Article 234, paragraph 2) was repealed by Law No. 164, of November 11, 20146. Therefore, in a first approximation, "polyethylene good" is understood to mean any product placed on the national market made in whole or in part of polyethylene, regardless of the proportion of polyethylene present7. However, the current legislation retains a defining element "by difference" of polyethylene goods, as the law identifies which goods should not be considered, for the purposes of Article 234 TUA, as polyethylene goods. In fact, the following are explicitly excluded from the discipline of "polyethylene goods" (even if made with polyethylene or otherwise containing polyethylene), according to the current regulatory text (Article 234, paragraph 1, of the TUA): packaging, electrical and electronic waste, healthcare waste, end-of-life vehicles, waste containing asbestos, batteries, and accumulators.</w:t>
        <w:br/>
        <w:t>III.2. The obligation of EPR compliance for producers of polyethylene goods</w:t>
        <w:br/>
        <w:t>7. As is known, the entire discipline of waste management (and thus also of waste from polyethylene goods) is centered on the principle of EPR8 (which in turn is based on the more general community-derived principle known as the polluter pays principle or PPP, "the polluter pays"), initially codified in Directive 2004/35/EC of April 21, 20049 concerning environmental liability and now contained in Article 191, paragraph 2, of the TFEU.</w:t>
        <w:br/>
        <w:t>8. The responsibility attributed to the subjects obliged to take charge of the end-of-life of waste from polyethylene goods entails, therefore, the necessity for them to establish waste management systems for such goods, as well as to finance their activities. In particular, currently, Article 234 of the TUA titled "National Consortium for the Recycling of Waste from Polyethylene Goods" provides for two methods of managing waste from polyethylene goods: one that consists of adherence to Polieco, or, alternatively, the possibility of creating autonomous management systems.</w:t>
        <w:br/>
        <w:t>III.3. The evolution of the Italian EPR system for polyethylene goods: from Polieco's monopoly to competition among different autonomous systems</w:t>
        <w:br/>
        <w:t>9. As previously mentioned, the discipline of Polieco is found in Article 234 of the TUA, which came into force in 2006, whose paragraphs 1 and 3 contemplate the establishment and functioning of the aforementioned Consortium, qualifying it as having legal personality under private law obliged to provide itself with its own Statute, subsequently approved by Ministerial Decree of MITE.</w:t>
        <w:br/>
        <w:t>10. Article 234 has been significantly modified over time; the most relevant changes were introduced by Legislative Decree No. 4, of January 16, 200810 and concerned the establishment of collective waste management systems for polyethylene goods alternative to Polieco (Article 234, paragraphs 6 and 7 of the TUA) and the methods for determining the environmental contribution (hereinafter also CAP) to be paid to the Consortium (Article 234, paragraphs 10 and 13 of the TUA). The framework thus outlined has been further enriched on both points, with the introduction of the new Article 237 of the TUA, adopted with Legislative Decree No. 116, of September 3, 202011, which sets out the guiding criteria for all consortia and management systems provided for by the TUA, thus also for the consortia for waste resulting from polyethylene goods (as expressly provided, moreover, by the specific legislation dedicated to polyethylene, Article 234 TUA, paragraph 1).</w:t>
        <w:br/>
        <w:t>11. In detail, paragraphs 6 and 7 of Article 234 contemplate the possibility for sector operators (producers, importers, users, distributors, recyclers, and recoverers of polyethylene goods, as indicated in paragraph 4 of the provision in question) to either adhere to Polieco or establish an autonomous waste management system for polyethylene goods pursuant to paragraph 7, respecting certain specific provisions regarding the establishment of such an alternative system and the consequent operational methods.</w:t>
        <w:br/>
        <w:t>12. The operation of the autonomous system requires recognition, by MITE, of the management system alternative to Polieco. The authorization is subject to compliance with a series of requirements, indicated in Article 234, paragraph 7, second paragraph, according to which "for this purpose, the aforementioned operators must demonstrate that they have organized the system according to criteria of efficiency, effectiveness, and cost-effectiveness, that the system is effectively and autonomously functioning and that it is capable of achieving, within the scope of the activities carried out, the objectives set by this article."</w:t>
        <w:br/>
        <w:t>13. The changes introduced by Legislative Decree No. 4/2008 to Article 234 of the TUA have been the subject of rulings by civil judges, particularly regarding the participation of operators in Polieco or in management systems alternative to the Consortium, as well as the obligation to pay contributions to Polieco in the absence of effectively operating autonomous management systems12.</w:t>
        <w:br/>
        <w:t>14. Regarding the methods for determining the environmental contribution for the recycling of polyethylene goods, Article 234, paragraph 10, establishes that the financial means for the functioning of the consortia are constituted, among others, by a percentage recycling contribution defined, pursuant to the subsequent paragraph 13, by a Ministerial Decree to be issued every two years. Since the Ministerial Decree has never been issued, the minimum recycling targets assigned to Polieco are currently equal to 15% of what is placed on the market as established by a previous Ministerial Decree of July 15, 199813, while the amount of environmental contributions requested by Polieco is</w:t>
        <w:br/>
        <w:t>10 Containing "Further corrective and supplementary provisions of Legislative Decree April 3, 2006, No. 152, containing regulations on environmental matters," published in GU No. 24, of January 29, 2008 and in force since February 13, 2008.</w:t>
        <w:br/>
        <w:t>11 In force since September 26, 2020.</w:t>
        <w:br/>
        <w:t>12 See, inter alia, Tribunal of Rome, third civil section, in case 88/11, of December 27, 2011.</w:t>
        <w:br/>
        <w:t>13 This is the first decree approving the Statute of Polieco, adopted during the validity of the Ronchi Decree (and published in GURI No. 187 of August 12, 1988, S.O. No. 136).</w:t>
      </w:r>
    </w:p>
    <w:p>
      <w:r>
        <w:rPr>
          <w:b/>
        </w:rPr>
        <w:t>[Pages 7–9]</w:t>
      </w:r>
    </w:p>
    <w:p>
      <w:r>
        <w:t>BULLETIN NO. 37 OF SEPTEMBER 20, 2021 9</w:t>
        <w:br/>
        <w:t>also defined ex lege pursuant to Article 35, paragraph 13, of Decree-Law 12 September 2014, No. 133, as converted with amendments into Law 11 November 2014, No. 164.</w:t>
        <w:br/>
        <w:t>15. As mentioned, the regulatory framework as outlined has been supplemented by the provisions of Article 237 of the TUA, as amended by Legislative Decree No. 116/2020, titled "guiding criteria for management systems," applicable also to polyethylene consortia. This article, in particular, identifies the organizational and operational requirements of collective management systems for the end-of-life of waste and specifies the methods for determining the environmental contribution, clarifying among other things that for each individual unit of goods placed on the market, the contribution must be paid only once (that is, to only one consortium, as per Article 237, paragraph 8).</w:t>
        <w:br/>
        <w:t>16. For the purposes relevant here, some of the main provisions of the new Article 237 of the TUA are recalled. First of all, pursuant to paragraph 6, letter f) of Article 237, all management systems (and thus the consortia already established or recognized or in the process of recognition operating in the national territory, as identified by Article 237, paragraph 1) are required to report to the MITE, with a separate accounting, the methods of managing the end-of-life of the goods. To this end, in fact, the regulation establishes that "In the presence of multiple production activities, the cost center related to the end-of-life management of the product is highlighted in dedicated accounting, such as to show all the cost components associated with the environmental contribution actually incurred."</w:t>
        <w:br/>
        <w:t>17. With regard to the environmental contribution, in particular, paragraphs 3, 4, and 7 of Article 237 expressly establish that it is determined "[by] the producers of the product, or [by] the collective systems" (paragraph 3), according to the methods provided for in paragraph 4, pursuant to which the aforementioned contribution must be: cost-oriented and modulated as much as possible according to the characteristics (and costs generated) of each individual product, as well as approved by the MITE (paragraph 7).</w:t>
        <w:br/>
        <w:t>III.4. The operation of Polieco: the statutory provisions</w:t>
        <w:br/>
        <w:t>18. With the entry into force of the TUA, Polieco adopted a new Statute, having to adapt, as provided for by Article 234, paragraph 3, of the TUA, to the model approved by the MITE, published on July 29, 2016. The regulation established that the new Statute adopted by the Consortium had to be submitted to the MITE for approval. The new Statute of Polieco was approved by Decree No. 155, of July 23, 2019.</w:t>
        <w:br/>
        <w:t>19. The current Statute of Polieco also includes a series of transitional and final provisions autonomously introduced by the aforementioned Consortium and not provided for in the model of the type statute approved by the Ministry in 2016. Among these, particularly relevant for the present purposes is that contained in paragraph 6 of Article 31 of the Statute, which, expressly recalling the contribution obligations of the members towards Polieco, provides that: "for those who are already consortia members and who are not in compliance with their consortium obligations at the entry into force of the ministerial decree of final approval of this Statute, there is a one-time possibility to remedy their obligations as accrued towards the Consortium during the transitional regime provided for by this Statute for the transition to the new regulations, without prejudice to further extensions. For new consortia members, regarding their mandatory consortium profiles and up to the five years preceding the year of joining the Consortium, there is also a one-time possibility to remedy their obligations as accrued towards the Consortium itself... For this purpose, both for those who are already consortia members and for new consortia members, an annual contribution equal to that indicated in Table IV applies, free of any penalties and interest."</w:t>
        <w:br/>
        <w:t>20. The role of the MITE in the approval of the Statute of Polieco has been the subject of a recent ruling by the administrative judge: in particular, with the ruling of the TAR Lazio first and then the Council of State, the judge recognized the autonomy of Polieco in drafting its own statute with reference to aspects contained therein that are not of a public nature, highlighting how the powers of the Ministry in the adoption and approval of the consortium's statute are limited to public law profiles.</w:t>
        <w:br/>
        <w:t>III.5. The operation of Ecopolietilene</w:t>
        <w:br/>
        <w:t>21. Ecopolietilene is an autonomous Consortium, established by producers of polyethylene goods to fulfill their EPR obligations regarding waste resulting from the goods they place on the market. Like Polieco, Ecopolietilene, due to the repeatedly mentioned provisions of the TUA (Articles 234 and 237), is required to achieve recycling targets that should be defined by ministerial decree pursuant to Article 234, paragraph 13, of the TUA; however, since such ministerial decree has not yet been issued, the TAR of Lazio, with recent ruling No. 8985/2021, published on July 27, 2021, stated that the same minimum recycling targets that bind Polieco apply to Ecopolietilene.</w:t>
        <w:br/>
        <w:t>22. Unlike Polieco, which was established by law, the operation of Ecopolietilene as an autonomous consortium (like that of all alternative management systems) is subject to ministerial authorization; in this case, the newly established Consortium took about three years to obtain it. The original establishment occurred, as mentioned, on October 26, 2017, and the ministerial authorization was granted on June 19, 2020, following a specific investigation.</w:t>
        <w:br/>
        <w:t>23. During the hearing held with the representatives of the complaining Consortium on May 7 of this year, Ecopolietilene stated that the Consortium's (and its members') goal is to recycle polyethylene goods in line with the directives on circular economy and therefore hoped that a plurality of Consortia would develop that effectively guarantee the recycling of waste from polyethylene goods. From the ISPRA report, which is an integral part of the recognition decree of Ecopolietilene, it emerges that the aforementioned Consortium has a logistics network, treatment, and possible disposal capable of achieving and exceeding the predetermined recovery objectives. Regarding the methods of calculating the environmental contribution, the aforementioned report states that Ecopolietilene, in its first year of activity, decided to apply the same environmental contribution applied by Polieco. However, the newly established Consortium declared its intention to apply independent methods of calculating the contribution based on parameters such as: the type of material; the use according to the transformation method and the average lifespan of the product.</w:t>
        <w:br/>
        <w:t>III.6. The appeal by Polieco against the authorization of Ecopolietilene and the decision of the TAR Lazio of July 27, 2021</w:t>
        <w:br/>
        <w:t>24. Following the establishment of the new Consortium, Polieco challenged the ministerial decree recognizing Ecopolietilene, adopted pursuant to Article 234, paragraph 7 of the TUA, as well as the attached ISPRA report that constitutes an integral part of it. Polieco's appeal was focused on two grounds: a) the omission in the ministerial recognition decree of Ecopolietilene of minimum recycling targets that the new autonomous system would be required to achieve, in violation of the provisions of Article 234, paragraph 13, of the TUA; b) the omission of the determination, in the same recognition decree, of the environmental contribution for recycling to be borne by the companies adhering to Ecopolietilene, in violation of Article 234, paragraphs 10 and 13, of the TUA and Article 35, paragraph 13, of Law No. 164/2010.</w:t>
        <w:br/>
        <w:t>25. The TAR of Lazio, with ruling No. 8985/2021, published on July 27, 2021, partially upheld Polieco's appeal. The administrative judge indeed rejected the first ground of appeal, stating that the provisions of Ministerial Decree 15 July 1998 (which still set, pending the Ministerial Decree pursuant to Article 234, paragraph 13, of the TUA, the minimum recycling targets at 15% of the polyethylene goods placed on the national market) continue to apply, with the consequence that "the percentage of 15% established by the ministerial decree of July 15, 1998 is intended to operate also for autonomous systems."</w:t>
        <w:br/>
        <w:t>26. The TAR partially upheld the second ground of appeal, stating first that, at present, the environmental contribution defined ex lege pursuant to Article 35, paragraph 13, of Decree-Law 12 September 2014, No. 133, converted into Law 11 November 2014, No. 16, also applies to autonomous management systems and thus also to Ecopolietilene. The administrative judge indeed did not agree with the provision contained in the ISPRA report, according to which the obligation of compliance with the environmental contribution as defined ex lege (Article 35, paragraph 13, of Law No. 164/2010) was only applicable for the first year of recognition of the new entering consortium, deferring, for subsequent years, the management and quantification of said environmental contribution to the autonomy of the alternative system.</w:t>
      </w:r>
    </w:p>
    <w:p>
      <w:r>
        <w:rPr>
          <w:b/>
        </w:rPr>
        <w:t>[Pages 10–12]</w:t>
      </w:r>
    </w:p>
    <w:p>
      <w:r>
        <w:t>12 BULLETIN NO. 37 OF SEPTEMBER 20, 2021</w:t>
        <w:br/>
        <w:t>by Ecopolietilene to apply the same methods of calculating the environmental contribution adopted for Polieco should only apply with respect to the first year of activity of the new autonomous management system and not to subsequent years. Conversely, the judge deemed it necessary for the newly established Consortium to apply the same environmental contribution defined by law for Polieco until the Ministerial Decree referred to in Article 234, paragraphs 10 and 13, of the TUA is adopted, which will define the new methods of determination and quantification of the same.</w:t>
        <w:br/>
        <w:t>27. Therefore, the TAR Lazio annulled the recognition measure of the Ecopolietilene Consortium only in the part that does not provide for the application to it - also for the years following the first - of the same methods of calculating the environmental contribution adopted for Polieco, leaving, however, “obviously without prejudice to any regulatory changes that may occur in accordance with the primary regulatory framework.” Except for the observations made above, the administrative judge did not, however, question the overall legitimacy of the authorization title of Ecopolietilene.</w:t>
        <w:br/>
        <w:t>III.7. The initiatives of Polieco at the MITE</w:t>
        <w:br/>
        <w:t>28. [Omissis23], [Omissis].</w:t>
        <w:br/>
        <w:t>29. [Omissis]</w:t>
        <w:br/>
        <w:t>30. [Omissis]</w:t>
        <w:br/>
        <w:t>31. [Omissis24]. [Omissis]</w:t>
        <w:br/>
        <w:t>32. [Omissis25]. [Omissis26.]</w:t>
        <w:br/>
        <w:t>III.8. The initiatives of Ecopolietilene regarding previous contributions</w:t>
        <w:br/>
        <w:t>33. [Omissis].</w:t>
        <w:br/>
        <w:t>34. [Omissis27.]</w:t>
        <w:br/>
        <w:t>35. [Omissis]</w:t>
        <w:br/>
        <w:t>IV. THE REPORT AND THE SUBSEQUENT INTEGRATIONS</w:t>
        <w:br/>
        <w:t>IV.1. Premise</w:t>
        <w:br/>
        <w:t>36. Ecopolietilene reported an articulated abusive strategy perpetrated against it by Polieco that would have begun since the dawn of its establishment. As evidence of Polieco's manifest hostility towards the newly established consortium, the decision of the incumbent to challenge the authorization granted to Ecopolietilene in June 202028 would also be noteworthy.</w:t>
        <w:br/>
        <w:t>37. Specifically, Ecopolietilene reported a series of actions by Polieco, described below, aimed, in its view, on the one hand at retaining its current customers (retention) and, on the other hand, at acquiring potential demand (pre-emption), in order to effectively maintain its reserve of activities.</w:t>
        <w:br/>
        <w:t>23</w:t>
        <w:br/>
        <w:t>[Omissis]</w:t>
        <w:br/>
        <w:t>24</w:t>
        <w:br/>
        <w:t>[Omissis]</w:t>
        <w:br/>
        <w:t>25</w:t>
        <w:br/>
        <w:t>[Omissis]</w:t>
        <w:br/>
        <w:t>26</w:t>
        <w:br/>
        <w:t>[Omissis]</w:t>
        <w:br/>
        <w:t>27 [[Omissis]</w:t>
        <w:br/>
        <w:t>28</w:t>
        <w:br/>
        <w:t>See above, section III.6.</w:t>
      </w:r>
    </w:p>
    <w:p>
      <w:r>
        <w:t>BULLETIN NO. 37 OF SEPTEMBER 20, 2021 13</w:t>
        <w:br/>
        <w:t>38. According to the report, Polieco would have instrumentally used the provision of Article 31.6 of the Statute - which, it is recalled, reserves “to those who are already members and who are not in compliance with their consortium obligations” or to “new members, regarding their mandatory consortium profiles” the possibility to regularize, “one time” and “without penalties and interest,” the consequences of delayed payment of consortium contributions - in such a way as to effectively disincentivize adherence to the new Consortium.</w:t>
        <w:br/>
        <w:t>39. Ecopolietilene submitted a list of the founding members of the new Consortium and new members from 2017 to 2021, from which it emerges that of the 83 members of the aforementioned Consortium, as many as 13 companies would have been contacted by Polieco29. Among these 13 companies are five companies that are among the founding members of the newly established consortium of absolute relevance. In fact, [omissis.] One of these companies was the recipient of a petition under Article 702 bis of the Italian Civil Procedure Code from Polieco, to ascertain the forfeiture of the benefits referred to in Article 31.6 of the Consortium's Statute, the obligation to register with Polieco until the establishment of Ecopolietilene with the consequent production of the periodic declarations necessary to determine the environmental contribution Polieco and the consequent condemnation to pay the amounts accrued in the meantime by the incumbent operator30.</w:t>
        <w:br/>
        <w:t>IV.2. The conduct adopted by Polieco</w:t>
        <w:br/>
        <w:t>40. The conduct adopted by Polieco would have been directed both towards subjects already consorted and potential new clients and has been documented in the report and subsequent integrations by the reporting party.</w:t>
        <w:br/>
        <w:t>41. With regard to subjects already consorted, the evidence in the records testifies to the sending, on [omissis] June 2021, of a letter from the incumbent operator to a consorted company intending to withdraw from the Consortium to join Ecopolietilene (and also addressed for information to Ecopolietilene). In the letter, Polieco attempts to “discourage” the company by first reminding it that the recognition of the newly established consortium is still sub judice and recalling the need to regularize the payment of previous contributions owed by the company to Polieco over the last five years. The letter concludes with the Consortium's communication to the company regarding the date by which Polieco could proceed with inspections at the company's premises, to initiate “the procedures for the necessary and unavoidable settlements of the past”31.</w:t>
        <w:br/>
        <w:t>42. With reference to new potential members, the conduct attributable to Polieco concerns behaviors adopted towards three categories of subjects: i) companies that have never registered with the incumbent Consortium due to a civil dispute that did not lead to unambiguous solutions for the entire period prior to the establishment of Ecopolietilene; ii) founding members of the Ecopolietilene Consortium (or companies that have joined the newly established consortium); iii) companies that have never joined either of the two existing Consortia.</w:t>
        <w:br/>
        <w:t>43. With regard to point i), the evidence in the records first testifies to the existence of a legal action brought by Polieco against a polyethylene pipe manufacturer - [omissis]29 See, doc. 8.1. On this point see below, section IV.2..</w:t>
        <w:br/>
        <w:t>30 See, doc. 8.8.</w:t>
        <w:br/>
        <w:t>31 See, doc. 9.1.</w:t>
      </w:r>
    </w:p>
    <w:p>
      <w:r>
        <w:t>14 BULLETIN NO. 37 OF SEPTEMBER 20, 2021</w:t>
        <w:br/>
        <w:t>- before the Civil Court of Rome, which contests the failure to pay environmental contributions due to non-adherence to Polieco32.</w:t>
        <w:br/>
        <w:t>44. With regard to point ii), a series of letters sent between September and December 2020 to some founding members of Ecopolietilene - [omissis] - in which Polieco invites the companies to regularize their previous contribution position are noteworthy. In these letters, Polieco, recalling Article 31, paragraph 6, of the Statute, and thus the possibility of benefiting from financial concessions in case of regularization of previous debt positions, informs the recipients that they could forfeit such concessions “in the absence of adherence” to Polieco itself. The letters conclude, finally, with the threat of legal action in the event of non-compliance with the requests made by the Consortium33.</w:t>
        <w:br/>
        <w:t>45. Equally significant are the contents of two letters sent, respectively, on [omissis] March 2021 and [omissis] March 2021, to a company named [omissis], aimed at inducing the recipient to join Polieco and to refrain from any potential adherence to the competing Consortium. In particular, in the first of the two letters, Polieco notes that the company “as it engages in business activities for the production and/or importation and/or utilization and/or distribution and/or recycling with reference to goods based on polyethylene and the waste thereof,” is “obliged to participate in the writing Consortium…already established under Article 48 of Legislative Decree No. 22/97 and now under Article 234 of Legislative Decree No. 152/2006.” Having stated this, Polieco expresses its willingness to identify “the best form of compliance with respect to your particular environmental obligation…; if necessary applying the concessions, especially for previous periods as introduced by the aforementioned ministerial decree of May 23, 2019” (emphasis added, this refers to the Ministerial Decree approving the Statute of Polieco)34.</w:t>
        <w:br/>
        <w:t>46. It is noteworthy that to identify the source of the concessions for the payment of previous contribution quotas (and, thus, implicitly, their being conditioned on adherence to Polieco), in the communication referred to in the previous paragraph, the Statute of the Consortium is not mentioned, but rather the Decree approving it (the Ministerial Decree of May 23, 2019), thus implying that the favorable regime for members of the incumbent consortium has a public nature and has been established by Decree. The communication concludes by threatening the imposition of penalties “by the Public Administrations” in the event of non-registration with Polieco.</w:t>
        <w:br/>
        <w:t>47. In the second of the two communications, however, Polieco - having learned that [omissis] had meanwhile joined the competing Consortium Ecopolietilene - invites the company to regularize its previous contribution position by making “the annual declarations regarding the quantities of polyethylene subject to the environmental contribution Polieco that you introduced into the territory in the five years preceding your registration with [Eco]Polietilene and to pay the related contribution”35.</w:t>
        <w:br/>
        <w:t>48. Finally, with regard to the conduct referred to in point iii), the contents of a letter sent on [omissis] March 2021 to the company [omissis] are included, in which Polieco, recalling the possibility of benefiting from the concessions referred to in Article 31.6 of the Statute, invites the latter to regularize any previous contribution defaults “without penalties and without interest.” In the same letter, the sender recalls the existence of a consortium regulation that</w:t>
      </w:r>
    </w:p>
    <w:p>
      <w:r>
        <w:rPr>
          <w:b/>
        </w:rPr>
        <w:t>[Pages 13–15]</w:t>
      </w:r>
    </w:p>
    <w:p>
      <w:r>
        <w:t>BULLETIN NO. 37 OF SEPTEMBER 20, 2021 15</w:t>
        <w:br/>
        <w:t>“makes it even easier and more convenient to regularize as per Article 31 of the new Statute” and invites the company to contact Polieco to take advantage of the benefits and regularize its debt position towards the Consortium, warning it that, in the absence of adherence to the Consortium, Polieco will consider proposing legal action36.</w:t>
        <w:br/>
        <w:t>49. Similarly, there is a record of an exchange of emails that took place between February and April 2021, between the notifier Ecopolietilene and a potential new member, [omissis]. This company, evidently interested in joining Ecopolietilene, would subsequently change its mind and decide to register with Polieco, albeit “reluctantly,” in order to benefit from the discount proposed by the incumbent operator and avoid legal actions threatened by the latter for previous years37.</w:t>
        <w:br/>
        <w:t>50. The evidence on record shows that, on [omissis] February 2021, an external consultant of the company contacted Ecopolietilene sending the details of a representative of the company, who would have been interested in joining the newly established consortium. The following day, [omissis] February, the company received the membership form for the new Consortium and the additional information it had requested. However, in the subsequent month of April 2021, the representative of the company informed the management of Ecopolietilene that “our Company has decided, reluctantly, to finalize the registration with the Polieco Consortium” because “their proposal secures us from any certain legal actions related to the years 2017/2018, in case of registration with other consortium associations.” Essentially, the email states “to use a euphemism, we have decided to withdraw with a title in hand (the two lawsuits won) and swallow (until 2023) the toad and pay the contribution to them.” From the correspondence, it emerges that Polieco proposed a discount on the payment of contributions related to the years 2017-2018, conditioning the granting of the same to the obligation not to withdraw from the Consortium until 2023. Indeed, also in April 2021, in the email exchange between the representative of Ecopolietilene and that of the company, the former tells the latter: “it seems to me that the discount for 2017 and 2018 is conditioned on not being able to withdraw until 2023.”</w:t>
        <w:br/>
        <w:t>51. Furthermore, the evidence on record shows that Polieco recently renegotiated the terms of a framework agreement - dating back to March 2017 - with a trade association, Confindustria Lombardia, to which it granted particularly favorable economic conditions for membership. According to information gleaned from the Assolombarda website38, in fact, the new Memorandum of Understanding, renewed until December 31, 2021, would provide for the complete waiver of two of the five previous annual fees owed by members (“nothing will be owed for the years 2017 and 2016”), and the possibility of paying, in case of registration with Polieco, only the annual fees for 2018-2020.</w:t>
        <w:br/>
        <w:t>52. Likewise, when the procedure for the recognition of Ecopolietilene was underway and immediately after the issuance of the authorization for the operation of this Consortium, respectively in February 2020 and July 2020, Polieco would have signed a two-year agreement with two other business associations, Confapi and Confimi Industria39, in which it committed not to request previous contributions from all members of the aforementioned associations who would join the Consortium. According to the notifier, Polieco would thus guarantee the possibility of not paying significant amounts, even exceeding 250 thousand euros/year for larger companies, with the clear aim of hindering the full operation of Ecopolietilene.</w:t>
        <w:br/>
        <w:t>V. EVALUATIONS</w:t>
        <w:br/>
        <w:t>V.1. The relevant market</w:t>
        <w:br/>
        <w:t>53. By “polyethylene goods” is meant any product placed on the national market made of polyethylene in whole or in part, regardless of the percentage of polyethylene present, except for packaging, batteries and accumulators, and waste from electrical and electronic equipment even if they contain polyethylene, as specific disposal rules are provided for these sectors. According to information provided by the notifier, approximately 550 thousand tons of polyethylene goods are consumed in Italy each year, with a waste production ratio close to one to one, and a recycling rate of nearly 100%.</w:t>
        <w:br/>
        <w:t>54. For the purposes of evaluating the conduct subject to the notification, the relevant market can be identified as that of the management of the recycling of polyethylene goods functional to compliance with EPR obligations. In this market, on the demand side, there are producers of polyethylene goods subject to the obligation to recycle the waste resulting from such goods, while, on the supply side, Polieco remains the overwhelmingly predominant operator, with the only alternative being the newly established consortium Ecopolietilene.</w:t>
        <w:br/>
        <w:t>55. From a geographical perspective, the relevant market has a national dimension, due to the authorization regime for the operation of the various consortia. This conclusion is further supported by the fact that the obligation to manage is closely linked to a territorial criterion, namely the consumption of polyethylene goods in Italian territory, regardless of the geographical location of the operators.</w:t>
        <w:br/>
        <w:t>V.2. The dominant position of Polieco</w:t>
        <w:br/>
        <w:t>56. In the market for recycling and recovery services for waste from polyethylene goods, Polieco has enjoyed a legal monopoly, being the only Consortium recognized by law for the management of the end-of-life of polyethylene goods, to which all operators were obliged to adhere. To this day, the aforementioned Consortium enjoys a dominant position in this market, as the recognition of Ecopolietilene is relatively recent (having occurred in June 2020).</w:t>
        <w:br/>
        <w:t>V.3. The absence of legal coverage for Polieco's conduct</w:t>
        <w:br/>
        <w:t>57. It is worth noting at the outset that the conduct attributed to Polieco is partly connected to an instrumental and discriminatory use, by the aforementioned Consortium, of certain provisions present in the Statute approved by Ministerial Decree No. 115 of 2019, particularly those of Article 31.6.</w:t>
        <w:br/>
        <w:t>58. In this regard, it should be clarified from the outset that the ministerial approval of Polieco's Statute does not appear to confer any legal coverage to the contested conduct. With judgments of the TAR Lazio No. 3098/2020 of March 10, 2020, and of the Council of State No. 4287/2021 of June 4, 2021, the administrative judges clarified that, although Polieco's Statute has benefited from ministerial approval, the Consortium has wide autonomy in drafting it compared to the ministerial model, particularly regarding aspects related to the private management of the Consortium's affairs. In particular, the TAR Lazio stated that: “far from interfering with the private autonomy of the Consortia, in fact, the ministerial powers in the adoption and approval of the statutes in question must be understood as referring to and limited to profiles of public relevance” - The Council of State stated that the challenges related to paragraphs 6 and 7 of Article 31 of Polieco's Statute should be considered inadmissible by the administrative judge for lack of jurisdiction “as they relate to interpretative issues of two statutory provisions of an entity with legal personality under private law […] and involve issues related to subjective rights and obligations between two private parties, […] relating to a typically private matter, not even indirectly connected to the exercise of power” (emphasis added)40.</w:t>
        <w:br/>
        <w:t>59. It is, therefore, possible to assert that the ex post control over Polieco's Statute exercised by the MITE is limited to aspects of public relevance (related to environmental issues) and cannot concern commercial clauses that appear instead to be the exclusive domain of the Consortium, with the consequence that the Ministerial Decree approving the Statute cannot confer any legal coverage to the conduct adopted by the incumbent operator in application of paragraph 6 of Article 31 of the Statute.</w:t>
        <w:br/>
        <w:t>V.4. Abusive conduct</w:t>
        <w:br/>
        <w:t>a) Premise</w:t>
        <w:br/>
        <w:t>60. The described conduct of Polieco should be read in the context related to the birth of the new Consortium Ecopolietilene, which represents an important step in the process of liberalizing environmental compliance services for polyethylene waste. As a preliminary matter, it is intended to clarify that the legitimacy of the request by Polieco to certain categories of potentially non-compliant subjects, and in particular to some companies that have joined Ecopolietilene since June 2020, to regularize their position by paying previous contributions is not the subject of contestation here.</w:t>
        <w:br/>
        <w:t>61. [Omissis].</w:t>
        <w:br/>
        <w:t>62. [Omissis].</w:t>
        <w:br/>
        <w:t>63. Therefore, since the legitimacy of the request for previous payments by Polieco is not the subject of this proceeding, what is contested here is rather the discriminatory and excluding nature of Polieco's action in pursuing its objective of obtaining the payment of unpaid previous contributions, given that the dominant consortium appears to act with different determination - even threatening or undertaking exhausting and costly legal initiatives - depending on whether the recipient of the action is (or is about to become) or not its own consortium member.</w:t>
        <w:br/>
        <w:t>64. Although, at the moment, Ecopolietilene applies an environmental contribution to its members equal to that of Polieco, the operational modalities of the newly established consortium provide that, in the long term - particularly immediately after the approval of the Ministerial Decree pursuant to Article 234 paragraph 13 of the TUA - it sets a contribution based on its actual costs. Ecopolietilene is</w:t>
        <w:br/>
        <w:t>40 The Council of State, however, notes that the jurisdictional issue was not raised in the first instance (neither as an exception nor ex officio) and was not raised, as a ground for appeal, by any of the parties in the proceedings, concluding therefore that “The criticisms related to Article 31, paragraph 6 and paragraph 7, of the approved statute must therefore be declared inadmissible for vagueness.”</w:t>
      </w:r>
    </w:p>
    <w:p>
      <w:r>
        <w:rPr>
          <w:b/>
        </w:rPr>
        <w:t>[Pages 16–18]</w:t>
      </w:r>
    </w:p>
    <w:p>
      <w:r>
        <w:t>18 BULLETIN NO. 37 OF SEPTEMBER 20, 2021</w:t>
        <w:br/>
        <w:t>therefore susceptible, if it manages to shape its action according to efficiency criteria, to become a valid interlocutor for many producers of polyethylene goods, who, thanks to its consequent greater effectiveness in pursuing the environmental objective, might prefer adherence to Ecopolietilene rather than to Polieco even before a differentiation of the level of environmental contribution required becomes current.</w:t>
        <w:br/>
        <w:t>65. It follows that any conduct adopted by Polieco that is found to have the intention of preventing the operation of the new Consortium or delaying the start of its operation, besides being capable of undermining its competitive potential, particularly in the future scenario envisaged of environmental contributions set by management systems based on their respective costs (Article 237, paragraph 4, of the TUA), could have a negative environmental effect in terms of lower quantities of recycled polyethylene goods overall and poorer quality of services offered to end consumers of environmental compliance services.</w:t>
        <w:br/>
        <w:t>b) The articulated abusive strategy of Polieco</w:t>
        <w:br/>
        <w:t>66. The conduct adopted by Polieco described in the previous paragraphs is capable of constituting a single articulated exclusionary strategy aimed at reducing the customer base and increasing the entry costs of Ecopolietilene in the market for the recycling of polyethylene waste; this strategy is implemented through instrumental and obstructionist behaviors, which appear capable of hindering the operation of the new autonomous entrant system by depressing its ability to acquire or retain customers. To demonstrate the exclusionary intent of the conduct in question, it is worth noting that they are temporally concentrated and confined precisely during the period of recognition and start of operation of the new Consortium.</w:t>
        <w:br/>
        <w:t>67. In general terms, the articulated exclusionary strategy adopted by Polieco has been realized, first, through the definition, and then the instrumental use, of certain statutory provisions - specifically Article 31, paragraph 6 of the 2019 Statute - which, providing for the possibility of conditioning the granting of certain benefits for the payment of unpaid contributions on prior registration with Polieco itself, would allow the incumbent operator to disincentivize producers of polyethylene goods (whether they are already consortia members or new consortia members) from joining the new entrant consortium Ecopolietilene. The conduct also holds particular relevance as it is adopted in a context of uncertainty regarding the actual subjection of at least some companies in the sector to the payment of the environmental contribution, uncertainty arising, among other things, from specific delays in the adoption of the necessary regulatory framework. This context, the existence of which is evidenced by the high level of litigation (of a civil nature) that has developed around this issue, is likely to make the pendency of possible burdens for unpaid prior payments much more widespread than normally caused by the physiological rate of delinquency present in every sector, with the consequence of significantly amplifying the effects of any discriminatory conduct related precisely to the management of unpaid prior payments.</w:t>
        <w:br/>
        <w:t>68. The contested conduct would then fit into a climate of strong aggression exercised by the dominant consortium towards current or potential customers, consisting of sending communications in which, in addition to frequently using the threat of resorting to legal action regarding aspects related to adherence to the competing consortium or the payment of prior contributions, it even reaches, on some occasions, to improperly refer directly to the Ministerial Decree approving the Statute of Polieco the provisions that would allow granting benefits only to those adhering to Polieco (which are instead attributable exclusively to the Statute of the Consortium).</w:t>
        <w:br/>
        <w:t>69. More specifically regarding the contested conduct, Polieco would recognize benefits on the payment of unpaid consortium contributions (in terms of absence of penalties and interest) only to those companies that decide to adhere to it, instead requiring the full payment of contributions from those who have never adhered or intend to withdraw from Polieco. The incumbent Consortium would even promise the waiver of entire economic items, including prior contributions and penalties, to members of trade associations with which the incumbent operator has recently signed memoranda of understanding. Conversely, the dominant consortium would appear much more aggressive, with threats of legal action and misleading approaches (through references to alleged regulatory provisions that would condition benefits on being members of Polieco) towards those who do not intend to become or remain its members.</w:t>
        <w:br/>
        <w:t>70. Overall, therefore, the campaign adopted by Polieco appears aimed at binding current and potential customers to the dominant consortium using methods completely devoid of any reference to economic merit. It is, therefore, susceptible of being qualified as intentionally aimed at excluding Ecopolietilene from the market and thus preserving its monopolistic position and, therefore, reducing competition in the market for compliance services with the EPR obligation of producers of polyethylene goods.</w:t>
        <w:br/>
        <w:t>71. The reduction or elimination of competition, even in a current context, which is considered absolutely temporary, in which the two existing Consortia apply the same environmental contributions, is capable of impacting at least the quality of the service itself (and the degree of environmental compliance in the polyethylene sector). Furthermore, in the perspective of a forthcoming autonomous definition of contributions by management systems, the exclusion of Ecopolietilene appears to have very serious consequences as it would deprive the dominant consortium of a competitor already present and ready to seize the opportunity to intervene on the amount of the contribution, in a market where access is made extremely difficult by the barriers represented by the need to first gather an adequate number of producers to be consorted and, above all, by the need to obtain recognition from the Ministry. An indirect effect of the reduction of competition in the market for the management of the recycling of polyethylene goods would consequently be an increase in the level of environmental contributions paid by producers of goods and, in trend, of the prices of final polyethylene goods to the detriment of end consumers.</w:t>
        <w:br/>
        <w:t>72. In a medium/long-term perspective, the exclusionary strategy adopted by Polieco also appears capable of producing negative effects on competition, not only regarding the actual operation of the new autonomous system but also, more generally, towards all operators active in the market for the recycling of polyethylene goods, potentially intending to apply for recognition for other autonomous systems in the future, with prejudicial consequences for end consumers who purchase polyethylene goods and who ultimately bear the financial burdens related to the management of the end-of-life waste of such goods.</w:t>
        <w:br/>
        <w:t>c) The prejudice to intra-community trade</w:t>
        <w:br/>
        <w:t>73. The behavior described in the preceding sections appears capable of prejudicing intra-community trade and, therefore, susceptible of constituting the elements of a violation of Article 102 of the TFEU. This is considering that all the examined conduct seems to concern the entire national market. This consideration is further supported by the fact that the conduct adopted by Polieco lends itself to conditioning even the possibility of establishing autonomous systems by foreign producers of polyethylene goods potentially interested in operating in Italy. It follows that the case in question is relevant under European law and not under national law.</w:t>
        <w:br/>
        <w:t>CONSIDERING, therefore, that the conduct as illustrated above, adopted by Polieco, "Consortium for the recycling of polyethylene waste" - an operator in a dominant position in the market for recycling and recovery services for polyethylene goods - for the reasons outlined above, appears as a single and articulated strategy capable of configuring a violation of Article 102 of the TFEU;</w:t>
        <w:br/>
        <w:t>RESOLVES</w:t>
        <w:br/>
        <w:t>a) to initiate the investigation pursuant to Article 14 of Law No. 287/90, against Polieco "Consortium for the recycling of polyethylene waste," to ascertain the existence of violations of Article 102 of the TFEU;</w:t>
        <w:br/>
        <w:t>b) to set a deadline of sixty days from the date of notification of this measure, for the exercise by the legal representatives of the parties, or by a person delegated by them, as well as by the subjects who submitted the reports mentioned in the introduction, of the right to be heard, specifying that the request for a hearing must be received by the Energy and Basic Industry Directorate of the Directorate General for Competition of this Authority at least five days before the expiration of the aforementioned deadline;</w:t>
        <w:br/>
        <w:t>c) that the person responsible for the procedure is Dr. Claudia Caruso;</w:t>
        <w:br/>
        <w:t>d) that the acts of the procedure can be viewed at the Energy and Basic Industry Directorate of the Directorate General for Competition of this Authority by the legal representatives of the parties or by a person delegated by them;</w:t>
        <w:br/>
        <w:t>e) that the procedure must be concluded by October 31, 2022.</w:t>
        <w:br/>
        <w:t>This measure will be notified to the interested parties and published in the Bulletin of the Competition and Market Authority.</w:t>
        <w:br/>
        <w:t>THE SECRETARY GENERAL THE PRESIDENT</w:t>
        <w:br/>
        <w:t>Filippo Arena Roberto Rustichelli</w:t>
      </w:r>
    </w:p>
    <w:p>
      <w:r>
        <w:rPr>
          <w:b/>
        </w:rPr>
        <w:t>[Pages 19–21]</w:t>
      </w:r>
    </w:p>
    <w:p>
      <w:r>
        <w:t>BULLETIN NO. 37 OF SEPTEMBER 20, 2021 21</w:t>
        <w:br/>
        <w:t>CONCENTRATION OPERATIONS</w:t>
        <w:br/>
        <w:t>C12388 - CERBA HEALTHCARE ITALIA/EUROPEAN LABORATORY SOLUTIONS</w:t>
        <w:br/>
        <w:t>Measure No. 29810</w:t>
        <w:br/>
        <w:t>THE COMPETITION AND MARKET AUTHORITY</w:t>
        <w:br/>
        <w:t>IN ITS MEETING of 31 August 2021;</w:t>
        <w:br/>
        <w:t>HEARD the Rapporteur Professor Michele Ainis;</w:t>
        <w:br/>
        <w:t>HAVING REGARD TO Law No. 287 of 10 October 1990;</w:t>
        <w:br/>
        <w:t>HAVING REGARD TO Presidential Decree No. 217 of 30 April 1998;</w:t>
        <w:br/>
        <w:t>HAVING REGARD TO the act of the company Cerba Healthcare Italia S.r.l., received on 2 August 2021;</w:t>
        <w:br/>
        <w:t>CONSIDERED the following:</w:t>
        <w:br/>
        <w:t>I. THE PARTIES</w:t>
        <w:br/>
        <w:t>1. Cerba Healthcare Italia S.r.l. (hereinafter, “Cerba Italia”) is a company active in the sector of clinical pathology analysis services in laboratories, operating through two controlled companies in 3 analysis laboratories located in Milan, Novara, and Naples, each served by various collection points located in the provinces of Milan, Monza-Brianza, Sondrio, Varese, Novara, Biella, and Naples.</w:t>
        <w:br/>
        <w:t>2. Cerba Italia is part of the eponymous group (hereinafter, “Gruppo Cerba”), which operates globally primarily in the provision of laboratory analysis services and, to a lesser extent, in the fields of clinical studies and veterinary biology services. On 30 June of this year, Gruppo Cerba was acquired by the private equity group EQT.</w:t>
        <w:br/>
        <w:t>3. In 2020, the EQT group achieved a global turnover of approximately [20-30]* billion euros, of which approximately [10-20] billion euros from sales in the European Union and approximately [700-1,000] million euros from sales in Italy.</w:t>
        <w:br/>
        <w:t>4. European Laboratory Solutions S.r.l. (hereinafter, ELS or the Target) is a company active, through numerous subsidiaries (hereinafter, Gruppo Lifebrain), in 17 Italian regions, mainly in the sector of clinical pathology analysis services, operating through three large analysis laboratories – so-called hubs – (located in Veneto, Lazio, and Puglia) and 16 smaller laboratories – so-called mini-hubs – served by approximately 340 collection points. Following the acquisition in 2018 of Laboratorio Giusto Scientific S.r.l. (now Lifeanalytics S.r.l.), Gruppo Lifebrain also began to offer non-clinical testing, inspection, and certification services (so-called TIC), primarily in the food and environmental sectors and to a very limited extent in the pharmaceutical and consumer goods sectors. For completeness, it should be noted that in December 2020, Gruppo Lifebrain, through two specially established companies, started a Covid-19 testing activity (serological, antigenic, and molecular) in Austria.</w:t>
        <w:br/>
        <w:t>* In this version, some data are omitted, as elements of confidentiality or secrecy of the information were deemed to exist.</w:t>
      </w:r>
    </w:p>
    <w:p>
      <w:r>
        <w:t>22 BULLETIN NO. 37 OF SEPTEMBER 20, 2021</w:t>
        <w:br/>
        <w:t>5. The entire share capital of ELS is held by European Laboratory Services S.à r.l. (hereinafter, ELS Luxembourg or the Seller), which is part of the Investindustrial Group.</w:t>
        <w:br/>
        <w:t>6. In 2020, ELS achieved a global turnover of approximately [100-511] million euros, entirely generated in the European Union, of which approximately [100-511] million euros from sales in Italy.</w:t>
        <w:br/>
        <w:t>II. DESCRIPTION OF THE OPERATION</w:t>
        <w:br/>
        <w:t>7. The Operation consists of the purchase by Cerba Italia of the entire share capital of ELS, which holds – directly or indirectly – all or the majority of the share capital of the companies of Gruppo Lifebrain.</w:t>
        <w:br/>
        <w:t>8. The S.p.A. provides, for the top co-founding managers of Gruppo Lifebrain, indirectly holding a minority stake in the Seller, non-competition and non-solicitation obligations in the territorial areas and sectors in which Gruppo Lifebrain operates for 4 years from the closing of the Operation. The S.p.A. also provides for the Seller the obligation to ensure that similar agreements, lasting 2 years from the closing of the Operation, are concluded with other executives of the companies of Gruppo Lifebrain who decide to leave the group at closing.</w:t>
        <w:br/>
        <w:t>III. QUALIFICATION OF THE OPERATION</w:t>
        <w:br/>
        <w:t>9. The notified operation, as it involves the acquisition of exclusive control of a company, constitutes a concentration pursuant to Article 5, paragraph 1, letter b), of Law No. 287/90.</w:t>
        <w:br/>
        <w:t>10. 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511 million euros and the turnover achieved individually at the national level by at least two of the companies involved exceeded 31 million euros.</w:t>
        <w:br/>
        <w:t>11. The non-competition and non-solicitation agreements described above can be qualified as ancillary to the notified concentration, to the extent that they contain restrictions directly related to the realization of the operation and necessary for it1. In particular, in this specific case, the commitments made by the executives who are minority shareholders of the Seller benefit the acquirer and respond to the need to ensure the transfer of the actual value of the company being acquired, provided that such agreements have a limited duration in time, not exceeding two years; the commitments made by the Seller concerning other executives of the companies of Gruppo Lifebrain who decide to leave the group at closing benefit the acquirer and respond to the need to ensure the transfer of the actual value of the company being acquired2.</w:t>
        <w:br/>
        <w:t>1 [See, in this regard, the Commission Communication on restrictions directly related and necessary to concentrations (O.J. EU 2005/C-56/03 of 5 March 2005).]</w:t>
        <w:br/>
        <w:t>2 [Cf. Commission Communication on restrictions directly related and necessary to concentrations, cited.]</w:t>
      </w:r>
    </w:p>
    <w:p>
      <w:r>
        <w:t>BULLETIN NO. 37 OF SEPTEMBER 20, 2021 23</w:t>
        <w:br/>
        <w:t>IV. ASSESSMENT OF THE CONCENTRATION</w:t>
        <w:br/>
        <w:t>The product market</w:t>
        <w:br/>
        <w:t>12. From a commodity perspective, the sector concerned by the operation in question is the healthcare sector, with particular reference to clinical pathology analysis services in laboratories, in which the company being acquired operates34.</w:t>
        <w:br/>
        <w:t>13. Laboratory analyses of clinical pathologies include a wide range of preventive and diagnostic tests, which include (i) low/medium complexity analyses – such as, for example, hematology and hemostasis, immunology, clinical biochemistry, microbiology and virology, and today, serological and antigenic Covid-19 tests – (so-called routine analyses or routine testing), as well as (ii) more complex analyses – such as, for example, toxicology, cytology, histology, molecular genetics, including Covid-19 molecular swabs – (so-called specialty analyses or specialty testing), which require sophisticated machinery and/or highly qualified personnel.</w:t>
        <w:br/>
        <w:t>14. Considering the specificities that characterize the two types of analyses described above, they could constitute two distinct markets. However, at this stage, the exact definition of the product market can be left open, given that, even in the most restrictive hypothesis, the assessment of the operation would not change.</w:t>
        <w:br/>
        <w:t>15. Clinical analysis laboratories make use of one or more collection centers, usually within or nearby the laboratory itself.</w:t>
        <w:br/>
        <w:t>16. The demand for the services in question is quite diversified and generally includes: patients, who, freely or referred by their attending physician, choose to go to a specific laboratory; public hospitals (particularly hospital companies due to their management autonomy; hospital facilities, in fact, as they are directly managed by the local health authorities, usually use the laboratories organized by them); private hospital facilities, which sometimes opt for external management of clinical analysis services; finally, physicians and private clinics.</w:t>
        <w:br/>
        <w:t>17. In Italy, the remuneration for services provided by private laboratories occurs through two main modalities. If the service is requested from a facility contracted with the public health system, the latter bears the related cost (contractual regime); the remuneration charged to the public service occurs according to tariffs established at the regional level, alongside the payment of the so-called health ticket by the patient. Conversely, for services provided without a contract, that is, privately, the demand directly bears the entire expense (private regime). Generally, the offer does not provide all services under the contractual regime; in fact, often analyses, particularly the more complex and expensive ones, are carried out under the private regime.</w:t>
        <w:br/>
        <w:t>3 [Cf. C12152 – EUROPEAN LABORATORY SERVICES/LIFEBRAIN, Measure No. 27090 of 14 March 2018, in Bulletin 12/2018, C11792 - SL DIAGNOSTIC SERVICES ITALY/EUROLAB, Measure No. 24005 of 17 October 2012, in Bulletin 42/2012 and C11606 - SL DIAGNOSTIC SERVICES ITALY/CENTRO A. FLEMING, Measure No. 23600 of 16 May 2012, in Bulletin 20/2012.]</w:t>
        <w:br/>
        <w:t>4 Gruppo Lifebrain also offers non-clinical testing, inspection, and certification services (so-called TIC), primarily in the food and environmental sectors and, to a very limited extent, in the pharmaceutical and consumer goods sectors. Given that Gruppo Cerba is not present in this sector either in Italy or abroad and in light of the limited presence of Gruppo Lifebrain in this sector, it is not further analyzed in this assessment.</w:t>
      </w:r>
    </w:p>
    <w:p>
      <w:r>
        <w:rPr>
          <w:b/>
        </w:rPr>
        <w:t>[Pages 22–24]</w:t>
      </w:r>
    </w:p>
    <w:p>
      <w:r>
        <w:t>BULLETIN NO. 37 OF SEPTEMBER 20, 2021</w:t>
      </w:r>
    </w:p>
    <w:p>
      <w:r>
        <w:t>The geographic market</w:t>
      </w:r>
    </w:p>
    <w:p>
      <w:r>
        <w:t>18. From the perspective of geographic relevance, the market for clinical pathology analysis services in laboratories can be considered to have a local dimension, due to the strong localization of demand. Indeed, on one hand, individual patients have healthcare needs that are strongly connected to their place of residence, and on the other hand, hospital and outpatient facilities are usually interested in an analysis laboratory not far from their collection centers, so that the transport of samples to be analyzed is facilitated and expedited. Ultimately, the demand requires a certain proximity to the place where the samples are collected and to the place where the analysis is conducted.</w:t>
      </w:r>
    </w:p>
    <w:p>
      <w:r>
        <w:t>19. With regard to specialized analyses, the geographic dimension could be broader, even national, because, as mentioned, such analyses are by definition less frequent than routine ones and require sophisticated machinery and/or highly qualified personnel, circumstances that lead smaller laboratories to increasingly outsource this type of analysis to larger operators (so-called service activities).</w:t>
      </w:r>
    </w:p>
    <w:p>
      <w:r>
        <w:t>20. In this case, the issue of the exact delimitation of the geographic scope of the market can be left open since even in the most restrictive hypothesis, the assessment of the operation would not change.</w:t>
      </w:r>
    </w:p>
    <w:p>
      <w:r>
        <w:t>Effects of the operation</w:t>
      </w:r>
    </w:p>
    <w:p>
      <w:r>
        <w:t>21. The Lifebrain Group is active in 17 regions, that is, all Italian regions except for Valle d’Aosta, Umbria, and Sicily, while the Cerba Group is active in the 3 regions of Lombardy, Piedmont, and Campania. On these bases, the activities of the Lifebrain Group and the Cerba Group overlap at the regional level in the regions of Lombardy, Piedmont, and Campania and at the provincial level in the provinces of Milan, Varese, and Naples.</w:t>
      </w:r>
    </w:p>
    <w:p>
      <w:r>
        <w:t>22. In the overall market for clinical pathology analysis services in laboratories, the joint market share of the Parties at the regional level is respectively [1-5%] in Lombardy, [1-5%] in Piedmont, and [1-5%] in Campania, while at the provincial level it is respectively [5-10%] in the province of Milan, [10-15%] in the province of Varese, and [1-5%] in the province of Naples. It is also noted that in the market for clinical pathology analysis services in laboratories, the joint market share of the Parties at the national level is [1-5%].</w:t>
      </w:r>
    </w:p>
    <w:p>
      <w:r>
        <w:t>23. In routine analyses of clinical pathologies, the joint market share of the Parties at the regional level is respectively [1-5%] in Lombardy, [1-5%] in Piedmont, and [1-5%] in Campania, while at the provincial level it is respectively [5-10%] in the province of Milan, [10-15%] in the province of Varese, and [1-5%] in the province of Naples.</w:t>
      </w:r>
    </w:p>
    <w:p>
      <w:r>
        <w:t>24. In specialized analyses of clinical pathologies, the joint market share of the Parties at the regional level is [5-10%] in Lombardy, while at the provincial level it is [10-15%] in the province of Milan. It is also noted that in specialized analyses of clinical pathologies, the joint market share of the Parties at the national level is [1-5%].</w:t>
      </w:r>
    </w:p>
    <w:p>
      <w:r>
        <w:t>25. Finally, it is noted that in each of the potential relevant product markets (laboratory clinical analyses, routine clinical analyses, and specialized clinical analyses), in the local areas (provincial and regional) where only the Lifebrain Group is active, its shares are less than or equal to 25%.</w:t>
      </w:r>
    </w:p>
    <w:p>
      <w:r>
        <w:t>26. In these markets, there are numerous and qualified competitors.</w:t>
      </w:r>
    </w:p>
    <w:p>
      <w:r>
        <w:t>27. In light of the above considerations, it is believed that in the relevant markets, the operation will not have detrimental effects on competition, not resulting in substantial changes in the competitive structure of the same.</w:t>
      </w:r>
    </w:p>
    <w:p>
      <w: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IT IS FURTHER CONSIDERED that the non-competition and non-solicitation obligations between the parties are accessory to this operation only to the limits described above and that the Authority reserves the right to evaluate the aforementioned agreements that are realized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br/>
        <w:t>Filippo Arena Roberto Rustichelli</w:t>
      </w:r>
    </w:p>
    <w:p>
      <w:r>
        <w:t>BULLETIN NO. 37 OF SEPTEMBER 20, 2021</w:t>
      </w:r>
    </w:p>
    <w:p>
      <w:r>
        <w:t>C12389 - ANTIRION SGR-GENERALI VIE-GENERALI IARD/SCI IRIS LA DÉFENSE</w:t>
      </w:r>
    </w:p>
    <w:p>
      <w:r>
        <w:t>Measure No. 29811</w:t>
      </w:r>
    </w:p>
    <w:p>
      <w:r>
        <w:t>THE COMPETITION AND MARKET AUTHORITY</w:t>
      </w:r>
    </w:p>
    <w:p>
      <w:r>
        <w:t>IN ITS MEETING of 31 August 2021;</w:t>
      </w:r>
    </w:p>
    <w:p>
      <w:r>
        <w:t>HEARD the Rapporteur, President Roberto Rustichelli;</w:t>
      </w:r>
    </w:p>
    <w:p>
      <w:r>
        <w:t>HAVING REGARD TO Law 10 October 1990, No. 287;</w:t>
      </w:r>
    </w:p>
    <w:p>
      <w:r>
        <w:t>HAVING REGARD TO the communication from Antirion SGR S.p.A., received on 4 August 2021;</w:t>
      </w:r>
    </w:p>
    <w:p>
      <w:r>
        <w:t>CONSIDERED the following;</w:t>
      </w:r>
    </w:p>
    <w:p>
      <w:r>
        <w:t>I. THE PARTIES</w:t>
      </w:r>
    </w:p>
    <w:p>
      <w:r>
        <w:t>1. Antirion SGR S.p.A. (hereinafter also "Antirion") is an independent Italian asset management company that provides collective asset management services through the promotion, establishment, and organization of mutual investment funds, with particular regard to closed-end real estate alternative funds reserved for institutional investors. Antirion manages, among others, the Antirion Global Fund Core, a multi-compartment alternative real estate mutual investment fund, which is closed-end and reserved. Antirion is not subject to the control of any entity. In 2020, Antirion and the funds it controls generated a turnover of approximately [100-511] million euros, of which approximately [100-511] million were generated in Italy*.</w:t>
      </w:r>
    </w:p>
    <w:p>
      <w:r>
        <w:t>2. Generali VIE SA (hereinafter also "Generali VIE") is a société anonyme under French law, belonging to the Generali Group and ultimately controlled by Assicurazioni Generali S.p.A. Generali VIE is active in the French insurance market in the life and non-life segments. Generali VIE holds, among others, a 55.6% stake in the société civile immobilière under French law SCI Iris La Défense. In 2020, the Generali Group generated a total turnover of approximately [80-90] billion euros, of which approximately [30-40] billion euros in Italy.</w:t>
      </w:r>
    </w:p>
    <w:p>
      <w:r>
        <w:t>3. Generali IARD SA (hereinafter also "Generali IARD") is a société anonyme under French law, belonging to the Generali Group and ultimately controlled by Assicurazioni Generali S.p.A., active in the French insurance market in the life and non-life segments. Generali IARD currently holds a 44.4% stake in the société civile immobilière under French law SCI Iris La Défense.</w:t>
      </w:r>
    </w:p>
    <w:p>
      <w:r>
        <w:t>4. SCI Iris La Défense (hereinafter also "SCI") is a société civile immobilière under French law, currently controlled by the Generali group, which owns a property located in Paris, held for rental purposes. In 2020, it generated a total turnover of approximately [10-31] million euros.</w:t>
      </w:r>
    </w:p>
    <w:p>
      <w:r>
        <w:t>* In this version, some data are omitted, as there are considered to be elements of confidentiality or secrecy of the information.</w:t>
      </w:r>
    </w:p>
    <w:p>
      <w:r>
        <w:rPr>
          <w:b/>
        </w:rPr>
        <w:t>[Pages 25–27]</w:t>
      </w:r>
    </w:p>
    <w:p>
      <w:r>
        <w:t>BULLETIN NO. 37 OF SEPTEMBER 20, 2021 27</w:t>
        <w:br/>
        <w:t>II. DESCRIPTION OF THE TRANSACTION</w:t>
        <w:br/>
        <w:t>5. The transaction in question consists of the acquisition by Antirion, through the Antirion Global Fund Core, of 50% of the share capital of SCI, through the purchase of a 36.7% stake from Generali VIE and a 13.3% stake from Generali IARD. As a result of the transaction, the share capital of SCI will therefore be equally divided between Antirion and the Generali Group, the latter through Generali VIE and Generali IARD. The transaction also involves the signing of a Shareholders' Agreement concerning the governance of SCI, according to which, among other things, the vote of all Directors, representing both shareholders, is required for the adoption of certain strategic decisions including the approval of the business plan and the annual budget update. As a result of the acquisition of shares by Antirion and the provisions of the Shareholders' Agreement, following the transaction SCI will be subject to the joint control of Generali VIE and Generali IARD, and thus of the Generali Group, on one side, and of Antirion, on the other side.</w:t>
        <w:br/>
        <w:t>III. QUALIFICATION OF THE TRANSACTION</w:t>
        <w:br/>
        <w:t>6. The transaction in question, as it involves the acquisition of joint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turnover, calculated pursuant to Article 16, paragraph 1, of Law No. 287/90, achieved in the last financial year at the national level by the group of companies involved was over 511 million euros, and the turnover achieved individually, at the national level, by at least two of them is over 31 million euros.</w:t>
        <w:br/>
        <w:t>IV. EVALUATIONS</w:t>
        <w:br/>
        <w:t>7. This transaction concerns the real estate sector and, more specifically, involves the administration and management of commercial real estate for its own account or for third parties. According to the Authority's practice, the geographic dimension of this market is to be considered generally confined to the provincial or regional level, as it can be assumed that the entity investing in real estate directs its choices based on the profitability of the investment, which also derives from the provincial/regional location of the individually considered activities1.</w:t>
        <w:br/>
        <w:t>8. For the purposes of evaluating this transaction, it should be noted that the only property currently held by SCI is located in the city of Paris, while according to the information provided by the Parties, Antirion does not hold any property in the Paris area. As for the Italian territory, SCI is not active, while, according to the Parties' data, both Antirion and the Generali Group hold nationally insignificant shares, below [1-5%].</w:t>
        <w:br/>
        <w:t>1 See, inter alia, provision of June 23, 2020, C12303 – Fortezza RE/Torer SGR; provision of June 18, 2013, C11911 - Morgan Stanley SGR/Business Branch of Commercial Galleries Italy</w:t>
      </w:r>
    </w:p>
    <w:p>
      <w:r>
        <w:t>28 BULLETIN NO. 37 OF SEPTEMBER 20, 2021</w:t>
        <w:br/>
        <w:t xml:space="preserve">9. Therefore, considering the position of the Parties, the transaction in question is not likely to produce significant effects on competition in the market for the administration and management of commercial real estate for its own account or for third parties. CONSIDERING, therefore,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The above conclusions will be communicated, pursuant to Article 16, paragraph 4, of Law No. 287/90, to the companies involved and to the Ministry of Economic Development. This measure will be published in the Bulletin of the Competition and Market Authority. </w:t>
        <w:br/>
        <w:t xml:space="preserve">THE SECRETARY GENERAL THE PRESIDENT </w:t>
        <w:br/>
        <w:t>Filippo Arena Roberto Rustichelli</w:t>
      </w:r>
    </w:p>
    <w:p>
      <w:r>
        <w:t>BULLETIN NO. 37 OF SEPTEMBER 20, 2021 29</w:t>
        <w:br/>
        <w:t xml:space="preserve">REPORTING AND CONSULTATIVE ACTIVITIES </w:t>
        <w:br/>
        <w:t xml:space="preserve">AS1786 – REGION OF APULIA – MEMORANDUM OF UNDERSTANDING ON THE DETERMINATION OF THE PRICE OF COW'S MILK AT THE FARM </w:t>
        <w:br/>
        <w:t xml:space="preserve">Rome, August 6, 2021 </w:t>
        <w:br/>
        <w:t xml:space="preserve">Region of Apulia </w:t>
        <w:br/>
        <w:t xml:space="preserve">Department of Agriculture, Rural Development and Environmental Protection of the Region of Apulia </w:t>
        <w:br/>
        <w:t>In relation to the request for an opinion made by this Authority, received on July 9, 2021, regarding the signing of a "Memorandum of Understanding on the determination of the price of cow's milk at the farm" between the Region of Apulia – Department of Agriculture and various organizations representing farmers and dairy processing companies, the Authority, in its meeting of August 3, 2021, formulated, pursuant to Article 22 of Law No. 287 of October 10, 1990, the following considerations. The definition of a framework agreement that regulates the supply relationships between raw milk producers and processors can be positively evaluated, protecting the weaker contractual party and guaranteeing it, among other things, that: i) local productions are preserved and enhanced, also through the tool of traceability and the widest possible use of DOP and IGP product brands from cow's milk; ii) the quality of productions is encouraged and enhanced, also through the maintenance of a quality reward system for raw milk and the implementation of initiatives to promote and support the image of the officially recognized brands of the Region of Apulia ('Mozzarella di Gioia del Colle', Regional Quality Regime "Quality Products", etc.); iii) the relationships are formalized, according to legal obligations, before the start of the supply period, with contracts of no less than 12 months and complete with all elements (price, quantity, supply conditions, payment terms not exceeding 30 days, etc.). However, it is considered entirely incompatible with the provisions of the competition protection legislation the establishment of a selling price to be uniformly applied to all contractors, both with regard to agricultural producers and, even more so, to the counterpart represented by industrial processors. This clause, in fact, as formulated in the draft protocol attached to the request for an opinion, represents in all respects a price agreement which, as is known, constitutes a hard-core restriction, and as such is not subject to exceptions, pursuant to the competition legislation, both national and community.</w:t>
      </w:r>
    </w:p>
    <w:p>
      <w:r>
        <w:rPr>
          <w:b/>
        </w:rPr>
        <w:t>[Pages 28–30]</w:t>
      </w:r>
    </w:p>
    <w:p>
      <w:r>
        <w:t>30 BULLETIN NO. 37 OF SEPTEMBER 20, 2021</w:t>
        <w:br/>
        <w:t>In this regard, it is recalled that the main EU regulatory reference concerning negotiations in the agricultural sector, and in particular in the dairy sector, is represented by Regulation (EU) No. 1308/20131. This regulatory framework, insofar as it is of interest here, provides specific derogations from the application of antitrust rules regarding restrictive agreements in the negotiation phase with buyers (including the possibility of drafting "model contracts" compatible with Union law), only for Professional Organizations (or for associations of Professional Organizations) and recognized Interprofessional Organizations, for whose recognition specific and stringent conditions related to size, structural characteristics, and activities carried out are necessary. In any case, the Regulation specifies that:</w:t>
        <w:br/>
        <w:t>a) the derogation from the application of Article 101, paragraph 1, TFEU is excluded with respect to agreements, decisions, and practices agreed upon by farmers, associations of farmers or associations of such associations, recognized producer organizations or associations of recognized producer organizations "that impose the obligation to apply identical prices or under which competition is excluded"2.</w:t>
        <w:br/>
        <w:t>b) "agreements, decisions, and practices agreed upon [by recognized Interprofessional Organizations, ed.] that […] involve the setting of prices or quotas"3 are declared incompatible with Union law in any case.</w:t>
        <w:br/>
        <w:t>The national regulatory provisions concerning the negotiation of agricultural products – referring, among other things, to "framework agreements" and "supply chain agreements" – instead configure, as a whole, a rather disorganized and cumbersome regulatory corpus, not always perfectly harmonized and coherent with European legislation4. It tends, among other things, to attribute a central role in collective negotiation to category representation organizations, rather than to Producer Organizations or Interprofessional Organizations, which are instead valued by European legislation also with a view to encouraging the aggregation of agricultural supply. In any case, for the purposes of this assessment, and with specific reference to the derogations applicable to competition protection legislation, only the EU provisions, which are superior to national ones, can be taken into consideration.</w:t>
        <w:br/>
        <w:t>That said, the Authority can only reiterate its opposing stance on the definition of interprofessional agreements that set the selling price5, most recently expressed also within the inquiry into the dairy sector IC/51, concluded in 20166. In that context,</w:t>
        <w:br/>
        <w:t>1 See, in particular, recitals 131, 133, 134, and 174 and Articles 152/156, 209, and 210; moreover, with specific reference to the dairy sector, see Article 149, titled "Contract negotiations in the dairy and dairy products sector."</w:t>
        <w:br/>
        <w:t>2 See Article 209, titled "Derogations for CAP objectives and farmers and their associations."</w:t>
        <w:br/>
        <w:t>3 See Article 210, titled "Agreements and practices agreed upon by recognized interprofessional organizations."</w:t>
        <w:br/>
        <w:t>4 In addition to Article 62 of Law Decree 24 January 2012 No. 1, other norms concerning commercial relations in the agricultural supply chain are contained, for example, in Ministerial Decree 19 October 2012 No. 199, in Article 10 quater of Law Decree 29 March 2019, No. 27, in Article 78 of Law Decree 17 March 2020 No. 18, in Article 9 of Legislative Decree 27 May 2005 No. 102, and in the DPCM of 5 August 2005, the latter previously reported by the Authority (See AS318 – "Provisions for the establishment of supply chain tables" of 30 November 2005, in Bulletin 46/2005) and, with reference to the dairy sector, in Article 2 of Law Decree 5 May 2015 No. 51 and in Article 23 of Law Decree 24 June 2016 No. 113.</w:t>
        <w:br/>
        <w:t>5 See, among others: AS856 "Lombardy Region - dairy supply chain agreements" of 12 January 2001, Bulletin No. 28/2011; AS318, cited; AS293 "Formation of agri-food prices," of 6 April 2005, in Bulletin No. 14/2005; Opinion pursuant to Article 22 of Law No. 287/90, of 24 December 2004, regarding the draft legislative decree concerning Market Regulation (Interprofessional agreements).</w:t>
        <w:br/>
        <w:t>6 See measure No. 25899 of 02/03/2016 IC51 - Inquiry into the dairy sector (Bulletin 7/2016).</w:t>
      </w:r>
    </w:p>
    <w:p>
      <w:r>
        <w:t>BULLETIN NO. 37 OF SEPTEMBER 20, 2021 31</w:t>
        <w:br/>
        <w:t>the Authority had expressed concern over the fact that the negotiation methods in Italy are still substantially based on the old logic of the interprofessional agreement7, recalling how, precisely as such, the negotiation methods are susceptible to specific evaluation by the Authority under antitrust legislation.</w:t>
        <w:br/>
        <w:t>Finally, it is worth noting that, even within the latest report on the annual law for the market and competition8, the Authority has hoped for the development of protective tools for the agricultural sector that do not disincentivize competition on efficiency, inhibiting the virtuous process of concentration among breeders. In this regard, in particular, it has emphasized the fundamental role that both Producer Organizations and recognized Interprofessional Organizations could play in the concentration of supply and in increasing the negotiating power of the agricultural side, for which European legislation provides specific derogations from the application of antitrust rules precisely due to the role of concentration and efficiency of supply that they can perform.</w:t>
        <w:br/>
        <w:t>Within the same report, the Authority also observed that the rules imposing on buyers of agricultural products the application of purchase prices linked to average production costs9 - inevitably referring to companies with different production structures and levels of efficiency - may disincentivize the efficiency process of agricultural production chains, favoring, among other things, an increasing recourse to the use of products and raw materials possibly available at lower costs in foreign markets10 by national processing industries.</w:t>
        <w:br/>
        <w:t>In light of the above, therefore, the Authority calls the attention of this Administration to the need to avoid that the Memorandum of Understanding under evaluation introduces unjustified restrictions on competition, proceeding to a possible reformulation that takes into account the observations and considerations expressed above.</w:t>
        <w:br/>
        <w:t>This opinion will be published in the Bulletin of the Competition and Market Authority. Any confidentiality needs must be expressed within thirty days of receipt of the opinion, specifying the reasons.</w:t>
        <w:br/>
        <w:t>THE PRESIDENT</w:t>
        <w:br/>
        <w:t>Roberto Rustichelli</w:t>
        <w:br/>
        <w:t>7 The law of 1988 concerning interprofessional agreements (Law No. 88 of 16 March 1988, "Rules on interprofessional agreements on contracts for the cultivation of agricultural products") was deemed incompatible with community law by a ruling of the Court of Justice on 26 September 2000 (C-22/99, "Cristoforo Bertinetto v. Biraghi SpA") and, consequently, repealed in 2005 with Legislative Decree No. 102/2005.</w:t>
        <w:br/>
        <w:t>8 See AS1730 - Proposals for competitive reform for the Annual Law for the market and competition - year 2021 of 19/02/2021 (in Bulletin 13/2021)</w:t>
        <w:br/>
        <w:t>9 Article 4 of Ministerial Decree 19 October 2012 No. 199, Article 2 of Law Decree 5 May 2015 No. 51, Article 10 quater of Law Decree 29 March 2019, No. 27.</w:t>
        <w:br/>
        <w:t>10 See also, in this regard, AS1188 – Revitalization of the dairy sector and IC51 – Inquiry into the dairy sector, cited.</w:t>
      </w:r>
    </w:p>
    <w:p>
      <w:r>
        <w:t>32 BULLETIN NO. 37 OF SEPTEMBER 20, 2021</w:t>
        <w:br/>
        <w:t>AS1787 - MUNICIPALITY OF PORTO VENERE (SP) - EXTENSION OF MARITIME PUBLIC CONCESSIONS FOR TOURIST-RECREATIONAL PURPOSES</w:t>
        <w:br/>
        <w:t>Rome, 4 May 2021</w:t>
        <w:br/>
        <w:t>Municipality of Porto Venere</w:t>
        <w:br/>
        <w:t>The Competition and Market Authority, in its meeting of 27 April 2021, resolved to express its opinion, pursuant to Article 21-bis of Law 10 October 1990, No. 287, regarding the Resolution of the Municipal Council of 15 December 2020, No. 195, concerning "Maritime public concessions. Articles 682, 683, and 684 of Law 145/2018 and Article 182, paragraph 2 of Law Decree 34/2020. Operational guidelines," and any other act presupposed and consequent to it.</w:t>
        <w:br/>
        <w:t>In particular, through the aforementioned Resolution, the Municipality of Porto Venere has ordered the activation of the administrative procedure for the extension of the duration of maritime public concessions for tourist-recreational purposes in favor of existing concessionaires, based on what is provided for by Article 1, paragraphs 682, 683, and 684, of Law No. 145/2018 (which established a new expiration date for maritime public concessions for tourist-recreational purposes on 31 December 2033), as well as by Article 182, paragraph 2, of Law Decree 19 May 2020, No. 34, as converted by Law 17 July 2020, No. 77 (insofar as these provisions refer, confirming it, to the ex lege extension mechanism of maritime public concessions).</w:t>
        <w:br/>
        <w:t>In general, the Authority recalls that, regarding assignments concerning the use of public assets (falling within the public domain or the unavailable assets of the State or local authorities), the identification of the private contractor must occur through the conduct, by the Public Administration, of public evidence procedures1.</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European Court of Justice, a national regulation that allows for the extension</w:t>
        <w:br/>
        <w:t>1 See, among others, Council of State, ruling 25 September 2009, No. 5765, and Council of State, Section VI, ruling 18 November 2019, No. 7874; as well as, most recently, Council of State, Section IV, ruling 16 February 2021, No. 1416 and Council of State, Section VI, ruling 9 March 2021, No. 2002. The ANAC also expressed itself in this sense with the resolution of 17 January 2019, No. 25.</w:t>
      </w:r>
    </w:p>
    <w:p>
      <w:r>
        <w:rPr>
          <w:b/>
        </w:rPr>
        <w:t>[Pages 31–33]</w:t>
      </w:r>
    </w:p>
    <w:p>
      <w:r>
        <w:t>BULLETIN NO. 37 OF SEPTEMBER 20, 2021 33</w:t>
        <w:br/>
        <w:t xml:space="preserve">automatic renewal of existing public domain concessions for tourist-recreational activities must be considered in violation of said provisions2. </w:t>
        <w:br/>
        <w:t xml:space="preserve">Furthermore, Directive 2006/123/EC (the so-called Services Directive) provides, in Article 12, that “where the number of available authorizations for a given activity is limited due to the scarcity of natural resources or the usable technical capacities, Member States shall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may not provide for automatic renewal nor grant other advantages to the outgoing provider or to persons who have particular ties with that provider” (par. 2). </w:t>
        <w:br/>
        <w:t xml:space="preserve">As is known, Member States are required to comply with the aforementioned EU principles and, where domestic legislation does not respect the provisions of the aforementioned Directive, conflicting with the principles of free movement and freedom of establishment, its relative disapplication is imposed3. </w:t>
        <w:br/>
        <w:t xml:space="preserve">In this sense, the Authority, in previous advocacy interventions, has repeatedly expressed the need to proceed with the awarding of concessions – including those concerning maritime public domain assets for tourist-recreational purposes4 – through public evidence procedures. </w:t>
        <w:br/>
        <w:t xml:space="preserve">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procedures, in order to mitigate the distorting effects of competition related to the privileged position attributed to the concessionaire5. </w:t>
        <w:br/>
        <w:t xml:space="preserve">2 See judgment of the Court of Justice of 14 July 2016, joined cases C-458/14 and C-67/15, Promoimpresa srl et al. v. Consortium of the municipalities of the Brescia Shore of Lake Garda and Lake Idro et al. </w:t>
        <w:br/>
        <w:t xml:space="preserve">3 It should be noted that, according to established European jurisprudence, all national administrations, in the exercise of their functions, are required to apply the provisions of European law, disapplying national rules that are not compliant; see, among others, the judgments issued by the European Court of Justice in case 103/88, Fratelli Costanzo v. Municipality of Milan, as well as in case C-224/97, Ciola and in case C-198/01, Consortium of Matchstick Industries (CIF) v. Competition and Market Authority. </w:t>
        <w:br/>
        <w:t xml:space="preserve">In this sense, the European Court of Justice has reiterated, most recently in the judgment of 4 December 2018, case C-378/17, that “the principle of the primacy of Union law imposes not only on judicial bodies but also on all institutions of the Member State to give full effect to Union rules” (par. 39), and has recalled that the disapplication of the internal rule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Administration of State Finances v. Simmenthal SpA, in case C-119/05, Lucchini, in case C-614/14, Ognyanov and in joined cases C-52/16 and C-113/16, “SEGRO” Kft. </w:t>
        <w:br/>
        <w:t xml:space="preserve">4 See the report made by the Authority on 12 December 2018 pursuant to Articles 21 and 22 of Law No. 287/1990 (AS1550 – Concessions and competitive criticalities, in Bulletin No. 48/2018). </w:t>
        <w:br/>
        <w:t xml:space="preserve">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while safeguarding competition, respecting the principles of free movement of services, equal treatment, impartiality, proportionality, non-discrimination, and transparency. </w:t>
        <w:br/>
        <w:t xml:space="preserve">In this regard, see, among others, TAR Veneto, judgment No. 218/2020, TAR Puglia, judgment No. 36/2020, and Council of State, Section VI, judgment No. 7874/2019, cited; as well as, most recently, on the issue of the automatic extension of existing maritime public domain concessions, TAR Toscana, judgment No. 363/2021, Council of State, Section IV, judgment 16 February 2021, No. 1416, cited, and Council of State, Section VI, judgment 9 March 2021, No. 2002, cited. In particular, in the last two cited judgments, the Council of State ruled, in the first case, that “any national or regional legislation must in this matter be inspired by the rules of the European Union on the calling of tenders (see Cons. State, Section VI, 13 April 2017, No. 1763), given the direct effectiveness in the internal legal order of Member States of the rulings of the Court,” and, in the second case, that “the new context is characterized by the consideration of the effectiveness of the Union legal framework, which can be inferred, in support of the municipality's thesis, from the well-known judgment of the EU Court in Promoimpresa of 14 July 2016 as a legal framework that imposes the selective procedure, where the municipality decides to outsource the management of beaches for tourist-recreational purposes due to the scarcity of the aforementioned resource.” </w:t>
        <w:br/>
        <w:t xml:space="preserve">In particular, regarding the disapplication of national legislation conflicting with Union law, reference is also made to, most recently, TAR Sicilia, judgment No. 504 of 15 February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on the occasion of the precise fulfillment of the institutional tasks of that body, with the consequence that the related ruling is binding”) and TAR Campania, judgment No. 265 of 29 January 2021 (where the Judge noted that “The plaintiff's assumption of the occurrence of an automatic fifteen-year extension of the relationship established with the previous maritime public domain concessions therefore collides with the disapplicative jurisprudential direction of the dilatory legislative norms issued in this subject matter, advocated also by this Section in judgments No. 1697 of 2 October 2019 and No. 221 of 10 February 2020, and inspired by the ruling established in this matter by the EU Court of Justice, Section V, in the aforementioned judgment of 14 July 2016, C-458/14 and C-67/15”). </w:t>
        <w:br/>
        <w:t xml:space="preserve">6 It should also be noted that the Court of Justice of the European Union, in establishing that the awarding of maritime public domain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by law of the expiration date of such concessions amounts to an automatic renewal in conflict with the provisions of Article 12, par. 2, of Directive 2006/123/EC (see CJEU, Section V, judgment of 14 July 2016, joined cases C-458/14 and C-67/15, cited). </w:t>
        <w:br/>
        <w:t>7 See the report made by the Authority on 1 July 2020, pursuant to Article 21 of Law No. 287/1990, AS 1684 – Observations regarding the provisions contained in the Relaunch Decree, in Bulletin No. 28/2020. See also the reports AS 135 – Extensions of highway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year 2014, in Bulletin No. 27/2014.</w:t>
      </w:r>
    </w:p>
    <w:p>
      <w:r>
        <w:t>BULLETIN NO. 37 OF SEPTEMBER 20, 2021 35</w:t>
        <w:br/>
        <w:t xml:space="preserve">These principles have recently been confirmed by TAR Toscana8, which fully accepted the appeal under Article 21-bis of Law No. 287/90 with which the undersigned Authority challenged a measure (issued by another municipal administration) similar to the one under examination, thus recognizing the full legitimacy of the Authority's intervention, in the exercise of the powers conferred upon it by the aforementioned provision, regarding the automatic extension, without a tender, of maritime public domain concessions for tourist-recreational purposes9. </w:t>
        <w:br/>
        <w:t xml:space="preserve">In light of all that precedes, the Authority believes that, for the reasons outlined above, this Municipality should have disapplied the national legislation underlying the aforementioned administrative act (Municipal Council Resolution No. 195/2020) due to its contradiction with the principles and EU regulations mentioned above. The provisions regarding the extension of maritime public domain concessions for tourist-recreational purposes contained in the administrative measure in question indeed constitute specific violations of competitive principles, to the extent that they prevent the competitive comparison that should be guaranteed in the awarding of services affecting scarce public domain resources, in a market context where competitive dynamics are already particularly weakened due to the long duration of the currently existing concessions. </w:t>
        <w:br/>
        <w:t xml:space="preserve">In conclusion, therefore, the municipal administrative act in question (Municipal Council Resolution No. 195 of 15 December 2020) is in conflict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 </w:t>
        <w:br/>
        <w:t xml:space="preserve">Pursuant to Article 21-bis, paragraph 2, of Law No. 287/1990, the Municipality of Porto Venere must therefore communicate to the Authority, within 60 days of receiving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 </w:t>
        <w:br/>
        <w:t xml:space="preserve">THE PRESIDENT </w:t>
        <w:br/>
        <w:t xml:space="preserve">Roberto Rustichelli </w:t>
        <w:br/>
        <w:t xml:space="preserve">_____________________________________________________________________ </w:t>
        <w:br/>
        <w:t xml:space="preserve">8 See judgment No. 363 of 8 March 2021, cited. </w:t>
        <w:br/>
        <w:t>9 In particular, TAR Toscana annulled the Director's Determination No. 408 of 21 May 2020 of the Municipality of Piombino, subject to a reasoned opinion of the Authority pursuant to Article 21-bis of Law No. 287/90 (see AS1701 – Municipality of Piombino (LI): maritime public domain concessions for tourist-recreational purposes, in Bulletin No. 41/2020), with which the local authority in question had initiated the procedure for the extension of the temporal validity of the maritime public domain concessions located in the municipal territory without proceeding with the comparative procedure provided for in Article 12 of Directive 2006/123/EC. In this ruling, the administrative judge expressly stated that the Municipality should have disapplied the national legislative provisions that provide for automatic extensions without a tender, due to their conflict with the EU legislation referred to in Article 12 of Directive 2006/123/EC, and carry out public evidence procedures for the identification of new concessionaires once the existing concessions expire.</w:t>
      </w:r>
    </w:p>
    <w:p>
      <w:r>
        <w:rPr>
          <w:b/>
        </w:rPr>
        <w:t>[Pages 34–36]</w:t>
      </w:r>
    </w:p>
    <w:p>
      <w:r>
        <w:t>36 BULLETIN NO. 37 OF SEPTEMBER 20, 2021</w:t>
        <w:br/>
        <w:t>Communication regarding the failure of the Municipality of Porto Venere to comply with the reasoned opinion expressed by the Authority, pursuant to Article 21-bis of Law No. 287/1990, against the Resolution of the Municipal Council of December 15, 2020, No. 195, concerning the automatic extension, without public tender, of the temporal validity of the maritime state concessions for tourism and recreational purposes in force, particularly in execution of the legislative provisions for the extension of the deadline to December 31, 2033 (Law No. 145/2018, Article 1, paragraphs 682, 683, and 684, and the so-called Relaunch Decree).</w:t>
        <w:br/>
        <w:t>In its meeting of April 27, 2021, the Competition and Market Authority decided to send a reasoned opinion pursuant to Article 21-bis of Law No. 10 October 1990, No. 287, regarding the content of the Resolution of the Municipal Council of December 15, 2020, No. 195, adopted by the Municipality of Porto Venere and concerning the automatic extension to December 31, 2033, of the temporal validity of the maritime state concessions for tourism and recreational purposes located in the municipal territory.</w:t>
        <w:br/>
        <w:t>In particular, with the aforementioned Resolution of the Municipal Council, the Municipality of Porto Venere ordered the automatic extension, without tender, of the temporal deadline of the maritime state concessions for tourism and recreational purposes, applying the aforementioned national legislation which, however—being in contrast with EU law, and in particular with Articles 49 and 56 TFEU and with the principles of competition and public evidence in assignments—should have been disapplied.</w:t>
        <w:br/>
        <w:t>Following the receipt of said reasoned opinion, the Municipality of Porto Venere did not provide the Authority, within the legal deadlines, with any feedback.</w:t>
        <w:br/>
        <w:t>Having noted the failure of the municipal administration to comply with the reasoned opinion, the Competition and Market Authority, in its meeting of July 13, 2021, decided to challenge before the Regional Administrative Court for Liguria the Resolution of the Municipal Council of December 15, 2020, No. 195, adopted by the Municipality of Porto Venere and concerning the automatic extension without tender of the municipal maritime concessions for tourism and recreational use.</w:t>
      </w:r>
    </w:p>
    <w:p>
      <w:r>
        <w:t>BULLETIN NO. 37 OF SEPTEMBER 20, 2021 37</w:t>
        <w:br/>
        <w:t>UNFAIR COMMERCIAL PRACTICES</w:t>
        <w:br/>
        <w:t>PS11872 - STUDSLAB/NON-DELIVERY</w:t>
        <w:br/>
        <w:t>Measure No. 29812</w:t>
        <w:br/>
        <w:t>THE COMPETITION AND MARKET AUTHORITY</w:t>
        <w:br/>
        <w:t>IN ITS MEETING of August 31, 2021;</w:t>
        <w:br/>
        <w:t>HEARD the Rapporteur, President Roberto Rustichelli;</w:t>
        <w:br/>
        <w:t>HAVING REGARD TO Part II, Title III, and Part III,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br/>
        <w:t>HAVING REGARD TO its measure of May 11, 2021, with which the adoption of the precautionary measure against the individual enterprise STUDSLAB of Mirko Murru was decided, pursuant to Article 27, paragraph 3, of the Consumer Code;</w:t>
        <w:br/>
        <w:t>HAVING REGARD TO the acts of the proceeding;</w:t>
        <w:br/>
        <w:t>I. THE PARTY</w:t>
        <w:br/>
        <w:t>1. The individual enterprise STUDSLAB OF MIRKO MURRU - VAT No. 03660670922 (hereinafter, "Studslab" or "Professional"), as a professional pursuant to Article 18, letter b), of the Consumer Code, whose activity consists of online sales of footwear, through the website www.studslab.com.</w:t>
        <w:br/>
        <w:t>No turnover data for the enterprise is available for the years 2019 and 2020.</w:t>
        <w:br/>
        <w:t>II. THE CONDUCTS SUBJECT TO THE PROCEEDING</w:t>
        <w:br/>
        <w:t>2. The measure concerns the behaviors carried out by the Professional in the offer of products online through the website www.studslab.com (hereinafter also the "Site"), consisting of: A) the non-delivery of products sold online, as well as the failure to refund consumers for the amounts paid following the cancellation of the order or the exercise of the right of withdrawal; B) the failure to comply with the regulations protecting consumer rights in distance contracts, particularly regarding the absence, on the Professional's website, (i) of the indication of the identity of the Professional; (ii) of the geographical address where the Professional is established; (iii) of the conditions, terms, and procedures for exercising the right of withdrawal in accordance with Article 54, paragraph 1, as well as the standard withdrawal form referred to in Annex I, Part B; (iv) of a reference to the existence of the legal guarantee of conformity for goods; (v) of the link to the online dispute resolution platform – Online Dispute Resolution (ODR).</w:t>
      </w:r>
    </w:p>
    <w:p>
      <w:r>
        <w:t>38 BULLETIN NO. 37 OF SEPTEMBER 20, 2021</w:t>
        <w:br/>
        <w:t>III. THE FINDINGS OF THE PROCEEDING</w:t>
        <w:br/>
        <w:t>1) The course of the proceeding</w:t>
        <w:br/>
        <w:t>3. Starting from July 2020, several reports from consumers were received highlighting alleged unlawful behaviors carried out by Studslab in the online marketing of footwear1.</w:t>
        <w:br/>
        <w:t>4. In relation to the aforementioned conducts, on April 9, 2021, the Party was notified of the initiation of the PS11872 investigative proceeding, for the alleged violation of Articles 20, 21, 22, 24, 25, 49, paragraph 1, letters b), c), h), n), and v), 52, 56, and 61 of the Consumer Code.</w:t>
        <w:br/>
        <w:t>5. Concurrently with the initiation notification, the Professional was invited, pursuant to Article 8, paragraph 2, of the Regulation, to submit written statements and documents within ten days of receipt, for the purpose of assessing the existence of the conditions for the provisional suspension of the conducts, pursuant to Article 27, paragraph 3, of the Consumer Code.</w:t>
        <w:br/>
        <w:t>6. By measure of May 11, 2021, No. 29669, the Authority ordered the provisional suspension by Studslab of any activity aimed at marketing and selling products that are unavailable or otherwise not actually ready for delivery, considering the existence of the conditions of fumus boni iuris and periculum in mora.</w:t>
        <w:br/>
        <w:t>In the same measure, it was also ordered that Studslab communicate to the Authority, by sending a specific report within 10 days of receipt of the same, the execution of the suspension measure and the related implementation methods.</w:t>
        <w:br/>
        <w:t>7. The Professional did not transmit the aforementioned report.</w:t>
        <w:br/>
        <w:t>8. On June 17, 2021, the Party was notified of the conclusion date of the investigative phase, pursuant to Article 16, paragraph 1, of the Regulation.</w:t>
        <w:br/>
        <w:t>9. By the conclusion date of the investigative phase, set for June 27, 2021, the Professional did not submit any defensive memorandum.</w:t>
        <w:br/>
        <w:t>10. On June 28, 2021, a request for an opinion was sent to the Authority for Guarantees in Communications, received on July 27, 2021.</w:t>
        <w:br/>
        <w:t>2) The evidence acquired</w:t>
        <w:br/>
        <w:t>A) The reports and the delivery times proposed by the Professional</w:t>
        <w:br/>
        <w:t>11. With specific reference to the practice under A) described above, the investigation carried out allowed for the collection of various elements supporting the alleged violations.</w:t>
        <w:br/>
        <w:t>In this regard, the eighteen reports received by the Authority during the period between July 20202 and February 20213 are particularly relevant.</w:t>
        <w:br/>
        <w:t>12. The reports, which are exemplarily summarized, state the following:</w:t>
        <w:br/>
        <w:t> a consumer purchased, on July 13, 2020, a pair of women's sports shoes for a total cost of € 92.10 and received confirmation of the order. Although the seller's website indicates that delivery times depend on the model of shoes, but do not exceed 5 working days, not receiving any communication, the consumer, on July 23, 2020, 1 See report prot. 0058946 of July 24, 2020.</w:t>
        <w:br/>
        <w:t>2 See report prot. 0058946 of July 24, 2020.</w:t>
        <w:br/>
        <w:t>3 See report prot. No. 0022563 of February 19, 2021.</w:t>
      </w:r>
    </w:p>
    <w:p>
      <w:r>
        <w:rPr>
          <w:b/>
        </w:rPr>
        <w:t>[Pages 37–39]</w:t>
      </w:r>
    </w:p>
    <w:p>
      <w:r>
        <w:t>BULLETIN NO. 37 OF SEPTEMBER 20, 2021 39</w:t>
        <w:br/>
        <w:t>sent two requests for information via web chat and email, to which, however, she did not receive any response. On July 24, 2020, the consumer then attempted to contact the seller via text messaging, but although the Professional "correctly received and read my request," he did not provide any response4;</w:t>
        <w:br/>
        <w:t> following a purchase made online on the professional's website on June 29, 2020 (for an amount of €116 paid with PayPal), as of August 3, 2020, the consumer had not received any product. The complainant also noted that regarding the refund request "the owners of the site do not seem to help me"5;</w:t>
        <w:br/>
        <w:t> one complainant reported the non-delivery, after more than a month from the purchase, of the shoes ordered online on July 13, 2020, although he had received the order confirmation indicating that the shipment (GLS) would occur in 7/8 working days and "despite repeated reminders to the supplying company"6;</w:t>
        <w:br/>
        <w:t> a consumer, after purchasing online on July 29, 2020, a pair of shoes and receiving the corresponding order confirmation, had not received the delivery of the paid goods (expected within a maximum of 7 working days) as of August 24, 2020, "despite numerous reminders" sent via email, WhatsApp, and Instagram, to which there was no response from the Professional "on any platform"7;</w:t>
        <w:br/>
        <w:t> in another report, the non-delivery of a pair of shoes purchased online on August 24, 2020 (for an amount of €149, paid by credit card) is complained about; although the professional's website indicates "that delivery will be within 5 working days," as of September 11, 2020, no product had been delivered, despite the consumer having "tried to contact them in every way but it was completely useless"8;</w:t>
        <w:br/>
        <w:t> in another case, a consumer, not receiving the delivery within the seven days indicated on the site as the delivery timeframe, would have contacted the Professional multiple times (also through his social channels Instagram and Facebook), on December 8, 10, and 11, without receiving any feedback other than a generic response "I am taking care of your request" or "we will check the status of your model"9;</w:t>
        <w:br/>
        <w:t> according to the testimony of another consumer, the shoes purchased online on the professional's website on December 11, 2020, and paid with PayPal, although they were supposed to be delivered within 24 hours, had not yet arrived by December 2910;</w:t>
        <w:br/>
        <w:t> numerous other consumers reported that the Professional had not made the delivery, weeks after the online purchase, of the shoes already paid for at the time of the order, despite having sent a confirmation communication with all the purchase details and the buyer's references, as well as the indication that the shipment would occur in 7/8 working days; moreover, the complainants contested the lack of response to the numerous reminders made through all available methods and sent to reachable contacts (by phone, via WhatsApp, email, Instagram, Facebook), or the sending of vague interim communications ("we are taking care of your request," "your order is with the courier," "we will check the status of your order") as well as finally the failure to refund the amounts paid for the undelivered shoes, despite the submission of a specific request11.</w:t>
        <w:br/>
        <w:t>13. That said, in the Terms and Conditions available on the Site via a link from the homepage, the Professional specifically refers to "SHIPMENTS," highlighting that "Delivery times vary on average from 5 to 10 working days depending on the product purchased; however, the timing may change based on the purchase, as the product is handmade for each order and not stored in stock for immediate delivery."</w:t>
        <w:br/>
        <w:t>14. Regarding the conduct under B), although the Professional did not transmit the requested information in the communication initiating the procedure nor submitted any memory or document, following an official survey12 it emerged that the Site has been modified by the professional, as the information regarding: the identity of the Professional (StudsLab of Mirko Murru); the geographic address where the Professional is established (Via Benvenuto Lobina 9 09134 - CA), a phone number (3501812148), and the email address (email: info@studiolab.com) is now present.</w:t>
        <w:br/>
        <w:t>15. However, the informative omissions remain, relevant under the Consumer Code, concerning the following elements: the existence of the right of withdrawal, the conditions, terms, and procedures for exercising it (in addition to the still absent standard withdrawal form); the existence of the legal guarantee of conformity; the link to the ODR platform for extrajudicial dispute resolution. In particular, on the professional's website, only the rules for exchanges and returns are available, according to which the consumer can proceed with the exchange only within seven working days from the date of receipt of the goods, paying the courier a cost of €15; in the event that the item is exchanged for one of lower value, no monetary refund will be issued as a balance13.</w:t>
        <w:br/>
        <w:t>16. Furthermore, it was found that the Professional has published on its website a section titled "Terms and Conditions" in which it only regulates the procedures that consumers must follow to make any "Returns," without informing in any way about the rules on the right of withdrawal, the legal guarantee of conformity, and the possibility of using an extrajudicial complaint and appeal mechanism. In fact, according to the contractual provisions adopted by the Professional and currently disseminated on its website, it is established that the consumer dissatisfied with the received goods must proceed with the return within ten days from the date of receipt and that they can only obtain a store credit, as the refund of the price paid is expressly excluded, which instead "is only contemplated for purchases that do not go well, such as: exhausted models not promptly communicated to the customer"14.</w:t>
        <w:br/>
        <w:t>11 See reports prot. 0065187 of August 26, 2020, prot. 0071106 of September 23, 2020, prot. 0073900 of October 5, 2020, prot. 0076813 of October 16, 2020, 0081550 of November 3, 2020, prot. n. 0089910 of December 2, 2020, prot. n. 0092236 of December 11, 2020, prot. 0011279 of January 11, 2021, prot. 0017340 of February 1, 2021, prot. 0021932 of February 18, 2021, and lastly prot. 22563 of February 29, 2021.</w:t>
        <w:br/>
        <w:t>12 See minutes of acquisition in the records of June 14, 2021.</w:t>
        <w:br/>
        <w:t>13 See minutes of acquisition in the records of March 23, 2021, and minutes of acquisition in the records of June 14, 2021.</w:t>
        <w:br/>
        <w:t>14 See minutes of acquisition in the records of June 14, 2021 (web page https://www.studslab.com/termini-e-condizioni/).</w:t>
      </w:r>
    </w:p>
    <w:p>
      <w:r>
        <w:t>BULLETIN NO. 37 OF SEPTEMBER 20, 2021 41</w:t>
        <w:br/>
        <w:t>3) The defensive arguments of the Party</w:t>
        <w:br/>
        <w:t>17. Following the communication of initiation, the Professional did not produce any defensive memory nor provided any information during the procedure.</w:t>
        <w:br/>
        <w:t>IV. OPINION OF THE AUTHORITY FOR GUARANTEES IN COMMUNICATIONS</w:t>
        <w:br/>
        <w:t>18. Since the conduct subject to this measure has been disseminated via the internet, on June 28, 2021, the opinion was requested from the Authority for Guarantees in Communications, pursuant to Article 27, paragraph 6, of the Consumer Code.</w:t>
        <w:br/>
        <w:t>19. With the opinion received on July 27, 2021, this Authority expressed the requested opinion, limiting its evaluations to the suitability of the specific means of communication used to disseminate the commercial practice, to amplify any misleading and/or unfairness of the same practice.</w:t>
        <w:br/>
        <w:t>20. In particular, the aforementioned Authority, considering that "the means of communication used is suitable to develop a significant impact on consumers who, based on the information contained on the Professional's site, could be induced to make a commercial decision that they otherwise would not have made, thus developing in concrete terms the full promotional potential of online communication," deemed that, in this case, the internet is a suitable tool to significantly influence the realization of the commercial practice subject to the request for opinion.</w:t>
        <w:br/>
        <w:t>V. CONCLUDING EVALUATIONS</w:t>
        <w:br/>
        <w:t>Preliminary observations</w:t>
        <w:br/>
        <w:t>21. The investigation carried out concerns the e-commerce sector, a rapidly growing area characterized by very intense competition, in which the depersonalization of the purchasing relationship effectively weakens the consumer/buyer and places them in a position of inevitable informational asymmetry compared to the Professional.</w:t>
        <w:br/>
        <w:t>22. Hence the need to ensure the correctness of commercial relations, the fulfillment of the main obligations of the contract, and therefore, the delivery of the purchased goods corresponding to those subject to promotion and offer.</w:t>
        <w:br/>
        <w:t>23. In the preliminary phase leading to the purchase decision, it is therefore necessary that precise and exhaustive information is provided regarding the essential characteristics of the products sold and the methods of execution of the related contractual regulation, in order to allow the consumer to verify the convenience of the transaction, the compliance with the indicated delivery times (in this case, based on the information present on the Site, ranging from 5 to 10 working days) and the conformity of the goods/services provided to the statements of the professional.</w:t>
        <w:br/>
        <w:t>24. Furthermore, in the e-commerce sector, the informational obligations on the professional remain, albeit with different relevance, even after the submission of an order: in the execution phase of the consumer relationship, not only the rapid implementation of the transaction is relevant, but also the dissemination of correct information on the actual status and concrete developments of a purchase order. This is also because, given the high competition in this sector, if promptly and adequately informed about the possible impossibility of fulfilling the order under the conditions</w:t>
      </w:r>
    </w:p>
    <w:p>
      <w:r>
        <w:rPr>
          <w:b/>
        </w:rPr>
        <w:t>[Pages 40–42]</w:t>
      </w:r>
    </w:p>
    <w:p>
      <w:r>
        <w:t>42 BULLETIN NO. 37 OF SEPTEMBER 20, 2021</w:t>
        <w:br/>
        <w:t>proposed, the consumer can easily replace the non-compliant professional with a direct competitor.</w:t>
        <w:br/>
        <w:t>Violations of the Consumer Code</w:t>
        <w:br/>
        <w:t>25. The behaviors described above constitute distinct violations of Articles 24, 25, and Articles 49, paragraph 1, letters b), c), h), n) and v), 52 and 56 of the Consumer Code.</w:t>
        <w:br/>
        <w:t>26. From the numerous reports acquired in the records, the aggressiveness of Studslab's conduct emerges clearly, consisting of the delayed and/or non-delivery of products purchased online, the failure to respond to numerous reminders and complaints submitted by buyers in order to know the status of the order, as well as the failure to refund the amount paid by the consumer for the online purchase of undelivered products. In particular, the behaviors consisting of the delayed and/or non-delivery of products ordered online and regularly paid for by consumers constitute aggressive commercial practices, as they are capable of significantly limiting the freedom of choice or behavior of consumers regarding the purchased products and configuring a non-contractual obstacle to the consumers' ability to exercise their rights over such products.</w:t>
        <w:br/>
        <w:t>27. More specifically, the information regarding delivery times disseminated on Studslab's website15, as well as the omission of information about potential delays, is misleading and likely to mislead consumers regarding some key characteristics of the online services provided by the Professional, such as the delivery times of the products.</w:t>
        <w:br/>
        <w:t>28. Furthermore, based on the information in the records, it appears that, despite repeated reminders following the non-delivery of the product within the time indicated by the Professional, as well as in response to repeated requests for the return of the amounts paid at the time of ordering the selected goods, almost all of the reporting parties have not obtained a refund, encountering unjustified obstacles in exercising their contractual rights.</w:t>
        <w:br/>
        <w:t>29. The failure or inadequate provision of post-sale assistance services by Studslab, which did not address the complaints and requests of consumers regarding delivery problems and refund requests, limiting itself, in some cases, to providing generic or standard responses, without following up on the legitimate requests for the return of the amounts paid for the purchase of undelivered products, also constitutes aggressive conduct, as it is likely to unduly influence the behavior of consumers to the extent that it is overall aimed at creating a series of non-contractual obstacles to the ability of these consumers to exercise their rights.</w:t>
        <w:br/>
        <w:t>30. Lastly, the conduct of the Professional regarding the failure to comply with certain pre-contractual information obligations in distance contracts is noteworthy. Specifically, the Site fails to provide the consumer, in a clear and understandable manner, with information regarding: i) the existence of the right of withdrawal, the conditions, terms, and procedures for exercising it in accordance with Article 54, paragraph 1, of the Consumer Code, as well as the standard withdrawal form referred to in Annex I part B; ii) a reminder of the existence of the legal guarantee of conformity for goods; iii) the possibility of using an extrajudicial complaint and redress mechanism and the conditions for accessing it (the link to the ODR platform). Such omissions are likely to constitute violations of the regulatory provisions of Article 49, paragraph 1, letters h), n) and v), of the Consumer Code.</w:t>
        <w:br/>
        <w:t>31. As for the pre-contractual information concerning the identity of the Professional, the geographic address where the Professional is established, and their telephone number as well as the electronic address (email: info@studiolab.com), based on an official survey16, the Professional appears to have remedied these omissions, relevant under Article 49, paragraph 1, letters b) and c) of the Consumer Code, by providing the relevant information on the homepage of their corporate website.</w:t>
        <w:br/>
        <w:t>32. From another perspective, the failure to grant consumers a period of fourteen days to withdraw from the online purchase contract on the website www.studslab.com, without justification and without costs, as well as the failure to refund by the professional of all payments received from the consumer without undue delay and in any case within fourteen days from the day on which the consumer is informed of their decision to withdraw from the contract, constitute violations of the provisions of Articles 52 and 56 of the Consumer Code that govern, respectively, the right of withdrawal of consumers and the obligations of the Professional in the event of withdrawal. As noted above, in fact, the Professional limits itself to providing the consumer with the possibility of returning the goods within a short period of ten days, for which they can only obtain a store credit but not a refund of the amount paid.</w:t>
        <w:br/>
        <w:t>VI. QUANTIFICATION OF THE SANCTION</w:t>
        <w:br/>
        <w:t>33.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34. In the case of proceedings concerning a plurality of established administrative offenses, the jurisprudence has clarified that, in the presence of a plurality of behaviors with structural and functional autonomy, attributed to the responsibility of professionals, the criterion of material cumulation of sanctions applies, instead of legal cumulation17.</w:t>
        <w:br/>
        <w:t>35.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36. Regarding the violations committed by Studslab, in assessing the severity of the violations, account is taken of the overall extent of the economic harm potentially resulting to consumers and the specificities of the e-commerce sector, which places the purchasing consumer in a position of inevitable informational asymmetry compared to the Professional, as well as the means used to convey commercial offers, namely the Professional's corporate website, a tool likely to reach a large number of consumers, which suggests that the conduct in question has had wide dissemination.</w:t>
        <w:br/>
        <w:t>37. As for the duration of the violations, the elements acquired in the records indicate that all the unlawful conduct in question has been carried out at least since June 202018 and is still ongoing.</w:t>
        <w:br/>
        <w:t>38. Based on these elements, regarding the complex unfair commercial practice carried out in violation of Articles 24, 25 of the Consumer Code, it is deemed appropriate to determine the applicable administrative pecuniary sanction in the amount of €40,000 (forty thousand euros).</w:t>
        <w:br/>
        <w:t>39. Finally, regarding the failure to comply with the provisions of the Consumer Code governing the rights of consumers in distance contracts, in violation of Articles 49, paragraph 1, letters b), c), h), n) and v), 52 and 56 of the aforementioned Code, it is deemed appropriate to determine an administrative pecuniary sanction of €10,000 (ten thousand euros), taking into account the changes made to the website www.studslab.com as of June 14, 202119 concerning the pre-contractual information regarding the identity of the Professional, the geographic address, the telephone number, and the electronic address of the same.</w:t>
        <w:br/>
        <w:t>CONSIDERED, therefore, also in light of the opinion of the Authority for Guarantees in Communications, based on the considerations set forth above, that the commercial practice described in point II, sub A), of this measure is unfair pursuant to Articles 24, 25 of the Consumer Code, as it is capable of unduly influencing the freedom of choice of the average consumer and hindering the exercise of contractual rights;</w:t>
        <w:br/>
        <w:t>CONSIDERED, based on the considerations set forth above, that the conduct referred to in point II, sub B), of this measure constitutes a violation of Articles 49, paragraph 1, letters b), c), h), n) and v), 52 and 56 of the Consumer Code;</w:t>
        <w:br/>
        <w:t>RESOLVES</w:t>
        <w:br/>
        <w:t>a) that the conduct described in point II, sub A), of this measure, carried out by the individual enterprise Studslab of Mirko Murru, constitutes, for the reasons and within the limits set forth in the motivation, an unfair commercial practice pursuant to Articles 24 and 25 of the Consumer Code, and prohibits its dissemination or continuation;</w:t>
        <w:br/>
        <w:t>18 See report prot. No. 0061363 of August 3, 2020.</w:t>
        <w:br/>
        <w:t>19 See survey from the website www.studslab.com acquired in the records on June 14, 2021.</w:t>
      </w:r>
    </w:p>
    <w:p>
      <w:r>
        <w:rPr>
          <w:b/>
        </w:rPr>
        <w:t>[Pages 43–45]</w:t>
      </w:r>
    </w:p>
    <w:p>
      <w:r>
        <w:t>BULLETIN NO. 37 OF SEPTEMBER 20, 2021 45</w:t>
        <w:br/>
        <w:t>b) that the conduct referred to in point II, sub B), of this measure, carried out by the individual enterprise Studslab of Mirko Murru, constitutes, for the reasons and within the limits set out in the motivation, a violation of Articles 49, paragraph 1, letters b), c), h), n) and v), 52 and 56 of the Consumer Code;</w:t>
        <w:br/>
        <w:t>c) that, with reference to the commercial practice mentioned in letter a), an administrative pecuniary sanction of €40,000 (forty thousand euros) shall be imposed on the individual enterprise Studslab of Mirko Murru;</w:t>
        <w:br/>
        <w:t>d) that with reference to the conduct mentioned in letter b), an administrative pecuniary sanction of €10,000 (ten thousand euros) shall be imposed on the individual enterprise Studslab of Mirko Murru.</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activity for a period not exceeding thirty days.</w:t>
        <w:br/>
        <w:t>Against this measure, an appeal may be submitted to the TAR of Lazio, pursuant to Article 135, paragraph 1, letter b), of the Administrative Procedure Code (Legislative Decree 2 July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24 November 1971, No. 1199, within one hundred and twenty days from the date of notification of the measure itself.</w:t>
        <w:br/>
        <w:t>THE SECRETARY GENERAL THE PRESIDENT</w:t>
        <w:br/>
        <w:t>Filippo Arena Roberto Rustichelli</w:t>
      </w:r>
    </w:p>
    <w:p>
      <w:r>
        <w:t>BULLETIN NO. 37 OF SEPTEMBER 20, 2021 47</w:t>
        <w:br/>
        <w:t>PS12054 - MEDIANET ONE-POSTAL BULLETIN</w:t>
        <w:br/>
        <w:t>Measure No. 29813</w:t>
        <w:br/>
        <w:t>THE COMPETITION AND MARKET AUTHORITY</w:t>
        <w:br/>
        <w:t>IN ITS MEETING of 31 August 2021;</w:t>
        <w:br/>
        <w:t>HEARD the Rapporteur, President Roberto Rustichelli;</w:t>
        <w:br/>
        <w:t>HAVING REGARD TO Part II, Title III, of Legislative Decree 6 September 2005, No. 206, containing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w:t>
        <w:br/>
        <w:t>HAVING REGARD TO the acts of the procedure;</w:t>
        <w:br/>
        <w:t>I. THE PARTY</w:t>
        <w:br/>
        <w:t>1. MEDIANET ONE S.r.l. (hereinafter also MEDIANET) as a professional, pursuant to Article 18, paragraph 1, letter b), of the Consumer Code.</w:t>
        <w:br/>
        <w:t>The enterprise provides design, implementation, and sale of advertising services.</w:t>
        <w:br/>
        <w:t>The professional generated a turnover of approximately €210,000 in 2021.</w:t>
        <w:br/>
        <w:t>II. THE COMMERCIAL PRACTICE</w:t>
        <w:br/>
        <w:t>2. The commercial practice carried out by MEDIANET consists of (i) sending to newly established micro-enterprises a communication composed of a cover letter and a pre-filled postal bulletin, which imply that it concerns obligations required by the Chamber of Commerce in relation to the recent registration in the Business Register and that it is, therefore, a payment due, while in reality the aim is to induce the unaware adherence of the recipient enterprises to a paid IT service, consisting of the purchase of advertising space on the online platform called "Registro Imprese Italia," managed by the professional; (ii) opposing obstacles to the exercise of contractual rights.</w:t>
        <w:br/>
        <w:t>III. THE INVESTIGATIVE FINDINGS</w:t>
        <w:br/>
        <w:t>1) The procedure's course</w:t>
        <w:br/>
        <w:t>3. Following the receipt, starting from March 2021, of reports concerning the commercial practice described in point II from multiple Italian micro-enterprises located in various Italian Regions, as well as from Confagricoltura of Treviso and the Chamber of Commerce of Biella, Vercelli and Novara, on 24 May 2021, the Party was informed.</w:t>
      </w:r>
    </w:p>
    <w:p>
      <w:r>
        <w:rPr>
          <w:b/>
        </w:rPr>
        <w:t>[Pages 46–48]</w:t>
      </w:r>
    </w:p>
    <w:p>
      <w:r>
        <w:t>48 BULLETIN NO. 37 OF SEPTEMBER 20, 2021</w:t>
        <w:br/>
        <w:t>the initiation of the investigation procedure for possible violation of Articles 20, 24, 25, and 26, paragraph 1, letter f), of the Consumer Code4.</w:t>
        <w:br/>
        <w:t>4. At the initiation of the procedure, the suitability of MEDIANET's conduct was hypothesized to exert undue pressure that could limit the will of the recipient companies and induce them to make the payment of the requested amount out of fear of violating specific legal obligations related to the necessary inclusion of their business data in the business register at the Chambers of Commerce (hereinafter also CCIAA).</w:t>
        <w:br/>
        <w:t>5. To MEDIANET, simultaneously with the communication of the initiation of the procedure, a request for information was also transmitted pursuant to Article 12, paragraph 1, of the Regulation regarding: i) the information sources used by MEDIANET ONE S.r.l. to obtain the commercial data concerning the contacted micro-enterprises; ii) the criteria by which the Italian micro-enterprises to which the company's offer was sent were selected; iii) the criteria by which the deadlines by which the Italian micro-enterprises were to make the payment of the amount indicated in the pre-printed postal bulletin were determined; iv) the list of Italian companies that have signed the commercial proposal; v) the names of the companies that requested withdrawal from MEDIANET ONE S.r.l., indicating whether such withdrawal was granted and the reasons for any denial; vi) a detailed explanation of the methods of determining the amount (€200) retained in case of withdrawal.</w:t>
        <w:br/>
        <w:t>6. On June 14, 2021, the requested information was received, along with a defensive memorandum produced by the professional5.</w:t>
        <w:br/>
        <w:t>7. On July 14, 2021, the Party was informed of the conclusion date of the investigative phase pursuant to Article 16, paragraph 1, of the Regulation. In this communication, the allegations against MEDIANET were confirmed, hypothesizing, in relation to the commercial practice described above, the possible violation of Articles 20, 24, 25, paragraph 1, letter d), and 26, paragraph 1, letter f), of the Consumer Code.</w:t>
        <w:br/>
        <w:t>8. On August 3, 2021, the final memorandum from the professional was received.</w:t>
        <w:br/>
        <w:t>2) The acquired evidence</w:t>
        <w:br/>
        <w:t>9. Starting from February 20216, until at least the end of May 2021, MEDIANET sent to newly established companies, shortly after their registration in the business register at the CCIAA, a communication consisting of a cover letter and a pre-filled postal bulletin, aimed at obtaining payment of a predetermined amount.</w:t>
        <w:br/>
        <w:t>10. The recipients of this communication are represented by companies and micro-enterprises, pursuant to Article 18, paragraph 1, letter d-bis), of the Consumer Code. MEDIANET stated that it obtained their data by accessing the official business registers maintained by the Chambers of Commerce.</w:t>
        <w:br/>
        <w:t>11. From the documentation attached to the reports received, it emerges that MEDIANET sent two versions of this communication, which differ in the amount and description of the request.</w:t>
        <w:br/>
        <w:t>4 Cf. communication of initiation of the procedure prot. n. 47411 of May 24, 2021.</w:t>
        <w:br/>
        <w:t>5 Cf. information and memorandum of June 14, 2021, prot. n. 51953.</w:t>
        <w:br/>
        <w:t>6 Cf. the start of the advertising service provision declared by the professional in the information transmitted on June 14, 2021, prot. n. 51953.</w:t>
      </w:r>
    </w:p>
    <w:p>
      <w:r>
        <w:t>BULLETIN NO. 37 OF SEPTEMBER 20, 2021 49</w:t>
        <w:br/>
        <w:t>12. In both versions, the attached pre-filled postal bulletin always bears the heading "Medianet one," a "deadline" date by which to make the payment, as well as the wording "executed by," followed by all the main data of the recipient company, namely company name, address, and VAT number. The amount requested for payment is €314.56 in some cases7, and €319.03 in others.8</w:t>
        <w:br/>
        <w:t>13. The note accompanying the bulletin bearing the amount of €314.56 states at the top: "payment for VAT number [...]9 annual fee platform for CCIAA registered members of €314.5610 payment must be made by [...]".11 Next to it is a QR code followed by the statement "Scan QR code." Further down is the company name of the recipient and the corresponding address. Three boxes follow, indicating, respectively: "ref. fee 2021/2022," "ref. registration [...]" and "amount of €314.56." Even lower, in significantly smaller characters, is the following description of the requested payment: "Annual fee of €314.56 including 22% VAT for CCIAA registered members of the Chamber of Commerce, Industry, Crafts, and Agriculture. All companies with VAT number or tax code entitled to registration in the register and database of Italian companies in the national territory of Registro Imprese Italia. Payment is deemed mandatory to be registered in the Italian companies section of Registro Imprese Italia for annual registration (for twelve months)." A barcode labeled "Ref. fee 2021/2022" follows. At the bottom of the page is a box indicating the following items: "Payment annual fee 2021/2022," "DESCRIPTION EURO," and in slightly smaller characters, "RIGHTS FEE €257.83," "VAT 22% €56.73," "TOTAL AMOUNT €314.56," "Amount in words three hundred fourteen/56," "DEADLINE [...]".</w:t>
        <w:br/>
        <w:t>14. The note accompanying the bulletin bearing the amount of €319.03 differs from the one just reported only in the description of the requested payment, formulated as follows: "Annual fee of €319.03 including 22% VAT proposed for inclusion in the public register/database of Italian companies already registered with the C.C.I.A.A. Chamber of Commerce, Industry, Crafts, and Agriculture web platform registroimpreseitalia.com managed by the company Medianet One S.r.l.s. authorized and also tasked with collecting the amounts due for the service."</w:t>
        <w:br/>
        <w:t>15. The name "registroimpreseitalia.com" of the platform managed by the professional appears very similar to that of the portal "registroimprese.it" containing the official data of the Chambers of Commerce in Italy, managed by Unioncamere through Infocamere S.C.p.A.</w:t>
        <w:br/>
        <w:t>16. On the back of the accompanying note, in a merely optional consultation document, the general terms and conditions of the contract are contained, presented in significantly smaller graphic prominence.</w:t>
        <w:br/>
        <w:t>7 Cf. in particular reports prot. n. 30879 of March 19, 2021 and n. 35370 of April 8, 2021.</w:t>
        <w:br/>
        <w:t>8 Cf. in particular reports prot. n. 39075 of April 21, 2021 and prot. n. 40461 of April 27, 2021.</w:t>
        <w:br/>
        <w:t>9 The VAT number belonging to the recipient company of the communication is indicated each time.</w:t>
        <w:br/>
        <w:t>10 In bold in the text.</w:t>
        <w:br/>
        <w:t>11 A date corresponding to the "deadline" indicated on the pre-printed postal bulletin is indicated each time.</w:t>
      </w:r>
    </w:p>
    <w:p>
      <w:r>
        <w:t>50 BULLETIN NO. 37 OF SEPTEMBER 20, 2021</w:t>
        <w:br/>
        <w:t>Article 1 states that: "the database Registro Imprese Italia (hereinafter referred to as the 'platform') is managed by Medianet One S.r.l.s. Authorized and also tasked with collecting the amounts due for the service. This proposal, offered by Medianet One S.r.l.s. (hereinafter referred to as 'medianet') advises the recipient (hereinafter referred to as 'contractor') to insert their data (only those reported on page 1 of 2) within their online database hosted on the platform/web database registroimpreseitalia.com." According to what is indicated in Article 3 "the actual purpose of the requested payment is for adherence to this commercial proposal, not requested by the contractor and not in any way imposed, due or mandatory, but deemed, by the sender, important particularly for new businesses and/or for all companies that want to stand out."</w:t>
        <w:br/>
        <w:t>Article 5 specifies that the platform is managed solely by MEDIANET, "a private company not part of and/or connected in any way with the Chambers of Commerce, Industry, Crafts, and Agriculture, nor in any way with the Public Administration."</w:t>
        <w:br/>
        <w:t>17. Pursuant to Article 7, the contract has an annual duration starting "from the date of activation of the service, which occurs within a maximum time of 180 days"; the same article also provides that: "if within 180 days you have not been included in the database, it is your obligation to notify medianet."</w:t>
        <w:br/>
        <w:t>Article 11 also provides that with the payment of the amount indicated via bulletin, the contractor "fully and unreservedly accepts the general terms and conditions of contact listed above in every part, and declares that they have not been induced by anyone to accept the offer proposed by medianet listed above, but have fully understood the content and decided to adhere to the offer."</w:t>
        <w:br/>
        <w:t>18. Regarding the right of withdrawal in favor of micro-enterprises, in the general terms and conditions of the contract, Article 6 provides for the right to exercise the right of withdrawal "within 7 calendar days by registered mail A/R" which must contain the indication of the payment date and a copy of the payment made. Qualifications and limitations of the right of withdrawal, in this case, are provided exclusively in the final part of the General Conditions, in Article 15, which expressly states that: "by making the payment, the contractor also expressly requests and authorizes to start as soon as possible the processing of their name and the consequent data entry procedure in the web platform thus waiving the right of withdrawal." The same provision also establishes that if MEDIANET manages to execute the processing and start the subscription as requested "before the expiration of the 7 calendar days useful for withdrawal, the latter may still be exercised within 7 days from the payment date under the conditions set out in Article 6, but all expenses incurred will be retained amounting to a minimum quantified at two hundred euros. In this case, the entire remaining amount will therefore be refunded, always excluding any further expenses incurred voluntarily by the contractor, exclusively by bank transfer, provided that the necessary data to carry out the bank transfer is received and provided that the checks related to the term for exercising the right of withdrawal have been successfully completed."</w:t>
        <w:br/>
        <w:t>3) The defensive arguments of the Party</w:t>
        <w:br/>
        <w:t>19. MEDIANET, with a memorandum received on June 14, 2021, asserted the correctness of its conduct, stating that it had acquired the names of the recipients by registering for the services provided by the official website www.registroimprese.it in order to offer a commercial service.</w:t>
      </w:r>
    </w:p>
    <w:p>
      <w:r>
        <w:rPr>
          <w:b/>
        </w:rPr>
        <w:t>[Pages 49–51]</w:t>
      </w:r>
    </w:p>
    <w:p>
      <w:r>
        <w:t>BULLETIN NO. 37 OF SEPTEMBER 20, 2021 51</w:t>
        <w:br/>
        <w:t>consisting of the publication of their data on the web platform "Registro Imprese Italia", as well as having responded until April 21, 2021 to the requests for withdrawal received by fully refunding the amounts paid. From that date, its postal current account would have been blocked by Poste Italiane.</w:t>
        <w:br/>
        <w:t>20. Regarding the format of the commercial proposal for this service, the professional also specified that the inclusion of a "deadline" in the prepaid postal bulletin would be related to the identification of a "promotional price for the service."</w:t>
        <w:br/>
        <w:t>21. The retention of 200 euros in the event of withdrawal would have been "the result of a flat-rate calculation [...], also stemming from the entrepreneur's concern in starting a new business that involved a high investment, aimed at containing business risk; this quantification took into account the fixed costs that [the professional] was nonetheless required to bear (hosting and advertising placement costs, subscription to the business register for identifying new businesses to which to submit the subscription purchase proposal; printing and mailing costs); postal shipping costs, [fixed] costs of maintaining the registered office."</w:t>
        <w:br/>
        <w:t>22. In a final memorandum received on August 3, 2021, the professional reiterated what had already been stated in the previous memorandum of June 14, 2021, declaring that from April 21, 2021, his postal current account would have been blocked by Poste Italiane and that for this reason he would have suspended all activities from that date.</w:t>
        <w:br/>
        <w:t>IV. CONCLUSIVE EVALUATIONS</w:t>
        <w:br/>
        <w:t>23. As a preliminary matter, it is noted that from the examination of the documentation on file, it appears that the conduct in question also involved those businesses that meet the characteristics referred to in Article 18, paragraph 1, letter d-bis), of the Consumer Code, prejudicing their economic behavior.</w:t>
        <w:br/>
        <w:t>24. The subject of this proceeding is the commercial practice carried out by MEDIANET consisting of (i) sending to newly established micro-enterprises a communication composed of a cover letter and a pre-filled postal bulletin, which imply that it concerns obligations required by the Chamber of Commerce in relation to the recent registration in the Business Register and that it is, therefore, a payment due, while in reality the aim is to induce the unaware adherence of the recipients to a paid service consisting of the purchase of advertising space on the online platform called "Registro Imprese Italia", managed by the professional; (ii) opposing obstacles to the exercise of contractual rights.</w:t>
        <w:br/>
        <w:t>25. The communication indeed presents characteristics suitable to mislead the recipient subjects regarding the actual nature of the sender and the content of the communication. The timing of sending the communication, close to the registration in the Business Register; the presence of references to the registration number in the Business Register and a pre-filled postal bulletin with the recipient business's data, including the tax code or VAT number and the amount to be paid; the overall graphic layout of the cover letter and the suggestive terminology used therein: "Annual fee payment 2021/2022", "Payment is deemed mandatory to be registered in the Italian businesses section of Registro Imprese Italia for annual registration"; the peremptory indication of the "deadline" by which to make the payment (which does not appear in any way attributable to the "discount" proposed in the professional's memorandum); the evident similarity between the name of the official portal "Registro imprese", where the official data managed by the Chambers of Commerce are included, and the name "Registro imprese Italia" of the platform managed by the professional.</w:t>
        <w:br/>
        <w:t>The actual purpose of the communication does not appear to be clearly stated and emerges exclusively on the back of the aforementioned cover letter, for mere eventual consultation, where the general contract conditions are reported in significantly smaller font.</w:t>
        <w:br/>
        <w:t>26. Such characteristics aim to generate in the newly established businesses and micro-enterprises receiving the communication the erroneous belief that it was sent by a Chamber of Commerce or a Public Administration following registration in the Business Register and that it concerns a payment due for the fulfillment of specific legally imposed obligations from which they cannot exempt themselves, unduly conditioning them to make the payment for fear of violating such legal obligations.</w:t>
        <w:br/>
        <w:t>The conduct, being aimed at exploiting the good faith of newly established micro-enterprises in relation to the obligations connected to chamber registration, is therefore to be considered in violation of Articles 20 and 24 of the Consumer Code.</w:t>
        <w:br/>
        <w:t>27. The sending of the communication including the pre-filled postal bulletin to newly established businesses, with a peremptory request for payment of a predetermined amount by a close deadline, results in an immediate solicitation for payment for an unsolicited service, which constitutes an aggressive practice per se under Article 26, paragraph 1, letter f), of the Consumer Code.</w:t>
        <w:br/>
        <w:t>28. The aggressive nature of the practice is also found in the obstacle it poses to the exercise of the right of withdrawal contractually granted to businesses. In this regard, it is noted that in the cover letter the professional does not mention in any way the right of withdrawal. The possibility of exercising the right of withdrawal is indeed mentioned exclusively in the general contract conditions, reported on the back of the printed document, for mere eventual consultation and with significantly smaller graphic prominence compared to the text contained on the front page.</w:t>
        <w:br/>
        <w:t>The methods of exercising the right of withdrawal, as outlined in such general contract conditions, appear contradictory, subject to stringent and unjustified limitations. In fact, initially in Article 6 it is stated that the recipients would enjoy the right of withdrawal within 7 days, only to then establish under Article 15 that by making the payment of the requested sum the contractor "waives [...] the right of withdrawal", as with the payment of this amount he would request and authorize MEDIANET to initiate as soon as possible the procedure for entering his data into the web platform managed by the professional. Furthermore, the right of withdrawal can only be exercised subject to the payment of the costs incurred by the professional, "equal to a minimum quantified at two hundred euros", if the professional has already initiated the subscription within the 7 days granted for withdrawal.</w:t>
        <w:br/>
        <w:t>Subordinating the withdrawal to the payment of the sum allegedly necessary to cover the costs attributable to managing the contact with the individual business does not appear justified as the eventuality that a business withdraws following reconsideration falls within the entrepreneurial risk inherent in distance sales.</w:t>
        <w:br/>
        <w:t>29. The circumstance that some businesses have requested to exercise the right of withdrawal and that MEDIANET has recognized it, without subordinating its exercise to the retention of 200 euros as "costs incurred", does not appear decisive, given the nature of danger that jurisprudence unanimously recognizes to the illicit acts resulting from unfair commercial practices12.</w:t>
        <w:br/>
        <w:t>30. Finally, the provision contained in Article 11 of the general conditions, according to which payment would constitute an automatic full acceptance of the general contract conditions and proof of conscious adherence to the offer, is capable of unduly conditioning the recipient micro-enterprises, leading them to believe that they cannot be protected from the deception suffered once the payment in question is made through the received bulletin.</w:t>
        <w:br/>
        <w:t>31. In conclusion, the lack of transparency with which the right of withdrawal is mentioned in the communication, the methods of managing it, and the confused and contradictory manner in which its concrete methods of exercise are described, appear capable of hindering the exercise of the right of withdrawal by the majority of the recipient micro-enterprises, in violation of Article 25, paragraph 1, letter d), of the Consumer Code.</w:t>
        <w:br/>
        <w:t>32. In light of the above, the conduct held by MEDIANET is to be considered in violation of Articles 20, 24, 25 paragraph 1, letter d), and 26, paragraph 1, letter f), of the Consumer Code.</w:t>
        <w:br/>
        <w:t>V. QUANTIFICATION OF THE SANCTION</w:t>
        <w:br/>
        <w:t>33. Pursuant to Article 27, paragraph 9, of the Consumer Code, with the measure that prohibits an unfair commercial practice, the Authority orders the application of an administrative pecuniary sanction from 5,000 to 5,000,000 euros, taking into account the severity and duration of the violation.</w:t>
        <w:br/>
        <w:t>34.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br/>
        <w:t>35. As for the economic size of the professional, MEDIANET declared to have achieved a turnover of approximately 210,000 euros in 2021.</w:t>
        <w:br/>
        <w:t>36. With regard to the severity of the violation, it is noted that in the case at hand over 650 businesses13 were induced to pay the requested sum and that the commercial practice has spread across the national territory, as the professional sent his communications to at least several hundred businesses and micro-enterprises based in different Italian Regions within just 4 months.</w:t>
        <w:br/>
        <w:t>The severity of the practice is also appreciated, considering the deliberate choice of a name for the web portal managed by MEDIANET ("Registro Imprese Italia") very similar to that of the official portal of the Italian Chambers of Commerce ("registroimprese.it"), the type of means used to transmit the commercial communication to businesses, consisting of a postal communication likely to reach directly and personally the recipients, the insidious methods adopted to induce micro-enterprises and newly established businesses to pay the requested sums by exploiting their good faith, as well as the significant economic harm that</w:t>
        <w:br/>
        <w:t>12 In this sense, among many, Cons. Stato, 14/9/2018, No. 5396, and 16/3/2018, No. 1670; Tar Lazio 16/7/2019, No. 9401, and 4/7/2019, No. 8747.</w:t>
        <w:br/>
        <w:t>13 Estimate obtained by dividing the turnover achieved by MEDIANET in 2021 by the requested sum.</w:t>
      </w:r>
    </w:p>
    <w:p>
      <w:r>
        <w:rPr>
          <w:b/>
        </w:rPr>
        <w:t>[Pages 52–54]</w:t>
      </w:r>
    </w:p>
    <w:p>
      <w:r>
        <w:t>54 BULLETIN NO. 37 OF SEPTEMBER 20, 2021</w:t>
        <w:br/>
        <w:t xml:space="preserve">derives from the implementation of such a commercial practice, taking into account the limited economic-financial dimensions of the microenterprises involved and the fact that they have just started their business activities. </w:t>
        <w:br/>
        <w:t xml:space="preserve">It should also be considered that no URL of the web platform "Registro Imprese Italia" managed by the professional is provided, where the data of the participating companies would be published, and therefore the service offered could be non-existent. </w:t>
        <w:br/>
        <w:t xml:space="preserve">37. Regarding the duration of the violation, it is noted that from the elements acquired in the records, it appears that the commercial practice carried out by MEDIANET has been in effect at least since February 202114 until the end of May 2021. In fact, according to what emerges from the reports in the records15, the blocking of the postal current account declared by the professional starting from April 21, 2021 did not prevent the sending - presumably during the same month - of payment requests with a deadline of May 26, 2021. </w:t>
        <w:br/>
        <w:t xml:space="preserve">38. Based on these elements, given the primarily deterrent effect attributed to the administrative pecuniary sanction, it is deemed appropriate to determine the amount of the administrative pecuniary sanction applicable to MEDIANET ONE s.r.l. in the amount of 25,000 (twenty-five thousand) euros. </w:t>
        <w:br/>
        <w:t xml:space="preserve">CONSIDERING, therefore, based on the aforementioned considerations, that the commercial practice in question is deemed unfair under Articles 20, 24, 25 paragraph 1, letter d), and 26, paragraph 1, letter f), of the Consumer Code, as it is contrary to professional diligence and capable of unduly influencing the economic behavior of the recipient companies, through the unsolicited sending of a commercial communication containing a pre-filled postal bulletin for making a payment of over three hundred euros to the professional, presented as a payment requested by a public administration in relation to obligations connected to the recent registration in the Business Register, as well as through the imposition of obstacles to the exercise of contractual rights; </w:t>
        <w:br/>
        <w:t xml:space="preserve">RESOLVES </w:t>
        <w:br/>
        <w:t xml:space="preserve">a) that the commercial practice described in point II of this measure, carried out by MEDIANET ONE S.r.l., constitutes, for the reasons and limits stated in the motivation, an unfair commercial practice pursuant to Articles 20, 24, 25, paragraph 1, letter d), and 26, paragraph 1, letter f), of the Consumer Code; </w:t>
        <w:br/>
        <w:t xml:space="preserve">b) to impose on MEDIANET ONE S.r.l. an administrative pecuniary sanction of 25,000 € (twenty-five thousand) euros. </w:t>
        <w:br/>
        <w:t xml:space="preserve">The imposed administrative sanction must be paid within thirty days from the notification of this measure, using the tax codes indicated in the attached F24 model with identifying elements, pursuant to Legislative Decree No. 241/1997. Payment must be made electronically by debiting the bank or postal current account, through home banking and CBI services provided by banks or Poste Italiane S.p.A., or using the telematic services of the Revenue Agency, available on the website www.agenziaentrate.gov.it. </w:t>
        <w:br/>
        <w:t xml:space="preserve">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in the same period. </w:t>
        <w:br/>
        <w:t xml:space="preserve">Immediate communication of the payment must be given to the Authority by sending the documentation certifying the payment made. This measure will be notified to the interested parties and published in the Bulletin of the Competition and Market Authority. Pursuant to Article 27, paragraph 12, of the Consumer Code, in case of non-compliance with the measure, the Authority applies an administrative pecuniary sanction from 10,000 to 5,000,000 euros. In cases of repeated non-compliance, the Authority may order the suspension of business activity for a period not exceeding thirty days. </w:t>
        <w:br/>
        <w:t xml:space="preserve">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 </w:t>
        <w:br/>
        <w:t xml:space="preserve">THE SECRETARY GENERAL THE PRESIDENT </w:t>
        <w:br/>
        <w:t>Filippo Arena Roberto Rustichelli</w:t>
      </w:r>
    </w:p>
    <w:p>
      <w:r>
        <w:t xml:space="preserve">56 BULLETIN NO. 37 OF SEPTEMBER 20, 2021 </w:t>
        <w:br/>
        <w:t xml:space="preserve">VARIOUS </w:t>
        <w:br/>
        <w:t xml:space="preserve">APPOINTMENT OF THE DATA PROTECTION OFFICER </w:t>
        <w:br/>
        <w:t xml:space="preserve">Measure No. 29814 </w:t>
        <w:br/>
        <w:t xml:space="preserve">THE COMPETITION AND MARKET AUTHORITY </w:t>
        <w:br/>
        <w:t xml:space="preserve">IN ITS MEETING of March 16, 2021; </w:t>
        <w:br/>
        <w:t xml:space="preserve">HAVING REGARD TO Law No. 287 of October 10, 1990, containing "Rules for the protection of competition and the market," and in particular Article 10, paragraph 6, which allows the Authority to deliberate the rules concerning its organization and functioning; </w:t>
        <w:br/>
        <w:t xml:space="preserve">HAVING REGARD TO the Regulation concerning the organization and functioning of the Competition and Market Authority - approved by resolution of February 4, 2020 - and the structure of the Authority outlined in the aforementioned Regulation; </w:t>
        <w:br/>
        <w:t xml:space="preserve">HAVING REGARD TO Regulation (EU) 2016/679 of the European Parliament and of the Council of April 27, 2016 "on the protection of natural persons with regard to the processing of personal data, and on the free movement of such data, and repealing Directive 95/46/EC (General Data Protection Regulation)" (hereinafter GDPR), in force since May 24, 2016, and applicable from May 25, 2018; </w:t>
        <w:br/>
        <w:t xml:space="preserve">HAVING REGARD TO, in particular, Articles 37 to 39 of the GDPR, which introduce the figure of the Data Protection Officer (hereinafter DPO), and, specifically, regarding the designation of the DPO: </w:t>
        <w:br/>
        <w:t xml:space="preserve">- Article 37, paragraph 1, letter a) provides the obligation for the data controller or processor to designate the DPO "when the processing is carried out by a public authority or body, except for judicial authorities when exercising their judicial functions"; </w:t>
        <w:br/>
        <w:t xml:space="preserve">- Article 37, paragraph 5) requires that "The data protection officer is designated based on professional qualities, in particular the specialized knowledge of the legislation and practices regarding data protection, and the ability to fulfill the tasks referred to in Article 39"; </w:t>
        <w:br/>
        <w:t xml:space="preserve">- Article 37, paragraph 6) provides that "the data protection officer may be an employee of the data controller or processor or fulfill his tasks based on a service contract"; </w:t>
        <w:br/>
        <w:t xml:space="preserve">- Recital 97 indicates that "the necessary level of specialized knowledge should be determined based on the data processing carried out and the protection required for the personal data processed by the data controller or processor"; </w:t>
        <w:br/>
        <w:t xml:space="preserve">CONSIDERING that the current Data Protection Officer will cease service as of March 17, 2021; </w:t>
        <w:br/>
        <w:t>CONSIDERING that the Competition and Market Authority is required to designate the DPO as mandated, falling within the case provided for by Article 37, paragraph 1, letter a) of the GDPR;</w:t>
      </w:r>
    </w:p>
    <w:p>
      <w:r>
        <w:rPr>
          <w:b/>
        </w:rPr>
        <w:t>[Pages 55–57]</w:t>
      </w:r>
    </w:p>
    <w:p>
      <w:r>
        <w:t>BULLETIN NO. 37 OF SEPTEMBER 20, 2021 57</w:t>
        <w:br/>
        <w:t>CONSIDERING that the DPO must possess specialized knowledge of the legislation and practices regarding data protection and the ability to fulfill the tasks referred to in Article 39 of the GDPR;</w:t>
        <w:br/>
        <w:t>CONSIDERING the outcome of the internal analysis for the identification, among the managerial staff and high-level officials, of possible candidates possessing the level of specialized knowledge and the skills required by Article 37, paragraph 5 of the GDPR, and who are not in situations of conflict of interest with the position to be filled;</w:t>
        <w:br/>
        <w:t>CONSIDERING that - as evidenced by the personal curriculum - Dr. Luigi Stridi, Captain of the Guardia di Finanza made available to the Authority by the Special Antitrust Unit of the same Guardia di Finanza since October 1, 2019, has adequate legal training;</w:t>
        <w:br/>
        <w:t>CONSIDERING, therefore, that Dr. Luigi Stridi - by virtue of the position held, as well as the specific experiences and professional skills possessed - is deemed suitable to hold the position of DPO;</w:t>
        <w:br/>
        <w:t>CONSIDERING to appoint, upon the proposal of the Secretary General, Dr. Luigi Stridi, who meets the necessary characteristics required by Article 37, paragraph 5 of the GDPR and who is not in a situation of conflict of interest with the position to be filled and the tasks and functions to be performed;</w:t>
        <w:br/>
        <w:t>RESOLVES</w:t>
        <w:br/>
        <w:t>to appoint Dr. Luigi Stridi - Captain of the Guardia di Finanza made available to the Authority by the Special Antitrust Unit of the same Guardia di Finanza - Data Protection Officer (DPO) for the Competition and Market Authority.</w:t>
        <w:br/>
        <w:t>This appointment takes effect from March 17, 2021.</w:t>
        <w:br/>
        <w:t>Dr. Luigi Stridi, in compliance with the provisions of Article 39, paragraph 1, of the GDPR, is tasked with carrying out, in full autonomy and independence, the following duties and functions:</w:t>
        <w:br/>
        <w:t>a) to inform and provide advice to the data controller or the data processor as well as to the employees executing the processing regarding the obligations arising from the GDPR, as well as from other national or Union provisions relating to data protection;</w:t>
        <w:br/>
        <w:t>b) to monitor compliance with the GDPR, other national or Union provisions relating to data protection as well as the policies of the data controller or data processor regarding personal data protection, including the assignment of responsibilities, awareness-raising and training of staff participating in the processing and related control activities;</w:t>
        <w:br/>
        <w:t>c) to provide, if requested, an opinion regarding the data protection impact assessment and to oversee its execution pursuant to Article 35 of the GDPR;</w:t>
        <w:br/>
        <w:t>d) to cooperate with the Data Protection Authority;</w:t>
        <w:br/>
        <w:t>e) to act as a contact point with the Data Protection Authority for issues related to processing, including the prior consultation referred to in Article 36, and to carry out, if necessary, consultations regarding any other issue;</w:t>
        <w:br/>
        <w:t>f) to maintain the record of processing activities.</w:t>
      </w:r>
    </w:p>
    <w:p>
      <w:r>
        <w:t>58 BULLETIN NO. 37 OF SEPTEMBER 20, 2021</w:t>
        <w:br/>
        <w:t>The duties of the Data Protection Officer pertain to the set of data processing activities carried out by the Competition and Market Authority.</w:t>
        <w:br/>
        <w:t>Dr. Luigi Stridi will not be assigned activities or tasks that are in conflict or in potential conflict of interest with the functions of Data Protection Officer.</w:t>
        <w:br/>
        <w:t>The name and contact details of the DPO will be made available on the intranet and on the Authority's website and communicated to the Data Protection Authority.</w:t>
        <w:br/>
        <w:t>The Secretary General is mandated to implement the actions resulting from this resolution.</w:t>
        <w:br/>
        <w:t>This resolution will be published in the Bulletin of the Competition and Market Authority and on the institutional website in the "Transparent Authority" section.</w:t>
        <w:br/>
        <w:t>THE SECRETARY GENERAL THE PRESIDENT</w:t>
        <w:br/>
        <w:t>Filippo Arena Roberto Rustichelli</w:t>
      </w:r>
    </w:p>
    <w:p>
      <w:r>
        <w:t>Competition and Market Authority Weekly Bulletin</w:t>
        <w:br/>
        <w:t>Year XXXI - No. 37 - 2021</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