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https://www.agcm.it/dotcmsdoc/bollettini/2021/38-21.pdf</w:t>
      </w:r>
    </w:p>
    <w:p>
      <w:r>
        <w:t>Pages translated : 95</w:t>
      </w:r>
    </w:p>
    <w:p/>
    <w:p>
      <w:r>
        <w:rPr>
          <w:b/>
        </w:rPr>
        <w:t>[Pages 1–3]</w:t>
      </w:r>
    </w:p>
    <w:p>
      <w:r>
        <w:t>Bulletin</w:t>
        <w:br/>
        <w:t>Weekly</w:t>
        <w:br/>
        <w:t>Year XXXI - No. 38</w:t>
        <w:br/>
        <w:t>Published on the website www.agcm.it</w:t>
        <w:br/>
        <w:t>September 27, 2021</w:t>
      </w:r>
    </w:p>
    <w:p>
      <w:r>
        <w:t>SUMMARY</w:t>
        <w:br/>
        <w:t>AGREEMENTS AND ABUSE OF DOMINANT POSITION 5</w:t>
        <w:br/>
        <w:t>I849 – BANCOMAT - CASH WITHDRAWALS</w:t>
        <w:br/>
        <w:t>Decision No. 29820 5</w:t>
        <w:br/>
        <w:t>CONCENTRATION OPERATIONS 7</w:t>
        <w:br/>
        <w:t>C12390 - SMURFIT KAPPA ITALIA/BRANCHES OF BURGO GROUP (PAPER MILL OF VERZUOLO)</w:t>
        <w:br/>
        <w:t>Decision No. 29815 7</w:t>
        <w:br/>
        <w:t>C12391 - AUTOTORINO/IDEA UNO</w:t>
        <w:br/>
        <w:t>Decision No. 29816 11</w:t>
        <w:br/>
        <w:t>C12393 - ARNOLDO MONDADORI EDITORE/DE AGOSTINI SCUOLA</w:t>
        <w:br/>
        <w:t>Decision No. 29823 16</w:t>
        <w:br/>
        <w:t>ACTIVITIES OF REPORTING AND CONSULTATION 27</w:t>
        <w:br/>
        <w:t>AS1788 - IMPLEMENTATION OF EU DIRECTIVE 2019/790 (COPYRIGHT DIRECTIVE) 27</w:t>
        <w:br/>
        <w:t>AS1789 - IMPLEMENTATION OF EU DIRECTIVE 2018/1808 (AVMS DIRECTIVE) 32</w:t>
        <w:br/>
        <w:t>UNFAIR CLAUSES 36</w:t>
        <w:br/>
        <w:t>CV194 - GOOGLE DRIVE - UNFAIR CLAUSES</w:t>
        <w:br/>
        <w:t>Decision No. 29817 36</w:t>
        <w:br/>
        <w:t>CV195 - DROPBOX - UNFAIR CLAUSES</w:t>
        <w:br/>
        <w:t>Decision No. 29818 50</w:t>
        <w:br/>
        <w:t>CV196 - ICLOUD APPLE - UNFAIR CLAUSES</w:t>
        <w:br/>
        <w:t>Decision No. 29819 74</w:t>
      </w:r>
    </w:p>
    <w:p>
      <w:r>
        <w:t>BULLETIN NO. 38 OF SEPTEMBER 27, 2021 5</w:t>
        <w:br/>
        <w:t>AGREEMENTS AND ABUSE OF DOMINANT POSITION</w:t>
        <w:br/>
        <w:t>I849 – BANCOMAT - CASH WITHDRAWALS</w:t>
        <w:br/>
        <w:t>Decision No. 29820</w:t>
        <w:br/>
        <w:t>THE ANTITRUST AUTHORITY</w:t>
        <w:br/>
        <w:t>IN ITS MEETING of September 7, 2021;</w:t>
        <w:br/>
        <w:t>HEARD the Rapporteur, President Roberto Rustichelli;</w:t>
        <w:br/>
        <w:t>HAVING REGARD to Article 101 of the Treaty on the Functioning of the European Union (TFEU);</w:t>
        <w:br/>
        <w:t>HAVING REGARD to Council Regulation (EC) No. 1/2003 of December 16, 2002, concerning</w:t>
        <w:br/>
        <w:t>the application of the competition rules laid down in Articles 101 and 102 of the TFEU;</w:t>
        <w:br/>
        <w:t>HAVING REGARD to Law No. 287 of October 10, 1990;</w:t>
        <w:br/>
        <w:t>HAVING REGARD to Presidential Decree No. 217 of April 30, 1998;</w:t>
        <w:br/>
        <w:t>HAVING REGARD to its resolution of December 1, 2020, which initiated an investigation pursuant to</w:t>
        <w:br/>
        <w:t>Article 14 of Law No. 287/90, against Bancomat S.p.A. to ascertain the existence of</w:t>
        <w:br/>
        <w:t>violations of Article 101 TFEU in relation to the project for a new remuneration model for</w:t>
        <w:br/>
        <w:t>withdrawal operations in circularity, submitted by Bancomat S.p.A. to the Authority on October 22,</w:t>
        <w:br/>
        <w:t>2020;</w:t>
        <w:br/>
        <w:t>HAVING REGARD to the documents of the proceeding;</w:t>
        <w:br/>
        <w:t>HAVING REGARD, in particular, to the communication received on July 28, 2021, in which Bancomat</w:t>
        <w:br/>
        <w:t>S.p.A. expressed its intention to significantly modify the project subject to the proceeding through</w:t>
        <w:br/>
        <w:t>the introduction of provisions affecting the transparency of the new model towards cardholders,</w:t>
        <w:br/>
        <w:t>the costs borne by the banks issuing the cards, as well as the very quantification of the new fee to be</w:t>
        <w:br/>
        <w:t>charged to cardholders, including, among other things, the establishment of a maximum cap;</w:t>
        <w:br/>
        <w:t>CONSIDERING that such modifications appear to significantly affect the project</w:t>
        <w:br/>
        <w:t>initially presented as they alter its main and essential elements and are, therefore, suitable to configure a new project that replaces the project subject to the initiation resolution;</w:t>
        <w:br/>
        <w:t>CONSIDERING it necessary, therefore, to objectively extend the investigation to the new provisions</w:t>
        <w:br/>
        <w:t>introduced by Bancomat S.p.A. in order to ascertain the existence of violations of Article 101 TFEU</w:t>
        <w:br/>
        <w:t>with respect to the new project that derives from such provisions;</w:t>
        <w:br/>
        <w:t>RESOLVES</w:t>
        <w:br/>
        <w:t>a) to objectively extend the proceeding initiated on December 1, 2020, to the further</w:t>
        <w:br/>
        <w:t>provisions communicated by Bancomat S.p.A. on July 28, 2021, concerning the profiles of</w:t>
        <w:br/>
        <w:t>transparency, costs for issuing banks, and quantification of the withdrawal fee;</w:t>
      </w:r>
    </w:p>
    <w:p>
      <w:r>
        <w:rPr>
          <w:b/>
        </w:rPr>
        <w:t>[Pages 4–6]</w:t>
      </w:r>
    </w:p>
    <w:p>
      <w:r>
        <w:t xml:space="preserve">6 BULLETIN NO. 38 OF SEPTEMBER 27, 2021  </w:t>
        <w:br/>
        <w:t xml:space="preserve">b) to extend the deadline for the conclusion of the procedure to April 29, 2022;  </w:t>
        <w:br/>
        <w:t xml:space="preserve">c) that the person responsible for the procedure is Dr. Eliana Iorio;  </w:t>
        <w:br/>
        <w:t xml:space="preserve">d) to set a deadline of thirty days, starting from the date of notification of this provision, for the exercise, by the legal representatives of the Party or by persons delegated by it, of the right to be heard, specifying that the request for a hearing must be received by the Credit, Postal and Tourism Directorate of the General Directorate for Competition of this Authority at least seven days before the expiration of the aforementioned deadline;  </w:t>
        <w:br/>
        <w:t xml:space="preserve">e) that the documents of the procedure can be viewed by the companies against which the investigation is being conducted, or by persons delegated by them, at the Credit, Postal and Tourism Directorate of the General Directorate for Competition of this Authority.  </w:t>
        <w:br/>
        <w:t xml:space="preserve">This provision will be notified to the interested parties and published in the Bulletin of the Antitrust Authority.  </w:t>
        <w:br/>
        <w:t xml:space="preserve">THE SECRETARY GENERAL THE PRESIDENT  </w:t>
        <w:br/>
        <w:t>Filippo Arena Roberto Rustichelli</w:t>
      </w:r>
    </w:p>
    <w:p>
      <w:r>
        <w:t xml:space="preserve">BULLETIN NO. 38 OF SEPTEMBER 27, 2021 7  </w:t>
        <w:br/>
        <w:t xml:space="preserve">CONCENTRATION OPERATIONS  </w:t>
        <w:br/>
        <w:t xml:space="preserve">C12390 - SMURFIT KAPPA ITALIA/BRANCHES OF BURGO GROUP  </w:t>
        <w:br/>
        <w:t xml:space="preserve">(PAPER MILL OF VERZUOLO)  </w:t>
        <w:br/>
        <w:t xml:space="preserve">Provision No. 29815  </w:t>
        <w:br/>
        <w:t xml:space="preserve">THE ANTITRUST AUTHORITY  </w:t>
        <w:br/>
        <w:t xml:space="preserve">IN ITS MEETING of September 7, 2021;  </w:t>
        <w:br/>
        <w:t xml:space="preserve">HEARD the Rapporteur Professor Michele Ainis;  </w:t>
        <w:br/>
        <w:t xml:space="preserve">VIEWED Law No. 287 of October 10, 1990;  </w:t>
        <w:br/>
        <w:t xml:space="preserve">VIEWED the communication from Smurfit Kappa Italia S.p.A., received on August 12, 2021;  </w:t>
        <w:br/>
        <w:t xml:space="preserve">CONSIDERING the following:  </w:t>
        <w:br/>
        <w:t xml:space="preserve">I. THE PARTIES  </w:t>
        <w:br/>
        <w:t xml:space="preserve">1. Smurfit Kappa Italia S.p.A. (hereinafter, SKI) is the company responsible for the industrial activities of the Smurfit Kappa group in Italy. SKI is engaged in the production and marketing of packaging paper, waste paper, corrugated cardboard packaging, and lithographed cardboard, as well as the design, production, installation, sale, and/or operational leasing of mechanized solutions for packaging. SKI is controlled by Smurfit Kappa Group plc (hereinafter, SKG), an Irish company at the head of the eponymous group, active globally in the production of paper packaging solutions.  </w:t>
        <w:br/>
        <w:t xml:space="preserve">In 2020, SKI generated total revenue of [511-700]* million euros, of which [511-700] million euros from sales in Italy, and SKG generated worldwide revenue of 8.53 billion euros, of which approximately [511-700] million euros from sales in Italy.  </w:t>
        <w:br/>
        <w:t xml:space="preserve">2. The subject of acquisition is a business branch consisting of a plant for the production of paper for corrugators (hereinafter, the Plant) and a business branch related to a cogeneration thermoelectric plant (hereinafter, the Facility), both located in Verzuolo (CN) and under the control of Burgo Group S.p.A.  </w:t>
        <w:br/>
        <w:t xml:space="preserve">In 2020, the total revenue attributable to the business branches subject to acquisition was approximately [100-511] million euros, of which [31-100] million euros from sales in Italy.  </w:t>
        <w:br/>
        <w:t xml:space="preserve">II. DESCRIPTION OF THE TRANSACTION  </w:t>
        <w:br/>
        <w:t xml:space="preserve">3. The transaction in question consists of the acquisition by SKG, through SKI, of the business branches identified by the Plant and the Facility.  </w:t>
        <w:br/>
        <w:t xml:space="preserve">4. The sale contract includes a non-compete clause pursuant to which, [omitted].  </w:t>
        <w:br/>
        <w:t>* In this version, some data are omitted, as elements of confidentiality or secrecy of the information were deemed to exist.</w:t>
      </w:r>
    </w:p>
    <w:p>
      <w:r>
        <w:t xml:space="preserve">8 BULLETIN NO. 38 OF SEPTEMBER 27, 2021  </w:t>
        <w:br/>
        <w:t xml:space="preserve">III. QUALIFICATION OF THE TRANSACTION  </w:t>
        <w:br/>
        <w:t xml:space="preserve">5. The reported transaction, as it involves the acquisition of control over parts of a business,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companies involved exceeded 511 million euros and the revenue generated individually at the national level by at least two of the companies involved exceeded 31 million euros.  </w:t>
        <w:br/>
        <w:t xml:space="preserve">6. The described non-compete clause constitutes an ancillary restriction to the transaction, as it is strictly functional to safeguarding the value of the acquired business branch and has a limited duration1.  </w:t>
        <w:br/>
        <w:t xml:space="preserve">IV. EVALUATION OF THE CONCENTRATION  </w:t>
        <w:br/>
        <w:t xml:space="preserve">7. The concentration concerns the sector of paper for corrugators with particular regard to:  </w:t>
        <w:br/>
        <w:t xml:space="preserve">- the market for the production and sale of paper for corrugators, in which both SKG and the Plant operate;  </w:t>
        <w:br/>
        <w:t xml:space="preserve">- the downstream market for the production and sale of corrugated cardboard sheets, in which SKG operates;  </w:t>
        <w:br/>
        <w:t xml:space="preserve">- the upstream market for the production and sale of waste paper, in which SKG operates2.  </w:t>
        <w:br/>
        <w:t xml:space="preserve">8. Paper for corrugators (or CCM) identifies a set of products that constitute the main components used in the production of corrugated cardboard sheets. Paper for corrugators includes the two outer smooth layers (so-called liners) and the inner corrugated layer that serves to provide consistency and rigidity to the packaging (so-called fluting)3. Both the outer layers and the inner layer can be produced with virgin fibers or recycled fibers (waste paper4), or with a mix of the two. Corrugated cardboard sheets are typically produced using two smooth layers of paper that contain at least one corrugated paper (the sheets can be single, double, or triple wave, and the waves can be distinguished based on height). Corrugated cardboard sheets are primarily used for the production of packaging intended for the protection of various food, consumer, and goods.  </w:t>
        <w:br/>
        <w:t xml:space="preserve">9. According to national and community guidelines, from a geographical point of view, the market for paper for corrugators has a dimension at least coinciding with the national territory and is generally extended to the European Economic Area (hereinafter, EEA)5; the market for corrugated cardboard sheets  </w:t>
        <w:br/>
        <w:t xml:space="preserve">1 See the Commission Communication on restrictions directly related and necessary to concentrations (2005/C 56/03), published in the Official Journal of the European Union on March 5, 2005, p. 20 and 26.  </w:t>
        <w:br/>
        <w:t xml:space="preserve">2 SKG does not operate in the product and geographical market where the Facility operates, nor in a market upstream or downstream of that market. It is therefore not necessary to assess the effects of the transaction concerning the cogeneration of electricity.  </w:t>
        <w:br/>
        <w:t xml:space="preserve">3 See also the Commission decision of May 23, 2018, case M.8831, Mondi/Powerflute.  </w:t>
        <w:br/>
        <w:t xml:space="preserve">4 Used for the production of paper for corrugators and other types of paper.  </w:t>
        <w:br/>
        <w:t>5 See AGCM provision No. 16200 of November 30, 2006, C8017 - MONDI PACKAGING PAPER/PAPER FACTORY STAMBOLIJSKI and Commission decision of May 23, 2018, case M8831, Mondi/Powerflute.</w:t>
      </w:r>
    </w:p>
    <w:p>
      <w:r>
        <w:rPr>
          <w:b/>
        </w:rPr>
        <w:t>[Pages 7–9]</w:t>
      </w:r>
    </w:p>
    <w:p>
      <w:r>
        <w:t>BULLETIN NO. 38 OF SEPTEMBER 27, 2021 9</w:t>
        <w:br/>
        <w:t>has a sub-national or national dimension6 and the market for waste paper has at least a dimension coinciding with the national territory and is generally extended to the EEA7.</w:t>
      </w:r>
    </w:p>
    <w:p>
      <w:r>
        <w:t>10. In the specific case, however, it is not necessary to arrive at the definition of any product segments or the exact geographical dimension of the relevant markets in question, since a more restrictive definition of the same would not lead to a different assessment of the transaction from a competitive perspective.</w:t>
      </w:r>
    </w:p>
    <w:p>
      <w:r>
        <w:t>11. As for the horizontal effects of the transaction, the combined market share attributable to the parties as a result of the transaction in the market for corrugated paper is approximately [5-10]% in Italy and approximately [5-10]% in the EEA8.</w:t>
      </w:r>
    </w:p>
    <w:p>
      <w:r>
        <w:t>12. The transaction is not likely to produce restrictive vertical effects considering that SKG's share in the downstream market for the production and sale of corrugated sheets is below 20%, both in the EEA and in Italy9, and that SKG is only marginally active in the upstream market for the supply of waste paper, with market shares below 5%, both in Italy and in the EEA.</w:t>
      </w:r>
    </w:p>
    <w:p>
      <w:r>
        <w:t>13. In light of the above considerations, it is believed that in the relevant markets the transaction will not have detrimental effects on competition, not resulting in substantial structural changes.</w:t>
      </w:r>
    </w:p>
    <w:p>
      <w:r>
        <w:t>IT IS THEREFORE CONSIDERED that the transaction in question does not result, pursuant to Article 6, paragraph 1, of Law No. 287/90, in the establishment or strengthening of a dominant position in the relevant markets, such as to eliminate or substantially and durably reduce competition;</w:t>
      </w:r>
    </w:p>
    <w:p>
      <w:r>
        <w:t>IT IS FURTHER CONSIDERED that the above-described clause is ancillary to this transaction, within the limits indicated above, and that the Authority reserves the right to evaluate it, where the prerequisites exist, if realized beyond the time and scope indicated;</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6 See AGCM decision No. 20332 of September 23, 2009, C10216 – Iniziative Milanesi/business branch of Mondi Cartonstrong; AGCM decision 27879 of July 17, 2019, I805 - Prices of corrugated cardboard, §78, 80-82 and 383; and Commission decision of May 23, 2018, case M8831, Mondi/Powerflute.</w:t>
      </w:r>
    </w:p>
    <w:p>
      <w:r>
        <w:t>7 See Commission decision of November 14, 2018, case M8915, DS Smith/Europac.</w:t>
      </w:r>
    </w:p>
    <w:p>
      <w:r>
        <w:t>8 Even distinguishing between liner and fluting, the combined share of the parties is below 15% in each of the two product segments, both in Italy and in the EEA.</w:t>
      </w:r>
    </w:p>
    <w:p>
      <w:r>
        <w:t>9 There are also numerous production facilities of competing companies in the northern Italy area. See AGCM decision 27879 of July 17, 2019, I805 - Prices of corrugated cardboard, §80-82.</w:t>
      </w:r>
    </w:p>
    <w:p>
      <w:r>
        <w:t>10 BULLETIN NO. 38 OF SEPTEMBER 27, 2021</w:t>
        <w:br/>
        <w:t>This decision will be published in the Bulletin of the Antitrust Authority.</w:t>
      </w:r>
    </w:p>
    <w:p>
      <w:r>
        <w:t>THE SECRETARY GENERAL THE PRESIDENT</w:t>
        <w:br/>
        <w:t>Filippo Arena Roberto Rustichelli</w:t>
      </w:r>
    </w:p>
    <w:p>
      <w:r>
        <w:t>BULLETIN NO. 38 OF SEPTEMBER 27, 2021 11</w:t>
        <w:br/>
        <w:t>C12391 - AUTOTORINO/IDEA UNO</w:t>
        <w:br/>
        <w:t>Decision No. 29816</w:t>
        <w:br/>
        <w:t>THE ANTITRUST AUTHORITY</w:t>
        <w:br/>
        <w:t>IN ITS MEETING of September 7, 2021;</w:t>
      </w:r>
    </w:p>
    <w:p>
      <w:r>
        <w:t>HEARD the Rapporteur President Roberto Rustichelli;</w:t>
      </w:r>
    </w:p>
    <w:p>
      <w:r>
        <w:t>HAVING REGARD to Law No. 287 of October 10, 1990;</w:t>
      </w:r>
    </w:p>
    <w:p>
      <w:r>
        <w:t>HAVING REGARD to the Presidential Decree No. 217 of April 30, 1998;</w:t>
      </w:r>
    </w:p>
    <w:p>
      <w:r>
        <w:t>HAVING REGARD to the notification from Autotorino S.p.A., received on August 16, 2021;</w:t>
      </w:r>
    </w:p>
    <w:p>
      <w:r>
        <w:t>CONSIDERING the following:</w:t>
      </w:r>
    </w:p>
    <w:p>
      <w:r>
        <w:t>I. THE PARTIES</w:t>
      </w:r>
    </w:p>
    <w:p>
      <w:r>
        <w:t>1. Autotorino S.p.A. (hereinafter Autotorino) is a company active in the retail distribution of passenger vehicles, commercial vehicles, spare parts for vehicles, as well as in the provision of after-sales services in various provinces of Northern Italy, including Milan, Novara, and Varese. Marginally, Autotorino is also active in the sale of motorcycles in the provinces of Cremona, Pordenone, Varese, Trieste, and Treviso.</w:t>
      </w:r>
    </w:p>
    <w:p>
      <w:r>
        <w:t>2. Autotorino is controlled by an individual, directly and through the company Vanini Holding S.r.l. (of which it holds 90% of the share capital). In 2020, Autotorino and its subsidiaries achieved a total turnover of [1-2]* billion euros, entirely in Italy.</w:t>
      </w:r>
    </w:p>
    <w:p>
      <w:r>
        <w:t>3. Idea Uno S.r.l. (hereinafter also target), controlled by Gest-Auto S.p.A., is a company active in the retail distribution of passenger vehicles and commercial vehicles in the provinces of Biella, Milan, Novara, Turin, and Varese. In the same provinces, Idea Uno is also active in the sale of spare parts for vehicles and in the provision of after-sales services. Finally, Idea Uno is marginally active: (i) in the sale of trucks, through a sales mandate (which will be terminated before the conclusion of the concentration transaction in question); (ii) in short-term rentals at the airports of Rome Fiumicino and Milan Malpensa, through a franchising contract (which will be terminated before the conclusion of the concentration transaction in question).</w:t>
      </w:r>
    </w:p>
    <w:p>
      <w:r>
        <w:t>4. In 2020, the target company achieved a turnover of [100-511] million euros, entirely in Italy.</w:t>
      </w:r>
    </w:p>
    <w:p>
      <w:r>
        <w:t>II. DESCRIPTION OF THE TRANSACTION</w:t>
      </w:r>
    </w:p>
    <w:p>
      <w:r>
        <w:t>5. The transaction in question consists of the sale by Gest-Auto S.p.A. to Autotorino of the shares representing the entire share capital of Idea Uno.</w:t>
      </w:r>
    </w:p>
    <w:p>
      <w:r>
        <w:t>* In this version, some data are omitted, as there were deemed to be elements of confidentiality or secrecy of the information.</w:t>
      </w:r>
    </w:p>
    <w:p>
      <w:r>
        <w:rPr>
          <w:b/>
        </w:rPr>
        <w:t>[Pages 10–12]</w:t>
      </w:r>
    </w:p>
    <w:p>
      <w:r>
        <w:t>12 BULLETIN NO. 38 OF SEPTEMBER 27, 2021</w:t>
      </w:r>
    </w:p>
    <w:p>
      <w:r>
        <w:t>6. The preliminary purchase agreement includes a non-compete clause under which Gest-Auto undertakes, for itself and on behalf of other companies belonging to the same corporate group and of individuals and legal entities that can be traced back to it, for a period of two years from the closing date, not to initiate, continue or otherwise manage, directly or indirectly, either on its own behalf or on behalf of third parties, activities in competition with the activities of the target in the territorial areas where it operates.</w:t>
      </w:r>
    </w:p>
    <w:p>
      <w:r>
        <w:t>III. QUALIFICATION OF THE TRANSACTION</w:t>
      </w:r>
    </w:p>
    <w:p>
      <w:r>
        <w:t>7. The reported transaction, as it involves the acquisition of exclusive control of companies, constitutes a concentration pursuant to Article 5, paragraph 1, letter b), of Law No. 287/90.</w:t>
      </w:r>
    </w:p>
    <w:p>
      <w:r>
        <w:t>8.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companies involved exceeded 511 million euros and the turnover achieved individually at the national level by at least two of the companies involved exceeded 31 million euros.</w:t>
      </w:r>
    </w:p>
    <w:p>
      <w:r>
        <w:t>9. The non-compete clause described in the previous paragraph can be considered directly connected and necessary for the realization of the concentration transaction in question, as it is functional to safeguarding the value of the acquired company, provided that it does not prevent the seller from acquiring or holding shares solely for financial investment purposes.</w:t>
      </w:r>
    </w:p>
    <w:p>
      <w:r>
        <w:t>IV. EVALUATION OF THE CONCENTRATION</w:t>
      </w:r>
    </w:p>
    <w:p>
      <w:r>
        <w:t>The product market</w:t>
      </w:r>
    </w:p>
    <w:p>
      <w:r>
        <w:t>10. From a merchandise perspective, the sectors affected by the transaction in question are those in which the target company operates, namely (i) the retail distribution of passenger vehicles, (ii) commercial vehicles, (iii) spare parts for such vehicles, and (iv) the provision of after-sales service.</w:t>
      </w:r>
    </w:p>
    <w:p>
      <w:r>
        <w:t>11. The distribution of passenger vehicles and commercial vehicles is carried out by dealers to end consumers. Manufacturers market their vehicles through distribution companies (controlled companies or third-party operators) which, in turn, utilize a network of dealers that carry out sales activities to customers. Within these merchandise sectors, different segments can be identified, particularly distinguishing based on performance, size, and price (in the case of passenger cars) and based on weight in quintals (in the case of commercial vehicles). However, dealers frequently distribute different types of products (economy, mid-range, premium, etc., in the case of cars; in this area, the differences have been decreasing over the years due to manufacturers' tendency to offer more accessories even for mid-range and small displacement cars). For the purposes of this transaction, however, it does not seem necessary to arrive at an exact merchandise delimitation of the markets in question.</w:t>
      </w:r>
    </w:p>
    <w:p>
      <w:r>
        <w:t>12. Within the retail sector for spare parts and accessories for passenger vehicles and commercial vehicles, two categories of products can be identified: original spare parts and equivalent ones (i.e., of corresponding quality). Original spare parts are marketed under the manufacturer's brand; equivalent spare parts, on the other hand, are supplied by independent operators in the component sector (who may also supply the same manufacturers). The prices of equivalent spare parts are significantly lower, varying depending on the type of spare part considered. However, on the demand side, there is significant substitutability between original and equivalent spare parts of corresponding quality (variable depending on the age and economic class of the vehicle, as well as the type of spare part). On the supply side, moreover, the service centers of manufacturers (generally dealerships and authorized workshops) can retail both original and equivalent spare parts.</w:t>
      </w:r>
    </w:p>
    <w:p>
      <w:r>
        <w:t>13. Finally, regarding after-sales service, it is characterized by a strong fragmentation of supply. Such services can indeed be offered by various types of operators such as authorized dealerships and repair shops, independent workshops, service stations, specialized auto centers, and quick service assistance (the warranty assistance activity is instead carried out by the same dealerships of the manufacturers or by other parties authorized by them).</w:t>
      </w:r>
    </w:p>
    <w:p>
      <w:r>
        <w:t>The geographic market</w:t>
      </w:r>
    </w:p>
    <w:p>
      <w:r>
        <w:t>14. As for the geographical relevance, the size of the markets identified above can be considered local. This hypothesis is based on consumer purchasing behaviors and, in particular, on the importance they attribute to the proximity of sales and service points.</w:t>
      </w:r>
    </w:p>
    <w:p>
      <w:r>
        <w:t>15. In various precedents related to the markets in question, the Authority has defined local markets based on administrative boundaries, identifying markets with provincial dimensions. In this case, considering the operational scope of the target company, the relevant geographical markets concern the provinces of Biella, Milan, Novara, Turin, and Varese.</w:t>
      </w:r>
    </w:p>
    <w:p>
      <w:r>
        <w:t>16. Alternatively, it is possible to define local areas taking into account the size of the catchment areas of the individual sales points of the companies involved and the propensity for mobility on the demand side. In this regard, the notifying party, based on the sales data of the dealerships involved in the acquisition and its own experience, believes that it is possible to hypothesize the existence of a catchment area identified by the areas located around the dealerships involved in the acquisition that can be reached within 40 or 60 minutes by car for sub-markets (i) and (ii) and within 20 minutes by car for sub-markets (iii) and (iv) (hereinafter, the isochrones).</w:t>
      </w:r>
    </w:p>
    <w:p>
      <w:r>
        <w:t>Effects of the transaction</w:t>
      </w:r>
    </w:p>
    <w:p>
      <w:r>
        <w:t>Market for the retail distribution of passenger vehicles</w:t>
      </w:r>
    </w:p>
    <w:p>
      <w:r>
        <w:t>17. As mentioned, considering the activity of the target company, the geographical areas of the markets affected by this transaction correspond to the provinces of Biella, Milan, Novara, Turin, and Varese. In these areas, in the market for the retail distribution of passenger vehicles, the market share of Idea Uno is always very limited (specifically, equal to: [5-10]% in the province of Biella; [less than 1]% in Milan; 10.1 [10-15]% in Novara; [1-5]% in Turin; [5-10]% in Varese). The Autotorino Group is active in the provinces of Milan, Novara, and Varese, where - following the transaction in question - it will hold market shares of [1-5]%, [20-25]%, and [25-30]%, respectively.</w:t>
      </w:r>
    </w:p>
    <w:p>
      <w:r>
        <w:t>18. If the geographical dimension of these markets were based on isochrones of 40/60 minutes constructed around the branches of Idea Uno, in the two provinces where the post-merger share exceeds 20% (Novara and Varese), the Autotorino Group would hold shares of [20-25]% (isochrone of 40 minutes) and [10-15]% (isochrone of 60 minutes) in Novara, and [10-15]% (isochrone of 40 minutes) and [10-15]% (isochrone of 60 minutes) in Varese.</w:t>
      </w:r>
    </w:p>
    <w:p>
      <w:r>
        <w:t>19. Numerous and qualified competitors are present in these markets.</w:t>
      </w:r>
    </w:p>
    <w:p>
      <w:r>
        <w:t>Market for the retail distribution of commercial vehicles</w:t>
      </w:r>
    </w:p>
    <w:p>
      <w:r>
        <w:t>20. In the market for the retail distribution of commercial vehicles, the Autotorino Group is active, to a marginal extent, only in the provinces of Milan and Varese. Considering the activity of Idea Uno in these geographical areas, the share held by the Autotorino Group following the transaction in question will be less than 1% (a share that remains unchanged even when delimiting the geographical market based on isochrones) and [15-20]% (which, however, is less than 5% when including the dealerships of competitors located within a radius of 40/60 minutes around the branches of Idea Uno).</w:t>
      </w:r>
    </w:p>
    <w:p>
      <w:r>
        <w:t>Market for the retail distribution of spare parts for vehicles</w:t>
      </w:r>
    </w:p>
    <w:p>
      <w:r>
        <w:t>21. In the market for the retail distribution of spare parts for vehicles, the Autotorino Group is active in the provinces of Milan, Novara, and Varese. In these markets, the market share held by Autotorino following the transaction in question will always be below 10%, in the presence of numerous and qualified competitors.</w:t>
      </w:r>
    </w:p>
    <w:p>
      <w:r>
        <w:t>Market for vehicle assistance, maintenance, and repair</w:t>
      </w:r>
    </w:p>
    <w:p>
      <w:r>
        <w:t>22. Finally, in the market for vehicle assistance, maintenance, and repair, the Autotorino Group is present in the provinces of Milan (with a share of less than 1%), Novara (with a share of [1-5]%), and Varese (with a share of [1-5]%). Considering the limited activity of the target in these provinces and the presence of numerous and qualified competitors, the group.</w:t>
      </w:r>
    </w:p>
    <w:p>
      <w:r>
        <w:rPr>
          <w:b/>
        </w:rPr>
        <w:t>[Pages 13–15]</w:t>
      </w:r>
    </w:p>
    <w:p>
      <w:r>
        <w:t>BULLETIN NO. 38 OF SEPTEMBER 27, 2021 15</w:t>
        <w:br/>
        <w:t>the buyer will hold very limited post-merger market shares in these geographical areas (never exceeding 10%).</w:t>
      </w:r>
    </w:p>
    <w:p>
      <w:r>
        <w:t>23. In light of the above, it is believed that the transaction will not have adverse effects on competition in the relevant markets, as it will not result in substantial changes to their competitive structure.</w:t>
      </w:r>
    </w:p>
    <w:p>
      <w:r>
        <w:t>CONSIDERING, therefore, that the transaction in question does not entail, pursuant to Article 6, paragraph 1, of Law 287/90, the establishment or strengthening of a dominant position in the affected markets, such as to eliminate or substantially and durably reduce competition;</w:t>
      </w:r>
    </w:p>
    <w:p>
      <w:r>
        <w:t>RESOLVES</w:t>
        <w:br/>
        <w:t>not to initiate the investigation referred to in Article 16, paragraph 4, of Law 287/90.</w:t>
      </w:r>
    </w:p>
    <w:p>
      <w:r>
        <w:t>The above conclusions will be communicated, pursuant to Article 16, paragraph 4, of Law 287/90, to the interested companies and the Minister of Economic Development.</w:t>
      </w:r>
    </w:p>
    <w:p>
      <w:r>
        <w:t>The measure will be published in the Bulletin of the Antitrust Authority.</w:t>
      </w:r>
    </w:p>
    <w:p>
      <w:r>
        <w:t>THE SECRETARY GENERAL THE PRESIDENT</w:t>
        <w:br/>
        <w:t>Filippo Arena Roberto Rustichelli</w:t>
      </w:r>
    </w:p>
    <w:p>
      <w:r>
        <w:t>16 BULLETIN NO. 38 OF SEPTEMBER 27, 2021</w:t>
        <w:br/>
        <w:t>C12393 - ARNOLDO MONDADORI EDITORE/DE AGOSTINI SCUOLA</w:t>
        <w:br/>
        <w:t>Measure No. 29823</w:t>
        <w:br/>
        <w:t>THE ANTITRUST AUTHORITY</w:t>
        <w:br/>
        <w:t>IN ITS MEETING of September 21, 2021;</w:t>
      </w:r>
    </w:p>
    <w:p>
      <w:r>
        <w:t>HEARD the Rapporteur, President Roberto Rustichelli;</w:t>
      </w:r>
    </w:p>
    <w:p>
      <w:r>
        <w:t>HAVING REGARD TO Council Regulation (EC) No. 139/2004 of January 20, 2004, on the control of concentrations between undertakings;</w:t>
      </w:r>
    </w:p>
    <w:p>
      <w:r>
        <w:t>HAVING REGARD TO Law No. 287 of October 10, 1990;</w:t>
      </w:r>
    </w:p>
    <w:p>
      <w:r>
        <w:t>HAVING REGARD TO Presidential Decree No. 217 of April 30, 1998;</w:t>
      </w:r>
    </w:p>
    <w:p>
      <w:r>
        <w:t>HAVING REGARD TO the communication from Arnoldo Mondadori Editore S.p.A. received on August 25, 2021;</w:t>
      </w:r>
    </w:p>
    <w:p>
      <w:r>
        <w:t>HAVING REGARD TO the documentation on file;</w:t>
      </w:r>
    </w:p>
    <w:p>
      <w:r>
        <w:t>CONSIDERING the following:</w:t>
      </w:r>
    </w:p>
    <w:p>
      <w:r>
        <w:t>I. THE PARTIES</w:t>
      </w:r>
    </w:p>
    <w:p>
      <w:r>
        <w:t>1. Arnoldo Mondadori Editore S.p.A. (hereinafter, "Mondadori") is a company active in the sectors of book and periodical publishing. Through the companies Mondadori Education S.p.A. and Rizzoli Education S.p.A., Mondadori operates with numerous brands in the publishing of school texts. Mondadori is listed on the MTA Market, STAR segment organized and managed by Borsa Italiana S.p.A., and is controlled by the investment company Finanziaria d’Investimento Fininvest S.p.A., with a shareholding of 53.299%. Fininvest heads a group active not only in the book and periodical publishing sector but also in cinema, advertising collection, and commercial television. In 2020, Fininvest S.p.A. achieved a worldwide turnover of 3.46 billion euros, of which [2-3]* in Italy. Mondadori, in 2020, achieved a consolidated turnover of 744 million euros worldwide, of which [511-700] in Italy.</w:t>
      </w:r>
    </w:p>
    <w:p>
      <w:r>
        <w:t>2. De Agostini Scuola S.p.A. (hereinafter DeA Scuola) is a company primarily active in Italy in the publishing of school textbooks, paraschool, academic and professional publishing, and dictionaries under various brands, including DeA Scuola, De Agostini, and Utet Università. DeA Scuola is 100% controlled by De Agostini Editore S.p.A. (hereinafter De Agostini Editore), a company belonging to the B&amp;D Holding VAT Group. The turnover achieved by DeA Scuola in 2020 worldwide was 70.8 million euros, of which [31-100] million in Italy. * In this version, some data are omitted, as there were deemed to be elements of confidentiality or secrecy of the information.</w:t>
      </w:r>
    </w:p>
    <w:p>
      <w:r>
        <w:t>BULLETIN NO. 38 OF SEPTEMBER 27, 2021 17</w:t>
        <w:br/>
        <w:t>II. DESCRIPTION OF THE TRANSACTION</w:t>
      </w:r>
    </w:p>
    <w:p>
      <w:r>
        <w:t>3. The reported transaction consists of the acquisition by Mondadori of the entire share capital of DeA Scuola1.</w:t>
      </w:r>
    </w:p>
    <w:p>
      <w:r>
        <w:t>4. The Parties have stipulated a non-compete agreement binding De Agostini Editore, whereby the latter, for a period of [omitted] years from the execution date of the transaction, shall not engage in any commercial activity in competition with the activities carried out by DeA Scuola in any part of the Italian territory - not even through an intermediary or a directly or indirectly controlled company, on its own behalf or on behalf of third parties, for consideration or free of charge, in any manner or form - particularly in the markets of school, paraschool, and university publishing.</w:t>
      </w:r>
    </w:p>
    <w:p>
      <w:r>
        <w:t>5. The Parties have also stipulated a prohibition on poaching employees binding De Agostini Editore for a period of [omitted] years from the execution date of the transaction. In particular, during the aforementioned period, De Agostini Editore shall not, even through an intermediary or a controlled company, directly or indirectly, on its own behalf or on behalf of third parties, for consideration or free of charge, in any manner or form, encourage, induce or instigate, even indirectly, any employee or collaborator of DeA Scuola to resign or otherwise terminate the relationship that binds them to DeA Scuola.</w:t>
      </w:r>
    </w:p>
    <w:p>
      <w:r>
        <w:t>6. Finally, two separate licensing agreements are provided for, whereby De Agostini Editore grants DeA Scuola the exclusive, non-transferable, and non-sublicensable sub-license of the De Agostini and Utet Università trademarks (as well as the related domain name utetuniversita.it), limited to the activities of the licensee carried out in the national territory and in the field of school publishing.</w:t>
      </w:r>
    </w:p>
    <w:p>
      <w:r>
        <w:t>[Omitted].</w:t>
      </w:r>
    </w:p>
    <w:p>
      <w:r>
        <w:t>III. QUALIFICATION OF THE TRANSACTION</w:t>
      </w:r>
    </w:p>
    <w:p>
      <w:r>
        <w:t>7. The reported transaction, as it involves the acquisition of control of a company, constitutes a concentration, pursuant to Article 5, paragraph 1, letter b), of Law No. 287/90. It falls within the scope of application of Law No. 287/90, as the conditions of Article 1 of EC Regulation No. 139/04 are not met, and it is subject to the obligation of prior notification provided for by Article 16, paragraph 1, of the same law, as the total turnover achieved in the last financial year at the national level by the group of interested companies exceeded 511 million euros and the total turnover achieved individually in the last financial year at the national level by at least two of the interested companies exceeded 31 million euros.</w:t>
      </w:r>
    </w:p>
    <w:p>
      <w:r>
        <w:t>8. The non-compete agreement, the prohibition on poaching employees, and the licensing agreements described above can be qualified as ancillary to the reported concentration to the extent that they contain restrictions directly related to the realization of the transaction and necessary for it2.</w:t>
      </w:r>
    </w:p>
    <w:p>
      <w:r>
        <w:t>1 The sale transaction of De Agostini Scuola S.p.A. could be carried out by another company controlled by Mondadori, in particular, by the company Mondadori Libri S.p.A..</w:t>
        <w:br/>
        <w:t>2 See "Commission Communication on restrictions directly related and necessary to concentrations (O.J. EU 2005/C-56/03 of March 5, 2005)," par. 36.</w:t>
      </w:r>
    </w:p>
    <w:p>
      <w:r>
        <w:rPr>
          <w:b/>
        </w:rPr>
        <w:t>[Pages 16–18]</w:t>
      </w:r>
    </w:p>
    <w:p>
      <w:r>
        <w:t>18 BULLETIN NO. 38 OF SEPTEMBER 27, 2021</w:t>
      </w:r>
    </w:p>
    <w:p>
      <w:r>
        <w:t>IV. EVALUATIONS</w:t>
      </w:r>
    </w:p>
    <w:p>
      <w:r>
        <w:t>IV.1 The sector of school and paraschool publishing</w:t>
      </w:r>
    </w:p>
    <w:p>
      <w:r>
        <w:t>9. The school publishing sector encompasses all activities related to the production and distribution of texts used in primary and secondary schools (so-called adoption books). The paraschool publishing pertains to materials with educational content - such as workbooks, holiday homework books, Invalsi test books, and classic and narrative texts for school editions - which essentially serve an ancillary function with respect to the themes and contents addressed by school textbooks.</w:t>
      </w:r>
    </w:p>
    <w:p>
      <w:r>
        <w:t>IV.1.1 The regulatory framework</w:t>
      </w:r>
    </w:p>
    <w:p>
      <w:r>
        <w:t>10. From a regulatory perspective, it is important to note that, pursuant to Legislative Decree No. 297 of April 16, 1994, titled "Approval of the consolidated text of the current legislative provisions regarding education, relating to schools of all levels," textbooks are adopted by the faculty meeting, based on the requests of individual teachers conveyed through class and interclass councils. The adoption process takes place between February and May of each year, applicable to the following school year.</w:t>
      </w:r>
    </w:p>
    <w:p>
      <w:r>
        <w:t>11. Furthermore, pursuant to Article 15 of Decree-Law No. 112 of June 25, 2008, concerning "Urgent provisions for economic development, simplification, competitiveness, stabilization of public finances, and tax equalization," converted, with amendments, by Law No. 133 of August 6, 2008, textbooks develop the essential contents of the National Guidelines for study plans from ministerial sources3; the Minister of Education, by non-regulatory decree, also determines the price of primary school textbooks and the spending ceilings for the entire library allocation for each year of secondary school, in compliance with the economic rights of the author and the publisher.</w:t>
      </w:r>
    </w:p>
    <w:p>
      <w:r>
        <w:t>12. Lastly, it is noteworthy that the methods of publishing textbooks are governed by D.M. 781/2013, which identifies the following methods for the adoption of textbooks and supplementary digital resources: textbook in paper version accompanied by supplementary digital content (Mixed Mode A); textbook in both paper and digital versions accompanied by supplementary digital content (Mixed Mode B); textbook in digital version accompanied by supplementary digital content (Mixed Mode C).</w:t>
      </w:r>
    </w:p>
    <w:p>
      <w:r>
        <w:t>IV.1.2 The production and distribution of textbooks and paraschool materials</w:t>
      </w:r>
    </w:p>
    <w:p>
      <w:r>
        <w:t>13. Beyond the different impact of the regulatory framework described above, which is relevant only for textbooks, the production and distribution chains of school texts and paraschool materials are entirely similar.</w:t>
      </w:r>
    </w:p>
    <w:p>
      <w:r>
        <w:t>14. The process of designing and publishing a text with educational content (which generally also includes illustrations, reproductions, photographs, maps, and tables, as well as content for exercise purposes) presents a certain complexity and involves working groups composed of various and qualified skills: educational, disciplinary, transversal, digital, communicative, graphic, etc. Generally, it is the publisher who, taking into account ministerial guidelines, conveys to the author or authors the essential project coordinates of the work, along with the criteria to be followed for the realization or updating of a textbook (contents, dimensions, weight, and type of exercise materials, linguistic register, etc.).</w:t>
      </w:r>
    </w:p>
    <w:p>
      <w:r>
        <w:t>15. Considering the described methods of adopting textbooks, the promotional activity assumes particular importance in the school publishing chain, which consists of illustrating the main characteristics and contents of the books to teachers, so that they can evaluate whether to adopt them for teaching their students4. This activity is, in fact, also relevant for paraschool materials, which, despite the absence of a formal adoption mechanism, are nonetheless selected by teachers who recommend their purchase. Promotion is carried out annually during the period from February to May by promoters at schools5. Promoters are generally independent subjects - classified alternatively as agents or promoters, and, specifically for primary school, as concessionaires - who collaborate with publishers based on contractual agreements that assign them a specific geographical area (provincial or multi-provincial) and recognize a commission typically proportional to the volume of book adoptions or the revenue generated from the related sales6.</w:t>
      </w:r>
    </w:p>
    <w:p>
      <w:r>
        <w:t>16. Completing the chain of school and paraschool books is the distribution phase, which each publisher generally carries out for the books in its catalog (in-house), and, in certain circumstances, also for the texts of other independent publishers (mainly foreign publishers that publish textbooks for language study) that lack their own distribution structures (in Italy)7. In particular, once publishers have gathered information regarding teachers' adoption choices, they arrange for the printing of the adopted work in estimated quantities and manage the logistical flow of commercial transactions8 with retailers (bookstores, stationery stores, and online platforms) and wholesalers (specialized wholesalers, who purchase large quantities of textbooks from multiple publishers to then resell them, primarily to large-scale distribution, but also to bookstores, stationery stores, and online platforms9).</w:t>
      </w:r>
    </w:p>
    <w:p>
      <w:r>
        <w:t>4 The promotional activity for secondary school textbooks is the subject of procedure I848 - Issues concerning promotional activity in the school publishing market, initiated by the Authority with a decision of December 1, 2020.</w:t>
      </w:r>
    </w:p>
    <w:p>
      <w:r>
        <w:t>5 Unlike what happens for general books, in the school sector there is no promotional activity carried out by publishers at sales channels.</w:t>
      </w:r>
    </w:p>
    <w:p>
      <w:r>
        <w:t>6 Zanichelli Editore S.p.A. also relies on subsidiaries that it directly controls for promotion (see Provision No. 28474 initiating the aforementioned procedure I848).</w:t>
      </w:r>
    </w:p>
    <w:p>
      <w:r>
        <w:t>7 The distribution of books has been the subject of in-depth analysis by the Authority in the context of evaluating concentration operations: see the Authority's decision of December 4, 2014, in case C11975 Emmelibri – Effe2005 Gruppo Feltrinelli/Newco and, more recently, the decision of March 10, 2020, in case C12274 EmmeEffe Libri/Centro Libri.</w:t>
      </w:r>
    </w:p>
    <w:p>
      <w:r>
        <w:t>8 These activities include order processing and returns management, invoicing, order shipping, and customer relationship management. These activities take place between June and August according to predetermined timelines, considering the need to make the texts available close to the beginning of each school year.</w:t>
      </w:r>
    </w:p>
    <w:p>
      <w:r>
        <w:t>9 Marginally and in isolation for primary school, the distribution activity is also carried out by concessionaires, who have their own warehouses and independently manage the sales phase at their own risk and, as mentioned, often also carry out promotional activities.</w:t>
      </w:r>
    </w:p>
    <w:p>
      <w:r>
        <w:t>20 BULLETIN NO. 38 OF SEPTEMBER 27, 2021</w:t>
      </w:r>
    </w:p>
    <w:p>
      <w:r>
        <w:t>Regarding the definition of economic relationships, the publisher applies a discount to retailers (both wholesale and retail) relative to the cover price, intended to compensate for the functions performed by them, while any discount applied by retailers (typically large-scale distribution chains) to end customers represents a burden on the retailers themselves.</w:t>
      </w:r>
    </w:p>
    <w:p>
      <w:r>
        <w:t>IV.2 The relevant markets</w:t>
      </w:r>
    </w:p>
    <w:p>
      <w:r>
        <w:t>17. With regard to the definition of relevant markets for the assessment of this operation, it is first observed that the production and sale of adoption texts and paraschool materials pertain to distinct markets, although interconnected due to the ancillary function that paraschool materials serve in relation to textbooks.</w:t>
      </w:r>
    </w:p>
    <w:p>
      <w:r>
        <w:t>18. Regarding adoption texts, in some previous decisions, both the Authority10 and the Commission11, considering the substitutability relationships that may develop from the supply side, have deemed that textbooks for schools of all levels (i.e., primary school, lower secondary school, and upper secondary school) belong to a single relevant market. On the other hand, the same Authority in other cases12 has distinguished the market for publishing texts for lower and upper secondary schools from that for publishing books for primary schools, considering the different regulations related, in particular, to the definition of book prices and the distinction between the subjects on whom the economic burden of the purchase falls: families in secondary school and municipal administrations in primary school.</w:t>
      </w:r>
    </w:p>
    <w:p>
      <w:r>
        <w:t>19. In this regard, it is noted that sales of books for secondary schools represent [80-90]% of total sales of school texts (see below Table 1); consequently, the relevant market largely overlaps with the entire school market.</w:t>
      </w:r>
    </w:p>
    <w:p>
      <w:r>
        <w:t>20. In any case, the opportunity to distinguish the markets concerning school orders (keeping primary school separate from secondary school) is suggested by the fact that the activity of many Italian publishers is specialized or otherwise focused on a specific school level and, consequently, the two commodity areas present a partially different supply structure (see below Tables 2 and 3). In fact, the main publishers of texts for primary schools (Giunti, Raffaello, Eli, Il Capitello) have a completely marginal role in the supply of texts for secondary schools. Conversely, the leading operator in the supply of books for secondary schools (Zanichelli) is practically absent from the primary market. Similarly, DeA Scuola, which is the fourth operator in secondary school, with a share of [10-15]%, belongs to the group of minor operators in primary school with a share of [1-5]%. Only Pearson and Mondadori have significant shares in both commodity areas.</w:t>
      </w:r>
    </w:p>
    <w:p>
      <w:r>
        <w:t>21. Therefore, from a commodity perspective, the relevant market for the assessment of this operation is that of school publishing for secondary schools.</w:t>
      </w:r>
    </w:p>
    <w:p>
      <w:r>
        <w:t>10 See C5191 Istituto Geografico Libri/Tramontana-Markes Editore of 1998; C6584 Edumond Le Monnier/Texto of 2004; C7712 Pearson/Paravia Bruno Mondadori Editori of 2006; C12023 Arnoldo Mondadori Editore/Rcs Libri No. 25807 of January 21, 2016. In this last case, in particular, the Authority, concerning adoption texts, excluded already in Phase I that the operation could lead to the establishment of a dominant position and, for this reason, the market was not subject to further investigation in Phase II, which instead concerned other publishing markets.</w:t>
      </w:r>
    </w:p>
    <w:p>
      <w:r>
        <w:t>11 See the Commission's decision of January 7, 2004, in concentration M.2978 Lagardere/Natexis/Vup.</w:t>
      </w:r>
    </w:p>
    <w:p>
      <w:r>
        <w:t>12 See the Authority's decision of April 24, 2008, in case I692 School Market and the aforementioned Authority decision in case I848.</w:t>
      </w:r>
    </w:p>
    <w:p>
      <w:r>
        <w:rPr>
          <w:b/>
        </w:rPr>
        <w:t>[Pages 19–21]</w:t>
      </w:r>
    </w:p>
    <w:p>
      <w:r>
        <w:t>BULLETIN NO. 38 OF SEPTEMBER 27, 2021 21</w:t>
      </w:r>
    </w:p>
    <w:p>
      <w:r>
        <w:t>22. Finally, the available evidence does not suggest the need for further segmentation regarding digital books, which still have a completely marginal presence. In fact, in light of the aforementioned legislative provision concerning the methods of publishing textbooks, according to data made available by AIE for the year 2020, 94% of texts are adopted in paper version accompanied by supplementary digital content.</w:t>
      </w:r>
    </w:p>
    <w:p>
      <w:r>
        <w:t>23. From a geographical perspective, both the market for school publishing for secondary schools and that for paraschool publishing have a national scope, considering that the reference universe is represented by Italian-speaking readers, as well as the national specificity of the described regulation.</w:t>
      </w:r>
    </w:p>
    <w:p>
      <w:r>
        <w:t>IV.3 Structure and Characteristics of the Markets</w:t>
      </w:r>
    </w:p>
    <w:p>
      <w:r>
        <w:t>IV.3.1 The Market for School Publishing</w:t>
      </w:r>
    </w:p>
    <w:p>
      <w:r>
        <w:t>24. In the last three years, the value of the supply of school textbooks has shown a nearly stable breadth – both overall and with reference to the distinct breakdown between primary and secondary schools – amounting, in 2020, to a total value of [700-800] million euros (see Table 1).</w:t>
      </w:r>
    </w:p>
    <w:p>
      <w:r>
        <w:t>Table 1: Market for School Publishing – Value (millions)</w:t>
        <w:br/>
        <w:t>Primary School Secondary School Total</w:t>
        <w:br/>
        <w:t>2018 [90-100] [600-700] [700-800]</w:t>
        <w:br/>
        <w:t>2019 [90-100] [600-700] [700-800]</w:t>
        <w:br/>
        <w:t>2020 [90-100] [600-700] [700-800]</w:t>
        <w:br/>
        <w:t>Source: AIE: Market Estimate for School Publishing, June 2021</w:t>
      </w:r>
    </w:p>
    <w:p>
      <w:r>
        <w:t>25. This trend is fundamentally influenced by the declining trend of the school population, which (according to the most recent ISTAT data on the matter13) in the 2018/19 school year recorded a decrease of over 77,000 units, representing just under 1% of the approximately 8.5 million students present in all school levels. Moreover, the particular incidence of the contraction in the initial school cycles (- 40,000 students in preschool) suggests an even more pronounced contraction in the future14. In this context, the demand for books essentially depends on the decisions of teachers to replace the adopted texts.</w:t>
      </w:r>
    </w:p>
    <w:p>
      <w:r>
        <w:t>26. On the supply side, school publishing exhibits a rather high degree of concentration, also due to some aggregation operations that have occurred over time15.</w:t>
      </w:r>
    </w:p>
    <w:p>
      <w:r>
        <w:t>22 BULLETIN NO. 38 OF SEPTEMBER 27, 2021</w:t>
      </w:r>
    </w:p>
    <w:p>
      <w:r>
        <w:t>Net of the effects of the aforementioned external growth operations, the market shares of individual operators remain quite stable over time. Table 2 below shows the structure of the secondary school publishing market reconstructed from AIE data related to adoptions16. About [70-80]% of the supply is concentrated among the top four operators.</w:t>
      </w:r>
    </w:p>
    <w:p>
      <w:r>
        <w:t>Table 2: Market for Secondary School Publishing – Shares 2018 – 2020</w:t>
        <w:br/>
        <w:t>2018 2019 2020</w:t>
        <w:br/>
        <w:t>Publishing Groups Sections % Sections % Sections %</w:t>
        <w:br/>
        <w:t>Zanichelli-Loescher-Atlas [omissis] [25-30]% [omissis] [25-30]% [omissis] [25-30]%</w:t>
        <w:br/>
        <w:t>Mondadori Group [omissis] [20-25]% [omissis] [20-25]% [omissis] [20-25]%</w:t>
        <w:br/>
        <w:t>Pearson [omissis] [10-15]% [omissis] [10-15]% [omissis] [10-15]%</w:t>
        <w:br/>
        <w:t>DeA Scuola [omissis] [10-15]% [omissis] [10-15]% [omissis] [10-15]%</w:t>
        <w:br/>
        <w:t>CR4 [75-80]% [75-80]% [75-80]%</w:t>
        <w:br/>
        <w:t>SEI - La Scuola [omissis] [5-10]% [omissis] [5-10]% [omissis] [5-10]%</w:t>
        <w:br/>
        <w:t>Hoepli [omissis] [1-5]% [omissis] [1-5]% [omissis] [1-5]%</w:t>
        <w:br/>
        <w:t>Lattes [omissis] [1-5]% [omissis] [1-5]% [omissis] [1-5]%</w:t>
        <w:br/>
        <w:t>Eli [omissis] [1-5]% [omissis] [1-5]% [omissis] [1-5]%</w:t>
        <w:br/>
        <w:t>Il Capitello [omissis] [1-5]% [omissis] [1-5]% [omissis] [1-5]%</w:t>
        <w:br/>
        <w:t>[less than [less than [less than</w:t>
        <w:br/>
        <w:t>Principato [omissis] [omissis] [omissis]</w:t>
        <w:br/>
        <w:t>1%] 1%] 1%]</w:t>
        <w:br/>
        <w:t>[less than [less than</w:t>
        <w:br/>
        <w:t>Giunti Scuola [omissis] [1-5]% [omissis] [omissis]</w:t>
        <w:br/>
        <w:t>1%] 1%]</w:t>
        <w:br/>
        <w:t>[less than [less than [less than</w:t>
        <w:br/>
        <w:t>Palumbo [omissis] [omissis] [omissis]</w:t>
        <w:br/>
        <w:t>1%] 1%] 1%]</w:t>
        <w:br/>
        <w:t>[less than [less than [less than</w:t>
        <w:br/>
        <w:t>Raffaello [omissis] [omissis] [omissis]</w:t>
        <w:br/>
        <w:t>1%] 1%] 1%]</w:t>
        <w:br/>
        <w:t>Other publishers [omissis] [1-5]% [omissis] [1-5]% [omissis] [1-5]%</w:t>
        <w:br/>
        <w:t>TOTAL MARKET [omissis] 100.0% [omissis] 100.0% [omissis] 100.0%</w:t>
        <w:br/>
        <w:t>Source: Elaborations on AIE data related to adoptions in head sections</w:t>
      </w:r>
    </w:p>
    <w:p>
      <w:r>
        <w:t>27. Partially different, as anticipated, is the structure of the market related to primary schools, represented below by Table 3.</w:t>
      </w:r>
    </w:p>
    <w:p>
      <w:r>
        <w:t>16 Databank provides market shares in value derived from the revenue data reported by individual publishers. This source refers only to the market encompassing all school levels.</w:t>
      </w:r>
    </w:p>
    <w:p>
      <w:r>
        <w:t>BULLETIN NO. 38 OF SEPTEMBER 27, 2021 23</w:t>
      </w:r>
    </w:p>
    <w:p>
      <w:r>
        <w:t>Table 3: Market for Primary School Publishing – Shares 2018 – 2020</w:t>
        <w:br/>
        <w:t>2018 2019 2020</w:t>
        <w:br/>
        <w:t>Publishing Groups Sections % Sections % Sections %</w:t>
        <w:br/>
        <w:t>Mondadori Group [omissis] [20-25]% [omissis] [15-20]% [omissis] [20-25]%</w:t>
        <w:br/>
        <w:t>Giunti Scuola [omissis] [10-15]% [omissis] [15-20]% [omissis] [15-20]%</w:t>
        <w:br/>
        <w:t>Raffaello [omissis] [10-15]% [omissis] [10-15]% [omissis] [10-15]%</w:t>
        <w:br/>
        <w:t>Eli [omissis] [10-15]% [omissis] [10-15]% [omissis] [10-15]%</w:t>
        <w:br/>
        <w:t>CR4 [50-60]% [60-65]% [60-65]%</w:t>
        <w:br/>
        <w:t>Il Capitello [omissis] [10-15]% [omissis] [10-15]% [omissis] [10-15]%</w:t>
        <w:br/>
        <w:t>Pearson [omissis] [10-15]% [omissis] [5-10]% [omissis] [5-10]%</w:t>
        <w:br/>
        <w:t>Cetem [omissis] [1-5]% [omissis] [1-5]% [omissis] [1-5]%</w:t>
        <w:br/>
        <w:t>DeA Scuola [omissis] [5-10]% [omissis] [1-5]% [omissis] [1-5]%</w:t>
        <w:br/>
        <w:t>La Scuola – SEI [omissis] [1-5]% [omissis] [1-5]% [omissis] [1-5]%</w:t>
        <w:br/>
        <w:t>[less than [less than [less than</w:t>
        <w:br/>
        <w:t>Zanichelli-Loescher-Atlas [omissis] [omissis] [omissis]</w:t>
        <w:br/>
        <w:t>1%] 1%] 1%]</w:t>
        <w:br/>
        <w:t>Other publishers [omissis] [5-10]% [omissis] [5-10]% [omissis] [5-10]%</w:t>
        <w:br/>
        <w:t>TOTAL MARKET [omissis] 100.0% [omissis] 100.0% [omissis] 100.0%</w:t>
        <w:br/>
        <w:t>Source: Elaborations on AIE data related to adoptions in head sections</w:t>
      </w:r>
    </w:p>
    <w:p>
      <w:r>
        <w:t>28. The market for school publishing for secondary schools is also characterized by a significant barrier to entry represented by the difficulties in accessing promotional structures. In this regard, the Authority has initiated a procedure to verify the restrictive scope of the so-called clauses of approval present in promotion contracts, which grant the publisher the power to deny the promoter the freedom to take on assignments from any other publisher17.</w:t>
      </w:r>
    </w:p>
    <w:p>
      <w:r>
        <w:t>29. The high degree of concentration, along with the described barrier to entry, weakens competitive dynamics in the field of school publishing for secondary schools. This outcome is also influenced by the mediated nature of demand, which makes purchasing decisions for new books little or not elastic with respect to price. The competitive variables that remain within the domain of publishers are primarily represented by the quality of the texts, in relation to the needs expressed by teachers, and the ability to innovate regarding content and presentation methods. However, currently, particularly the larger publishers (including the parties to this concentration) do not seem to be making efforts to differentiate products in these respects, showing a priority interest in defending their respective positions through the control of promotion agencies, from which access to teachers depends.</w:t>
      </w:r>
    </w:p>
    <w:p>
      <w:r>
        <w:t>17 See the decision of December 1, 2020, initiating procedure I848, cited.</w:t>
      </w:r>
    </w:p>
    <w:p>
      <w:r>
        <w:rPr>
          <w:b/>
        </w:rPr>
        <w:t>[Pages 22–24]</w:t>
      </w:r>
    </w:p>
    <w:p>
      <w:r>
        <w:t>24 BULLETIN NO. 38 OF SEPTEMBER 27, 2021</w:t>
      </w:r>
    </w:p>
    <w:p>
      <w:r>
        <w:t>IV.3.2 The market for paraschool publishing</w:t>
      </w:r>
    </w:p>
    <w:p>
      <w:r>
        <w:t>30. The currently available data do not allow for a precise reconstruction of the structure of the paraschool publishing market. AIE only provides an aggregated figure regarding the estimated value at cover price of paraschool publishing products18. According to this data, reported in Table 4, the total value of sales of paraschool materials in 2020 was [40-45] million euros: a figure that shows a contraction compared to the previous two years and, above all, is significantly lower than the value of the school publishing market, which is estimated to exceed 700 million in each of the years considered (see Table 1).</w:t>
      </w:r>
    </w:p>
    <w:p>
      <w:r>
        <w:t>Table 4 – Total market for paraschool publishing (millions of euros)</w:t>
        <w:br/>
        <w:t>2018 2019 2020</w:t>
        <w:br/>
        <w:t>Primary school [25-30] [25-30] [25-30]</w:t>
        <w:br/>
        <w:t>Secondary school [25-30] [30-35] [15-20]</w:t>
        <w:br/>
        <w:t>Total [55-60] [55-60] [40-45]</w:t>
        <w:br/>
        <w:t>Source: AIE Market estimate for school publishing, June 2021</w:t>
      </w:r>
    </w:p>
    <w:p>
      <w:r>
        <w:t>31. Relating the aggregated values reported above to the revenues generated by Mondadori and DeA Scuola through the sale of paraschool materials, the Parties obtained, in 2020, market shares of [15-20]% and [10-15]%, respectively. Similar data is not currently available for other market operators.</w:t>
      </w:r>
    </w:p>
    <w:p>
      <w:r>
        <w:t>32. In any case, in light of the educational value of paraschool materials and the complementary relationship they have with school textbooks, it seems reasonable to believe that the competitive dynamics in the paraschool publishing market substantially reflect those of the school publishing market. Moreover, for the purposes of evaluating the present transaction, it is relevant to note that paraschool materials are presented to teachers through the same promotional structures that deal with textbooks.</w:t>
      </w:r>
    </w:p>
    <w:p>
      <w:r>
        <w:t>IV.4 The effects of the transaction in the school and paraschool publishing markets</w:t>
      </w:r>
    </w:p>
    <w:p>
      <w:r>
        <w:t>33. Following the transaction, Mondadori would become the leading operator in the secondary school textbook publishing market, with a share of [30-35]% (in terms of the number of adopted sections), nearly [5-10] percentage points higher than that of Zanichelli. The degree of market concentration, already significant, would undergo a further and non-negligible increase: the HHI index would rise from 1703 to 2243 (an increase of 540 points)19.</w:t>
      </w:r>
    </w:p>
    <w:p>
      <w:r>
        <w:t>18 The estimate is based on responses provided by a sample of publishers, corresponding to a coverage of the adopted materials of 92%. In the absence of a formal adoption process, no volume data, disaggregated by operator, is available for paraschool materials regarding the adopted. However, a value estimate of the market and the positions of individual operators has been made by Databank, which, however, refers to a broader commodity scope than just paraschool materials, also including dictionaries, among others.</w:t>
      </w:r>
    </w:p>
    <w:p>
      <w:r>
        <w:t>19 This is a structural impact that far exceeds the threshold considered by the Commission indicative of the unsuitability of a concentration operation to hinder effective competition (see Guidelines for the assessment of horizontal concentrations under the Council Regulation on the control of concentrations between enterprises).</w:t>
      </w:r>
    </w:p>
    <w:p>
      <w:r>
        <w:t>34. The described effects of the overlap between the Parties are particularly significant in light of the low dynamism of the market in question, in which – as highlighted above – the number of operators remains stable over time, as do their respective market shares.</w:t>
      </w:r>
    </w:p>
    <w:p>
      <w:r>
        <w:t>35. Beyond the structural effects, it is also important to consider that the transaction would allow Mondadori to complement the promotional networks of Mondadori Education and Rizzoli Education – both quite extensive and substantially distinct from each other – with the network of DeA Scuola, which includes [omitted] additional agencies20 and which, [omitted]. This would significantly expand the set of promotional agencies that Mondadori could deny access to competitors through strategic conduct rooted in the exercise of the economic weight it exerts on promoters, which is also increased as a result of the concentration.</w:t>
      </w:r>
    </w:p>
    <w:p>
      <w:r>
        <w:t>36. Similar considerations can be extended to the paraschool publishing market, due to its strong interconnection with the school publishing market, determined by the complementarity of their respective offerings. The currently available data indicate that Mondadori, following the transaction, would hold a share of [25-30]%. In any case, the characteristics of the market, particularly regarding the trends in the shares of the Parties and competitors and the relevance of entry barriers related to the organization of promotional activities, will need to be further examined during the proceedings.</w:t>
      </w:r>
    </w:p>
    <w:p>
      <w:r>
        <w:t>37. In conclusion, based on the considerations outlined above, the transaction in question appears likely to result in the establishment of a dominant position for Mondadori in the secondary school publishing and paraschool publishing markets.</w:t>
      </w:r>
    </w:p>
    <w:p>
      <w:r>
        <w:t>IV.5 Other affected markets</w:t>
      </w:r>
    </w:p>
    <w:p>
      <w:r>
        <w:t>38. The transaction also affects the markets for dictionaries and encyclopedias and professional and academic publishing, regarding which it can already be excluded that the transaction in question is likely to produce harmful effects on competition.</w:t>
      </w:r>
    </w:p>
    <w:p>
      <w:r>
        <w:t>39. In the market for dictionaries and encyclopedias, the concentration between DeA Scuola and Mondadori – respectively the second and third operators – would attribute to the new operator a market share of [20-25]% in value and [25-30]% in volume, which is lower than that of the market leader – Zanichelli – which holds shares of [50-55]% and [25-30]% in value and volume, respectively21.</w:t>
      </w:r>
    </w:p>
    <w:p>
      <w:r>
        <w:t>40. Regarding professional publishing, even in this case – as already in several previous cases of the Authority22 – the evaluation regarding the opportunity to proceed with a more detailed segmentation concerning the content of the texts can be left open, distinguishing, due to the non-substitutability from the demand side, legal publishing, tax publishing, business economics publishing, electronic publishing, etc.</w:t>
      </w:r>
    </w:p>
    <w:p>
      <w:r>
        <w:t>20 [Omitted].</w:t>
      </w:r>
    </w:p>
    <w:p>
      <w:r>
        <w:t>21 Shares calculated based on GFK data related to sales to final consumers, updated to 2019.</w:t>
      </w:r>
    </w:p>
    <w:p>
      <w:r>
        <w:t>22 See C12023, cited, and C6903 - Wolters Kluwer Italia/De Agostini Professionale-Utet Professionale.</w:t>
      </w:r>
    </w:p>
    <w:p>
      <w:r>
        <w:t>26 BULLETIN NO. 38 OF SEPTEMBER 27, 2021</w:t>
      </w:r>
    </w:p>
    <w:p>
      <w:r>
        <w:t>The transaction does not lead to a significant structural change, considering the marginal share held by DeA Scuola, which is [1-5]%. The post-merger share of Mondadori would be [10-15]%23.</w:t>
      </w:r>
    </w:p>
    <w:p>
      <w:r>
        <w:t>CONSIDERING, therefore, that the transaction in question is likely to result, pursuant to Article 6 of Law No. 287/90, in the creation or strengthening of a dominant position in the market for secondary school publishing and in the paraschool publishing market;</w:t>
      </w:r>
    </w:p>
    <w:p>
      <w:r>
        <w:t>RESOLVES</w:t>
      </w:r>
    </w:p>
    <w:p>
      <w:r>
        <w:t>a) to initiate the investigation, pursuant to Article 16, paragraph 4, of Law No. 287/90, against the companies Arnoldo Mondadori Editore S.p.A. and De Agostini Scuola S.p.A.;</w:t>
      </w:r>
    </w:p>
    <w:p>
      <w:r>
        <w:t>b) to set a deadline of ten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Communications Directorate of the Directorate General for Competition of this Authority at least three days before the expiration of the above-mentioned deadline;</w:t>
      </w:r>
    </w:p>
    <w:p>
      <w:r>
        <w:t>c) that the person responsible for the procedure is Dr. Lara Magnani;</w:t>
      </w:r>
    </w:p>
    <w:p>
      <w:r>
        <w:t>d) that the documents of the procedure can be viewed at the Communications Directorate of the Directorate General for Competition of this Authority by the legal representatives of the Parties, as well as by persons with a legally relevant interest or by persons delegated by them;</w:t>
      </w:r>
    </w:p>
    <w:p>
      <w:r>
        <w:t>e) that the procedure must be concluded within forty-five days from the date of resolution of this provision.</w:t>
      </w:r>
    </w:p>
    <w:p>
      <w:r>
        <w:t>This provision will be notified to the interested parties and published in the Bulletin of the Antitrust Authority.</w:t>
      </w:r>
    </w:p>
    <w:p>
      <w:r>
        <w:t>THE SECRETARY GENERAL THE PRESIDENT</w:t>
        <w:br/>
        <w:t>Filippo Arena Roberto Rustichelli</w:t>
      </w:r>
    </w:p>
    <w:p>
      <w:r>
        <w:t>23 Shares calculated based on GFK data related to sales to final consumers, updated to 2019.</w:t>
      </w:r>
    </w:p>
    <w:p>
      <w:r>
        <w:rPr>
          <w:b/>
        </w:rPr>
        <w:t>[Pages 25–27]</w:t>
      </w:r>
    </w:p>
    <w:p>
      <w:r>
        <w:t>BULLETIN NO. 38 OF SEPTEMBER 27, 2021 27</w:t>
      </w:r>
    </w:p>
    <w:p>
      <w:r>
        <w:t>REPORTING AND CONSULTATIVE ACTIVITY</w:t>
      </w:r>
    </w:p>
    <w:p>
      <w:r>
        <w:t>AS1788 - IMPLEMENTATION OF EU DIRECTIVE 2019/790 (COPYRIGHT DIRECTIVE)</w:t>
      </w:r>
    </w:p>
    <w:p>
      <w:r>
        <w:t>Rome, September 8, 2021</w:t>
      </w:r>
    </w:p>
    <w:p>
      <w:r>
        <w:t>President of the Senate</w:t>
        <w:br/>
        <w:t>President of the Chamber of Deputies</w:t>
        <w:br/>
        <w:t>President of the Council of Ministers</w:t>
        <w:br/>
        <w:t>Minister of Culture</w:t>
        <w:br/>
        <w:t>President of the 2nd Permanent Commission of the Senate (Justice)</w:t>
        <w:br/>
        <w:t>President of the 5th Permanent Commission of the Senate (Budget)</w:t>
        <w:br/>
        <w:t>President of the 8th Permanent Commission of the Senate (Public Works, Communications)</w:t>
        <w:br/>
        <w:t>President of the 10th Permanent Commission of the Senate (Industry, Trade, Tourism)</w:t>
        <w:br/>
        <w:t>President of the 14th Permanent Commission of the Senate (European Union Policies)</w:t>
        <w:br/>
        <w:t>President of the VII Commission of the Chamber of Deputies (Culture, Science and Education)</w:t>
        <w:br/>
        <w:t>President of the IX Commission of the Chamber of Deputies (Transport)</w:t>
        <w:br/>
        <w:t>President of the XIV Commission of the Chamber of Deputies (European Union Policies)</w:t>
      </w:r>
    </w:p>
    <w:p>
      <w:r>
        <w:t>The Italian Competition Authority, in its meeting on August 31, 2021, deemed it appropriate to express the following opinion, pursuant to Article 22 of Law No. 287 of October 10, 1990, on the Draft Legislative Decree for the implementation of Directive (EU) 2019/790 on copyright and related rights in the digital single market and amending Directives 96/9/EC and 2001/29/EC (295) (hereinafter also referred to as the Copyright Directive), in implementation of Article 9 of Law No. 53 of April 22, 2021, Delegation to the Government for the implementation of European directives and the implementation of other acts of the European Union – European Delegation Law 2019-2020.</w:t>
      </w:r>
    </w:p>
    <w:p>
      <w:r>
        <w:t>The Copyright Directive addresses two crucial issues related to the use of works, to be understood as protectable categories for copyright purposes, on the Internet by large web platforms, namely: the use of journalistic publications by information service providers and the use of works on sharing platforms, respectively covered by Articles 15 and 17 of the Directive.</w:t>
      </w:r>
    </w:p>
    <w:p>
      <w:r>
        <w:t>Setting aside possible further aspects of constitutional legitimacy and compliance with the principles of the European Union, in the Authority's opinion, the Draft Decree under examination introduces, in implementation of the provisions of the aforementioned Directive, provisions that, in addition to being extraneous - and therefore - non-compliant with the principles indicated by Article 9 of the Delegation Law (Article 77, paragraph 1, Constitution), are also likely to unjustifiably restrict competition.</w:t>
      </w:r>
    </w:p>
    <w:p>
      <w:r>
        <w:t>Regarding Article 15 of the Directive concerning online uses of journalistic publications, Article 1, letter b), of the Draft Decree introduces Article 43-bis of Law No. 633 of April 22, 1941 (Copyright Law), in relation to which the following competitive criticalities are highlighted.</w:t>
      </w:r>
    </w:p>
    <w:p>
      <w:r>
        <w:t>Preliminarily, the Authority observes that Article 15 of the Directive is included among the measures for "protecting the proper functioning of the market" and, as such, has a direct impact on the development of competitive dynamics in the sector and, consequently, intertwines with the Authority's intervention to protect competition. In this context, the Authority notes that Article 1, letter b), of the Draft Decree appears to exceed the limits set by the European legislator and the parliamentary delegation, introducing subjective and objective categories not provided for by EU law and identifying negotiating mechanisms that limit the contractual freedom of economic operators.</w:t>
      </w:r>
    </w:p>
    <w:p>
      <w:r>
        <w:t>The protections granted by the Copyright Directive should not, in fact, be pursued with public law instruments – which are particularly invasive – and with regulatory interventions that impose unjustified constraints on the negotiating autonomy of the parties and, ultimately, on the functioning of markets, especially in the absence of evidence regarding possible market failures. On the contrary, these protections should be guaranteed by allowing a rebalancing between the contractual forces of the parties, also through an enhancement of the role of entities that professionally and systematically care for the positions of their members/mandators through the negotiation of licenses. In this way, negotiations for the granting of licenses and for the agreement on fair compensation would be conducted in accordance with the principles of negotiating and contractual autonomy, especially in markets subject to rapid and profound changes driven by technological innovation that need to autonomously find their competitive balance.</w:t>
      </w:r>
    </w:p>
    <w:p>
      <w:r>
        <w:t>Therefore, to strengthen the bargaining power of authors and publishers in negotiations over rights with users and to take into account the evolution of the market and the relevant regulations, the role of collective management organizations and independent management entities, as referred to in Directive (EU) 2014/26 (so-called Barnier Directive), should be recognized. It is worth noting how competition law has often allowed the competent authorities to sanction and/or resolve pathological aspects of relationships between businesses, such as abuses and other forms of competitive restrictions falling within the prohibitions set forth by EU and national provisions.</w:t>
      </w:r>
    </w:p>
    <w:p>
      <w:r>
        <w:t>On the other hand, the new Article 43-bis of the Copyright Law, currently under examination, in indicating the parameters for defining the amount of fair compensation, provides for variables such as the duration of the activity and the relevance of publishers, as well as the number of journalists employed, which, far from contributing to quantifying the contribution to the economic result of the cited content, are instead likely to create improper discrimination against new and smaller publishers, unjustifiably favoring incumbent publishers.</w:t>
      </w:r>
    </w:p>
    <w:p>
      <w:r>
        <w:t>Finally, the Draft Decree, unlike what is provided for by the Delegation Law, does not appear to provide an adequate definition of the concept of "very short excerpts," which is crucial for distinguishing between the work that must be remunerated and its synthetic representation that does not benefit from protection. In particular, according to the Draft Decree, a very short excerpt of a journalistic publication is to be understood as "any portion of such publication that does not dispense with the need to consult the journalistic article in its entirety."</w:t>
      </w:r>
    </w:p>
    <w:p>
      <w:r>
        <w:t>The Authority notes that this definition appears excessively generic and difficult to apply in practice, thus proving inadequate to contribute to the certainty of the protection recognized by the Copyright Directive to publishers and authors. The notion of "very short excerpts" should, therefore, be brought within certain and defined parameters, commonly used in the relevant sector and immediately applicable, such as, for example, the number of characters/keystrokes of the excerpt.</w:t>
      </w:r>
    </w:p>
    <w:p>
      <w:r>
        <w:t>Moreover, the Authority notes that the methods of implementation in Italy of Article 15 do not find correspondence even in the experiences gained in some of the main Member States that have already completed the implementation process.</w:t>
      </w:r>
    </w:p>
    <w:p>
      <w:r>
        <w:t>In particular, the German law, approved on May 20, 2021, and entered into force on August 1, 2021, provides for the recognition of the protection referred to in Article 15 of the Directive through a literal transposition of the text of the Directive, while the French law (Law No. 2019-775 of July 24, 2019) establishes that the related right can be licensed by publishers and entrusted to one or more collective management organizations.</w:t>
      </w:r>
    </w:p>
    <w:p>
      <w:r>
        <w:t>Regarding the remuneration due following the exercise of the related right ("fair compensation"), the French law provides that: i) this must be calculated based on all direct and indirect revenues derived from the use of the right or, in the absence thereof, on a flat-rate basis; ii) to determine its amount, all investments made by publishers and news agencies, the contribution provided by the journalistic publication to political and general information, and the importance of the use of the journalistic publication for the online public communication service must be considered; iii) online public communication services (i.e., platforms) are required to provide publishers and news agencies with all the information elements regarding the uses of journalistic publications by their users, necessary for a transparent assessment of remuneration and its distribution.</w:t>
      </w:r>
    </w:p>
    <w:p>
      <w:r>
        <w:t>Regarding Article 17 of the Directive concerning online content sharing services – the rationale of which, as is known, is to bridge the gap between the economic value generated by content and the actual remuneration recognized to rights holders (so-called value gap) – it is worth preliminarily noting that the European Commission published, on June 4, 2021, the Communication from the Commission to the European Parliament and the Council, Guidelines on Article 17 of Directive 2019/790 on copyright in the digital single market, provided for by Article 17, paragraph 10, of the same Directive, with the aim of supporting a correct and consistent implementation of this provision in all Member States.</w:t>
      </w:r>
    </w:p>
    <w:p>
      <w:r>
        <w:t>In this regard, it is noted that the Draft does not appear to adequately implement the Directive concerning some fundamental points of Article 17, also in light of the guidelines provided by the Commission in the aforementioned Communication.</w:t>
      </w:r>
    </w:p>
    <w:p>
      <w:r>
        <w:rPr>
          <w:b/>
        </w:rPr>
        <w:t>[Pages 28–30]</w:t>
      </w:r>
    </w:p>
    <w:p>
      <w:r>
        <w:t>30 BULLETIN NO. 38 OF SEPTEMBER 27, 2021</w:t>
        <w:br/>
        <w:t>Firstly, the Authority, similarly to what has already been noted regarding the transposition of Article 15 of the Directive, believes that the draft decree has not adequately taken into account the overall framework of copyright management regulations, modified following the transposition of the aforementioned Barnier Directive with the introduction of an organic regulation of the requirements and the supervision system of the intermediary companies to which rights holders can turn, based on free choice, for the management of copyright, related rights, and private copying remuneration. Intermediary companies, in fact, play a crucial role in negotiating licenses and protecting the rights of their members.</w:t>
      </w:r>
    </w:p>
    <w:p>
      <w:r>
        <w:t>In this context and in line with the Commission's Guidelines, it would be desirable for the regulatory formulation of "best efforts" that the service provider must undertake to obtain the necessary authorizations to include the actual involvement of active intermediary companies, whose operations are already subject, under the current legal framework, to verification of compliance with extensive transparency obligations. Similarly, an explicit reference to Article 16 ("Granting of Licenses") of the aforementioned Directive No. 2014/26/EU, which establishes essential principles for negotiations both in relations with users and in relations with rights holders, would be necessary.</w:t>
      </w:r>
    </w:p>
    <w:p>
      <w:r>
        <w:t>Indeed, the difficulties that intermediary companies often face in asserting their role before users are well known in the sector, and how this leads not only to distortions of competitive dynamics in the sector but also to a compression of the legal and economic positions of rights holders. The explicit (and necessary) recognition of their role, given the current evolution of markets, would have positive cascading effects in a broader perspective. The reference to intermediary companies should therefore be a recurring element in this, as in all other provisions of the draft legislative decree that relate to the negotiation on the use/remuneration of rights.</w:t>
      </w:r>
    </w:p>
    <w:p>
      <w:r>
        <w:t>The common thread that should permeate the draft decree should indeed be the development of tools that facilitate the effective negotiation of rights, based on the contractual autonomy of the interested parties and the respect for the principle of freedom of enterprise. Collecting societies are by definition the entities responsible for entering into licenses on behalf of their members and for protecting their rights: a strengthening of their role even in the pathological phase of rights management – that is, in the event of a dispute with online rights providers – would improve the effectiveness of copyright protection as a whole.</w:t>
      </w:r>
    </w:p>
    <w:p>
      <w:r>
        <w:t>Furthermore, considering that the Copyright Directive is adequately detailed and that the Commission has already published useful guidelines on the matter, the Authority believes that any further level of regulation beyond the primary transposition legislation risks compromising the uniformity of the application of the Directive in the Member States, for which it would be more effective to foresee the involvement of existing bodies composed of representatives from the sector (possibly with a specific restructuring, enhancing the presence of intermediary companies), as well as, simultaneously, strengthening mediation tools to be pursued before the competent Courts.</w:t>
      </w:r>
    </w:p>
    <w:p>
      <w:r>
        <w:t>In any case, the draft decree should specify that complaints from interested parties must be easily accessible and free of charge for users. In light of the above, the Authority believes that the transposition of the Copyright Directive in Italy currently presents significant competitive issues that could compromise the development of markets related to the intermediation of rights in the digital context.</w:t>
      </w:r>
    </w:p>
    <w:p>
      <w:r>
        <w:t>BULLETIN NO. 38 OF SEPTEMBER 27, 2021 31</w:t>
        <w:br/>
        <w:t>Indeed, the aforementioned provisions outline an excessively dirigiste approach, with a pervasive, and often ineffective, intervention by public authorities that does not encourage the unfolding of proper negotiating dynamics and is, moreover, a harbinger of significant and unjustified competitive discrimination. On the contrary, the spirit of the Copyright Directive requires the development of tools that promote the effective negotiation of rights, based on the free expression of the contractual autonomy of the interested parties and the respect for the principle of freedom of enterprise.</w:t>
      </w:r>
    </w:p>
    <w:p>
      <w:r>
        <w:t>The Authority hopes that the observations made above can be adequately taken into account in the ongoing transposition process. This opinion will be published in the bulletin pursuant to Article 26 of Law No. 287/90.</w:t>
      </w:r>
    </w:p>
    <w:p>
      <w:r>
        <w:t xml:space="preserve">THE PRESIDENT </w:t>
        <w:br/>
        <w:t>Roberto Rustichelli</w:t>
      </w:r>
    </w:p>
    <w:p>
      <w:r>
        <w:t xml:space="preserve">32 BULLETIN NO. 38 OF SEPTEMBER 27, 2021 </w:t>
        <w:br/>
        <w:t xml:space="preserve">AS1789 - TRANSPOSITION OF EU DIRECTIVE 2018/1808 (AVMS DIRECTIVE) </w:t>
        <w:br/>
        <w:t xml:space="preserve">Rome, September 8, 2021 </w:t>
        <w:br/>
        <w:t xml:space="preserve">President of the Senate </w:t>
        <w:br/>
        <w:t xml:space="preserve">President of the Chamber of Deputies </w:t>
        <w:br/>
        <w:t xml:space="preserve">President of the Council of Ministers </w:t>
        <w:br/>
        <w:t xml:space="preserve">Minister of Culture </w:t>
        <w:br/>
        <w:t xml:space="preserve">Minister of Economic Development </w:t>
        <w:br/>
        <w:t xml:space="preserve">President of the 1st Permanent Commission of the Senate (Constitutional Affairs) </w:t>
        <w:br/>
        <w:t xml:space="preserve">President of the 5th Permanent Commission of the Senate (Budget) </w:t>
        <w:br/>
        <w:t xml:space="preserve">President of the 7th Permanent Commission of the Senate (Public Education, Cultural Heritage) </w:t>
        <w:br/>
        <w:t xml:space="preserve">President of the 8th Permanent Commission of the Senate (Public Works, Communications) </w:t>
        <w:br/>
        <w:t xml:space="preserve">President of the 10th Permanent Commission of the Senate (Industry, Commerce, Tourism) </w:t>
        <w:br/>
        <w:t xml:space="preserve">President of the 14th Permanent Commission of the Senate (European Union Policies) </w:t>
        <w:br/>
        <w:t xml:space="preserve">President of the V Commission of the Chamber of Deputies (Treasury Budget and Planning) </w:t>
        <w:br/>
        <w:t xml:space="preserve">President of the VII Commission of the Chamber of Deputies (Culture, Science and Education) </w:t>
        <w:br/>
        <w:t xml:space="preserve">President of the IX Commission of the Chamber of Deputies (Transport) </w:t>
        <w:br/>
        <w:t xml:space="preserve">President of the XIV Commission of the Chamber of Deputies (European Union Policies) </w:t>
        <w:br/>
        <w:t>The Antitrust Authority, in its meeting of September 7, 2021, deemed it appropriate to make, pursuant to Article 22 of Law No. 287 of October 10, 1990, the following considerations regarding the competitive issues arising from certain provisions of the "Draft Legislative Decree implementing Directive (EU) 2018/1808 amending Directive 2010/13/EU, concerning the coordination of certain legislative, regulatory and administrative provisions of the Member States regarding the provision of media services.</w:t>
      </w:r>
    </w:p>
    <w:p>
      <w:r>
        <w:rPr>
          <w:b/>
        </w:rPr>
        <w:t>[Pages 31–33]</w:t>
      </w:r>
    </w:p>
    <w:p>
      <w:r>
        <w:t>BULLETIN NO. 38 OF SEPTEMBER 27, 2021 33</w:t>
        <w:br/>
        <w:t>audiovisual services, in consideration of the evolution of market realities,” currently under review by the parliamentary committees for their opinion1. The European Delegation Law2 (hereinafter delegation law) has transposed, inter alia, Directive 2018/1808/EU (hereinafter, the Directive) which amends Directive 2010/13/EU on audiovisual media services (hereinafter AVMS Directive). The purpose of the Directive is to adapt the regulatory and legislative framework to the changed technological scenario of the audiovisual media system, as well as the set of rules applicable to the entities operating therein. In this perspective, the revision of the AVMS Directive aims, on the one hand, to achieve a competitive level playing field in terms of obligations among the entities holding the so-called editorial responsibility, that is, between providers of linear and non-linear services, and, on the other hand, to introduce gradual obligations for platforms lacking such characterization, namely the so-called Video Sharing Platforms (VSP). The guidelines of the aforementioned delegation law, which have faithfully transposed the contents of the Directive, have then found their complete operational declination in the Draft Decree under examination, which has essentially amended and updated Legislative Decree No. 177 of July 31, 2005, containing the “Consolidated Text of Audiovisual and Radio Services” (hereinafter Consolidated Text). That said, it is important to highlight the necessity that the new regulatory and legislative framework, especially for activities of economic relevance, is aimed at ensuring a balanced competitive context among the operators present, in a scenario, such as the current one, characterized by an increasingly hybrid commercial offer and extended protections for consumers on new platforms. In this light, in markets – such as those subject to the reform – subject to rapid and radical technological changes, on the one hand, it is of significant importance to establish a set of clear and well-defined rules and implementing provisions in their objective contours; on the other hand, it is equally necessary to structure a harmonious system of institutional competencies, that is, the creation of a network of relationships among competent institutions, which takes into account the functions that the legal system assigns to each Authority, in order to avoid dysfunctional overlaps of areas of competence, inefficient duplications of administrative processes, and unnatural mixtures of regulatory cases with those typical of antitrust protection. In this regard, a particularly critical aspect emerges from Article 51 of the Draft Decree under examination, relating to “Positions of significant market power harmful to pluralism in the integrated communications system,” when typical tools of antitrust analysis are employed to pursue objectives other than the safeguarding of competition, without the Authority, given its general competence in the field of competition protection, being involved – even at a consultative level – in the ways in which these tools are applied. In fact, the decisions made by AGCOM pursuant to paragraphs 4, 5, and 6 of Article 51, although not pertaining to the competitive dynamics of the markets, but rather to the maintenance of pluralism, require assessments on the structure of the markets in order to determine the existence of positions of significant market power. This is clearly evident from the reading of Article 51, paragraph 2, second and third sentences, according to which: “In order to establish whether a company or a group of companies is in a situation of significant market power harmful to pluralism, the Authority [AGCOM n.d.r.] takes into account, among other things, in addition to revenues, the level of static and dynamic competition within the system, the barriers to entry therein, the convergence between sectors and markets, the synergies arising from activities carried out in different but adjacent markets, the vertical and conglomerate integration of companies, the availability and control of data, the direct or indirect control of scarce resources, such as transmission frequencies, the dimensions of economic efficiency of companies, also in terms of economies of scale, range and network, as well as the quantitative indices of the dissemination of radio and television programs, including with reference to news programs, cinematographic works, online editorial products and services. Based on these criteria, the Authority defines the specific methodology for the verification referred to in the previous paragraph through guidelines, which are subject to periodic review at least every three years.” It is therefore deemed appropriate that, before adopting such decisions concerning individual cases as well as in relation to the adoption of guidelines for the application of Article 51, AGCOM requests a mandatory opinion from this Authority, to be rendered within 30 days, in analogy to what already occurs regarding the opinions that AGCOM requests from AGCM for the analysis of markets subject to regulation (Article 19 of Legislative Decree No. 259/20033) and that AGCM reciprocally requests from AGCOM when applying the rules for the protection of competition in the communications sector (Article 1, paragraph 6, letter c), no. 11, of Law No. 249/19974). In this regard, it should also be emphasized that this new provision grants AGCOM a discretion not present in the previous version of the norm, which was notably subject to criticism by the Court of Justice5, which anchored AGCOM's measures to the overcoming of rigidly predetermined revenue thresholds. The latter now constitute mere indices and the judgment on the existence of a position of significant market power also revolves around the examination of other elements, typical of antitrust analysis of market structures, such as the level of static and dynamic competition, rather than the synergies arising from activities carried out in different but adjacent markets, etc. That said, the necessity for a functional involvement of the Authority, at least of a consultative nature, in the analysis conducted concerning these elements must be considered indispensable, given that such assessments inevitably impact the activity that the Authority is called upon to carry out in general and across all sectors of the economy. 3 Article 19, concerning “Procedure for market analysis,” paragraph 1: “After hearing the Competition and Market Authority, the Authority conducts the analysis of relevant markets, taking into account the markets identified in the recommendation and giving utmost consideration to the guidelines.” 4 “The Council expresses, within thirty days of receiving the relevant documentation, a mandatory opinion on measures concerning operators in the communications sector, prepared by the Competition and Market Authority in application of Articles 2, 3, 4, and 6 of Law No. 287 of October 10, 1990; after this period, the measures are adopted even in the absence of such opinion.” 5 Judgment of the Court of Justice of September 3, 2020, in Case C-719/18 – Vivendi, which declared incompatible with Article 49 TFEU (freedom of establishment) “a regulation of a Member State that has the effect of preventing a company registered in another Member State, whose revenues generated in the electronic communications sector, as defined for the purposes of that regulation, exceed 40% of the total revenues of that sector, from achieving in the integrated communications system revenues exceeding 10% of those of the system itself.”</w:t>
      </w:r>
    </w:p>
    <w:p>
      <w:r>
        <w:t>BULLETIN NO. 38 OF SEPTEMBER 27, 2021 35</w:t>
        <w:br/>
        <w:t>Moreover, since the delegated legislator has chosen to anchor the notification obligations for agreements and concentrations to the thresholds set out in Article 16 of the national antitrust law (Article 51, paragraph 3), it is evident that – at least for concentrations – the Authority and AGCOM will proceed in parallel to evaluate the same operations, each for the aspects of their respective competence: impact on competitive dynamics (Authority), impact on pluralism (AGCOM). Therefore, it seems at least singular, as well as lacking any systematic coherence, an institutional relationship structure that sees the Authority obliged to request AGCOM, pursuant to Article 1, paragraph 6, letter c), no. 11, of Law No. 249/1997, an opinion on its own measure while AGCOM proceeds, on the same concrete case, without the need to acquire any opinion from the Authority. Finally, it should be further clarified that the notion of market referred to in the provision under examination is that of relevant market, since the assessment of the existence of positions of significant market power cannot occur in the abstract, but must necessarily refer to defined competitive product and geographic spaces, that is, the relevant markets. Only in relation to them can the existence of barriers to entry and exit, the level of vertical integration, or the conglomerate relationships between markets, etc., be assessed. It cannot finally be overlooked that, considering that both paragraph 2 and paragraph 5 of Article 51 make extensive reference to the markets that make up the integrated system – which is nothing more than the mere sum of the aggregated revenues of different economic sectors – it appears increasingly necessary that the process leading to their identification is coherent and compliant with the tools, methods, and analyses of antitrust discipline. In conclusion, without prejudice to any other forms of intervention in the exercise of its institutional functions for the protection of competition, the Authority therefore hopes that these Institutions can take action to foresee, within the procedure referred to in Article 51, a consultative involvement of the Authority, in order to ensure that competitive dynamics can also develop in the markets in question, as well as to allow for the full respect of the values of competition therein. The Authority hopes that the observations made above can be adequately taken into account in the ongoing transposition process. This opinion will be published in the bulletin referred to in Article 26 of Law No. 287/90. THE PRESIDENT Roberto Rustichelli</w:t>
      </w:r>
    </w:p>
    <w:p>
      <w:r>
        <w:rPr>
          <w:b/>
        </w:rPr>
        <w:t>[Pages 34–36]</w:t>
      </w:r>
    </w:p>
    <w:p>
      <w:r>
        <w:t>36 BULLETIN NO. 38 OF SEPTEMBER 27, 2021</w:t>
      </w:r>
    </w:p>
    <w:p>
      <w:r>
        <w:t>UNFAIR CLAUSES</w:t>
      </w:r>
    </w:p>
    <w:p>
      <w:r>
        <w:t>CV194 - GOOGLE DRIVE - UNFAIR CLAUSES</w:t>
      </w:r>
    </w:p>
    <w:p>
      <w:r>
        <w:t>Provision No. 29817</w:t>
      </w:r>
    </w:p>
    <w:p>
      <w:r>
        <w:t>THE ANTITRUST AUTHORITY</w:t>
      </w:r>
    </w:p>
    <w:p>
      <w:r>
        <w:t>IN ITS MEETING on September 7, 2021;</w:t>
      </w:r>
    </w:p>
    <w:p>
      <w:r>
        <w:t>HEARD the Rapporteur Professor Michele Ainis;</w:t>
      </w:r>
    </w:p>
    <w:p>
      <w:r>
        <w:t>HAVING REGARD to Part III, Title 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provisions of February 23, 2021, May 4, 2021, and July 1, 2021, with which, pursuant to Article 7, paragraph 3, and Article 23, paragraph 1, of the Regulation, the deadline for concluding the procedure was extended;</w:t>
      </w:r>
    </w:p>
    <w:p>
      <w:r>
        <w:t>HAVING REGARD to the acts of the procedure;</w:t>
      </w:r>
    </w:p>
    <w:p>
      <w:r>
        <w:t>CONSIDERED the following:</w:t>
      </w:r>
    </w:p>
    <w:p>
      <w:r>
        <w:t>I. THE PARTIES</w:t>
      </w:r>
    </w:p>
    <w:p>
      <w:r>
        <w:t>1. Google Ireland Ltd. (hereinafter also “Google,” “Company” or “Professional”), as a professional, pursuant to Article 3, paragraph 1, letter c), of the Consumer Code. The company is a multinational that offers a wide range of Internet-related products and services, including online advertising technologies, search tools, cloud computing, software, and hardware. The company provides, through the Google Drive platform, cloud computing services for storing, synchronizing, and sharing files online for users located in the European Economic Area.</w:t>
      </w:r>
    </w:p>
    <w:p>
      <w:r>
        <w:t>2. ASSOUTENTI – National Association of Public Service Users, as a consumer association intervening pursuant to Article 10 of the Regulation.</w:t>
      </w:r>
    </w:p>
    <w:p>
      <w:r>
        <w:t>II. THE CLAUSES SUBJECT TO EVALUATION</w:t>
      </w:r>
    </w:p>
    <w:p>
      <w:r>
        <w:t>3. The clauses subject to evaluation in this procedure, limited to contractual relationships with consumers, are the clauses transcribed below, contained in the Terms of Service of Google, which the consumer must accept in order to use Google Drive1, in the Italian version published on the Professional's website. The individual contractual provisions have been grouped based on the violation profiles indicated in the subsequent paragraph IV of this provision.</w:t>
      </w:r>
    </w:p>
    <w:p>
      <w:r>
        <w:t>A) Contractual Liability</w:t>
        <w:br/>
        <w:t>“In addition to the rights and responsibilities described in this section (In case of problems or disputes), Google will not be liable for any loss unless such loss was caused by a violation of these terms and the additional specific terms of the services.”</w:t>
      </w:r>
    </w:p>
    <w:p>
      <w:r>
        <w:t>B) Suspension or Interruption of Access to Google Services</w:t>
        <w:br/>
        <w:t>“Google reserves the right to suspend or interrupt the user's access to the services or to delete their Google Account in the event of any of the following situations: - The user substantially or repeatedly violates these terms, the additional specific terms of the services, or the rules. - We are required to act this way to comply with a legal requirement or a court injunction. - We reasonably believe that the user's conduct may cause harm or liability to another user, a third party, or Google, for example due to hacking or phishing activities, harassing behavior, inclusion of spam, misleading conduct, or taking content from other sites that do not belong to the user. Notice is governed as follows: “Before taking action [such as suspension or interruption] … we give the user notice, when reasonably possible, to explain the reason for our action and give the user the opportunity to resolve the issue, unless we have reasonable grounds to believe that such action: Would cause harm or liability to a user, a third party, or Google; Would violate the law or a law enforcement injunction; Would compromise an investigation; Would compromise the operation, integrity, or security of our services.”</w:t>
      </w:r>
    </w:p>
    <w:p>
      <w:r>
        <w:t>C) Changes to the Terms</w:t>
        <w:br/>
        <w:t>“If we need to substantially modify these terms or the additional specific terms of the services, we will notify the user well in advance, giving them the opportunity to review the changes, except (1) in the case of the launch of new services or features, or (2) in urgent situations such as preventing the continuation of an unlawful act or meeting legal requirements. If the user does not accept the changes made to the Terms, they are required to remove their content.”</w:t>
      </w:r>
    </w:p>
    <w:p>
      <w:r>
        <w:t>III. THE INVESTIGATIVE FINDINGS</w:t>
      </w:r>
    </w:p>
    <w:p>
      <w:r>
        <w:t>a) The Procedure Process</w:t>
        <w:br/>
        <w:t>4. Based on the information and documentation acquired ex officio for the application of Article 37-bis of the Consumer Code2, on August 20, 2020, the procedure CV194 Google Drive - Unfair Clauses was initiated against the company Google Ireland Limited, for the alleged unfairness of certain clauses present in the contractual model of the Terms of Service that must be accepted by the consumer to use the Google Drive service.</w:t>
      </w:r>
    </w:p>
    <w:p>
      <w:r>
        <w:t>5. On September 7, 2020, after informing the Authority, a notice was published for 30 days on the Authority's institutional website (www.agcm.it) pursuant to Article 37-bis, paragraph 1, of the Consumer Code and Article 23, paragraph 6 of the Regulation, for public consultation regarding unfair clauses. The public consultation concluded on October 7, 2020.</w:t>
      </w:r>
    </w:p>
    <w:p>
      <w:r>
        <w:t>6. The following consumer associations participated in the consultation, each submitting their contributions: Altroconsumo3, U.di.Con.4, Federconsumatori5, Movimento Consumatori6, Codacons7.</w:t>
      </w:r>
    </w:p>
    <w:p>
      <w:r>
        <w:t>7. Google had access to the acts of the procedure and extracted copies of the documents acquired in the file on September 24, 2020.</w:t>
      </w:r>
    </w:p>
    <w:p>
      <w:r>
        <w:t>8. On October 22, 2020, Assoutenti submitted a request to participate in the investigation, which was accepted with communication to both Assoutenti and the Professional on October 28, 2020.</w:t>
      </w:r>
    </w:p>
    <w:p>
      <w:r>
        <w:t>9. In a communication received on November 4, 2020, supplemented on November 18, 2020, Google submitted defensive memoranda and responded to the request for information contained in the initiation communication. The Professional also communicated a new version of clauses A and B under examination.</w:t>
      </w:r>
    </w:p>
    <w:p>
      <w:r>
        <w:t>10. On December 11, 2020, Google sent an opinion, expressed by a professor of Civil Law, on the compatibility with the provisions of the Consumer Code regarding unfair clauses of the new clauses that Google submitted for the Authority's evaluation.</w:t>
      </w:r>
    </w:p>
    <w:p>
      <w:r>
        <w:t>11. On March 25, 2021, a hearing was held with representatives of the Professional. In that context, the company confirmed the proposed amendments to clauses A and B under examination and submitted a new version of clause C. According to Google's statements, the modified clauses, if it is established that there are no elements of illegality, will be implemented following the Authority's communication of the closure of the procedure with a non-unfairness assessment of the same.</w:t>
      </w:r>
    </w:p>
    <w:p>
      <w:r>
        <w:t>12. On July 26, 2021, the date of conclusion of the investigative phase was communicated to Google, as well as to the association Assoutenti, pursuant to Article 16, paragraph 1, as referred to in Article 23, paragraph 1, of the Regulation.</w:t>
      </w:r>
    </w:p>
    <w:p>
      <w:r>
        <w:t>13. In a communication received on July 26, 2021 (prot. 61707), Google submitted defensive memoranda and provided information.</w:t>
      </w:r>
    </w:p>
    <w:p>
      <w:r>
        <w:t>b) The Outcomes of the Public Consultation and the Arguments of Assoutenti</w:t>
        <w:br/>
        <w:t>14. In the context of the consultation referred to in Article 37-bis, paragraph 1, of the Consumer Code, the consumer associations Altroconsumo (on September 29, 2020), U.di.Con. (on September 29, 2020), Federconsumatori (October 5, 2020), Movimento Consumatori (on October 7, 2020), and Codacons (on September 29, 2020) noted the possible unfairness of the clauses subject to the procedure.</w:t>
      </w:r>
    </w:p>
    <w:p>
      <w:r>
        <w:t xml:space="preserve">15. The aforementioned Associations noted that the provisions present in the Consumer Code regarding unfair clauses aim to guarantee and protect the consumer from the unilateral drafting and substantial imposition of the contractual content by the Professional, </w:t>
        <w:br/>
        <w:t>3 Doc. n. 7 of the investigative file.</w:t>
        <w:br/>
        <w:t>4 Doc. n. 8 of the investigative file.</w:t>
        <w:br/>
        <w:t>5 Doc. n. 10 of the investigative file.</w:t>
        <w:br/>
        <w:t>6 Doc. n. 11 of the investigative file.</w:t>
        <w:br/>
        <w:t>7 Doc. n. 12 of the investigative file.</w:t>
      </w:r>
    </w:p>
    <w:p>
      <w:r>
        <w:rPr>
          <w:b/>
        </w:rPr>
        <w:t>[Pages 37–39]</w:t>
      </w:r>
    </w:p>
    <w:p>
      <w:r>
        <w:t>BULLETIN NO. 38 OF SEPTEMBER 27, 2021 39</w:t>
        <w:br/>
        <w:t>as a possible source of abuse, consisting in the preclusion, for the consumer, of the possibility</w:t>
        <w:br/>
        <w:t>to exercise their contractual autonomy represented by the freedom to determine the content</w:t>
        <w:br/>
        <w:t>of the contract8. This circumstance would result in the alteration, not only on an economic level,</w:t>
        <w:br/>
        <w:t>of the equal position of the contractual parties, subjecting the adherent (the consumer) to the power (even if only de facto) of the drafter (the professional). The unfairness of each clause does not concern the possible economic disproportion of the performances, but the legal imbalance of the opposing contractual positions.</w:t>
        <w:br/>
        <w:t>16. With specific reference to the clause "Contractual Liability," the associations observe that this clause provides for an exemption from all contractual liability in favor of the Professional, providing for an exclusion of the consumer's rights against the same, in case of data loss or other issues also attributable to the Professional. This clause would therefore be contrary to the provisions of Article 33, paragraphs 1 and 2, letter b) of the Consumer Code. In particular, the Consumers' Movement has noted that any form of limitation of contractual liability represents an unlawful limitation in violation of Article 33 of the Consumer Code and, more generally, in violation of Article 35 of the Consumer Code, resulting in a lack of transparency also in relation to the nature of a delicate service such as the one in question, which also involves sensitive and personal data.</w:t>
        <w:br/>
        <w:t>17. With reference, finally, to the clause "Suspension or interruption of access to Google services," the associations observe that it provides for the possibility of suspending or interrupting the user's access solely based on the will of the Professional, lacking the indication of the methods and timing related to the notice to be provided to the user in case of suspension and interruption of services, and also lacking the indication of the methods through which the user can contest the measure adopted by the company. This clause essentially provides that the Professional can interrupt the service at their discretion while imposing a definitive commitment on the consumer to their performance, in contrast to Article 33, paragraphs 1 and 2, letter d), of the Consumer Code.</w:t>
        <w:br/>
        <w:t>18. With reference to the clause "Changes to the terms," the associations observe that in the wording that provides for the unilateral right of the Professional to modify the contractual clauses, in relation to the characteristics of the product or service to be provided, the justified reasons for the anticipated unilateral right are not indicated, and there is no mention of a specification of the timing with which the Company commits to notify the user of any changes to the Terms of Service. The clause would therefore be deemed unfair pursuant to Article 33, paragraphs 1 and 2, letter m), of the Consumer Code.</w:t>
        <w:br/>
        <w:t>19. Assoutenti, with the participation request received on October 22, 2020, emphasized that users who utilize cloud services are poorly informed about the commercial use of their data, not only regarding cloud computing but especially concerning the storage, synchronization, and use of data, and that Google imposes a limitation on users' rights to benefit from their data from a commercial perspective. The Association finally highlighted that the lack of clarity regarding the acquisition of data provided by the user is particularly relevant, not only extracted from the cloud but also through other means (e.g., through voice data acquisition).</w:t>
        <w:br/>
        <w:t>8 See Cass. Civ., section III, March 20, 2010, no. 6802.</w:t>
      </w:r>
    </w:p>
    <w:p>
      <w:r>
        <w:t>40 BULLETIN NO. 38 OF SEPTEMBER 27, 2021</w:t>
        <w:br/>
        <w:t>c) The arguments put forward by the Professional and other elements provided during the</w:t>
        <w:br/>
        <w:t>proceedings</w:t>
        <w:br/>
        <w:t>Through the submissions received on November 4, 2020, and November 18, 2020, the statements made during the hearing held on March 25, 2021, the submission of July 26, 2021, and the opinion received on December 11, 2020, from an external consultant regarding the new clauses that the company intended to submit for the Authority's evaluation, Google has advanced the following main defensive arguments regarding the clauses subject to investigation.</w:t>
        <w:br/>
        <w:t xml:space="preserve">20. Contractual Liability sub a). The Professional argues that this clause transparently defines the scope of the Company's obligations towards consumers, as it clearly states that any limitation of liability provided by the Terms of Service will not apply in the event of non-fulfillment by Google of its contractual obligations. In fact, the company declares that it assumes full responsibility for any violation of the obligations described in the Terms of Service, including its duty to ensure a certain quality of its services, which must be provided with reasonable care and skill. In summary, the company believes that the clause in question expressly preserves the rights of consumers arising "from a violation of these terms and the additional specific terms of the services," that is, from a non-fulfillment by Google of its contractual obligations, which also includes the duty to provide services with care and skill. </w:t>
        <w:br/>
        <w:t>Furthermore, the Professional stated that the content of the clause does not limit in any way Google's liability in case of non-fulfillment, and does not introduce any imbalance in the contractual relationships between the parties, given that Google commits to provide its services diligently, accurately, and with certain quality standards, also in light of the fact that, regarding Google Drive, the Company provides it free of charge, and by using it, consumers do not have to pay any fee up to 15 GB of space.</w:t>
        <w:br/>
        <w:t>21. Suspension or interruption of access to Google services sub b). With reference to the Drive service, Google believes that the clause does not impose any binding commitment on consumers, who can withdraw from the service and stop using Drive at any time, without any cost or penalty and without any obligation to provide justification. More generally, the Company's possible decision to suspend or interrupt its services towards a user is not left to Google's mere discretion but, on the contrary, is expressly subject to a violation of the Terms of Service by the user, or to the Company's need to comply with applicable laws or judicial authority provisions. The Professional states that the process of service interruption followed by Google proceeds as follows: the Company provides its users with notice before taking any action (only in case of urgency will no notice be provided); it follows that, in the event of account deactivation, users receive a prior explanation of the reasons that led Google to decide to proceed in this manner and can contest this decision by providing their arguments; in response to the objections raised by users, the company commits to providing a written response within the next two working days and to reactivating the account if the arguments used by users are found to be convincing. Google emphasizes, therefore, that the decision to proceed with the suspension or interruption of a user's account is implemented through the above-described process, carried out in a transparent and fair manner. The company also highlights that, contrary to what has been contested, Google's Terms of Service instead provide for an imbalance in favor of consumers, given that they can withdraw at any time and without cause, while Google is obliged to provide its services to every user without interruption unless the specific circumstances described occur that are beyond its control.</w:t>
        <w:br/>
        <w:t>22. Changes to the terms sub c). Regarding this clause, in the Company's opinion, there would be no violation of the Consumer Code, as the text of the paragraph that immediately precedes the clause in question in Google's Terms of Service expressly mentions the reasons that may lead the Company to modify its contractual terms, and as the reasons provided are entirely reasonable. The text of the clause present in the paragraph preceding the contested clause states: "We may update these terms and the additional specific terms of the services (1) to reflect changes made to our services or our way of operating. For example, if we add new services, features, technologies, prices, or benefits (or remove old ones), (2) for legal, regulatory, or security reasons, or (3) to prevent illegal behavior or harm." According to the Professional, the process established by the Company to modify its terms of service is clear and fair, as well as compliant with Directive 93/13/EEC regarding unfair clauses, according to which the Professional can "unilaterally modify the conditions of an indefinite duration contract, provided that they are obliged to inform the consumer with reasonable notice."</w:t>
        <w:br/>
        <w:t>23. On November 4, 2020, the company Google, while believing it has not violated the provisions of the Consumer Code, in a spirit of cooperation with the Authority and in order to improve its relationship with users, proposed a modification of the text of clauses sub a) and b) subject to the proceedings in the following terms:</w:t>
        <w:br/>
        <w:t>A) Contractual Liability: Google commits to diligently and in good faith observe these terms and the additional specific terms of the services. We will be liable, to the extent of the law, for damages resulting from any violation of the aforementioned terms of service.</w:t>
        <w:br/>
        <w:t>B) Suspension or interruption of access to Google services: Before taking action, as explained below, we will provide the user with at least 7 days' notice via email, when reasonably possible, to explain the reason for our action and give the user the opportunity to clarify the issue and find a solution, unless we have reasonable grounds to believe that such action: would cause harm or liability to a user, a third party, or Google; would violate the law or a court order; would compromise an investigation; would compromise the operation, integrity, or security of our services. Google reserves the right to suspend or interrupt the user's access to the services or to delete their Google Account in the event of any of the following situations: or the user substantially or repeatedly violates these terms, the additional specific terms of the services, or the rules; or we are required to act in this way to comply with a legal requirement or a court order; or we reasonably believe that the user's conduct would cause harm or liability to another user, a third party, or Google, for example due to hacking or phishing activities, harassing behavior, inclusion of spam, misleading attitudes, or taking content from other sites that do not belong to the user.</w:t>
        <w:br/>
        <w:t>24. Subsequently, on March 25, 2021, the Professional communicated a further modification that it intends to implement regarding the text of clause sub c) "Changes to the Terms" in the following terms: "If we need to substantially modify these terms or the terms...</w:t>
      </w:r>
    </w:p>
    <w:p>
      <w:r>
        <w:rPr>
          <w:b/>
        </w:rPr>
        <w:t>[Pages 40–42]</w:t>
      </w:r>
    </w:p>
    <w:p>
      <w:r>
        <w:t>user.</w:t>
        <w:br/>
        <w:t>42 BULLETIN NO. 38 OF SEPTEMBER 27, 2021</w:t>
        <w:br/>
        <w:t>additional specific terms of the services, we will provide the user with at least 15 days' notice, offering them the opportunity to review the changes, except (i) in the case of the launch of new services or features, or (ii) in urgent situations such as preventing the continuation of an unlawful act or complying with legal requirements. Through this notice, Google will send the user a new version of the terms, highlighting any material changes from the previous version. If the user does not accept the changes made to the Terms, they are required to remove their content. The user may choose to terminate their relationship with Google at any time by closing their Google Account.”</w:t>
      </w:r>
    </w:p>
    <w:p>
      <w:r>
        <w:t>25. With the aforementioned communications, the Professional has indicated that the clauses as modified will be implemented in the Terms of Service following any positive feedback from the Authority.</w:t>
      </w:r>
    </w:p>
    <w:p>
      <w:r>
        <w:t>IV. CONCLUDING ASSESSMENTS</w:t>
      </w:r>
    </w:p>
    <w:p>
      <w:r>
        <w:t>26. The assessments that follow concern the clauses indicated in paragraph II of this provision that present profiles of unfairness pursuant to the provisions of Article 33 of the Consumer Code.</w:t>
      </w:r>
    </w:p>
    <w:p>
      <w:r>
        <w:t>27. Preliminary, it should be noted that, according to the established orientation of the Court of Justice of the European Union, the consumer protection system regarding unfair clauses established by Directive 93/13/EEC, which was transposed through Articles 33 et seq. of the Consumer Code, is based on the assumption that the consumer is in a position of inferiority compared to the Professional regarding both bargaining power and the degree of information; in its constant jurisprudence, the aforementioned Court has emphasized the nature and importance of the public interest constituted by consumer protection, precisely because of such a position of inferiority, a situation that leads them to adhere to the conditions set by the Professional without being able to influence their content.</w:t>
      </w:r>
    </w:p>
    <w:p>
      <w:r>
        <w:t>28. Below, we proceed to evaluate the individual profiles of unfairness for each contractual provision subject to dispute in the initiation communication of the procedure.</w:t>
      </w:r>
    </w:p>
    <w:p>
      <w:r>
        <w:t>Contractual Liability</w:t>
      </w:r>
    </w:p>
    <w:p>
      <w:r>
        <w:t>29. The clause referred to in paragraph II, letter A, of this provision, is found to be in violation of Article 33, paragraphs 1 and 2, letter b, of the Consumer Code, as it provides for forms of exclusion and/or limitation of liability on the part of Google except in the case of its failure to comply with the Terms of Service. The clause, as formulated, allows for certain exclusions of liability in favor of the Company, particularly regarding the proper performance of the services and their quality. The user, even in the case of formal compliance with the Terms of Service by the Professional, would thus be unable to assert any of their rights against the same, in the event of the provision of services of inadequate quality, leading to data loss, inability to access them, etc. For the sake of balance between the interests of the parties, the Professional should not be liable for damages caused by actions or omissions that depend on the fraudulent or negligent conduct of third parties and/or that fall outside their sphere of control, but it is necessary to provide, in the contract, different degrees of responsibility of the Professional based on the different types of events that may occur to the detriment of the consumer, distinguishing between those attributable to the Party and those not attributable to it. The clause in question excludes liability for certain events attributable to the Company's sphere, providing it only in the case of a breach of the Terms of Service by Google, but not guaranteeing the user against damages arising from the provision of services of inadequate quality, even when this is attributable to the Professional.</w:t>
      </w:r>
    </w:p>
    <w:p>
      <w:r>
        <w:t>30. The clause in question is therefore capable of creating a significant imbalance of rights and obligations arising from the contract to the detriment of the consumer. In light of the considerations above, the clause in question is found to be unfair pursuant to Article 33, paragraphs 1 and 2, letter b, of the Consumer Code.</w:t>
      </w:r>
    </w:p>
    <w:p>
      <w:r>
        <w:t>31. The new clause "Contractual Liability" that Google intends to adopt does not provide for any form of exclusion and/or limitation of liability on the part of Google for the quality of the service. The Professional, therefore, assumes full responsibility, in legal terms, for any potential contractual violation attributable to the Party itself, or for lack of diligence or good faith in the provision of the service.</w:t>
      </w:r>
    </w:p>
    <w:p>
      <w:r>
        <w:t>Suspension or Interruption of Access to Google Services</w:t>
      </w:r>
    </w:p>
    <w:p>
      <w:r>
        <w:t>32. The clause referred to in paragraph II, letter B) of this provision provides the Professional with the right to unilaterally decide to suspend or interrupt Google services, without indicating the methods and timing with which the relevant notice will be communicated to the user and allowing them to oppose the Company's decision, and therefore is in violation of Article 33, paragraphs 1 and 2, letter d), of the Consumer Code.</w:t>
      </w:r>
    </w:p>
    <w:p>
      <w:r>
        <w:t>33. Preliminary, it should be noted – regarding the Party's observation that there would be no binding commitment for consumers, who can withdraw and stop using Google services at any time, without any cost or penalty and without any obligation to provide justification – that it is evident and logical in light of this, the recognition of the possibility by the company to suspend or interrupt the service towards the user in cases of breach of the Terms of Service, and in case of necessity to comply with current laws or judicial authority provisions. However, what creates the imbalance to the detriment of the consumer is the possibility for the Professional to decide unilaterally, without precise indication of the methods and timing with which the relevant notice will be communicated to the user and allowing them to oppose the Company's decision. The power, recognized in the clause to the user, "to resolve the problem" that led to the suspension/interruption, contesting the latter, does not appear in its generality to be able to compensate for the imbalance created by the discretion with which Google can decide to suspend or interrupt the service and communicate it to the user. In fact, this power granted to the user and presented by the Party as an appropriate remedy to counterbalance the discretion enjoyed by the Professional regarding the execution of the performance, is entirely vague and ineffective, in the absence of precise clarifications on how the consumer will be informed of the reasons and methods for contesting them, regarding the possibility of a suspension or interruption of the service. Any suspensions or interruptions of access to the services should indeed be communicated with adequate notice to ensure the user has a substantial opportunity to defend themselves, informing them of the available methods to contest them. The procedure that Google has stated it will adopt in case of suspensions or interruptions of access to the services is a matter of practice, and is not codified in the clause in question.</w:t>
      </w:r>
    </w:p>
    <w:p>
      <w:r>
        <w:t>34. The clause in question is therefore capable of creating a significant imbalance of rights and obligations arising from the contract to the detriment of the consumer. In light of the considerations above, the clause in question is found to be unfair pursuant to Article 33, paragraphs 1 and 2, letter d), of the Consumer Code.</w:t>
      </w:r>
    </w:p>
    <w:p>
      <w:r>
        <w:t>35. Regarding the new approach proposed for the clause "Suspension or Interruption of Access to Google Services," it allows for overcoming the profiles of unfairness contested; in fact, what is relevant in the new formulation of the clause in question is that it expressly specifies that, under certain circumstances, Google may suspend or interrupt access to its services for some users, giving them when possible a notice "of at least 7 days," in order to ensure the consumer the exercise of a substantial form of contradiction. In fact, it is believed that in the proposed new version, Google would not be allowed absolute discretion in determining whether and when to suspend or interrupt the execution of the contract, as this possibility is limited to the cases expressly mentioned by the clause itself and a procedure for notifying the user is provided, allowing them to react to the company's decision. The proposal regarding the seven-day notice period appears adequate, given also the means of dissemination (via email) of such notice and the information contained therein about the possible actions allowed to the user, to ensure that they are timely informed of the measure adopted, also providing them with the opportunity to interact with Google, in order to resolve contentious issues during the notice period. Finally, Google reserves the right not to provide notice to the user only in certain extreme cases (immediate necessity to block an account to stop criminal behavior, etc.).</w:t>
      </w:r>
    </w:p>
    <w:p>
      <w:r>
        <w:t>Modifications to the Terms</w:t>
      </w:r>
    </w:p>
    <w:p>
      <w:r>
        <w:t>36. Regarding the clause referred to in paragraph II, letter C), of this provision, it is found to be in violation of Article 33, paragraphs 1 and 2, letter b, of the Consumer Code. In fact, as noted by the Professional, the Google Terms of Service in the text of the paragraph immediately preceding the clause explicitly mention the reasons that may lead the Company to modify the contractual terms. However, the clause does not indicate certain methods of prior communication of the modification made, limiting itself to providing for "ample notice" for the same. It is noted in this regard that the profiles related to the communication itself cannot be left to the discretion and good faith of the Professional during the execution of the contract, but must be defined already in the contract, as a guarantee for the consumer who, knowing in advance the form, content, and methods of communication, will be placed in a position to identify and evaluate any contractual variation. The provisions that allow the Professional to introduce changes, even economic ones, without specifying the methods and timing provided to adequately inform the user, in light of the "silence implies consent" mechanism that derives acceptance of the new Terms even from the mere inertia of the user, appear particularly burdensome and unbalanced to the detriment of the consumer. The actual knowledge of the reasons, to be reported, from time to time, in the communication sent to the user.</w:t>
      </w:r>
    </w:p>
    <w:p>
      <w:r>
        <w:rPr>
          <w:b/>
        </w:rPr>
        <w:t>[Pages 43–45]</w:t>
      </w:r>
    </w:p>
    <w:p>
      <w:r>
        <w:t>BULLETIN NO. 38 OF SEPTEMBER 27, 2021 45</w:t>
        <w:br/>
        <w:t>The consumer's knowledge of the reasons, which must be reported each time in the communication sent to the consumer, constitutes an essential prerequisite for the exercise of the ius variandi in compliance with the rights of the consumer, who, being informed in a timely manner of the contractual modification and the reasons specifically stated for it, would be placed in a position to acquire all the essential elements to make an informed decision regarding the acceptance of such modifications and the continuation of the contractual relationship for the use of the service. Therefore, the contract must provide that, in the event of the unilateral modification of the contractual and economic conditions, the Professional must inform the consumer of the precise reason justifying the modification, communicating it in a specific manner indicated in the contractual Terms. As also supported by community jurisprudence, mere notification, provided with reasonable advance notice by the Professional to the consumer at the time of each individual variation, cannot compensate for the lack of specific information to be indicated in the communication regarding the causes of the contractual modifications and the specific methods and timing of communication of the modifications made. In light of the above considerations, the clause in question, in the part where it establishes the right exercisable by the Professional to modify the Terms of service in the absence of certain communication methods for the modification, is found to be in violation of Article 33, paragraphs 1 and 2, letter m), of the Consumer Code.</w:t>
      </w:r>
    </w:p>
    <w:p>
      <w:r>
        <w:t>37. With regard to the new formulation proposed for the clause "Modifications to the terms," it provides for a certain term of at least 15 days for the communication of unilateral "material" variations, so that any type of modification affecting the actual conditions of service provision would be subject to advance notice within the indicated term. The clause drafted in these terms would recognize to all users the substantial ability to become aware of and evaluate the contractual modifications proposed by Google.</w:t>
      </w:r>
    </w:p>
    <w:p>
      <w:r>
        <w:t>CONSIDERING that for the clauses referred to in paragraph II, sub letters A), B), and C) there is a legal presumption of unfairness pursuant to Article 33, paragraph 2, letters b), d), and m), of the Consumer Code and that Google has not provided fully sufficient elements to overcome this presumption;</w:t>
      </w:r>
    </w:p>
    <w:p>
      <w:r>
        <w:t>CONSIDERING, in particular, based on the above considerations, that the clauses described in point II, sub letters A), B), and C) of this provision, are unfair pursuant to Article 33, paragraphs 1 and 2, letters b), d), and m), of the Consumer Code, as they create a significant imbalance of rights and obligations arising from the contract to the detriment of the consumer;</w:t>
      </w:r>
    </w:p>
    <w:p>
      <w:r>
        <w:t>CONSIDERING that, pursuant to Article 37-bis, paragraph 2, of the Consumer Code and Article 23, paragraph 8, of the Regulation, the publication of an excerpt of this provision is required to fully inform consumers of the unfairness of the clauses subject to this evaluation on the institutional website of the Authority and on that of the Professional www.google.com;</w:t>
      </w:r>
    </w:p>
    <w:p>
      <w:r>
        <w:t xml:space="preserve">RESOLVES </w:t>
        <w:br/>
        <w:t>a) that the clause described in point II, letter A), of this provision constitutes a case of an unfair clause pursuant to Article 33, paragraphs 1 and 2, letter b), of the Consumer Code for the reasons and within the limits stated in the motivation;</w:t>
      </w:r>
    </w:p>
    <w:p>
      <w:r>
        <w:t xml:space="preserve">46 BULLETIN NO. 38 OF SEPTEMBER 27, 2021 </w:t>
        <w:br/>
        <w:t xml:space="preserve">b) that the clause described in point II, letter B), of this provision constitutes a case of an unfair clause pursuant to Article 33, paragraphs 1 and 2, letter d), of the Consumer Code for the reasons and within the limits stated in the motivation; </w:t>
        <w:br/>
        <w:t>c) that the clause described in point II, letter C), of this provision constitutes a case of an unfair clause pursuant to Article 33, paragraphs 1 and 2, letter m), of the Consumer Code for the reasons and within the limits stated in the motivation;</w:t>
      </w:r>
    </w:p>
    <w:p>
      <w:r>
        <w:t xml:space="preserve">ORDERS </w:t>
        <w:br/>
        <w:t xml:space="preserve">a) that Google Ireland Ltd. publish, at its own expense, an excerpt of the provision pursuant to Article 37-bis of the Consumer Code and Article 23, paragraph 8, of the Regulation, according to the following methods: </w:t>
        <w:br/>
        <w:t xml:space="preserve">1) the text of the excerpt of the provision is that reported in the annex to this provision; </w:t>
        <w:br/>
        <w:t xml:space="preserve">2) the text of the excerpt of the provision must be published for twenty consecutive days on the homepage of the website www.google.com, Italian version, with adequate graphic prominence, within twenty days from the communication of the adoption of this provision; </w:t>
        <w:br/>
        <w:t xml:space="preserve">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www.google.com, Italian version; </w:t>
        <w:br/>
        <w:t>c) the publication must fully reflect the setting, structure, and appearance of the excerpt attached to this provision; the methods of writing, printing, and dissemination must not be such as to nullify the effects of the publication; in particular, on the page of the website where the excerpt will be published, as well as on the remaining pages, there must not be messages that conflict with the content of the excerpt or that tend to diminish its scope and meaning;</w:t>
      </w:r>
    </w:p>
    <w:p>
      <w:r>
        <w:t>Pursuant to Article 37-bis, paragraph 2, of the Consumer Code, in case of non-compliance, the Authority applies an administrative pecuniary sanction from €5,000 to €50,000.</w:t>
      </w:r>
    </w:p>
    <w:p>
      <w:r>
        <w:t>Against this provision, an appeal may be submitted to the TAR of Lazio, pursuant to Article 37-bis, paragraph 4, and Article 135, paragraph 1, letter b), of the Administrative Procedure Code (Legislative Decree July 2, 2010, no. 104),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and twenty days from the date of communication of the provision itself.</w:t>
      </w:r>
    </w:p>
    <w:p>
      <w:r>
        <w:t xml:space="preserve">BULLETIN NO. 38 OF SEPTEMBER 27, 2021 47 </w:t>
        <w:br/>
        <w:t>This provision will be communicated to the interested parties and published in the Bulletin of the Authority for the Guarantee of Competition and the Market. The excerpt of the provision will also be published, within twenty days from the communication of its adoption, in a specific section of the institutional website of the Authority.</w:t>
      </w:r>
    </w:p>
    <w:p>
      <w:r>
        <w:t xml:space="preserve">THE SECRETARY GENERAL THE PRESIDENT </w:t>
        <w:br/>
        <w:t>Filippo Arena Roberto Rustichelli</w:t>
      </w:r>
    </w:p>
    <w:p>
      <w:r>
        <w:rPr>
          <w:b/>
        </w:rPr>
        <w:t>[Pages 46–48]</w:t>
      </w:r>
    </w:p>
    <w:p>
      <w:r>
        <w:t>48 BULLETIN NO. 38 OF SEPTEMBER 27, 2021</w:t>
        <w:br/>
        <w:t>CV194 - GOOGLE DRIVE - UNFAIR CLAUSES</w:t>
        <w:br/>
        <w:t>Annex to measure no. 29817</w:t>
        <w:br/>
        <w:t>Annex to the measure of the Italian Competition Authority of September 7, 2021 regarding administrative protection against unfair clauses pursuant to Article 37-bis of the Consumer Code.</w:t>
        <w:br/>
        <w:t>[OMITTED]</w:t>
        <w:br/>
        <w:t>On August 20, 2020, the procedure CV194 GOOGLE DRIVE - UNFAIR CLAUSES was initiated against the company Google Ireland.</w:t>
        <w:br/>
        <w:t>[OMITTED]</w:t>
        <w:br/>
        <w:t>The clauses subject to evaluation in this procedure, limited to contractual relationships with consumers, are the clauses transcribed below, contained in the Terms of Service of Google, which the consumer must accept in order to use Google Drive1, in the Italian version published on the Professional's website. The individual contractual provisions have been grouped based on the violation profiles indicated in the subsequent paragraph IV of this measure.</w:t>
        <w:br/>
        <w:t>A) Contractual Liability</w:t>
        <w:br/>
        <w:t>“In addition to the rights and responsibilities described in this section (In case of problems or disputes), Google will not be liable for any loss unless such loss was caused by a breach of these terms and the additional specific terms of the services.”</w:t>
        <w:br/>
        <w:t>B) Suspension or interruption of access to Google services</w:t>
        <w:br/>
        <w:t>“Google reserves the right to suspend or terminate the user's access to the services or to delete their Google Account in the event that one of the following situations occurs: - The user substantially or repeatedly violates these terms, the additional specific terms of the services, or the rules. - We are required to act in this way to comply with a legal requirement or a court injunction. - We reasonably believe that the user's conduct poses a risk of harm or liability to another user, a third party, or Google, for example due to hacking or phishing activities, harassing behavior, inclusion of spam, misleading conduct, or taking content from other sites that do not belong to the user. Notice is governed as follows: “Before taking action [such as suspension or termination]... we give the user notice, when reasonably possible, to explain the reason for our action and give the user the opportunity to resolve the issue, unless we have reasonable grounds to believe that such action: Would cause harm or liability to a user, a third party, or Google; Would violate the law or a law enforcement injunction; Would compromise an investigation; Would compromise the operation, integrity, or security of our services.”</w:t>
        <w:br/>
        <w:t>1 Doc. no. 35 of the investigation file.</w:t>
      </w:r>
    </w:p>
    <w:p>
      <w:r>
        <w:t>BULLETIN NO. 38 OF SEPTEMBER 27, 2021 49</w:t>
        <w:br/>
        <w:t>C) Changes to the terms</w:t>
        <w:br/>
        <w:t>“If we need to make substantial changes to these terms or the additional specific terms of the services, we will notify the user well in advance, giving them the opportunity to review the changes, except (1) in the case of the launch of new services or features, or (2) in urgent situations such as preventing the continuation of an unlawful act or meeting legal requirements. If the user does not accept the changes made to the Terms, they are required to remove their content.”</w:t>
        <w:br/>
        <w:t>[OMITTED]</w:t>
        <w:br/>
        <w:t>CONSIDERED, in particular, based on the above considerations, that the clauses described in point II, subletters A), B), and C), of this measure, are unfair pursuant to Article 33, paragraphs 1 and 2, letters b), d), and m), of the Consumer Code, as they create a significant imbalance of rights and obligations arising from the contract to the detriment of the consumer;</w:t>
        <w:br/>
        <w:t>[OMITTED]</w:t>
        <w:br/>
        <w:t>RESOLVES</w:t>
        <w:br/>
        <w:t>a) that the clause described in point II, letter A), of this measure constitutes an instance of an unfair clause pursuant to Article 33, paragraphs 1 and 2, letter b), of the Consumer Code for the reasons and within the limits stated in the motivation;</w:t>
        <w:br/>
        <w:t>b) that the clause described in point II, letter B), of this measure constitutes an instance of an unfair clause pursuant to Article 33, paragraphs 1 and 2, letter d), of the Consumer Code for the reasons and within the limits stated in the motivation;</w:t>
        <w:br/>
        <w:t>c) that the clause described in point II, letter C), of this measure constitutes an instance of an unfair clause pursuant to Article 33, paragraphs 1 and 2, letter m), of the Consumer Code for the reasons and within the limits stated in the motivation;</w:t>
        <w:br/>
        <w:t>[OMITTED]</w:t>
      </w:r>
    </w:p>
    <w:p>
      <w:r>
        <w:t>50 BULLETIN NO. 38 OF SEPTEMBER 27, 2021</w:t>
        <w:br/>
        <w:t>CV195 - DROPBOX - UNFAIR CLAUSES</w:t>
        <w:br/>
        <w:t>Measure no. 29818</w:t>
        <w:br/>
        <w:t>THE ITALIAN COMPETITION AUTHORITY</w:t>
        <w:br/>
        <w:t>IN ITS MEETING of September 7, 2021;</w:t>
        <w:br/>
        <w:t>HEARD the Rapporteur Professor Michele Ainis;</w:t>
        <w:br/>
        <w:t>VIEWED Part III, Title 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measures of February 23, 2021, May 4, 2021, and July 1, 2021, with which, pursuant to Article 7, paragraph 3, and Article 23, paragraph 1, of the Regulation, the deadline for concluding the procedure was extended for investigative needs, due to the necessity to examine the findings in the documents;</w:t>
        <w:br/>
        <w:t>VIEWED the documents of the procedure;</w:t>
        <w:br/>
        <w:t>CONSIDERED the following:</w:t>
        <w:br/>
        <w:t>I. THE PARTIES</w:t>
        <w:br/>
        <w:t>1. Dropbox International Unlimited Company (hereinafter also “Dropbox”, “Company” or “Professional”), as a professional, pursuant to Article 3, paragraph 1, letter c), of the Consumer Code. Dropbox is an Irish law company belonging to the multinational group Dropbox Inc. that offers file hosting services, cloud storage, automatic file synchronization, personal cloud, and client software.</w:t>
        <w:br/>
        <w:t>2. A consumer – as the notifier.</w:t>
        <w:br/>
        <w:t>II. THE CLAUSES SUBJECT TO EVALUATION</w:t>
        <w:br/>
        <w:t>3. The clauses subject to evaluation in this procedure, limited to contractual relationships with consumers, are the clauses transcribed below, contained in the Terms of Use in Italian of the Company's cloud service, published on the Dropbox website from November 5, 2015, to July 5, 20211. The individual contractual provisions have been grouped based on the violation profiles indicated in the subsequent paragraph IV of this measure.</w:t>
        <w:br/>
        <w:t>A) English version of the Terms of Use of the service</w:t>
        <w:br/>
        <w:t>“The translation is provided for informational purposes only and the English version will prevail in case of disputes [...]”</w:t>
        <w:br/>
        <w:t>1 Cf. Doc. no. 24 annexes A and B. The version of the terms currently in force is available at https://www.dropbox.com/terms.</w:t>
      </w:r>
    </w:p>
    <w:p>
      <w:r>
        <w:rPr>
          <w:b/>
        </w:rPr>
        <w:t>[Pages 49–51]</w:t>
      </w:r>
    </w:p>
    <w:p>
      <w:r>
        <w:t xml:space="preserve">BULLETIN NO. 38 OF SEPTEMBER 27, 2021 51  </w:t>
        <w:br/>
        <w:t xml:space="preserve">(version used from February 10, 2017 – July 5, 2021)  </w:t>
        <w:br/>
        <w:t xml:space="preserve">B) Service Interruption  </w:t>
        <w:br/>
        <w:t xml:space="preserve">“We may decide to interrupt the Services in response to unforeseen circumstances beyond Dropbox's control or in compliance with a legal obligation. Upon the occurrence of such a condition, we will notify you with reasonable notice to allow you to export your files from our systems. If we interrupt the Services in this manner, prior to the end of any fixed or minimum terms for which you have already paid, we will refund the fee already paid but for which you have not utilized the Services […]”  </w:t>
        <w:br/>
        <w:t xml:space="preserve">(version used from February 10, 2017 – July 5, 2021)  </w:t>
        <w:br/>
        <w:t xml:space="preserve">C) Services "AS IS" [or "CLOSED BOX"]2  </w:t>
        <w:br/>
        <w:t xml:space="preserve">“Dropbox is committed to providing great Services, but some things cannot be guaranteed. TO THE FULLEST EXTENT PERMITTED BY LAW, DROPBOX AND ITS AFFILIATES, SUPPLIERS, AND DISTRIBUTORS MAKE NO WARRANTIES, EXPRESS OR IMPLIED, ABOUT THE SERVICES. THE SERVICES ARE PROVIDED "AS IS" [or "CLOSED BOX"]. WE ALSO DO NOT WARRANT MERCHANTABILITY, FITNESS FOR A PARTICULAR PURPOSE, AND NON-INFRINGEMENT. Some states do not allow the types of limitations described in this section, so such limitations may not apply.”  </w:t>
        <w:br/>
        <w:t xml:space="preserve">(versions used from November 5, 2015 – July 5, 2021)  </w:t>
        <w:br/>
        <w:t xml:space="preserve">Limitation of Liability  </w:t>
        <w:br/>
        <w:t xml:space="preserve">Version 1  </w:t>
        <w:br/>
        <w:t xml:space="preserve">“TO THE FULLEST EXTENT PERMITTED BY LAW, EXCEPT FOR ANY LIABILITY FOR FRAUD, MISREPRESENTATION, OR GROSS NEGLIGENCE OF DROPBOX OR ITS AFFILIATES, IN NO EVENT SHALL DROPBOX, ITS AFFILIATES, SUPPLIERS, OR DISTRIBUTORS BE LIABLE FOR:  </w:t>
        <w:br/>
        <w:t xml:space="preserve">(A) INDIRECT, SPECIAL, INCIDENTAL, PUNITIVE, EXEMPLARY, OR CONSEQUENTIAL DAMAGES OR  </w:t>
        <w:br/>
        <w:t xml:space="preserve">(B) LOSS OF USE, DATA, BUSINESS, OR PROFITS, REGARDLESS OF THE LEGAL THEORY.  </w:t>
        <w:br/>
        <w:t xml:space="preserve">THIS SHALL OCCUR REGARDLESS OF WHETHER DROPBOX OR ANY OF ITS AFFILIATES HAS BEEN ADVISED OF THE POSSIBILITY OF SUCH DAMAGES AND EVEN IF ANY REMEDY FAILS OF ITS ESSENTIAL PURPOSE.  </w:t>
        <w:br/>
        <w:t xml:space="preserve">FURTHERMORE, DROPBOX, ITS AFFILIATES, SUPPLIERS, AND DISTRIBUTORS SHALL BE LIABLE IN TOTAL FOR ALL CLAIMS RELATED TO THE SERVICES ONLY UP TO THE GREATER OF $20 AND THE AMOUNTS PAID BY THE USER TO DROPBOX FOR THE LAST 12 MONTHS OF THE SERVICES IN QUESTION.  </w:t>
        <w:br/>
        <w:t>2 The expression THE SERVICES "AS IS" is present in the version of the clause adopted from April 16, 2019, prior to that date the clause in force from November 5, 2015, to April 15, 2019, used the expression THE SERVICES "CLOSED BOX."</w:t>
      </w:r>
    </w:p>
    <w:p>
      <w:r>
        <w:t xml:space="preserve">52 BULLETIN NO. 38 OF SEPTEMBER 27, 2021  </w:t>
        <w:br/>
        <w:t xml:space="preserve">Some countries do not allow the types of limitations indicated in this section, which may therefore not be applicable.”  </w:t>
        <w:br/>
        <w:t xml:space="preserve">(version used from November 5, 2015 to February 9, 2017)  </w:t>
        <w:br/>
        <w:t xml:space="preserve">Version 2  </w:t>
        <w:br/>
        <w:t xml:space="preserve">“DROPBOX DOES NOT EXCLUDE OR LIMIT ITS LIABILITY TO THE USER WHERE IT WOULD BE UNLAWFUL TO DO SO. THIS INCLUDES ANY LIABILITY FOR FRAUD OR MISREPRESENTATION BY DROPBOX OR ITS AFFILIATES IN PROVIDING THE SERVICES. IN COUNTRIES WHERE THE FOLLOWING TYPES OF EXCLUSIONS ARE NOT ALLOWED, DROPBOX IS LIABLE TO THE USER ONLY FOR LOSSES AND DAMAGES THAT ARE A REASONABLY FORESEEABLE RESULT OF DROPBOX'S FAILURE TO EXERCISE ORDINARY CARE AND SKILL OR A BREACH OF CONTRACT WITH THE USER COMMITTED BY DROPBOX. THIS PARAGRAPH DOES NOT AFFECT CONSUMER RIGHTS THAT CANNOT BE WAIVED OR LIMITED BY ANY CONTRACT OR AGREEMENT.  </w:t>
        <w:br/>
        <w:t xml:space="preserve">IN COUNTRIES WHERE EXCLUSIONS OR LIMITATIONS OF LIABILITY ARE PERMITTED, DROPBOX, ITS AFFILIATES, SUPPLIERS, OR DISTRIBUTORS SHALL NOT BE LIABLE FOR:  </w:t>
        <w:br/>
        <w:t xml:space="preserve">i. INDIRECT, SPECIAL, INCIDENTAL, PUNITIVE, EXEMPLARY, OR CONSEQUENTIAL DAMAGES OR  </w:t>
        <w:br/>
        <w:t xml:space="preserve">ii. LOSS OF USE, DATA, BUSINESS, OR PROFITS, REGARDLESS OF THE LEGAL THEORY.  </w:t>
        <w:br/>
        <w:t xml:space="preserve">SUCH EXCLUSIONS OR LIMITATIONS SHALL APPLY REGARDLESS OF WHETHER DROPBOX OR ANY OF ITS AFFILIATES HAS BEEN ADVISED OF THE POSSIBILITY OF SUCH DAMAGES. […]  </w:t>
        <w:br/>
        <w:t xml:space="preserve">EXCLUDING THE TYPES OF LIABILITY THAT DROPBOX CANNOT LIMIT BY LAW (AS DESCRIBED IN THIS SECTION), WE LIMIT OUR LIABILITY TO THE USER TO THE GREATER OF $20 OR 100% OF ANY AMOUNT PAID FOR THE CURRENT SERVICE PLAN WITH DROPBOX.”  </w:t>
        <w:br/>
        <w:t xml:space="preserve">(version used from February 10, 2017 – July 5, 2021)  </w:t>
        <w:br/>
        <w:t xml:space="preserve">D) Contractual Changes  </w:t>
        <w:br/>
        <w:t xml:space="preserve">Paid Accounts  </w:t>
        <w:br/>
        <w:t xml:space="preserve">“Changes. We reserve the right to change the applicable fees, but you will be notified of such changes via a message to the email address associated with your account.”  </w:t>
        <w:br/>
        <w:t>(version used from November 5, 2015 – July 5, 2021)</w:t>
      </w:r>
    </w:p>
    <w:p>
      <w:r>
        <w:t xml:space="preserve">BULLETIN NO. 38 OF SEPTEMBER 27, 2021 53  </w:t>
        <w:br/>
        <w:t xml:space="preserve">III. INVESTIGATIVE FINDINGS  </w:t>
        <w:br/>
        <w:t xml:space="preserve">a) The Procedure  </w:t>
        <w:br/>
        <w:t xml:space="preserve">4. Based on a report, the information, and the documentation acquired ex officio for the application of Article 37-bis of the Consumer Code3, on August 20, 20204, the procedure CV195 was initiated against the Irish company Dropbox, for the alleged unfairness of certain clauses present in the Terms of Use of the cloud service.  </w:t>
        <w:br/>
        <w:t xml:space="preserve">5. On September 7, 2020, after informing the Authority, a notice was published for 30 days on the Authority's official website (www.agcm.it)5 pursuant to Article 37-bis, paragraph 1, of the Consumer Code and Article 23, paragraph 6, of the Regulation, for public consultation regarding unfair clauses. The public consultation concluded on October 7, 2020.  </w:t>
        <w:br/>
        <w:t xml:space="preserve">6. Consumer associations participated in the consultation by submitting their observations: Altroconsumo6, U.Di.Con.7, Federconsumatori8, Movimento Consumatori9, Codacons10.  </w:t>
        <w:br/>
        <w:t xml:space="preserve">7. On October 5, 2020, the reporting consumer submitted a request to participate in the investigation, which was accepted with communication to the same and to the Professional on October 6, 202011.  </w:t>
        <w:br/>
        <w:t xml:space="preserve">8. By communication received on October 12, 202012, the reporting consumer submitted a memorandum concerning the disputes subject to the procedure.  </w:t>
        <w:br/>
        <w:t xml:space="preserve">9. On November 4, 202013, Dropbox submitted a communication containing responses to the requests for information contained in the initiation communication and a proposal to amend the text of the clauses subject to the procedure.  </w:t>
        <w:br/>
        <w:t xml:space="preserve">10. On December 3, 202014 and on March 18, 202115, representatives of the Company were heard in a hearing to acquire the necessary elements for the evaluation of the clauses subject to the procedure.  </w:t>
        <w:br/>
        <w:t xml:space="preserve">3 See Docs. nn.1,2,3.  </w:t>
        <w:br/>
        <w:t xml:space="preserve">4 See Docs. nn. 4 and 5.  </w:t>
        <w:br/>
        <w:t xml:space="preserve">5 https://www.agcm.it/media/dettaglio-notizia?id=213c346a-c172-42bf-94db-2b7acc4d5370&amp;parent=News&amp;parentUrl=/media/news.  </w:t>
        <w:br/>
        <w:t xml:space="preserve">6 See Doc. n. 13.  </w:t>
        <w:br/>
        <w:t xml:space="preserve">7 See Doc. n. 14.  </w:t>
        <w:br/>
        <w:t xml:space="preserve">8 See Doc. n. 19.  </w:t>
        <w:br/>
        <w:t xml:space="preserve">9 See Doc. n. 20.  </w:t>
        <w:br/>
        <w:t xml:space="preserve">10 See Doc. n. 21.  </w:t>
        <w:br/>
        <w:t xml:space="preserve">11 See Docs. nn. 16-18.  </w:t>
        <w:br/>
        <w:t xml:space="preserve">12 See Doc. n. 22.  </w:t>
        <w:br/>
        <w:t xml:space="preserve">13 See Doc. n. 24.  </w:t>
        <w:br/>
        <w:t xml:space="preserve">14 See Docs. nn. 32 and 33.  </w:t>
        <w:br/>
        <w:t>15 See Docs. nn. 42 and 43.</w:t>
      </w:r>
    </w:p>
    <w:p>
      <w:r>
        <w:rPr>
          <w:b/>
        </w:rPr>
        <w:t>[Pages 52–54]</w:t>
      </w:r>
    </w:p>
    <w:p>
      <w:r>
        <w:t>54 BULLETIN NO. 38 OF SEPTEMBER 27, 2021</w:t>
      </w:r>
    </w:p>
    <w:p>
      <w:r>
        <w:t>11. On the dates of April 16, 202116, May 12, 202117, and May 21, 202118, the Professional communicated further proposals for amendments to the text of the clauses.</w:t>
      </w:r>
    </w:p>
    <w:p>
      <w:r>
        <w:t>12. On July 15, 202119, the date of conclusion of the investigative phase was communicated to the interested Parties pursuant to Article 16, paragraph 1, as referenced by Article 23, paragraph 1, of the Regulation.</w:t>
      </w:r>
    </w:p>
    <w:p>
      <w:r>
        <w:t>13. On August 5, 202120, Dropbox submitted its final memorandum.</w:t>
      </w:r>
    </w:p>
    <w:p>
      <w:r>
        <w:t>b) The outcomes of the public consultation and the memorandum submitted by the notifier</w:t>
      </w:r>
    </w:p>
    <w:p>
      <w:r>
        <w:t>14. All consumer associations that participated in the public consultation emphasized that the regulation established by the Consumer Code regarding unfair clauses aims to guarantee and protect the consumer from the unilateral drafting and substantial imposition of the contractual content by the Professional21, as a possible source of abuse, consisting in the preclusion for the consumer of the possibility to exercise their contractual autonomy represented by the freedom to determine the content of the contract22. This circumstance would result in the alteration, not only on an economic level, of the equal position of the contractual parties, subjecting the adherent (the consumer) to the power (even if only de facto) of the drafter (the professional). The unfairness of each clause does not concern the possible economic disproportion of the performances, but the legal imbalance of the opposing contractual positions.</w:t>
      </w:r>
    </w:p>
    <w:p>
      <w:r>
        <w:t>15. The Associations found the aforementioned imbalance to exist in the provisions subject to the proceeding, recognizing the following critical issues in the contractual provisions under examination:</w:t>
        <w:br/>
        <w:t>- (letter A) the prevalence of the English version of the contract in case of disputes instead of the Italian version when containing the interpretation more favorable to the consumer;</w:t>
        <w:br/>
        <w:t>- (letters B and C) the lack of recognition of guarantees on services and the broad limitation of liability in favor of the Professional, providing for an exclusion of consumer rights in case of data loss or other damage resulting from an act or omission of the Professional, as well as the right to suspend or terminate the user's access to the services or to delete their account solely based on the will of the Professional;</w:t>
        <w:br/>
        <w:t>- (letter D) the unilateral right of the Professional to change the fees without indicating justified reasons and without specifying the notice periods23.</w:t>
      </w:r>
    </w:p>
    <w:p>
      <w:r>
        <w:t>16. In particular, it was highlighted that, with increasing frequency, consumers use cloud computing services as the only means to store all their data (from photos to documents). Therefore, these are pieces of information of potentially high value for users, which 24 deserve the utmost protection and safeguarding. Regarding the clause under letter A), the Professional would impose the prevalence of the English version of the text, even if not immediately accessible to the consumer.</w:t>
      </w:r>
    </w:p>
    <w:p>
      <w:r>
        <w:t>17. It would not be fair to impose on the contracting party the knowledge of another language, different from that used on the platform, concerning their rights. Such an approach would be disadvantageous for the user, as it could generate uncertainty about the protections actually granted25.</w:t>
      </w:r>
    </w:p>
    <w:p>
      <w:r>
        <w:t>18. The clause under letter B) would be particularly uncertain regarding the circumstances in which the Professional has the possibility to interrupt the service, as well as on the notice periods. The use of phrases like "reasonable notice" would not clarify the actual timeframes granted to the consumer to allow them to export files and protect themselves from potential loss or damage, thus potentially benefiting solely the Company that drafted the clause.</w:t>
      </w:r>
    </w:p>
    <w:p>
      <w:r>
        <w:t>19. Also, the partial refund of the purchased service could be inadequate in case of service interruption without fault on the part of the user, to protect their reasons and economic evaluations made in choosing the service.</w:t>
      </w:r>
    </w:p>
    <w:p>
      <w:r>
        <w:t>20. The clause under letter C) related to the acceptance of services "as is" and the limitation of liability is characterized by a formula that generates uncertainty regarding its very applicability (total or partial) in the Italian legal system. This aspect, although evidently stemming from the need to address the text to different jurisdictions, has the effect of disorienting the consumer, making their rights uncertain; for this same reason, the provision is configured as non-transparent for the average user, focused on the effort to relieve the Professional from possible burdens towards the consumer. For this reason, the text, excluding any type of guarantee in favor of the buyer, is entirely unbalanced in favor of the Company, effectively imposing on the user to accept the services as provided and without the possibility of raising any objections. According to what can be inferred from the text in question, any assessment regarding liability seems to be reserved solely for the Professional, who will therefore be in a position to limit, potentially arbitrarily, their own liability. Furthermore, this clause presents evident critical issues in terms of clarity for users as it employs phrases that are anything but precise (see for example "REASONABLY FORESEEABLE"), leaving in fact wide discretion to the Professional.</w:t>
      </w:r>
    </w:p>
    <w:p>
      <w:r>
        <w:t>21. The clause under letter D) grants the unilateral power to the Professional to change the fees, regardless of any motivation or specified circumstances. The consumer is only notified (moreover through a means that does not allow for verification of the actual receipt of the communication) of the unilateral and unchallengeable choice of the Professional, before which the user becomes merely a passive subject. The Professional reserves the right to make unilateral changes to the clauses of the contract, without a justified reason indicated in the contract itself26.</w:t>
      </w:r>
    </w:p>
    <w:p>
      <w:r>
        <w:t>22. In a memorandum sent on October 14, 2020, the notifying consumer, a party to the proceeding, described the manner in which the Company made a contractual change, which was communicated to them via email on June 5, 2019, containing notice of a 20% price increase of the service without any reason, using the term "save," when in fact the Company applied a price increase, and referring, among other things, for clarifications to pages written in English27. In response to the formal complaint from the notifier directed at the Company, Dropbox stated that the price change does not constitute a modification of the contractual conditions (with consequent applicability of Article 33, paragraph 2, letter m) of the Consumer Code) as it occurred at the time of renewal of the contract and that the renewal of a subscription, as is the case for the notifier, is not covered by the aforementioned provision of the Consumer Code, with consequent freedom to modify the conditions28.</w:t>
      </w:r>
    </w:p>
    <w:p>
      <w:r>
        <w:t xml:space="preserve">27 See Doc. n. 2.  </w:t>
        <w:br/>
        <w:t>28 See Doc. n. 22.</w:t>
      </w:r>
    </w:p>
    <w:p>
      <w:r>
        <w:rPr>
          <w:b/>
        </w:rPr>
        <w:t>[Pages 55–57]</w:t>
      </w:r>
    </w:p>
    <w:p>
      <w:r>
        <w:t>BULLETIN NO. 38 OF SEPTEMBER 27, 2021 57</w:t>
      </w:r>
    </w:p>
    <w:p>
      <w:r>
        <w:t xml:space="preserve">E-mail communication to the notifier regarding the change in contractual conditions29  </w:t>
        <w:br/>
        <w:t>29 See Doc. n. 2.</w:t>
      </w:r>
    </w:p>
    <w:p>
      <w:r>
        <w:t xml:space="preserve">58 BULLETIN NO. 38 OF SEPTEMBER 27, 2021  </w:t>
        <w:br/>
        <w:t xml:space="preserve">c) The arguments presented by the Professional and the other elements provided during the proceedings  </w:t>
        <w:br/>
        <w:t xml:space="preserve">23. The Professional, regarding the clause on the prevalence of the English version under letter A), argues that the prevalence of the English version of the Terms is solely intended to ensure uniform application of the Terms globally and not to deprive consumers of the protections and rights guaranteed to them by applicable national regulations. In fact, if there were a clause in the Terms of Service that is drafted in an obscure or unclear manner, such clause will always be interpreted in the most favorable way for consumers as provided by Article 35, paragraph 2, of the Consumer Code30.  </w:t>
        <w:br/>
        <w:t xml:space="preserve">24. Regarding the clause on the interruption of services under letter B), the Professional believes that it clearly specifies both the specific reasons for allowing the interruption of services (unforeseen circumstances beyond Dropbox's control or compliance with a legal obligation) and the timing of the notice sent to the consumer through the expression "reasonable notice," given that the circumstances of the interruption are not predictable in advance and it is not possible to establish a defined timing that covers all potential scenarios. The situations in which Dropbox may interrupt the service are, therefore, decidedly limited. In the event of such an interruption, Dropbox would notify via e-mail to the email address associated with the users' accounts with the aim of informing them that an interruption of service has occurred or is about to occur, if it is possible to provide such information in advance, and indicate how they should proceed and in particular how much time they will have to save their files so as not to lose their documents.  </w:t>
        <w:br/>
        <w:t xml:space="preserve">25. To communicate the suspension or termination of the service, as provided in the "Termination" clause of the Terms of Service, in the case of Dropbox users with a non-paying account that has not been accessed for 12 consecutive months, a circumstance that results in the deletion of the account itself, Dropbox sends repeated warning e-mails regarding the anticipated deletion (90 days, 60 days, 30 days, 15 days, 7 days, and 0 days before its deletion).  </w:t>
        <w:br/>
        <w:t xml:space="preserve">26. No notice is provided regarding termination or suspension if:  </w:t>
        <w:br/>
        <w:t xml:space="preserve">- the user commits a serious violation of the Terms;  </w:t>
        <w:br/>
        <w:t xml:space="preserve">- sending such notice would imply legal liability for Dropbox or compromise the ability to provide services to other users of the Company or is not permitted by law.  </w:t>
        <w:br/>
        <w:t xml:space="preserve">27. Based on the available data, Dropbox estimates that approximately [50,000-200,000]* accounts of Italian users that would have violated the Terms of Service (for example, for security reasons or for pedopornographic activities) have been suspended or closed in the past31.  </w:t>
        <w:br/>
        <w:t xml:space="preserve">28. Regarding the clauses on acceptance of services "as is" and the limitation of liability under letter C), in the opinion of the Professional, there would be no violation of the Consumer Code, as the text of the clauses has been drafted using homogeneous and standardized terms across all countries of the world and referring to the legal limitations provided by each local legislation.  </w:t>
        <w:br/>
        <w:t xml:space="preserve">29. The purpose of this clause is obviously also to ensure that Dropbox is not held liable in cases where there is no intent, gross negligence, or breach of contract on its part: an aspect that is absolutely clear and implicit in Italian law, but not replicated and replicable in every jurisdiction.  </w:t>
        <w:br/>
        <w:t xml:space="preserve">30. Dropbox is, in fact, aware that in Italy as in other countries, stating that the sale of products occurs "as is," or using similar terms, does not exempt the seller from "implied" warranties and the related consequences. For this reason, Dropbox has included the wording in the "services as is" clause that specifies that it "applies only to the extent permitted by law"32.  </w:t>
        <w:br/>
        <w:t xml:space="preserve">31. Regarding the clause related to contractual modifications under letter D), the Professional believes that the purpose of this clause is to allow it to increase, if necessary, the price of the service at the end of the contractual period, thus in the case of renewal, and not to modify the price of the service during the validity of the contract. In fact, according to the Company, the paid contract of Dropbox, as described in the Terms, is a fixed-term contract "with automatic periodic renewal," with monthly or annual billing33. Dropbox claims, however, to guarantee consumer users who have an annual plan a notice of at least 30 days regarding any changes to the rates, so that consumers have sufficient time to assess their position and decide whether to accept the new rates or not renew the contract at the end of the period. More generally, Dropbox claims to provide a notice of no less than 30 days regarding any update to the Terms that impacts the user's use of the service or their legal rights as a user of the Company's services34. In the last 5 years, Dropbox states that it has not made any changes to the rates for its users during the contract, but has implemented only one rate change applied at the time of renewal for each user.  </w:t>
        <w:br/>
        <w:t xml:space="preserve">32. Dropbox has argued that the change indicated by the notifier would be the only one made in the last 5 years, represented by an increase in the price of the Dropbox Plus plan applied at the time of renewal. The price increase has been justified by the fact that Dropbox has added a series of new features and increased storage capacity to the Dropbox Plus plan35.  </w:t>
        <w:br/>
        <w:t xml:space="preserve">33. In the final memorandum of August 5, 2021, the Company communicated, illustrating and justifying, the changes made to the clauses subject to the proceedings, in order to remove the possible profiles of unfairness contested. These changes are reported below and highlighted.  </w:t>
        <w:br/>
        <w:t xml:space="preserve">32 See Ibidem, pp. 6-7, 14-15.  </w:t>
        <w:br/>
        <w:t xml:space="preserve">33 Dropbox Terms of Service - Paid Account - Billing. You can increase your storage space and add paid features to your account (by changing it to a "Paid Account"). We will automatically send you an invoice from the date you switch to a Paid Account and at each periodic renewal until cancellation. If you have subscribed to an annual plan, we will send you a notification email (within a reasonable time before the renewal date) to remind you that your plan will be renewed. You are responsible for all applicable taxes, and these will be charged to you where necessary. Some countries have mandatory local laws regarding cancellation rights; such laws take precedence over what is specified in this paragraph.  </w:t>
        <w:br/>
        <w:t xml:space="preserve">34 See Ibidem, pp. 7-8, 15.  </w:t>
        <w:br/>
        <w:t>35 See Ibidem, pp. 11-13, 15.</w:t>
      </w:r>
    </w:p>
    <w:p>
      <w:r>
        <w:rPr>
          <w:b/>
        </w:rPr>
        <w:t>[Pages 58–60]</w:t>
      </w:r>
    </w:p>
    <w:p>
      <w:r>
        <w:t>60 BULLETIN NO. 38 OF SEPTEMBER 27, 2021</w:t>
        <w:br/>
        <w:t>within the clauses themselves in bold, underlined, or struck through. They are available online and in effect from July 6, 202136.</w:t>
      </w:r>
    </w:p>
    <w:p>
      <w:r>
        <w:t>A) English Version of the Terms of Use of the Service</w:t>
        <w:br/>
        <w:t>“The translation is provided for informational purposes only, and the English version shall prevail in case of disputes. Any translation errors will not be interpreted unfavorably for the consumer.”</w:t>
        <w:br/>
        <w:t>Dropbox has clarified that the modification involves the integration of the wording regarding the interpretation of the Italian version of the Terms of Service in order to make consumers aware that, in any case, any errors or inaccuracies in the Italian translation will not be interpreted in a way that disadvantages consumers.</w:t>
      </w:r>
    </w:p>
    <w:p>
      <w:r>
        <w:t>B) Suspension of Services</w:t>
        <w:br/>
        <w:t>“We may decide to suspend the Services in response to unforeseen exceptional circumstances, events beyond Dropbox's control (for example, a natural disaster, fire, or explosion) or in compliance with a legal obligation. Upon the occurrence of such a condition, we will notify you with reasonable notice via the email associated with your account to allow you to export your files from our systems (we will provide no less than 30 days' notice where possible based on the circumstances). If we suspend the Services in this manner before the end of any fixed or minimum terms for which you have already paid, we will refund the portion of the fee already paid for which you have not utilized the Services.”</w:t>
        <w:br/>
        <w:t>Dropbox has modified the clause by adding specific wording aimed at further clarifying the scope of the power to suspend services with the addition of illustrative examples related to the circumstances that Dropbox includes among those “unforeseen,” in order to better specify the types of possible situations to which Dropbox refers, such as “a natural disaster, fire, or explosion.” In the same sense, a thirty-day notice period has been introduced where possible.</w:t>
      </w:r>
    </w:p>
    <w:p>
      <w:r>
        <w:t>C) Services "AS IS" [or "CLOSED BOX"]</w:t>
        <w:br/>
        <w:t>“Dropbox is committed to providing great Services, but some things cannot be guaranteed. TO THE FULLEST EXTENT PERMITTED BY LAW, DROPBOX AND ITS AFFILIATES, SUPPLIERS, AND DISTRIBUTORS MAKE NO WARRANTIES, EXPRESS OR IMPLIED, ABOUT THE SERVICES. THE SERVICES ARE PROVIDED "AS IS" [or "CLOSED BOX"]. WE ALSO DO NOT MAKE ANY WARRANTIES OF MERCHANTABILITY, FITNESS FOR A PARTICULAR PURPOSE, OR NON-INFRINGEMENT. Some states do not allow the types of limitations indicated in this section, so such limitations may not apply.” For example, these limitations do not override the mandatory legal protection enjoyed by consumers, including the legal warranty, according to European law.</w:t>
      </w:r>
    </w:p>
    <w:p>
      <w:r>
        <w:t>36 See Doc. No. 59.</w:t>
      </w:r>
    </w:p>
    <w:p>
      <w:r>
        <w:t>BULLETIN NO. 38 OF SEPTEMBER 27, 2021 61</w:t>
        <w:br/>
        <w:t>Limitation of Liability</w:t>
        <w:br/>
        <w:t>“DROPBOX DOES NOT EXCLUDE OR LIMIT ITS LIABILITY TO THE USER WHERE IT WOULD BE UNLAWFUL TO DO SO. THIS INCLUDES ANY LIABILITY FOR FRAUD OR MISREPRESENTATION BY DROPBOX OR ITS AFFILIATES IN PROVIDING THE SERVICES. IN COUNTRIES WHERE THE FOLLOWING TYPES OF EXCLUSIONS ARE NOT ALLOWED, DROPBOX IS LIABLE TO THE USER ONLY FOR LOSSES AND DAMAGES THAT ARE A REASONABLY FORESEEABLE RESULT OF DROPBOX'S FAILURE TO EXERCISE ORDINARY CARE AND SKILL OR A BREACH OF CONTRACT WITH THE USER COMMITTED BY DROPBOX. THIS PARAGRAPH DOES NOT AFFECT CONSUMER RIGHTS THAT CANNOT BE WAIVED OR LIMITED BY ANY CONTRACT OR AGREEMENT. IF YOU ARE A CONSUMER IN THE EUROPEAN UNION OR THE UNITED KINGDOM, THIS PARAGRAPH DOES NOT EXCLUDE DROPBOX'S LIABILITY FOR LOSSES AND DAMAGES THAT ARE A RESULT OF DROPBOX'S FAILURE TO EXERCISE REASONABLE CARE AND SKILL IN OFFERING ITS SERVICES OR A BREACH OF CONTRACT WITH THE USER, PROVIDED THAT THESE ARE DAMAGES THAT COULD HAVE BEEN FORESEEN AT THE TIME THE OBLIGATION AROSE. IN COUNTRIES WHERE EXCLUSIONS OR LIMITATIONS OF LIABILITY ARE PERMITTED, DROPBOX, ITS AFFILIATES, SUPPLIERS, OR DISTRIBUTORS WILL NOT BE LIABLE FOR:</w:t>
        <w:br/>
        <w:t>i. INDIRECT, SPECIAL, INCIDENTAL, PUNITIVE, EXEMPLARY, OR CONSEQUENTIAL DAMAGES OR</w:t>
        <w:br/>
        <w:t>ii. LOSS OF USE, DATA, BUSINESS, OR PROFITS, REGARDLESS OF THE LEGAL THEORY.</w:t>
        <w:br/>
        <w:t>SUCH EXCLUSIONS OR LIMITATIONS WILL APPLY REGARDLESS OF WHETHER DROPBOX OR ANY OF ITS AFFILIATES HAVE BEEN ADVISED OF THE POSSIBILITY OF SUCH DAMAGES. […]</w:t>
        <w:br/>
        <w:t>EXCLUDING THE TYPES OF LIABILITY THAT DROPBOX CANNOT LIMIT BY LAW (AS DESCRIBED IN THIS SECTION), WE LIMIT OUR LIABILITY TO THE USER TO THE GREATER OF $20 OR 100% OF ANY AMOUNT PAID FOR THE CURRENT SERVICE PLAN WITH DROPBOX.”</w:t>
        <w:br/>
        <w:t>THIS PROVISION DOES NOT APPLY TO EUROPEAN CONSUMERS IF PROHIBITED BY APPLICABLE LAW.</w:t>
        <w:br/>
        <w:t>The hyperlink activated by clicking on APPLICABLE LAW leads to a dedicated page where the following wording appears: “Some countries do not allow companies like Dropbox to exclude or limit their liability to consumers in cases where the company has failed to fulfill, or has inadequately fulfilled, its contractual obligations. This means that in some cases, such as in Italy,</w:t>
      </w:r>
    </w:p>
    <w:p>
      <w:r>
        <w:t>62 BULLETIN NO. 38 OF SEPTEMBER 27, 2021</w:t>
        <w:br/>
        <w:t>the compensation limit for damages contained in the "Limitation of Liability" section of our Terms of Service does not apply.”</w:t>
        <w:br/>
        <w:t>With reference to the clause "Services "AS IS" or “CLOSED BOX”, Dropbox has added specific wording aimed at making it clearer to Italian consumers the imperative nature of the applicability of consumer law, particularly further clarifying the scope of the rights enjoyed by them through the express reference to the application of the legal warranty.</w:t>
        <w:br/>
        <w:t>In relation to the clause on "Limitation of Liability," the wording has been modified to include a specific reference to the company's liability for losses and damages indicated as "reasonably foreseeable," accurately reflecting the provision of the Italian Civil Code (art. 1225 c.c.) which states that "the compensation is limited to the damage that could have been foreseen at the time the obligation arose." It is also expressly provided that the application of the "limit" to the amount of Dropbox's compensation "does not apply to European consumers if prohibited by applicable law." This wording includes a hyperlink to a dedicated page where it is clarified that in some countries, including Italy, the limit on damage compensation does not apply.</w:t>
      </w:r>
    </w:p>
    <w:p>
      <w:r>
        <w:t>D) Contractual Modifications</w:t>
        <w:br/>
        <w:t>Paid Account</w:t>
        <w:br/>
        <w:t>“We reserve the right to change the rates in effect at the time of subscription renewal to reflect circumstances such as changes in our product offerings, changes in our business, or changes in the economic context. However, you will be notified at least 30 days prior to such changes via a message to the email address associated with your account, and you will have the opportunity to cancel the subscription before the new rate takes effect.”</w:t>
        <w:br/>
        <w:t>The current wording of the clause includes both the express reference to the circumstances under which the Company reserves the right to modify the rates, as well as the mention of the consumer's ability to exercise the right of withdrawal. The modifications to the clause, along with the clear reference to the timing of the communication (i.e., 30 days before the contractual modification takes effect), inform the consumer of the scope of application of the clause, as well as the methods used to implement the contractual changes.</w:t>
      </w:r>
    </w:p>
    <w:p>
      <w:r>
        <w:t>IV. CONCLUDING ASSESSMENTS</w:t>
        <w:br/>
        <w:t>34. The assessments that follow concern the clauses indicated in paragraph II of this provision that present profiles of unfairness pursuant to the provisions of Article 33 of the Consumer Code or violations of Article 35 of the Code.</w:t>
        <w:br/>
        <w:t>35. Below, we proceed to evaluate each contractual clause that is the subject of dispute in the communication initiating the proceedings. The modifications to the clauses already implemented by the Professional since July 2021 will also be evaluated, as indicated in the concluding memorandum and reported in the previous section III.c).</w:t>
      </w:r>
    </w:p>
    <w:p>
      <w:r>
        <w:rPr>
          <w:b/>
        </w:rPr>
        <w:t>[Pages 61–63]</w:t>
      </w:r>
    </w:p>
    <w:p>
      <w:r>
        <w:t>BULLETIN NO. 38 OF SEPTEMBER 27, 2021 63</w:t>
      </w:r>
    </w:p>
    <w:p>
      <w:r>
        <w:t>English Version of the Terms of Use of the Service</w:t>
      </w:r>
    </w:p>
    <w:p>
      <w:r>
        <w:t>36. The clause referred to in paragraph II, letter A, is in violation of Article 35, paragraph 2, of the Consumer Code37, as it obliges the Italian consumer to adhere to the contractual conditions in English, which will be the only applicable ones in case of disputes. The consumer is provided with a translation in Italian which is given only informational value and not legal value.</w:t>
      </w:r>
    </w:p>
    <w:p>
      <w:r>
        <w:t>37. Even though the Professional justifies this contractual provision with the need to ensure a uniform application of the Terms of Service globally and not with the intention of depriving consumers of the protections applicable under national laws, the legal validity of the contractual conditions recognized by Dropbox to the English version alone, even in case of conflict with the Italian version, can lead to a situation where the consumer is subjected to the less favorable version. This contractual provision thus deprives the Italian consumer of the protection established by Article 35, paragraph 2, of the Consumer Code, according to which, in case of doubt about the meaning of a clause, the interpretation most favorable to the consumer prevails, which could indeed be represented by the Italian version.</w:t>
      </w:r>
    </w:p>
    <w:p>
      <w:r>
        <w:t>38. Since July 6, 2021, Dropbox has integrated the clause regarding the application, to the Italian consumer, of the English version of the Terms of Service, specifying that, in case of any errors or inaccuracies in the translation, the interpretation most advantageous for consumers will be adopted; thus, any possible ambiguity regarding the application of the most favorable version for users has been eliminated, regardless of the language in which it is formulated.</w:t>
      </w:r>
    </w:p>
    <w:p>
      <w:r>
        <w:t>Interruption of Services</w:t>
      </w:r>
    </w:p>
    <w:p>
      <w:r>
        <w:t>39. The clause referred to in paragraph II, letter B), which grants the Professional the power to interrupt the service offered, is in violation of Article 33, paragraphs 1 and 2, letter d), of the Consumer Code, according to which clauses that have as their object, or effect, to “provide for a definitive commitment of the consumer while the performance of the professional is subject to a condition whose fulfillment depends solely on their will” are presumed to be unfair, until proven otherwise. In the clause in question, the reasons that would allow Dropbox to interrupt the service are not specified, nor is the notice period guaranteed to the consumer to export and safeguard all their data before the interruption. This creates a situation of discretion for Dropbox in the use of the power reserved to it by the clause.</w:t>
      </w:r>
    </w:p>
    <w:p>
      <w:r>
        <w:t>40. The Company has argued that the clause clearly specifies the specific reasons for service interruption (unforeseen circumstances beyond Dropbox's control or compliance with a legal obligation) and the timing of the notice to be sent to the consumer (“reasonable notice”). The use of such phrases would be justified by the fact that the circumstances that may lead to an interruption are not entirely predictable, and consequently, it would not be possible to establish in advance either an exhaustive list of cases or a defined timing that could cover all potential scenarios.</w:t>
      </w:r>
    </w:p>
    <w:p>
      <w:r>
        <w:t>41. While it may be considered that the Professional cannot list all scenarios that could lead to service interruption in advance and exhaustively, the content of this clause appears excessively vague and indeterminate. It does not seem credible, in fact, that the Professional is unable to list any more precise circumstances of service interruption, even by way of example, nor to set a minimally indicative notice period for the consumer that gives substance to the concept of “reasonable notice” currently provided for by the clause.</w:t>
      </w:r>
    </w:p>
    <w:p>
      <w:r>
        <w:t>42. Therefore, in light of the above considerations, the aforementioned clause appears to be unfair pursuant to Article 33, paragraphs 1 and 2, letter d), of the Consumer Code.</w:t>
      </w:r>
    </w:p>
    <w:p>
      <w:r>
        <w:t>43. Regarding the clause related to the interruption of the service, since July 6, 2021, examples of unforeseen situations that could lead to service interruption and a timing, where possible, of thirty days for notice have been included. These specifications help to remedy the excessive discretion previously attributed to Dropbox in the use of the power to interrupt the service, eliminating the unfair aspects mentioned above.</w:t>
      </w:r>
    </w:p>
    <w:p>
      <w:r>
        <w:t>Services "AS IS" [or "CLOSED BOX"] and Limitations of Liability</w:t>
      </w:r>
    </w:p>
    <w:p>
      <w:r>
        <w:t>44. The clauses referred to in paragraph II, letter C), relating to the warranty of services and limitations of liability are in violation of Article 33, paragraphs 1 and 2, letter b), of the Consumer Code, according to which clauses that have as their object, or effect, to “exclude or limit the actions or rights of the consumer against the professional or another party in case of total or partial non-fulfillment or incorrect fulfillment by the professional” are presumed to be unfair, until proven otherwise.</w:t>
      </w:r>
    </w:p>
    <w:p>
      <w:r>
        <w:t>45. With the aforementioned clauses, Dropbox states that it does not recognize any warranty, express or implied, on the services, which are offered “as is” or “closed box,” limiting its liability to the user to losses and damages, reasonably foreseeable, for its failure to exercise ordinary care and skill or for breach of contract with the user, except for the aforementioned unspecified legal limits.</w:t>
      </w:r>
    </w:p>
    <w:p>
      <w:r>
        <w:t>46. It should be noted that the term “liability” refers to the discipline of performance. In fact, the limitation of liability is nothing more than the self-limitation of obligations arising from the rules on contractual performance.</w:t>
      </w:r>
    </w:p>
    <w:p>
      <w:r>
        <w:t>47. The limitation of liability should concern events that affect the due performance, determining its subsequent impossibility; an excessive extension of it reduces the space for substantial and procedural protection normally recognized to the consumer. Limitation clauses can indeed pose a problematic relationship with the agreements on the content of the contract and the allocation of risks between the parties, risking to undermine the obligation to perform the very object of the contract by the party that can benefit from the limitation.</w:t>
      </w:r>
    </w:p>
    <w:p>
      <w:r>
        <w:t>48. This is precisely what seems to be observed in the case of Dropbox, where the absence of guarantees regarding the provision of the service, together with the provision of liability only in case of failure by the company to exercise ordinary care and skill or its breach of contract with the user, and the limits on the amount of compensable damage, risk distorting the obligations of contract execution on the part of the Professional, without providing adequate protection tools to the user in the event of non-compliant conduct.</w:t>
      </w:r>
    </w:p>
    <w:p>
      <w:r>
        <w:t>49. The presence in the clause in question of an expression such as “Some states do not allow the types of limitations indicated in this section, so such limitations may not be applicable” does not constitute a guarantee for the Italian consumer regarding the fact that the Professional could not evade its liability, as provided by Italian law, in the absence of a more precise and express indication in this regard.</w:t>
      </w:r>
    </w:p>
    <w:p>
      <w:r>
        <w:t>50. The Professional's justification that the text of the clauses was drafted using homogeneous and standardized terms in all countries of the world, so that, in case of fraud, gross negligence, or breach of contract, it would be clear that Dropbox could not evade its liability provided by Italian law, does not correspond to the text of the clauses, conflicting with the consumer's need to be placed in a position to accurately determine the terms of the contractual obligations of the parties and the related limits of liability of the counterparty.</w:t>
      </w:r>
    </w:p>
    <w:p>
      <w:r>
        <w:t>51. The consumer, in light of a definitive commitment they would undertake, would thus see their actions or rights excluded or limited in case of total or partial non-fulfillment or incorrect fulfillment by the professional.</w:t>
      </w:r>
    </w:p>
    <w:p>
      <w:r>
        <w:t>52. Therefore, in light of the above considerations, the aforementioned clauses appear to be unfair pursuant to Article 33, paragraphs 1 and 2, letter b), of the Consumer Code.</w:t>
      </w:r>
    </w:p>
    <w:p>
      <w:r>
        <w:t>53. Regarding the clause on "AS IS" Services and Limitations of Liability, since July 6, 2021, Dropbox has clarified that, in any case, the Italian consumer is protected by the application of the legal warranty, that the limit on the amount of compensation indicated in the clause does not apply to Italian consumers, and that liability refers to “the damage that could be foreseen at the time the obligation arose” in compliance with Article 1225 of the Civil Code. These clarifications seem to eliminate the unfair aspects present in the previous formulation, as the consumer would be guaranteed the provision of the service according to what can reasonably be expected at the time of the conclusion of the contract, and adequate compensation in case of non-fulfillment by Dropbox.</w:t>
      </w:r>
    </w:p>
    <w:p>
      <w:r>
        <w:t>Contractual Modifications</w:t>
      </w:r>
    </w:p>
    <w:p>
      <w:r>
        <w:t>54. The clause referred to in paragraph II, letter D), regarding the unilateral modification of contractual conditions is in violation of Article 33, paragraphs 1 and 2, letter m),39 of the Consumer Code. In the clause in question, the right to modify the applicable rates in the absence of justified reasons included in the Terms of Service and the indeterminacy of the timing for communicating the modification of the rates is noted, as Dropbox claims that the customer will be notified “via a message” without defining the timing of sending.</w:t>
      </w:r>
    </w:p>
    <w:p>
      <w:r>
        <w:t>55. The purpose of this clause, according to the Professional, would be to allow Dropbox to increase, if necessary, the price of the service at the end of the contractual period in case of renewal, and not to modify the price of the service during the validity of the contract.</w:t>
      </w:r>
    </w:p>
    <w:p>
      <w:r>
        <w:rPr>
          <w:b/>
        </w:rPr>
        <w:t>[Pages 64–66]</w:t>
      </w:r>
    </w:p>
    <w:p>
      <w:r>
        <w:t>66 BULLETIN NO. 38 OF SEPTEMBER 27, 2021</w:t>
      </w:r>
    </w:p>
    <w:p>
      <w:r>
        <w:t>56. The paid contract according to Dropbox is a fixed-term contract "with automatic periodic renewal," with monthly or annual billing methods, and Dropbox claims to guarantee consumers a notice of at least 30 days before renewal in case of changes to the rates, so that consumers have sufficient time to assess their position and decide whether to accept them or not renew the contract at the end of the period.</w:t>
      </w:r>
    </w:p>
    <w:p>
      <w:r>
        <w:t>57. It is noted that the contracts signed by it with consumers remain active in their original formulation until the consumer decides to cancel them. For this reason, despite Dropbox's arguments, they are configured as indefinite contracts without a predetermined expiration date, in which the periodicity, chosen by the consumer, only concerns billing.</w:t>
      </w:r>
    </w:p>
    <w:p>
      <w:r>
        <w:t>58. If these were fixed-term contracts, even with automatic renewal, the consumer should receive a notice of the contract's expiration indicating the confirmation or any contractual and/or price changes so that they can decide regarding the possible cancellation of the contract before renewal.</w:t>
      </w:r>
    </w:p>
    <w:p>
      <w:r>
        <w:t>59. In the specific case, however, the contract for the service offered by Dropbox presents itself as an indefinite contract, which has no expiration. The modification of the initial price accepted by the consumer must therefore be justified, and the reasons that could be put forward by the Professional should be included in the contract itself according to the provisions of Article 33, paragraphs 1 and 2, letter m), of the Consumer Code.</w:t>
      </w:r>
    </w:p>
    <w:p>
      <w:r>
        <w:t>60. In addition, the Professional should explicitly state in the contract the timing of the notice so that the consumer can be assured regarding the prior information related to contractual changes. The absence of such timing indication can create a significant imbalance of rights and obligations arising from the contract for the consumer, in violation of Article 33, paragraph 1, of the Consumer Code.</w:t>
      </w:r>
    </w:p>
    <w:p>
      <w:r>
        <w:t>61. Since July 6, 2021, the identified unfairness issues have been overcome through the inclusion in the clause of an explicit reference to the circumstances under which the Company may proceed to modify the rates and the possibility for the consumer to exercise the right of withdrawal, as well as the reference to the timing of the communication of the contractual change (i.e., 30 days before the change takes effect).</w:t>
      </w:r>
    </w:p>
    <w:p>
      <w:r>
        <w:t>CONSIDERING that for the clauses referred to in paragraph II, sub letters B), C), and D) there is a legal presumption of unfairness pursuant to Article 33, paragraph 2, letters b), d), and m), of the Consumer Code and that Dropbox has not provided fully sufficient elements to overcome this presumption;</w:t>
      </w:r>
    </w:p>
    <w:p>
      <w:r>
        <w:t>CONSIDERING, in particular, based on the above considerations, that the clauses described in point II, sub letters B), C), and D), of this provision are unfair pursuant to Article 33, paragraphs 1 and 2, letters b), d), and m), of the Consumer Code, as they create a significant imbalance of rights and obligations arising from the contract for the consumer;</w:t>
      </w:r>
    </w:p>
    <w:p>
      <w:r>
        <w:t>CONSIDERING, in particular, based on the above considerations, that the clause described in point II, sub letter A), of this provision is contrary to Article 35, paragraph 2, of the Consumer Code;</w:t>
      </w:r>
    </w:p>
    <w:p>
      <w:r>
        <w:t>CONSIDERING that the new clauses, reformulated according to the version produced in the records, as well as in force from July 6, 2021, are not unfair pursuant to Article 33, paragraphs 1 and 2, letters b),</w:t>
      </w:r>
    </w:p>
    <w:p>
      <w:r>
        <w:t>BULLETIN NO. 38 OF SEPTEMBER 27, 2021 67</w:t>
        <w:br/>
        <w:t>d), and m), of the Consumer Code and comply with Article 35, paragraph 2, of the Consumer Code;</w:t>
      </w:r>
    </w:p>
    <w:p>
      <w:r>
        <w:t>CONSIDERING that, pursuant to Article 37-bis, paragraph 2, of the Consumer Code and Article 23, paragraph 8, of the Regulation, the publication of an excerpt of this provision is required, to fully inform consumers of the unfairness of the clauses subject to this assessment, on the institutional website of the Authority and on that of the Professional www.dropbox.com;</w:t>
      </w:r>
    </w:p>
    <w:p>
      <w:r>
        <w:t>RESOLVES</w:t>
      </w:r>
    </w:p>
    <w:p>
      <w:r>
        <w:t>a) that the clause described in point II, letter A), of this provision constitutes a violation of Article 35, paragraph 2, of the Consumer Code for the reasons and within the limits stated in the motivation;</w:t>
      </w:r>
    </w:p>
    <w:p>
      <w:r>
        <w:t>b) that the new clause replacing that described in point II, letter A), of this provision, produced in the records and in force from July 6, 2021, does not constitute a violation of Article 35, paragraph 2, of the Consumer Code for the reasons and within the limits stated in the motivation;</w:t>
      </w:r>
    </w:p>
    <w:p>
      <w:r>
        <w:t>c) that the clause described in point II, letter B), of this provision constitutes a case of an unfair clause pursuant to Article 33, paragraphs 1 and 2, letter d), of the Consumer Code for the reasons and within the limits stated in the motivation;</w:t>
      </w:r>
    </w:p>
    <w:p>
      <w:r>
        <w:t>d) that the new clause replacing that described in point II, letter B), of this provision, produced in the records and in force from July 6, 2021, does not constitute a case of an unfair clause pursuant to Article 33, paragraphs 1 and 2, letter d), of the Consumer Code for the reasons and within the limits stated in the motivation;</w:t>
      </w:r>
    </w:p>
    <w:p>
      <w:r>
        <w:t>e) that the clauses described in point II, letter C), of this provision constitute cases of unfair clauses pursuant to Article 33, paragraphs 1 and 2, letter b), of the Consumer Code for the reasons and within the limits stated in the motivation;</w:t>
      </w:r>
    </w:p>
    <w:p>
      <w:r>
        <w:t>f) that the new clauses replacing those described in point II, letter C), of this provision, produced in the records and in force from July 6, 2021, do not constitute cases of unfair clauses pursuant to Article 33, paragraphs 1 and 2, letter b), of the Consumer Code for the reasons and within the limits stated in the motivation;</w:t>
      </w:r>
    </w:p>
    <w:p>
      <w:r>
        <w:t>g) that the clause described in point II, letter D), of this provision constitutes a case of an unfair clause pursuant to Article 33, paragraphs 1 and 2, letter m), of the Consumer Code for the reasons and within the limits stated in the motivation;</w:t>
      </w:r>
    </w:p>
    <w:p>
      <w:r>
        <w:t>h) that the new clause replacing that described in point II, letter D), of this provision, produced in the records and in force from July 6, 2021, does not constitute a case of an unfair clause pursuant to Article 33, paragraphs 1 and 2, letter m), of the Consumer Code for the reasons and within the limits stated in the motivation;</w:t>
      </w:r>
    </w:p>
    <w:p>
      <w:r>
        <w:t>68 BULLETIN NO. 38 OF SEPTEMBER 27, 2021</w:t>
      </w:r>
    </w:p>
    <w:p>
      <w:r>
        <w:t>ORDERS</w:t>
      </w:r>
    </w:p>
    <w:p>
      <w:r>
        <w:t>a) that Dropbox International Unlimited Company publish, at its own expense, an excerpt of the provision pursuant to Article 37-bis of the Consumer Code and Article 23, paragraph 8, of the Regulation, according to the following methods:</w:t>
        <w:br/>
        <w:t>1) the text of the excerpt of the provision is that reported in the annex to this provision;</w:t>
        <w:br/>
        <w:t>2) the text of the excerpt of the provision must be published for ten consecutive days on the homepage of the website www.dropbox.com, Italian version,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www.dropbox.com, Italian version;</w:t>
      </w:r>
    </w:p>
    <w:p>
      <w:r>
        <w:t>c) the publication must fully reflect the setting, structure, and appearance of the excerpt attached to this provision; the methods of writing, printing, and dissemination must not be such as to nullify the effects of the publication; in particular, on the page of the website where the excerpt will be published, as well as on the remaining pages, there must not be messages that conflict with the content of the excerpt or that tend to diminish its scope and meaning;</w:t>
      </w:r>
    </w:p>
    <w:p>
      <w:r>
        <w:t>Pursuant to Article 37-bis, paragraph 2, of the Consumer Code, in case of non-compliance, the Authority applies an administrative pecuniary sanction from €5,000 to €50,000.</w:t>
      </w:r>
    </w:p>
    <w:p>
      <w:r>
        <w:t>Against this provision, an appeal may be submitted to the TAR of Lazio, pursuant to Article 37-bis, paragraph 4, and Article 135, paragraph 1, letter b), of the Administrative Procedure Code (Legislative Decree July 2, 2010, no. 104),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the term of one hundred and twenty days from the date of communication of the provision itself.</w:t>
      </w:r>
    </w:p>
    <w:p>
      <w:r>
        <w:t>This provision will be communicated to the interested parties and published in the Bulletin of the Authority for Competition and the Market.</w:t>
      </w:r>
    </w:p>
    <w:p>
      <w:r>
        <w:t>The excerpt of the provision will also be published, within twenty days from the communication of its adoption, in a specific section of the institutional website of the Authority.</w:t>
      </w:r>
    </w:p>
    <w:p>
      <w:r>
        <w:t>THE SECRETARY GENERAL THE PRESIDENT</w:t>
        <w:br/>
        <w:t>Filippo Arena Roberto Rustichelli</w:t>
      </w:r>
    </w:p>
    <w:p>
      <w:r>
        <w:rPr>
          <w:b/>
        </w:rPr>
        <w:t>[Pages 67–69]</w:t>
      </w:r>
    </w:p>
    <w:p>
      <w:r>
        <w:t xml:space="preserve">BULLETIN NO. 38 OF SEPTEMBER 27, 2021 69  </w:t>
        <w:br/>
        <w:t xml:space="preserve">CV195 - DROPBOX - UNFAIR CLAUSES  </w:t>
        <w:br/>
        <w:t xml:space="preserve">Annex to measure no. 29818  </w:t>
        <w:br/>
        <w:t xml:space="preserve">Annex to the measure of the Italian Competition Authority dated September 7, 2021 regarding administrative protection against unfair clauses pursuant to Article 37-bis of the Consumer Code.  </w:t>
        <w:br/>
        <w:t xml:space="preserve">[OMITTED]  </w:t>
        <w:br/>
        <w:t xml:space="preserve">On August 20, 2020, the procedure CV 195 DROPBOX - UNFAIR CLAUSES was initiated against the company Dropbox International Unlimited Company.  </w:t>
        <w:br/>
        <w:t xml:space="preserve">[OMITTED]  </w:t>
        <w:br/>
        <w:t xml:space="preserve">The clauses evaluated in this procedure, limited to contractual relationships with consumers, are those transcribed below, contained in the Italian Terms of Use of the Company's cloud service, published on the Dropbox website from November 5, 2015, to July 5, 2021. The individual contractual provisions have been grouped based on the violation profiles indicated in the subsequent paragraph IV of this measure.  </w:t>
        <w:br/>
        <w:t xml:space="preserve">A) English version of the Terms of Use of the service  </w:t>
        <w:br/>
        <w:t xml:space="preserve">“The translation is provided for informational purposes only and the English version shall prevail in case of disputes […]”  </w:t>
        <w:br/>
        <w:t xml:space="preserve">(version used from February 10, 2017 – July 5, 2021)  </w:t>
        <w:br/>
        <w:t xml:space="preserve">B) Service interruption  </w:t>
        <w:br/>
        <w:t xml:space="preserve">“We may decide to interrupt the Services in response to unforeseen circumstances beyond Dropbox's control or in compliance with a legal obligation. Upon the occurrence of such a condition, we will notify you with reasonable notice to allow you to export your files from our systems. If we interrupt the Services in this manner, before the end of any fixed or minimum terms for which you have already paid, we will refund the fee already paid but for which you have not used the Services […]”  </w:t>
        <w:br/>
        <w:t xml:space="preserve">(version used from February 10, 2017 – July 5, 2021)  </w:t>
        <w:br/>
        <w:t xml:space="preserve">C) Services "AS IS" [or "CLOSED BOX"]1  </w:t>
        <w:br/>
        <w:t xml:space="preserve">“Dropbox is committed to providing great Services, but some things cannot be guaranteed. TO THE EXTENT PERMITTED BY LAW, DROPBOX AND ITS AFFILIATES, SUPPLIERS, AND DISTRIBUTORS MAKE NO WARRANTIES, EXPRESS OR IMPLIED, ABOUT THE SERVICES. THE SERVICES ARE PROVIDED "AS IS" [or "CLOSED BOX"]. WE ALSO DO NOT WARRANT MERCHANTABILITY, FITNESS FOR A PARTICULAR PURPOSE, AND NON-INFRINGEMENT. Some states do not allow the types of limitations indicated in this section, so such limitations may not apply.”  </w:t>
        <w:br/>
        <w:t xml:space="preserve">(versions used from November 5, 2015 – July 5, 2021)  </w:t>
        <w:br/>
        <w:t xml:space="preserve">Limitation of liability  </w:t>
        <w:br/>
        <w:t xml:space="preserve">Version 1  </w:t>
        <w:br/>
        <w:t xml:space="preserve">“TO THE EXTENT PERMITTED BY LAW, EXCEPT FOR ANY LIABILITY FOR FRAUD, MISREPRESENTATION, OR GROSS NEGLIGENCE OF DROPBOX OR ITS AFFILIATES, IN NO EVENT SHALL DROPBOX, ITS AFFILIATES, SUPPLIERS, OR DISTRIBUTORS BE LIABLE FOR:  </w:t>
        <w:br/>
        <w:t xml:space="preserve">(A) INDIRECT, SPECIAL, INCIDENTAL, PUNITIVE, EXEMPLARY, OR CONSEQUENTIAL DAMAGES OR  </w:t>
        <w:br/>
        <w:t xml:space="preserve">(B) LOSS OF USE, DATA, BUSINESS, OR PROFITS, REGARDLESS OF THE LEGAL THEORY.  </w:t>
        <w:br/>
        <w:t xml:space="preserve">THIS SHALL OCCUR REGARDLESS OF WHETHER DROPBOX OR ANY OF ITS AFFILIATES HAS BEEN ADVISED OF THE POSSIBILITY OF SUCH DAMAGES AND EVEN IF ANY REMEDY FAILS OF ITS ESSENTIAL PURPOSE.  </w:t>
        <w:br/>
        <w:t xml:space="preserve">FURTHERMORE, DROPBOX, ITS AFFILIATES, SUPPLIERS, AND DISTRIBUTORS SHALL BE LIABLE IN TOTAL FOR ALL CLAIMS RELATED TO THE SERVICES ONLY UP TO THE GREATER OF $20 AND THE AMOUNTS PAID BY THE USER TO DROPBOX FOR THE LAST 12 MONTHS OF THE SERVICES IN QUESTION.  </w:t>
        <w:br/>
        <w:t xml:space="preserve">Some countries do not allow the types of limitations indicated in this section, which may therefore not be applicable.”  </w:t>
        <w:br/>
        <w:t xml:space="preserve">(version used from November 5, 2015 to February 9, 2017)  </w:t>
        <w:br/>
        <w:t xml:space="preserve">Version 2  </w:t>
        <w:br/>
        <w:t xml:space="preserve">“DROPBOX DOES NOT EXCLUDE OR LIMIT ITS LIABILITY TO THE USER WHERE IT WOULD BE UNLAWFUL TO DO SO. THIS INCLUDES ANY LIABILITY FOR FRAUD OR MISREPRESENTATION BY DROPBOX OR ITS AFFILIATES IN PROVIDING THE SERVICES. IN COUNTRIES WHERE THE FOLLOWING TYPES OF EXCLUSIONS ARE NOT ALLOWED, DROPBOX IS LIABLE TO THE USER ONLY FOR LOSSES AND DAMAGES THAT ARE A REASONABLY FORESEEABLE RESULT OF DROPBOX'S FAILURE TO EXERCISE ORDINARY CARE AND SKILL OR A BREACH OF CONTRACT WITH THE USER COMMITTED BY DROPBOX. THIS PARAGRAPH DOES NOT AFFECT CONSUMER RIGHTS THAT CANNOT BE WAIVED OR LIMITED BY ANY CONTRACT OR AGREEMENT.  </w:t>
        <w:br/>
        <w:t xml:space="preserve">IN COUNTRIES WHERE EXCLUSIONS OR LIMITATIONS OF LIABILITY ARE PERMITTED, DROPBOX, ITS AFFILIATES, SUPPLIERS, OR DISTRIBUTORS SHALL NOT BE LIABLE FOR:  </w:t>
        <w:br/>
        <w:t xml:space="preserve">i. INDIRECT, SPECIAL, INCIDENTAL, PUNITIVE, EXEMPLARY, OR CONSEQUENTIAL DAMAGES OR  </w:t>
        <w:br/>
        <w:t xml:space="preserve">ii. LOSS OF USE, DATA, BUSINESS, OR PROFITS, REGARDLESS OF THE LEGAL THEORY.  </w:t>
        <w:br/>
        <w:t xml:space="preserve">SUCH EXCLUSIONS OR LIMITATIONS SHALL OCCUR REGARDLESS OF WHETHER DROPBOX OR ANY OF ITS AFFILIATES HAS BEEN ADVISED OF THE POSSIBILITY OF SUCH DAMAGES. […]  </w:t>
        <w:br/>
        <w:t xml:space="preserve">EXCLUDING THE TYPES OF LIABILITY THAT DROPBOX CANNOT LIMIT BY LAW (AS DESCRIBED IN THIS SECTION), WE LIMIT OUR LIABILITY TO THE USER TO THE GREATER OF $20 OR 100% OF ANY AMOUNT PAID FOR THE CURRENT SERVICE PLAN WITH DROPBOX.”  </w:t>
        <w:br/>
        <w:t xml:space="preserve">(version used from February 10, 2017 – July 5, 2021)  </w:t>
        <w:br/>
        <w:t xml:space="preserve">D) Contractual amendments  </w:t>
        <w:br/>
        <w:t xml:space="preserve">Paid accounts  </w:t>
        <w:br/>
        <w:t xml:space="preserve">“Changes. We reserve the right to change the applicable fees, but you will be notified of such changes via a message to the email address associated with your account.”  </w:t>
        <w:br/>
        <w:t xml:space="preserve">(version used from November 5, 2015 – July 5, 2021)  </w:t>
        <w:br/>
        <w:t xml:space="preserve">[OMITTED]  </w:t>
        <w:br/>
        <w:t xml:space="preserve">In the final memorandum of August 5, 2021, the Company communicated, illustrating and justifying, the amendments made to the clauses subject to the procedure, in order to remove the possible profiles of unfairness contested. These amendments are reported below and highlighted within the clauses themselves in bold, underlined, or struck out. They are available online and in effect from July 6, 2021.  </w:t>
        <w:br/>
        <w:t xml:space="preserve">[OMITTED]  </w:t>
        <w:br/>
        <w:t xml:space="preserve">CONSIDERED, in particular, based on the above considerations, that the clauses described in point II, sub letters B), C), and D), of this measure are unfair pursuant to Article 33, paragraphs 1 and 2, letters b), d), and m), of the Consumer Code, as they create a significant imbalance of rights and obligations arising from the contract to the detriment of the consumer;  </w:t>
        <w:br/>
        <w:t xml:space="preserve">CONSIDERED, in particular, based on the above considerations, that the clause described in point II, sub letter A), of this measure is contrary to Article 35, paragraph 2, of the Consumer Code;  </w:t>
        <w:br/>
        <w:t>CONSIDERED that the new clauses, reformulated according to the version produced in the records, as well as in effect from July 6, 2021, are not unfair pursuant to Article 33, paragraphs 1 and 2, letters b), d), and m), of the Consumer Code and are compliant with Article 35, paragraph 2, of the Consumer Code;</w:t>
      </w:r>
    </w:p>
    <w:p>
      <w:r>
        <w:rPr>
          <w:b/>
        </w:rPr>
        <w:t>[Pages 70–72]</w:t>
      </w:r>
    </w:p>
    <w:p>
      <w:r>
        <w:t>72 BULLETIN NO. 38 OF SEPTEMBER 27, 2021</w:t>
      </w:r>
    </w:p>
    <w:p>
      <w:r>
        <w:t>[OMITTED]</w:t>
      </w:r>
    </w:p>
    <w:p>
      <w:r>
        <w:t>RESOLUTION</w:t>
      </w:r>
    </w:p>
    <w:p>
      <w:r>
        <w:t>a) that the clause described in point II, letter A), of this provision constitutes a violation of Article 35, paragraph 2, of the Consumer Code for the reasons and within the limits set forth in the motivation;</w:t>
      </w:r>
    </w:p>
    <w:p>
      <w:r>
        <w:t>b) that the new clause replacing that described in point II, letter A), of this provision, produced in the records and in force since July 6, 2021, does not constitute a violation of Article 35, paragraph 2, of the Consumer Code for the reasons and within the limits set forth in the motivation;</w:t>
      </w:r>
    </w:p>
    <w:p>
      <w:r>
        <w:t>c) that the clause described in point II, letter B), of this provision constitutes a case of an unfair clause pursuant to Article 33, paragraphs 1 and 2, letter d), of the Consumer Code for the reasons and within the limits set forth in the motivation;</w:t>
      </w:r>
    </w:p>
    <w:p>
      <w:r>
        <w:t>d) that the new clause replacing that described in point II, letter B), of this provision, produced in the records and in force since July 6, 2021, does not constitute a case of an unfair clause pursuant to Article 33, paragraphs 1 and 2, letter d), of the Consumer Code for the reasons and within the limits set forth in the motivation;</w:t>
      </w:r>
    </w:p>
    <w:p>
      <w:r>
        <w:t>e) that the clauses described in point II, letter C), of this provision constitute cases of unfair clauses pursuant to Article 33, paragraphs 1 and 2, letter b), of the Consumer Code for the reasons and within the limits set forth in the motivation;</w:t>
      </w:r>
    </w:p>
    <w:p>
      <w:r>
        <w:t>f) that the new clauses replacing those described in point II, letter C), of this provision, produced in the records and in force since July 6, 2021, do not constitute cases of unfair clauses pursuant to Article 33, paragraphs 1 and 2, letter b), of the Consumer Code for the reasons and within the limits set forth in the motivation;</w:t>
      </w:r>
    </w:p>
    <w:p>
      <w:r>
        <w:t>g) that the clause described in point II, letter D), of this provision constitutes a case of an unfair clause pursuant to Article 33, paragraphs 1 and 2, letter m), of the Consumer Code for the reasons and within the limits set forth in the motivation;</w:t>
      </w:r>
    </w:p>
    <w:p>
      <w:r>
        <w:t>BULLETIN NO. 38 OF SEPTEMBER 27, 2021 73</w:t>
      </w:r>
    </w:p>
    <w:p>
      <w:r>
        <w:t>h) that the new clause replacing that described in point II, letter D), of this provision, produced in the records and in force since July 6, 2021, does not constitute a case of an unfair clause pursuant to Article 33, paragraphs 1 and 2, letter m), of the Consumer Code for the reasons and within the limits set forth in the motivation;</w:t>
      </w:r>
    </w:p>
    <w:p>
      <w:r>
        <w:t>[OMITTED]</w:t>
      </w:r>
    </w:p>
    <w:p>
      <w:r>
        <w:t>74 BULLETIN NO. 38 OF SEPTEMBER 27, 2021</w:t>
      </w:r>
    </w:p>
    <w:p>
      <w:r>
        <w:t>CV196 - ICLOUD APPLE - UNFAIR CLAUSES</w:t>
      </w:r>
    </w:p>
    <w:p>
      <w:r>
        <w:t>Provision No. 29819</w:t>
      </w:r>
    </w:p>
    <w:p>
      <w:r>
        <w:t>THE ANTITRUST AUTHORITY</w:t>
      </w:r>
    </w:p>
    <w:p>
      <w:r>
        <w:t>IN ITS MEETING of September 7, 2021;</w:t>
      </w:r>
    </w:p>
    <w:p>
      <w:r>
        <w:t>HEARD the Rapporteur Professor Michele Ainis;</w:t>
      </w:r>
    </w:p>
    <w:p>
      <w:r>
        <w:t>VIEWED Part III, Title 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its provisions of February 23, 2021, May 4, 2021, and July 1, 2021, with which, pursuant to Article 7, paragraph 3, and Article 23, paragraph 1, of the Regulation, the deadline for concluding the procedure was extended for investigative needs, due to the necessity to examine the findings in the records;</w:t>
      </w:r>
    </w:p>
    <w:p>
      <w:r>
        <w:t>VIEWED the documents of the procedure;</w:t>
      </w:r>
    </w:p>
    <w:p>
      <w:r>
        <w:t>CONSIDERED the following:</w:t>
      </w:r>
    </w:p>
    <w:p>
      <w:r>
        <w:t>I. THE PARTY</w:t>
      </w:r>
    </w:p>
    <w:p>
      <w:r>
        <w:t>1. Apple Distribution International (hereinafter also "Apple," "Company," or "Professional"), as a professional, pursuant to Article 3, paragraph 1, letter c), of the Consumer Code. Apple Distribution International is an Irish law company belonging to the multinational group Apple Inc. that produces operating systems, smartphones, computers, and multimedia devices.</w:t>
      </w:r>
    </w:p>
    <w:p>
      <w:r>
        <w:t>II. THE CLAUSES SUBJECT TO EVALUATION</w:t>
      </w:r>
    </w:p>
    <w:p>
      <w:r>
        <w:t>2. The clauses contained in the contractual model made available by Apple to its customers of the iCloud service in the Legal section of its website and available in the Italian language version are the subject of evaluation in this procedure, limited to contractual relationships with consumers. These clauses have been used since September 16, 2015, and are currently in force1. The individual contractual provisions have been grouped based on the profiles of violation indicated in the subsequent paragraph IV of this provision.</w:t>
      </w:r>
    </w:p>
    <w:p>
      <w:r>
        <w:t>1 See Doc. No. 15 Attachments 1 and 2 and Doc. No. 34. See also the website at https://www.apple.com/it/legal/internet-services/icloud/it/terms.html.</w:t>
      </w:r>
    </w:p>
    <w:p>
      <w:r>
        <w:rPr>
          <w:b/>
        </w:rPr>
        <w:t>[Pages 73–75]</w:t>
      </w:r>
    </w:p>
    <w:p>
      <w:r>
        <w:t>BULLETIN NO. 38 OF SEPTEMBER 27, 2021 75</w:t>
      </w:r>
    </w:p>
    <w:p>
      <w:r>
        <w:t>A) Modifications to the Service</w:t>
      </w:r>
    </w:p>
    <w:p>
      <w:r>
        <w:t>I. Requirements for using the service</w:t>
      </w:r>
    </w:p>
    <w:p>
      <w:r>
        <w:t>Version used from September 16, 2015 to February 28, 2017</w:t>
      </w:r>
    </w:p>
    <w:p>
      <w:r>
        <w:t>E. Modifications to the Service Apple reserves the right, at any time, to modify this Agreement and to impose new or additional terms or conditions regarding your use of the Service. Such modifications and additional terms and conditions will be communicated to you and, if accepted, will take immediate effect and will be incorporated into this Agreement. In the event that you refuse to accept such modifications, Apple shall have the right to terminate this Agreement and your accounts. You agree that Apple shall not be liable to you or to any third party for any modification or termination of the Service. If you have paid for the use of the Service and we terminate it or materially reduce its functionalities, you will receive a proportional refund for any prior payment.</w:t>
      </w:r>
    </w:p>
    <w:p>
      <w:r>
        <w:t>Version used from March 1, 2017</w:t>
      </w:r>
    </w:p>
    <w:p>
      <w:r>
        <w:t>E. Modifications to the Service Apple reserves the right, at any time, to modify this Agreement and to impose new or additional terms or conditions regarding your use of the Service, providing you with 30 days' notice regarding any materially adverse modification of the Service or the terms of the Service, except in cases where such notice is not reasonably applicable due to legal, regulatory, or governmental actions; to protect user security and privacy or for reasons related to technical integrity; to prevent Service interruption for other users; or due to natural disasters, catastrophic events, wars, or other similar events occurring outside of Apple's control. Regarding paid cloud storage services, Apple will not make any materially adverse modifications to the Service before the end of the currently paid period by the user, except in cases where a modification is reasonably necessary due to legal, regulatory, or governmental issues; to protect user security and privacy or for reasons related to technical integrity; to prevent Service interruption for other users; or due to natural disasters, catastrophic events, wars, or other similar events occurring outside of Apple's control. If Apple makes materially adverse modifications to the Service or the terms of use thereof, you will have the right to terminate this Agreement and your accounts. In such case, you will receive from Apple a proportional refund for any prior payment for the currently paid term. Apple shall not be held liable for any modification to the Service or the terms of the Service made in accordance with what is described in this section IE.</w:t>
      </w:r>
    </w:p>
    <w:p>
      <w:r>
        <w:t>B) Backup</w:t>
      </w:r>
    </w:p>
    <w:p>
      <w:r>
        <w:t>II. Features and services</w:t>
      </w:r>
    </w:p>
    <w:p>
      <w:r>
        <w:t>Version used from September 16, 2015 to September 19, 2017</w:t>
      </w:r>
    </w:p>
    <w:p>
      <w:r>
        <w:t>C. Backup The Service performs periodic automatic backups for iOS devices when they are in sleep mode, connected to a power source, and connected to the Internet via a Wi-Fi network. iCloud will store the last three backups; however, if a device has not backed up to iCloud for a period of one hundred eighty (180) days, Apple reserves the right to delete the backups associated with that device. The backup is limited to device settings, features, photos and videos, documents, messages (iMessage, SMS, and MMS), ringtones, app data (including Health app data), location settings (including location-based reminders), and Home screen and app organization within the device. Content purchased from the iTunes Store, App Store, or iBooks Store is not backed up, but may be eligible for download from such services, subject to account requirements, availability, and applicable terms and conditions. Content synced from the computer is not backed up. If you enable iCloud Photo Library, your photo library backup will be performed separately from the automatic iCloud backup. iCloud emails, contacts, calendars, bookmarks, and documents are stored in iCloud and are accessible via iCloud on your devices and computers. Apple will use its reasonable capabilities and due care in providing the Service, but, TO THE MAXIMUM EXTENT PERMITTED BY APPLICABLE LAW, APPLE DOES NOT WARRANT THAT THE CONTENT YOU STORE OR ACCESS THROUGH THE SERVICE WILL NOT BE SUBJECT TO UNINTENDED DAMAGE, ALTERATION, LOSS, OR REMOVAL IN ACCORDANCE WITH THE TERMS OF THIS AGREEMENT, AND APPLE SHALL NOT BE LIABLE IF SUCH DAMAGE, ALTERATION, LOSS, OR REMOVAL OCCURS. It is your responsibility to maintain appropriate alternative backups of your information and data. When iCloud backup is enabled, the backup to iTunes of the device will not be performed automatically during synchronization, but you may choose to manually initiate the backup to iTunes.</w:t>
      </w:r>
    </w:p>
    <w:p>
      <w:r>
        <w:t>Version used from September 19, 2017</w:t>
      </w:r>
    </w:p>
    <w:p>
      <w:r>
        <w:t>C. Backup iCloud Backup performs periodic automatic backups for iOS devices when they are in sleep mode, connected to a power source, and connected to the Internet via a Wi-Fi network. If a device has not backed up to iCloud for a period of one hundred eighty (180) days, Apple reserves the right to delete the backups associated with that device. The backup may include device settings, features, photos and videos, documents, messages, ringtones, Health app data, and other app data. For more information, please refer to the page https://support.apple.com/it-it/HT207428. The following content is not included in the iCloud backup: content purchased from the iTunes Store, App Store, or Apple Books, media files synced from the computer, and photo library if iCloud Photo Library has been enabled. Apple will use its reasonable capabilities and due care in providing the Service, but, TO THE MAXIMUM EXTENT PERMITTED BY APPLICABLE LAW, APPLE DOES NOT WARRANT THAT THE CONTENT YOU STORE OR ACCESS THROUGH THE SERVICE WILL NOT BE SUBJECT TO UNINTENDED DAMAGE, ALTERATION, LOSS, OR REMOVAL IN ACCORDANCE WITH THE TERMS OF THIS AGREEMENT, AND APPLE SHALL NOT BE LIABLE IF SUCH DAMAGE, ALTERATION, LOSS, OR REMOVAL OCCURS. It is your responsibility to maintain appropriate alternative backups of your information and data.</w:t>
      </w:r>
    </w:p>
    <w:p>
      <w:r>
        <w:t>BULLETIN NO. 38 OF SEPTEMBER 27, 2021 77</w:t>
      </w:r>
    </w:p>
    <w:p>
      <w:r>
        <w:t>V. CONTENT AND CONDUCT</w:t>
      </w:r>
    </w:p>
    <w:p>
      <w:r>
        <w:t>Version used from September 16, 2015</w:t>
      </w:r>
    </w:p>
    <w:p>
      <w:r>
        <w:t>D. Content Backup You are responsible for backing up, on your computer or other device, any important document, image, or other Content that you store on the Service or access through the Service. Apple will use its reasonable capabilities and due care in providing the Service, but Apple does not guarantee that the Content you store or access through the Service will not suffer damage, alteration, or accidental loss.</w:t>
      </w:r>
    </w:p>
    <w:p>
      <w:r>
        <w:t>C) Warranty Exclusions</w:t>
      </w:r>
    </w:p>
    <w:p>
      <w:r>
        <w:t>Version used from September 16, 2015</w:t>
      </w:r>
    </w:p>
    <w:p>
      <w:r>
        <w:t>IX. WARRANTY EXCLUSIONS; LIMITATIONS OF LIABILITY SOME JURISDICTIONS DO NOT ALLOW THE EXCLUSION OF CERTAIN WARRANTIES, THEREFORE, TO THE EXTENT THAT SUCH EXCLUSIONS ARE SPECIFICALLY PROHIBITED BY APPLICABLE LAW, SOME OF THOSE SET FORTH BELOW MAY NOT APPLY TO YOU. APPLE WILL USE ITS REASONABLE CAPABILITIES AND DUE CARE IN PROVIDING THE SERVICE. THE FOLLOWING EXCLUSIONS ARE SUBJECT TO THIS EXPRESS WARRANTY. APPLE DOES NOT WARRANT, NOR DOES IT REPRESENT, THAT YOUR USE OF THE SERVICE WILL NOT BE INTERRUPTED AND WILL BE ERROR-FREE, AND YOU AGREE THAT FROM TIME TO TIME APPLE MAY INTERRUPT THE SERVICE FOR INDEFINITE PERIODS OF TIME, OR CANCEL THE SERVICE IN ACCORDANCE WITH THE TERMS OF THIS AGREEMENT. YOU UNDERSTAND AND EXPRESSLY AGREE THAT THE SERVICE IS PROVIDED "AS IS" AND "AS AVAILABLE." APPLE AND ITS AFFILIATES, SUBSIDIARIES, ITS OFFICERS, DIRECTORS, EMPLOYEES, AGENTS, PARTNERS, AND LICENSEES EXPRESSLY DISCLAIM ANY WARRANTIES OF ANY KIND, WHETHER EXPRESS OR IMPLIED, INCLUDING, WITHOUT LIMITATION, IMPLIED WARRANTIES OF MERCHANTABILITY, FITNESS FOR A PARTICULAR PURPOSE, AND NON-INFRINGEMENT. IN PARTICULAR, APPLE AND ITS AFFILIATES, SUBSIDIARIES, ITS OFFICERS, DIRECTORS, EMPLOYEES, AGENTS, PARTNERS, AND LICENSEES DO NOT MAKE ANY WARRANTY THAT: (I) THE SERVICE WILL MEET YOUR REQUIREMENTS; (II) YOUR USE OF THE SERVICE WILL BE TIMELY, UNINTERRUPTED, SECURE, AND ERROR-FREE; (III) ANY INFORMATION YOU OBTAIN IN CONNECTION WITH THE SERVICE WILL BE ACCURATE AND RELIABLE; AND (IV) ANY DEFECT OR ERROR IN THE SOFTWARE PROVIDED AS PART OF THE SERVICE WILL BE CORRECTED. APPLE DOES NOT REPRESENT OR WARRANT THAT THE SERVICE WILL BE FREE FROM LOSS, ALTERATION, ATTACKS, VIRUSES, INTERFERENCE, HACKING, OR OTHER SECURITY INTRUSIONS, AND APPLE DISCLAIMS ALL LIABILITY RELATED THERETO.</w:t>
      </w:r>
    </w:p>
    <w:p>
      <w:r>
        <w:rPr>
          <w:b/>
        </w:rPr>
        <w:t>[Pages 76–78]</w:t>
      </w:r>
    </w:p>
    <w:p>
      <w:r>
        <w:t>78 BULLETIN NO. 38 OF SEPTEMBER 27, 2021</w:t>
        <w:br/>
        <w:t>ACCESSING ANY MATERIAL DOWNLOADED OR OTHERWISE OBTAINED THROUGH THE USE OF THE SERVICE IS AT YOUR OWN RISK AND DISCRETION, AND YOU WILL BE SOLELY RESPONSIBLE FOR ANY DAMAGE TO YOUR DEVICE OR COMPUTER OR LOSS OF DATA RESULTING FROM THE DOWNLOAD OF SUCH MATERIAL. YOU ALSO ACKNOWLEDGE THAT THE SERVICE HAS NOT BEEN DESIGNED NOR IS IT SUITABLE FOR USE IN SITUATIONS OR ENVIRONMENTS WHERE FAILURES OR DELAYS, OR ERRORS OR INACCURACIES RELATING TO THE CONTENT, DATA, OR INFORMATION PROVIDED BY THE SERVICE, COULD CAUSE DEATH, PERSONAL INJURY, OR SEVERE PHYSICAL OR ENVIRONMENTAL DAMAGE.</w:t>
      </w:r>
    </w:p>
    <w:p>
      <w:r>
        <w:t>III. INSTRUCTIONAL RESULTS</w:t>
        <w:br/>
        <w:t>a) The procedure's process</w:t>
        <w:br/>
        <w:t>3. Based on the information and documentation acquired ex officio for the application of Article 37-bis of the Consumer Code2, on August 20, 20203, the procedure CV196 was initiated against the Irish company Apple, for the alleged unfairness of certain clauses present in the terms of use of the iCloud service.</w:t>
        <w:br/>
        <w:t>4. On September 7, 2020, after informing the Authority, a notice was published for 30 days on the Authority's official website (www.agcm.it)4 pursuant to Article 37-bis, paragraph 1, of the Consumer Code and Article 23, paragraph 6 of the Regulation, for the purpose of public consultation regarding unfair clauses. The public consultation concluded on October 6, 2020.</w:t>
        <w:br/>
        <w:t>5. Consumer associations participated in the consultation by sending their observations: Altroconsumo5, U.Di.Con.6, Federconsumatori7, Movimento Consumatori8, Codacons9.</w:t>
        <w:br/>
        <w:t>6. On November 3, 202010, a communication containing responses to the request for information included in the initiation communication was filed.</w:t>
        <w:br/>
        <w:t>7. On December 4, 202011, representatives of the Company were heard in a hearing to acquire the necessary elements for the evaluation of the clauses subject to the procedure.</w:t>
        <w:br/>
        <w:t>8. On January 15, 202112, the response to the request for information made during the hearing of December 4, 2020, was received.</w:t>
        <w:br/>
        <w:t>2 See Docs. nos. 1 and 2.</w:t>
        <w:br/>
        <w:t>3 See Docs. nos. 3 and 4.</w:t>
        <w:br/>
        <w:t>4 https://www.agcm.it/media/dettaglio-notizia?id=320381c4-e1fb-48d1-82b4-68087fbb7f92&amp;parent=News&amp;parentUrl=/media/news.</w:t>
        <w:br/>
        <w:t>5 See Doc. no. 7.</w:t>
        <w:br/>
        <w:t>6 See Doc. no. 8.</w:t>
        <w:br/>
        <w:t>7 See Doc. no. 10.</w:t>
        <w:br/>
        <w:t>8 See Doc. no. 12.</w:t>
        <w:br/>
        <w:t>9 See Doc. no. 13.</w:t>
        <w:br/>
        <w:t>10 See Doc. no. 15.</w:t>
        <w:br/>
        <w:t>11 See Docs. nos. 19 and 20.</w:t>
        <w:br/>
        <w:t>12 See Doc. no. 21.</w:t>
      </w:r>
    </w:p>
    <w:p>
      <w:r>
        <w:t>BULLETIN NO. 38 OF SEPTEMBER 27, 2021 79</w:t>
        <w:br/>
        <w:t>9. On March 15, 202113, the Professional submitted a defensive memorandum.</w:t>
        <w:br/>
        <w:t>10. On July 15, 202114, the date of conclusion of the investigative phase was communicated to the Party pursuant to Article 16, paragraph 1, as referenced by Article 23, paragraph 1, of the Regulation.</w:t>
        <w:br/>
        <w:t>11. On August 5, 202115, Apple transmitted its concluding memorandum.</w:t>
        <w:br/>
        <w:t>b) The outcomes of the public consultation</w:t>
        <w:br/>
        <w:t>12. All consumer associations that participated in the public consultation emphasized that the regulation established by the Consumer Code regarding unfair clauses aims to guarantee and protect the consumer from the unilateral drafting and substantial imposition of the contractual content by the professional, as a possible source of abuse, consisting in the preclusion for the consumer of the possibility to exercise their contractual autonomy represented by the freedom to determine the content of the contract16. This circumstance would result in the alteration, not only on an economic level, of the equal position of the contractual parties, subjecting the adherent (the consumer) to the power (even if only de facto) of the drafter (the professional). The unfairness of each clause does not concern the possible economic disproportion of the performances, but the legal imbalance of the opposing contractual positions.</w:t>
        <w:br/>
        <w:t>13. The Associations believe that the aforementioned imbalance exists in the provisions subject to the procedure, recognizing the following critical issues that emerge from the contractual provisions under examination:</w:t>
        <w:br/>
        <w:t>- (letter A) the right to unilaterally modify the contractual conditions at any time and without any type of limitation;</w:t>
        <w:br/>
        <w:t>- (letter B) the exclusion of guarantees and protections regarding the preservation of uploaded data;</w:t>
        <w:br/>
        <w:t>- (letter C) the broad exclusion of liability in favor of the Professional.</w:t>
        <w:br/>
        <w:t>14. In particular, it has been highlighted that, with increasing frequency, consumers use cloud computing services as the sole means to store all their data (from photos to documents). Therefore, these are potentially high-value information for users, which deserve the utmost protection and safeguarding17.</w:t>
        <w:br/>
        <w:t>15. Regarding the clause referred to in letter A), the use of generic terms such as "unfavorable" and "reasonably" to define respectively the cases of unilateral modification subject to prior communication and the timing of notice does not protect the consumer from substantially detrimental changes to the signed contract, as it could allow potentially arbitrary and unverifiable behaviors by the Professional. The consumer's right should not be left to the discretion of the Professional18.</w:t>
        <w:br/>
        <w:t>13 See Doc. no. 27.</w:t>
        <w:br/>
        <w:t>14 See Doc. no. 35.</w:t>
        <w:br/>
        <w:t>15 See Doc. no. 36.</w:t>
        <w:br/>
        <w:t>16 See Docs. nos. 7, 8, 10, 12, and 13. See Cass. Civ., section III, March 20, 2010, no. 6802.</w:t>
        <w:br/>
        <w:t>17 See Doc. no. 8.</w:t>
        <w:br/>
        <w:t>18 See Docs. nos. 7, 8, 10, 12, and 13.</w:t>
      </w:r>
    </w:p>
    <w:p>
      <w:r>
        <w:t>80 BULLETIN NO. 38 OF SEPTEMBER 27, 2021</w:t>
        <w:br/>
        <w:t>16. The clauses referred to in letter B) exempt the Professional from any possible liability regarding the loss of data and other issues that may concern the data uploaded by users. In particular, the Company identifies a wide range of cases in which it excludes a priori any liability, depriving the consumer of any protection, even in the event that the loss or alteration of the data uploaded by them may depend on the Professional. Furthermore, Apple indicates in the examined clauses that "If a device has not backed up to iCloud for a period of one hundred eighty (180) days, Apple reserves the right to delete the backups associated with that device." The Professional, in this way, guarantees itself a broad authority to completely delete the user's data, even in the face of the mere absence of "backup" of the device for the short period of one hundred eighty days; moreover, it is believed that this undermines one of the main functionalities of cloud services, which are generally understood as tools for storing data even from decommissioned devices.</w:t>
        <w:br/>
        <w:t>17. The clause referred to in letter C) is characterized by a formula that generates uncertainty regarding its very applicability (total or partial) in the Italian legal system. This aspect, although it evidently arises from the need to address the text to different jurisdictions, has, however, the effect of disorienting the consumer, making their rights uncertain; for this same reason, the provision is configured as non-transparent for the average user, focused on the effort to relieve the Professional of possible burdens towards the consumer. The Company excludes any liability for the poor or failed functioning of the service as well as for damages caused to the device and the uploaded data, placing the entire risk on the consumer and excluding any protection or right of the latter, without providing any type of guarantee for the service. From the examination of the text, it emerges that the correct functioning of the service is merely hypothetical, thereby compressing every right of the consumer in this regard19.</w:t>
        <w:br/>
        <w:t>c) The arguments made by the Professional and other elements provided during the procedure</w:t>
        <w:br/>
        <w:t>18. The Professional, regarding the clause on modifications to the Service under letter A), argues, first of all, that the iCloud service offers 5 GB of storage space for free, which the user can expand by subscribing to the available paid plans, namely: 50 GB for €0.99 per month; 200 GB for €2.99; 2 TB for €9.9920. Apple also states that it has made unilateral changes to the contractual terms and conditions only on two occasions in the last 5 years (March 2017 and February 2020) to change the corporate name of the Apple group company providing the service and to adopt some changes favorable to consumers. In reality, the Company usually makes changes to the service conditions during the annual release of the new operating system (iOS). On that occasion, when downloading the new operating system, the user is required to specifically accept the terms and conditions as updated. Users who do not accept the new terms and conditions are free to continue using the previously accepted version.</w:t>
        <w:br/>
        <w:t xml:space="preserve">19. The clause explicitly refers to both the free and paid versions of the service. Regarding the free version, the signed contract is for an indefinite period, and the Professional reserves the right to make unilateral changes to the terms and conditions. </w:t>
        <w:br/>
        <w:t>19 Ibidem.</w:t>
        <w:br/>
        <w:t>20 See Doc. no. 27.</w:t>
      </w:r>
    </w:p>
    <w:p>
      <w:r>
        <w:rPr>
          <w:b/>
        </w:rPr>
        <w:t>[Pages 79–81]</w:t>
      </w:r>
    </w:p>
    <w:p>
      <w:r>
        <w:t>BULLETIN NO. 38 OF SEPTEMBER 27, 2021 81</w:t>
        <w:br/>
        <w:t xml:space="preserve">of the service even if the clause does not include a list of specific circumstances that should justify such modifications. The Professional, in any case, considers the clause in question fair and balanced, because (i) the service is free, (ii) changes to the terms and conditions are generally effective only after at least 30 days from the notification of the changes, and (iii) users have the right to withdraw at any time21. </w:t>
        <w:br/>
        <w:t xml:space="preserve">20. Furthermore, the Professional asserts its right to modify the contractual conditions of the free service by introducing a fee, as “Apple cannot commit to offering a free service indefinitely and reserves the right to terminate the free service, subject to compliance with the notice obligations to protect users according to the Terms and Conditions of the service. In fact, a company cannot be required to offer its users a feature or service forever and free of charge, and it is hoped that this esteemed Authority can also share this conclusion, perfectly consistent with the rights related to economic initiative and constitutional principles”22. </w:t>
        <w:br/>
        <w:t xml:space="preserve">21. With regard to the paid plans of the iCloud service, they represent an upgrade of the storage space of the free service. For such paid plans, the clause in question does not provide for the possibility of changes that worsen the conditions and terms of the service until the end of the subscribed subscription, unless specific circumstances arise, which, however, have been clearly identified in the clause itself; in which case users are granted the right to withdraw with a pro rata refund of what has been paid. </w:t>
        <w:br/>
        <w:t xml:space="preserve">22. For the reasons stated above, in both cases the Professional believes that the clause complies with the Consumer Code23. </w:t>
        <w:br/>
        <w:t xml:space="preserve">23. In relation to the exclusions of warranties on data retention and the limitations of liability regarding the quality of the service under letters B) and C), the Professional argues that the contractual clauses have been drafted using a technique that ensures their applicability at a global level, considering that the warranties and limitations of liability must apply to millions of users in different legal systems. </w:t>
        <w:br/>
        <w:t xml:space="preserve">24. The limitation of liability in favor of the Company regarding malfunctions of iCloud and related backup services that could cause damage and loss of customer data is in any case expressly declared valid only to the maximum extent permitted by the law applicable to the contract (in this specific case, Italian law) and therefore cannot conflict with such law. </w:t>
        <w:br/>
        <w:t xml:space="preserve">25. Furthermore, the terms and conditions specify that the exclusions and limitations of liability are subject to Apple's obligation to provide the service using its reasonable capabilities and due care. Therefore, according to Apple, the exclusions and limitations cannot be interpreted as an exclusion of liability by the Company in the event of non-performance of the contract because such a hypothesis is expressly excluded by the same terms and conditions. </w:t>
        <w:br/>
        <w:t xml:space="preserve">26. With specific reference to the clauses related to data backups, in Apple's opinion, they are not intended to exempt the Company from the proper fulfillment of the services that make up the iCloud service, but rather to clarify an important limit of the service itself, namely that maintaining one or more additional backup copies of important data is the responsibility of the users. </w:t>
        <w:br/>
        <w:t xml:space="preserve">27. Clauses of this type would be standard in the provision of online services, in light of multiple factors potentially capable of causing service interruptions that cannot be controlled a priori. Interruptions can be caused, among other things, by telecommunications network failures, misuse of the service by users, device or system failures used to access the services offered by Apple. </w:t>
        <w:br/>
        <w:t xml:space="preserve">28. The intent of these clauses is, therefore, to make users aware that technology, and cloud service in particular, is not free from risks and that it is not possible to completely neutralize the risk of technical problems, data loss, or service interruptions. Clauses of this type are present in the contractual regulations governing the offer of all comparable technological services to Apple's iCloud. They are not intended to limit the Professional's liability, but to inform the user that, in order to minimize the aforementioned risks, other initiatives on their part may be necessary, as stated in the Terms and Conditions, such as safeguarding their passwords and having multiple backups of the most important data. </w:t>
        <w:br/>
        <w:t xml:space="preserve">29. Furthermore, the backup function is not the only service provided with iCloud. It is merely one of the functions of the iCloud service. For example, iCloud is also an extremely useful means of making data available across different devices and sharing documents, photos, etc. with other people. </w:t>
        <w:br/>
        <w:t xml:space="preserve">30. If a consumer is not satisfied with the limitations of the Professional's liability in offering a service such as the one in question, or if the possibilities of interruptions or technical difficulties seem excessive to them, the user is free not to use iCloud and to use the service of another provider. Among other things, Apple specifies that iCloud is a service that is mostly free for consumers. Those who are subscribed to paid storage plans are only required to pay a small amount. Therefore, Apple cannot be considered liable for users' data indefinitely and for an unlimited time. If this were the case, Apple could not continue to offer the service for free or for small amounts. </w:t>
        <w:br/>
        <w:t xml:space="preserve">31. Apple also states that its liability is not limited if the limitation provided by the clause is prohibited by the law applicable to the user. Furthermore, the limitation of liability does not apply if it is found that Apple has not acted with adequate competence and due diligence, where it is attributable to it a serious negligence, fraudulent conduct, or if its conduct results in death or personal injury. </w:t>
        <w:br/>
        <w:t xml:space="preserve">32. In light of all the above, therefore, according to the Company, the contested clauses do not conflict with the provisions of the Consumer Code24. </w:t>
        <w:br/>
        <w:t>24 Cf. Doc. n. 15 pp. 10-12 and Docs. nn. 27 and 36.</w:t>
      </w:r>
    </w:p>
    <w:p>
      <w:r>
        <w:t>BULLETIN NO. 38 OF SEPTEMBER 27, 2021 83</w:t>
        <w:br/>
        <w:t xml:space="preserve">IV. CONCLUDING ASSESSMENTS </w:t>
        <w:br/>
        <w:t xml:space="preserve">33. The assessments that follow concern the clauses indicated in paragraph II of this provision that present profiles of unfairness pursuant to the provisions of Article 33 of the Consumer Code. </w:t>
        <w:br/>
        <w:t xml:space="preserve">Modifications to the Service </w:t>
        <w:br/>
        <w:t xml:space="preserve">34. The clause referred to in paragraph II, letter A, concerning the modification of the contractual conditions of the iCloud service, is found to be in violation of Article 33, paragraphs 1 and 2, letter m), of the Consumer Code25, both in the case where the contract provides for free use and in the case of a paid service based on monthly plans, due to the absence of a reference in it to the justified reasons that allow for unilateral contractual modifications. </w:t>
        <w:br/>
        <w:t xml:space="preserve">35. According to the Professional, the clause in question is not contrary to the provisions of the Consumer Code either regarding the paid service or regarding the free service, as in the first case the justified reasons for proceeding with unilateral contractual modifications are indicated in the clause, while in the second case, although they are absent, it would not be necessary to include them, as the consumer would not incur any economic commitment and would have the possibility to withdraw from the contract at any time. In both cases, therefore, in the opinion of the Professional, the balance of rights and contractual obligations between the Parties would be guaranteed. </w:t>
        <w:br/>
        <w:t xml:space="preserve">36. It is necessary to preface that the contract for the iCloud service is configured as an indefinite contract, which guarantees the consumer who adheres to it a storage space of 5 GB free of charge. The consumer is also granted the possibility to upgrade the storage space (50 GB, 200 GB, or 2 TB), choosing from different paid plans with monthly charges. However, subscribing to a paid plan does not result in the signing of a new contract by those who already use the free service, but simply the allocation of an expansion of the available storage space in exchange for a monthly fee. </w:t>
        <w:br/>
        <w:t xml:space="preserve">37. In reality, the distinction between paying and non-paying users should therefore not exist, as the consumer subscribes, in both cases, to contractual conditions that are maintained until the cancellation of the service, varying between the two cases only the storage space made available and the related economic conditions. </w:t>
        <w:br/>
        <w:t xml:space="preserve">38. The contract for the iCloud service is, therefore, an indefinite contract, which remains in force in the signed formulation, not providing for an expiration date. The periodicity of the charges concerns only the payment for the service, without affecting the duration of the contract or determining its renewals. The modification of the contractual clauses or the original price (even from a value of 0 to a positive value) must, therefore, always be justified by the Professional, and the reasons that could be put forward must be included in the contract itself pursuant to Article 33, paragraph 2, letter m), of the Consumer Code. </w:t>
        <w:br/>
        <w:t xml:space="preserve">39. From this point of view, consumers do not appear to be protected in both conditions of service use (free or paid). Apple indeed reserves the right to introduce modifications </w:t>
        <w:br/>
        <w:t>25 Article 33, paragraph 2, letter m), of the Consumer Code, according to which clauses that have as their object, or effect, to “allow the professional to unilaterally modify the clauses of the contract, or the characteristics of the product or service to be provided, without a justified reason indicated in the contract itself” are presumed to be unfair, until proven otherwise.</w:t>
      </w:r>
    </w:p>
    <w:p>
      <w:r>
        <w:rPr>
          <w:b/>
        </w:rPr>
        <w:t>[Pages 82–84]</w:t>
      </w:r>
    </w:p>
    <w:p>
      <w:r>
        <w:t>84 BULLETIN NO. 38 OF SEPTEMBER 27, 2021</w:t>
        <w:br/>
        <w:t>unilateral contractual clauses without indicating in the same contractual terms the reasons behind the variations. For users of the paid version of the service, there is an indication of the reasons, but only for changes made "in urgency," which the Company reserves the right to make even before the subsequent billing moment for the service to the user26; even for paying users, the Company, contrary to what it has claimed, can make "ordinary" modifications without indicating possible reasons in the contract.</w:t>
      </w:r>
    </w:p>
    <w:p>
      <w:r>
        <w:t>40. The absence of a monetary consideration in the case of the free version of iCloud does not legitimize the Professional to omit the reasons for any contractual modifications, including the introduction of a fee, which the consumer may incur who has accepted the contract to use the service for free.</w:t>
      </w:r>
    </w:p>
    <w:p>
      <w:r>
        <w:t>41. The Professional has not absolutely excluded the possibility of terminating the free nature of the contract, stating that "Apple cannot commit to offering a free service indefinitely and reserves the right to terminate the free service"27 invoking its rights related to economic initiative freedom.</w:t>
      </w:r>
    </w:p>
    <w:p>
      <w:r>
        <w:t>42. The free nature of the service offered to consumers is a free decision of the Professional, made by evaluating its convenience in economic, promotional, or other terms. It can equally freely modify its assessment, introducing a cost where there was none before.</w:t>
      </w:r>
    </w:p>
    <w:p>
      <w:r>
        <w:t>43. However, similar considerations are made by the consumer, who may decide to use iCloud in the free version relying on a service that allows them to store personal data and documents, within the limited confines of the available storage space, without incurring any cost, or prefer solutions that offer them greater storage capacity, even if they have to pay a fee.</w:t>
      </w:r>
    </w:p>
    <w:p>
      <w:r>
        <w:t>44. There is, therefore, also from this point of view, no distinction between contracts for free and for consideration, and even the consumer who benefits from the free service is subject to the arbitrary power of modification of the contractual conditions attributed to the Professional, in the absence of an indication in the contract of the possible reasons behind the variations. Even such a user must know the reasons for a deterioration of the service conditions, in order to have all the necessary elements to make an informed decision regarding the acceptance of such modifications and the continuation of the contractual relationship, or their rejection by withdrawing, with all the consequences of the case (search for another operator, saving and transferring all their data elsewhere).</w:t>
      </w:r>
    </w:p>
    <w:p>
      <w:r>
        <w:t>45. Therefore, the contract must also provide that, in the event of exercising the unilateral modification power of the contractual conditions, including economic ones, the Professional must inform the consumer of the specific reason justifying the modification, falling among those indicated in the same contract, communicating it in a timely manner with respect to the implementation of the modification itself. As also supported by community jurisprudence28, mere notification, even if provided with reasonable advance notice by the Professional to the consumer at the time of the individual variation, cannot compensate for the absence of information in the contract regarding the possible causes of unilateral contractual modifications, just as the absence of a reference to the exercise of the right of withdrawal by the consumer.</w:t>
      </w:r>
    </w:p>
    <w:p>
      <w:r>
        <w:t>46. In conclusion, in light of the above considerations, the clause in question is deemed unfair pursuant to Article 33, paragraphs 1 and 2, letter m), of the Consumer Code.</w:t>
      </w:r>
    </w:p>
    <w:p>
      <w:r>
        <w:t>Backup. Exclusion of warranties</w:t>
      </w:r>
    </w:p>
    <w:p>
      <w:r>
        <w:t>47. The clauses referred to in paragraph II, letters B) and C), concerning the exclusion of liability for data loss related to the backup service and limitations and exclusions of warranty of the iCloud service more generally, are found to be in violation of Article 33, paragraphs 1 and 2, letter b), of the Consumer Code, according to which clauses that have as their object, or effect, to "exclude or limit the actions or rights of the consumer against the professional or another party in the event of total or partial non-fulfillment or incorrect fulfillment by the professional" are presumed to be unfair, until proven otherwise.</w:t>
      </w:r>
    </w:p>
    <w:p>
      <w:r>
        <w:t>48. The reasons put forward by the Professional cannot overcome the presumption of unfairness of the clauses themselves, pursuant to Article 33, paragraph 2, of the Consumer Code.</w:t>
      </w:r>
    </w:p>
    <w:p>
      <w:r>
        <w:t>49. The Professional, in particular, claims that it will guarantee its "reasonable capabilities and due attention" in providing the iCloud service in general and the specific backup service. This statement cannot in any way balance the broad exemption from any warranty for the performance of the service, obtained by drafting the clause in such a way that the consumer must accept the service offered "as is" or "as available." The Professional has crafted an exemption clause, solely for its own benefit and to the detriment of users, effectively evading the obligation of correct fulfillment of the contractual content. Under Italian legislation, failure or incorrect performance gives the right to compensation for damages, following the formal notice to the defaulting party pursuant to Article 1219, paragraph 2 of the Civil Code; the clause in question appears to compress the rights of consumers, denying the power granted to them by law.</w:t>
      </w:r>
    </w:p>
    <w:p>
      <w:r>
        <w:t>50. Nor can it be sufficient to guarantee such power, as Apple claims, the clarification at the beginning of the clause regarding the fact that "SOME JURISDICTIONS DO NOT ALLOW THE EXCLUSION OF CERTAIN WARRANTIES, THEREFORE, TO THE EXTENT THAT SUCH EXCLUSIONS ARE SPECIFICALLY PROHIBITED BY APPLICABLE LAW, SOME OF THOSE STATED BELOW MAY NOT APPLY TO YOU."</w:t>
      </w:r>
    </w:p>
    <w:p>
      <w:r>
        <w:t>51. The presence of such wording does not constitute a guarantee for the Italian consumer regarding the fact that the Professional could not evade its responsibility in terms of service warranty, as provided by Italian law, in the absence of a more precise and express indication in this sense. The expression is indeed such as to generate uncertainty in the Italian consumer regarding the responsibility that Apple actually assumes, as there is no explicit and specific reference to the jurisdictions to which the exclusion of warranties would not apply.</w:t>
      </w:r>
    </w:p>
    <w:p>
      <w:r>
        <w:t>52. Therefore, the justification of the Professional that the text of the clauses in question would have been drafted using homogeneous and standardized terms applicable in all countries of the world cannot be accepted, so that, in the event of fraud, gross negligence, or breach of contract, it would be clear for Apple that it could not evade its responsibility; such a conclusion does not find any correspondence in the text of the clauses.</w:t>
      </w:r>
    </w:p>
    <w:p>
      <w:r>
        <w:t>53. The Professional, in fact, based on the reading of the text of the clauses related to backup and liability limitations on the warranty, would provide the iCloud service without specifying, in concrete terms, the cases of exclusion of its responsibilities towards the user.</w:t>
      </w:r>
    </w:p>
    <w:p>
      <w:r>
        <w:t>54. The level of uncertainty found in the clauses in question regarding the application, limitation, or exclusion of the Professional's warranty for the backup service and for the iCloud service more generally, prevents the consumer from knowing precisely the terms of the contractual obligations of the parties and the related limits of liability of the counterparty, thus determining a significant contractual imbalance to their detriment, due to the discretion in the application of the liability exemptions that the Company would have. The consumer, in the face of a definitive commitment they would have undertaken, would see their actions or rights excluded or limited in the event of total or partial non-fulfillment or incorrect fulfillment of the backup service and the iCloud service more generally by the Professional.</w:t>
      </w:r>
    </w:p>
    <w:p>
      <w:r>
        <w:t>55. The other considerations put forward by the Professional cannot be accepted, as neither the possible technical problems related to the iCloud service, nor its free or low-cost nature justify and render acceptable the breadth of discretion that the Professional has reserved in the quality of its provision, also considering that cloud storage has now become a widely used service, through which personal data and documents of undeniable relevance and value are stored and managed.</w:t>
      </w:r>
    </w:p>
    <w:p>
      <w:r>
        <w:t>In conclusion, in light of the above considerations, the aforementioned clauses are deemed unfair pursuant to Article 33, paragraphs 1 and 2, letter b), of the Consumer Code.</w:t>
      </w:r>
    </w:p>
    <w:p>
      <w:r>
        <w:t>CONSIDERING that for the clauses referred to in paragraph II, sub letters A), B), and C), there is a legal presumption of unfairness under Article 33, paragraph 2, letters b), and m), of the Consumer Code and that Apple has not provided fully sufficient elements to overcome this presumption;</w:t>
      </w:r>
    </w:p>
    <w:p>
      <w:r>
        <w:t>CONSIDERING, in particular, based on the above considerations, that the clauses described in point II, sub letters A), B) and C) of this provision, are unfair pursuant to Article 33, paragraphs 1 and 2, letters b), and m), of the Consumer Code, as they determine, to the detriment of the consumer, a significant imbalance of the rights and obligations arising from the contract;</w:t>
      </w:r>
    </w:p>
    <w:p>
      <w:r>
        <w:t>CONSIDERING that, pursuant to Article 37-bis, paragraph 2, of the Consumer Code and Article 23, paragraph 8, of the Regulation, the publication of an extract of this provision is required to fully inform consumers of the unfairness of the clauses subject to this assessment, on the institutional website of the Authority and on that of the Professional www.apple.com, as well as in a national newspaper, considering that the clauses in question are currently in force, and that the Professional during the proceedings did not present proposals for their modification;</w:t>
      </w:r>
    </w:p>
    <w:p>
      <w:r>
        <w:t>RESOLVES</w:t>
        <w:br/>
        <w:t>a) that the clause described in point II, letter A), of this provision constitutes a case of unfair clause pursuant to Article 33, paragraphs 1 and 2, letter m), of the Consumer Code for the reasons and within the limits stated in the motivation;</w:t>
      </w:r>
    </w:p>
    <w:p>
      <w:r>
        <w:rPr>
          <w:b/>
        </w:rPr>
        <w:t>[Pages 85–87]</w:t>
      </w:r>
    </w:p>
    <w:p>
      <w:r>
        <w:t>BULLETIN NO. 38 OF SEPTEMBER 27, 2021 87</w:t>
        <w:br/>
        <w:t>b) that the clauses described in point II, letters B) and C), of this provision constitute instances of unfair clauses pursuant to Article 33, paragraphs 1 and 2, letter b), of the Consumer Code for the reasons and within the limits set forth in the motivation;</w:t>
      </w:r>
    </w:p>
    <w:p>
      <w:r>
        <w:t>ORDERS</w:t>
        <w:br/>
        <w:t>a) that Apple Distribution International shall publish, at its own expense, an excerpt of the provision pursuant to Article 37-bis of the Consumer Code and Article 23, paragraph 8, of the Regulation, according to the following modalities:</w:t>
        <w:br/>
        <w:t>1) the text of the excerpt of the provision is that reported in Annex A to this provision;</w:t>
        <w:br/>
        <w:t>2) the text of the excerpt of the provision shall be published for twenty consecutive days on the homepage of the website www.apple.com, Italian version, with adequate graphic prominence, within twenty days from the communication of the adoption of this provision;</w:t>
        <w:br/>
        <w:t>b) that the publication of the text of the excerpt of the provision shall be preceded by communication to the Authority of the date on which it will take place and shall be followed, within three days, by the sending to the Authority of a copy of the aforementioned excerpt as published on the homepage of the website www.apple.com, Italian version;</w:t>
        <w:br/>
        <w:t>c) the publication shall fully reflect the layout, structure, and appearance of the excerpt attached to this provision; the writing, printing, and dissemination methods shall not be such as to nullify the effects of the publication; in particular, on the webpage of the website where the excerpt will be published, as well as on the remaining pages, there shall not be any messages that contradict the content of the excerpt or that tend to diminish its scope and meaning;</w:t>
        <w:br/>
        <w:t>d) that Apple Distribution International shall publish, at its own expense, a second excerpt of the provision pursuant to Article 37-bis of the Consumer Code and Article 23, paragraph 8, of the Regulation, according to the following modalities:</w:t>
        <w:br/>
        <w:t>1) the text of the excerpt of the provision is that reported in Annex B to this provision;</w:t>
        <w:br/>
        <w:t>2) the text of the excerpt of the provision shall be published for one day, within twenty days from the notification of the provision, on the national pages of the newspaper Il Sole 24 Ore;</w:t>
        <w:br/>
        <w:t>e) that the publication of the text of the excerpt of the provision shall be preceded by communication to the Authority of the date on which it will take place and shall be followed, within three days, by the sending to the Authority of an original copy of such publication containing the published excerpt;</w:t>
        <w:br/>
        <w:t>f) the publication shall fully reflect the layout, structure, and appearance of the excerpt attached to this provision; the writing, printing, and dissemination methods shall not be such as to nullify the effects of the publication. The font size of the text shall be double that of ordinary articles. Furthermore, on the page of the newspaper Il Sole 24 Ore where the excerpt will be published, as well as on the remaining pages, there shall not be any messages that contradict the content of the excerpt or that tend to diminish its scope and meaning.</w:t>
      </w:r>
    </w:p>
    <w:p>
      <w:r>
        <w:t>Pursuant to Article 37-bis, paragraph 2, of the Consumer Code, in case of non-compliance, the Authority applies an administrative pecuniary sanction from €5,000 to €50,000.</w:t>
      </w:r>
    </w:p>
    <w:p>
      <w:r>
        <w:t>Against this provision, an appeal may be submitted to the TAR of Lazio, pursuant to Article 37-bis, paragraph 4, and Article 135, paragraph 1, letter b), of the Administrative Procedure Code (Legislative Decree No. 104 of July 2, 2010),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the term of one hundred and twenty days from the date of communication of the provision itself.</w:t>
      </w:r>
    </w:p>
    <w:p>
      <w:r>
        <w:t>This provision will be communicated to the interested parties and published in the Bulletin of the Authority for Competition and Market.</w:t>
      </w:r>
    </w:p>
    <w:p>
      <w:r>
        <w:t>The excerpt of the provision is also published, within twenty days from the communication of its adoption, in a specific section of the institutional website of the Authority.</w:t>
      </w:r>
    </w:p>
    <w:p>
      <w:r>
        <w:t>THE SECRETARY GENERAL THE PRESIDENT</w:t>
        <w:br/>
        <w:t>Filippo Arena Roberto Rustichelli</w:t>
        <w:br/>
        <w:t>___________________________________________________________________________</w:t>
      </w:r>
    </w:p>
    <w:p>
      <w:r>
        <w:t>BULLETIN NO. 38 OF SEPTEMBER 27, 2021 89</w:t>
        <w:br/>
        <w:t>CV196 - ICLOUD APPLE - UNFAIR CLAUSES</w:t>
        <w:br/>
        <w:t>Annex A to provision No. 29819</w:t>
        <w:br/>
        <w:t>ANNEX A</w:t>
        <w:br/>
        <w:t>Annex to the provision of the Authority for Competition and Market of September 7, 2021 regarding administrative protection against unfair clauses pursuant to Article 37-bis of the Consumer Code.</w:t>
        <w:br/>
        <w:t>[OMITTED]</w:t>
        <w:br/>
        <w:t>On August 20, 2020, the procedure CV196 - ICLOUD APPLE - Unfair Clauses was initiated against Apple Distribution International.</w:t>
        <w:br/>
        <w:t>[OMITTED]</w:t>
        <w:br/>
        <w:t>The subject of evaluation in this procedure, limited to contractual relationships with consumers, are the clauses contained in the contractual model made available by Apple to its customers of the iCloud service in the Legal section of its website and available in the Italian language version. These clauses have been used since September 16, 2015, and are currently in force. The individual contractual provisions have been grouped based on the profiles of violation indicated in the subsequent paragraph IV of this provision.</w:t>
        <w:br/>
        <w:t>A) Modifications to the Service</w:t>
        <w:br/>
        <w:t>I. Requirements for using the service</w:t>
        <w:br/>
        <w:t>Version used from September 16, 2015, to February 28, 2017</w:t>
        <w:br/>
        <w:t>E. Modifications to the Service Apple reserves the right, at any time, to modify this Agreement and to impose new or additional terms or conditions regarding your use of the Service. Such modifications and additional terms and conditions will be communicated to you and, if accepted, will take immediate effect and will be incorporated into this Agreement. In the event that you refuse to accept such modifications, Apple shall have the right to terminate this Agreement and your accounts. You agree that Apple shall not be liable to you or to any third party for any modification or termination of the Service. If you have paid for the use of the Service and we terminate it or materially reduce its functionalities, you will receive a proportional refund for any prior payment.</w:t>
        <w:br/>
        <w:t>Version used from March 1, 2017</w:t>
        <w:br/>
        <w:t>E. Modifications to the Service Apple reserves the right, at any time, to modify this Agreement and to impose new or additional terms or conditions regarding your use of the Service, providing you with 30 days' notice regarding any materially adverse modification of the Service or the terms of the Service, unless in cases where such notice is not reasonably applicable due to legal, regulatory, or governmental actions; for</w:t>
      </w:r>
    </w:p>
    <w:p>
      <w:r>
        <w:rPr>
          <w:b/>
        </w:rPr>
        <w:t>[Pages 88–90]</w:t>
      </w:r>
    </w:p>
    <w:p>
      <w:r>
        <w:t>90 BULLETIN NO. 38 OF SEPTEMBER 27, 2021</w:t>
        <w:br/>
        <w:t>to protect the security and privacy of the user or for reasons related to technical integrity; to prevent</w:t>
        <w:br/>
        <w:t>the interruption of the Service for other users; or due to natural disasters, catastrophic events,</w:t>
        <w:br/>
        <w:t>wars, or other similar events occurring outside of Apple's control. Regarding paid cloud storage services, Apple will not make any materially unfavorable changes to the Service before the end of the period currently paid by the user, except in cases where a change is reasonably necessary due to legal, regulatory, or governmental issues; to protect the security and privacy of the user or for reasons related to technical integrity; to prevent the interruption of the Service for other users; or due to natural disasters, catastrophic events, wars, or other similar events occurring outside of Apple's control. If Apple makes materially unfavorable changes to the Service or the terms of use thereof, you will have the right to terminate this Agreement and your accounts. In such case, you will receive from Apple a proportional refund for any prior payment for the currently paid term. Apple shall not be liable for any changes to the Service or the terms of the Service made in accordance with what is described in this section IE.</w:t>
      </w:r>
    </w:p>
    <w:p>
      <w:r>
        <w:t>B) Backup</w:t>
        <w:br/>
        <w:t>II. Features and Services</w:t>
        <w:br/>
        <w:t>Version used from September 16, 2015 to September 19, 2017</w:t>
        <w:br/>
        <w:t>C. Backup</w:t>
        <w:br/>
        <w:t>The Service performs periodic automatic backups for iOS devices when they are in sleep mode, connected to a power source, and connected to the Internet via a Wi-Fi network. iCloud will store the last three backups; however, if a device has not backed up to iCloud for a period of one hundred eighty (180) days, Apple reserves the right to delete the backups associated with that device. The backup is limited to device settings, features, photos and videos, documents, messages (iMessage, SMS, and MMS), ringtones, app data (including Health app data), location settings (including location-based reminders), and Home screen and app organization within the device. Purchased content from the iTunes Store, App Store, or iBooks Store is not backed up, but may be eligible for download from such services, subject to account requirements, availability, and applicable terms and conditions. Content synchronized from the computer is not backed up. If you enable iCloud Photo Library, your photo library backup will be performed separately from the iCloud automatic backup. iCloud emails, contacts, calendars, bookmarks, and documents are stored in iCloud and are accessible via iCloud on your devices and computers. Apple will use its reasonable capabilities and due care in providing the Service, but, TO THE MAXIMUM EXTENT PERMITTED BY APPLICABLE LAW, APPLE DOES NOT WARRANT THAT THE CONTENTS YOU STORE OR ACCESS THROUGH THE SERVICE WILL NOT BE SUBJECT TO UNINTENTIONAL DAMAGE, ALTERATION, LOSS, OR REMOVAL IN ACCORDANCE WITH THE TERMS OF THIS AGREEMENT, AND APPLE SHALL NOT BE LIABLE IF SUCH DAMAGE, ALTERATION, LOSS, OR REMOVAL OCCURS. It is your responsibility to maintain appropriate alternative backups of your information and data.</w:t>
      </w:r>
    </w:p>
    <w:p>
      <w:r>
        <w:t>BULLETIN NO. 38 OF SEPTEMBER 27, 2021 91</w:t>
        <w:br/>
        <w:t>When iCloud backup is enabled, the backup to iTunes of the device will not be performed automatically during synchronization, but you can choose to manually initiate the backup to iTunes.</w:t>
        <w:br/>
        <w:t>Version used from September 19, 2017</w:t>
        <w:br/>
        <w:t>C. Backup</w:t>
        <w:br/>
        <w:t>iCloud Backup performs periodic automatic backups for iOS devices when they are in sleep mode, connected to a power source, and connected to the Internet via a Wi-Fi network. If a device has not backed up to iCloud for a period of one hundred eighty (180) days, Apple reserves the right to delete the backups associated with that device. The backup may include device settings, features, photos and videos, documents, messages, ringtones, Health app data, and other app data. For more information, please refer to the page https://support.apple.com/it-it/HT207428. The following contents are not included in the iCloud backup: content purchased from the iTunes Store, App Store, or Apple Books, media files synchronized from the computer, and photo library if iCloud Photo Library has been enabled. Apple will use its reasonable capabilities and due care in providing the Service, but, TO THE MAXIMUM EXTENT PERMITTED BY APPLICABLE LAW, APPLE DOES NOT WARRANT THAT THE CONTENTS YOU STORE OR ACCESS THROUGH THE SERVICE WILL NOT BE SUBJECT TO UNINTENTIONAL DAMAGE, ALTERATION, LOSS, OR REMOVAL IN ACCORDANCE WITH THE TERMS OF THIS AGREEMENT, AND APPLE SHALL NOT BE LIABLE IF SUCH DAMAGE, ALTERATION, LOSS, OR REMOVAL OCCURS. It is your responsibility to maintain appropriate alternative backups of your information and data.</w:t>
      </w:r>
    </w:p>
    <w:p>
      <w:r>
        <w:t>V. CONTENT AND CONDUCT</w:t>
        <w:br/>
        <w:t>Version used from September 16, 2015</w:t>
        <w:br/>
        <w:t>D. Backup of Content</w:t>
        <w:br/>
        <w:t>You are responsible for backing up, on your computer or other device, any important document, image, or other Content that you store on the Service or access through the Service. Apple will use its reasonable capabilities and due care in providing the Service, but Apple does not guarantee that the Content you store or access through the Service will not suffer damage, alteration, or accidental loss.</w:t>
      </w:r>
    </w:p>
    <w:p>
      <w:r>
        <w:t>C) Exclusions of Warranties</w:t>
        <w:br/>
        <w:t>Version used from September 16, 2015</w:t>
        <w:br/>
        <w:t>IX. EXCLUSIONS OF WARRANTIES; LIMITATIONS OF LIABILITY</w:t>
        <w:br/>
        <w:t>SOME JURISDICTIONS DO NOT ALLOW THE EXCLUSION OF CERTAIN WARRANTIES, THEREFORE, TO THE EXTENT THAT SUCH EXCLUSIONS ARE SPECIFICALLY PROHIBITED BY APPLICABLE LAW, SOME OF THOSE SET FORTH BELOW MAY NOT APPLY TO YOU.</w:t>
      </w:r>
    </w:p>
    <w:p>
      <w:r>
        <w:t>92 BULLETIN NO. 38 OF SEPTEMBER 27, 2021</w:t>
        <w:br/>
        <w:t>APPLE WILL USE ITS REASONABLE CAPABILITIES AND DUE CARE IN PROVIDING THE SERVICE. THE FOLLOWING EXCLUSIONS ARE SUBJECT TO THIS EXPRESS WARRANTY.</w:t>
        <w:br/>
        <w:t>APPLE DOES NOT WARRANT, NOR REPRESENT, THAT YOUR USE OF THE SERVICE WILL BE UNINTERRUPTED AND ERROR-FREE, AND YOU ACKNOWLEDGE THAT FROM TIME TO TIME APPLE MAY INTERRUPT THE SERVICE FOR INDEFINITE PERIODS OF TIME, OR DISCONTINUE THE SERVICE IN ACCORDANCE WITH THE TERMS OF THIS AGREEMENT. YOU UNDERSTAND AND EXPRESSLY AGREE THAT THE SERVICE IS PROVIDED "AS IS" AND "AS AVAILABLE." APPLE AND ITS AFFILIATES, SUBSIDIARIES, ITS OFFICERS, DIRECTORS, EMPLOYEES, AGENTS, PARTNERS, AND LICENSEES EXPRESSLY DISCLAIM ALL WARRANTIES OF ANY KIND, WHETHER EXPRESS OR IMPLIED, INCLUDING, BUT NOT LIMITED TO, IMPLIED WARRANTIES OF MERCHANTABILITY, FITNESS FOR A PARTICULAR PURPOSE, AND NON-INFRINGEMENT. IN PARTICULAR, APPLE AND ITS AFFILIATES, SUBSIDIARIES, ITS OFFICERS, DIRECTORS, EMPLOYEES, AGENTS, PARTNERS, AND LICENSEES DO NOT WARRANT THAT: (I) THE SERVICE WILL MEET YOUR REQUIREMENTS; (II) YOUR USE OF THE SERVICE WILL BE TIMELY, UNINTERRUPTED, SECURE, AND ERROR-FREE; (III) ANY INFORMATION OBTAINED BY YOU IN CONNECTION WITH THE SERVICE WILL BE ACCURATE AND RELIABLE; AND (IV) ANY DEFECT OR ERROR IN THE SOFTWARE PROVIDED AS PART OF THE SERVICE WILL BE CORRECTED.</w:t>
        <w:br/>
        <w:t>APPLE DOES NOT REPRESENT OR WARRANT THAT THE SERVICE WILL BE FREE FROM LOSS, ALTERATION, ATTACKS, VIRUSES, INTERFERENCE, HACKING, OR OTHER SECURITY INTRUSIONS, AND APPLE DISCLAIMS ALL LIABILITY RELATED THERETO.</w:t>
        <w:br/>
        <w:t>YOU ACCESS ANY MATERIAL DOWNLOADED OR OTHERWISE OBTAINED THROUGH THE USE OF THE SERVICE AT YOUR OWN RISK AND DISCRETION AND YOU WILL BE SOLELY RESPONSIBLE FOR ANY DAMAGE TO YOUR DEVICE OR COMPUTER OR LOSS OF DATA RESULTING FROM THE DOWNLOAD OF SUCH MATERIAL.</w:t>
        <w:br/>
        <w:t>YOU ALSO ACKNOWLEDGE THAT THE SERVICE HAS NOT BEEN DESIGNED NOR IS IT SUITABLE FOR USE IN SITUATIONS OR ENVIRONMENTS WHERE FAILURES OR DELAYS, OR ERRORS OR INACCURACIES RELATING TO CONTENT, DATA, OR INFORMATION PROVIDED BY THE SERVICE, COULD CAUSE DEATH, PERSONAL INJURY, OR SEVERE PHYSICAL OR ENVIRONMENTAL DAMAGE.</w:t>
        <w:br/>
        <w:t>[OMISSIS]</w:t>
        <w:br/>
        <w:t>CONSIDERED, in particular, based on the above considerations, that the clauses described in point II, subletters A), B), and C), of this provision, are unfair under Article 33, paragraphs 1 and 2, letters b) and m), of the Consumer Code, as they create, to the detriment of the consumer, a significant imbalance of the rights and obligations arising from the contract;</w:t>
        <w:br/>
        <w:t>[OMISSIS]</w:t>
      </w:r>
    </w:p>
    <w:p>
      <w:r>
        <w:rPr>
          <w:b/>
        </w:rPr>
        <w:t>[Pages 91–93]</w:t>
      </w:r>
    </w:p>
    <w:p>
      <w:r>
        <w:t>BULLETIN NO. 38 OF SEPTEMBER 27, 2021 93</w:t>
      </w:r>
    </w:p>
    <w:p>
      <w:r>
        <w:t>RESOLUTION</w:t>
      </w:r>
    </w:p>
    <w:p>
      <w:r>
        <w:t>a) that the clause described in point II letter A) of this provision constitutes a case of an unfair clause pursuant to Article 33, paragraphs 1 and 2, letter m), of the Consumer Code for the reasons and within the limits set out in the motivation;</w:t>
      </w:r>
    </w:p>
    <w:p>
      <w:r>
        <w:t>b) that the clauses described in point II, letters B) and C), of this provision constitute cases of unfair clauses pursuant to Article 33, paragraphs 1 and 2, letter b), of the Consumer Code for the reasons and within the limits set out in the motivation;</w:t>
      </w:r>
    </w:p>
    <w:p>
      <w:r>
        <w:t>[OMISSIS]</w:t>
      </w:r>
    </w:p>
    <w:p>
      <w:r>
        <w:t>__________________________________________________________________________</w:t>
      </w:r>
    </w:p>
    <w:p>
      <w:r>
        <w:t>94 BULLETIN NO. 38 OF SEPTEMBER 27, 2021</w:t>
      </w:r>
    </w:p>
    <w:p>
      <w:r>
        <w:t>CV196 - ICLOUD APPLE - UNFAIR CLAUSES</w:t>
      </w:r>
    </w:p>
    <w:p>
      <w:r>
        <w:t>Annex B to provision no. 29819</w:t>
      </w:r>
    </w:p>
    <w:p>
      <w:r>
        <w:t>ANNEX B</w:t>
      </w:r>
    </w:p>
    <w:p>
      <w:r>
        <w:t>Annex to the provision of the Italian Competition Authority dated September 7, 2021 regarding administrative protection against unfair clauses pursuant to Article 37-bis of the Consumer Code.</w:t>
      </w:r>
    </w:p>
    <w:p>
      <w:r>
        <w:t>[OMISSIS]</w:t>
      </w:r>
    </w:p>
    <w:p>
      <w:r>
        <w:t>On August 20, 2020, the procedure CV196 - ICLOUD APPLE - Unfair Clauses was initiated against Apple Distribution International.</w:t>
      </w:r>
    </w:p>
    <w:p>
      <w:r>
        <w:t>[OMISSIS]</w:t>
      </w:r>
    </w:p>
    <w:p>
      <w:r>
        <w:t>The subject of evaluation in this procedure, limited to contractual relationships with consumers, are the clauses contained in the contractual model made available by Apple to its customers of the iCloud service in the Legal section of its website and available in the Italian language version. These clauses have been used since September 16, 2015, and are currently in force. The individual contractual provisions have been grouped based on the profiles of violation indicated in the subsequent paragraph IV of this provision.</w:t>
      </w:r>
    </w:p>
    <w:p>
      <w:r>
        <w:t>A) Modifications to the Service</w:t>
      </w:r>
    </w:p>
    <w:p>
      <w:r>
        <w:t>I. Requirements for using the service</w:t>
      </w:r>
    </w:p>
    <w:p>
      <w:r>
        <w:t>Version used from September 16, 2015, to February 28, 2017</w:t>
      </w:r>
    </w:p>
    <w:p>
      <w:r>
        <w:t>E. Modifications to the Service Apple reserves the right, at any time, to modify this Agreement and to impose new or additional terms or conditions regarding your use of the Service. [OMISSIS]</w:t>
      </w:r>
    </w:p>
    <w:p>
      <w:r>
        <w:t>Version used from March 1, 2017</w:t>
      </w:r>
    </w:p>
    <w:p>
      <w:r>
        <w:t>E. Modifications to the Service Apple reserves the right, at any time, to modify this Agreement and to impose new or additional terms or conditions regarding your use of the Service, providing you with 30 days' notice regarding any materially adverse change to the Service or the terms of the Service, except in cases where such notice is not reasonably applicable due to legal, regulatory, or governmental actions; to protect the security and privacy of the user or for reasons related to technical integrity; to prevent service interruption for other users; or due to natural disasters, catastrophic events, wars, or other similar events occurring outside of Apple's control. [OMISSIS]</w:t>
      </w:r>
    </w:p>
    <w:p>
      <w:r>
        <w:t>BULLETIN NO. 38 OF SEPTEMBER 27, 2021 95</w:t>
      </w:r>
    </w:p>
    <w:p>
      <w:r>
        <w:t>B) Backup</w:t>
      </w:r>
    </w:p>
    <w:p>
      <w:r>
        <w:t>II. Features and services</w:t>
      </w:r>
    </w:p>
    <w:p>
      <w:r>
        <w:t>Version used from September 16, 2015, to September 19, 2017</w:t>
      </w:r>
    </w:p>
    <w:p>
      <w:r>
        <w:t>C. Backup</w:t>
      </w:r>
    </w:p>
    <w:p>
      <w:r>
        <w:t>[OMISSIS] Apple will use its reasonable capabilities and due care in providing the Service, but, TO THE MAXIMUM EXTENT PERMITTED BY APPLICABLE LAW, APPLE DOES NOT WARRANT THAT THE CONTENTS YOU MAY STORE OR TO WHICH YOU MAY ACCESS THROUGH THE SERVICE WILL NOT BE SUBJECT TO UNINTENTIONAL DAMAGE, ALTERATION, LOSS, OR REMOVAL IN ACCORDANCE WITH THE TERMS OF THIS AGREEMENT, AND APPLE WILL NOT BE LIABLE IF SUCH DAMAGE, ALTERATION, LOSS, OR REMOVAL OCCURS. It is your responsibility to maintain appropriate alternative backups of your information and data. [OMISSIS]</w:t>
      </w:r>
    </w:p>
    <w:p>
      <w:r>
        <w:t>Version used from September 19, 2017</w:t>
      </w:r>
    </w:p>
    <w:p>
      <w:r>
        <w:t>C. Backup</w:t>
      </w:r>
    </w:p>
    <w:p>
      <w:r>
        <w:t>[OMISSIS] Apple will use its reasonable capabilities and due care in providing the Service, but, TO THE MAXIMUM EXTENT PERMITTED BY APPLICABLE LAW, APPLE DOES NOT WARRANT THAT THE CONTENTS YOU MAY STORE OR TO WHICH YOU MAY ACCESS THROUGH THE SERVICE WILL NOT BE SUBJECT TO UNINTENTIONAL DAMAGE, ALTERATION, LOSS, OR REMOVAL IN ACCORDANCE WITH THE TERMS OF THIS AGREEMENT, AND APPLE WILL NOT BE LIABLE IF SUCH DAMAGE, ALTERATION, LOSS, OR REMOVAL OCCURS. It is your responsibility to maintain appropriate alternative backups of your information and data.</w:t>
      </w:r>
    </w:p>
    <w:p>
      <w:r>
        <w:t>V. CONTENT AND BEHAVIOR</w:t>
      </w:r>
    </w:p>
    <w:p>
      <w:r>
        <w:t>Version used from September 16, 2015</w:t>
      </w:r>
    </w:p>
    <w:p>
      <w:r>
        <w:t>D. Backup of Content</w:t>
      </w:r>
    </w:p>
    <w:p>
      <w:r>
        <w:t>You are responsible for backing up, on your computer or other device, any important document, image, or other Content that you store on the Service or to which you access through the Service. Apple will use its reasonable capabilities and due care in providing the Service, but Apple does not warrant that the Content you store or to which you access through the Service will not suffer damage, alterations, or accidental losses.</w:t>
      </w:r>
    </w:p>
    <w:p>
      <w:r>
        <w:rPr>
          <w:b/>
        </w:rPr>
        <w:t>[Pages 94–95]</w:t>
      </w:r>
    </w:p>
    <w:p>
      <w:r>
        <w:t>96 BULLETIN NO. 38 OF SEPTEMBER 27, 2021</w:t>
      </w:r>
    </w:p>
    <w:p>
      <w:r>
        <w:t>C) Exclusions of Warranties</w:t>
      </w:r>
    </w:p>
    <w:p>
      <w:r>
        <w:t>Version used since September 16, 2015</w:t>
      </w:r>
    </w:p>
    <w:p>
      <w:r>
        <w:t>IX. EXCLUSIONS OF WARRANTIES; LIMITATIONS OF LIABILITY</w:t>
      </w:r>
    </w:p>
    <w:p>
      <w:r>
        <w:t>[OMITTED] APPLE DOES NOT WARRANT OR REPRESENT THAT YOUR USE OF THE SERVICE WILL BE UNINTERRUPTED OR ERROR-FREE, AND YOU ACKNOWLEDGE THAT FROM TIME TO TIME APPLE MAY INTERRUPT THE SERVICE FOR INDEFINITE PERIODS OF TIME, OR CANCEL THE SERVICE IN ACCORDANCE WITH THE TERMS OF THIS AGREEMENT. YOU UNDERSTAND AND EXPRESSLY AGREE THAT THE SERVICE IS PROVIDED "AS IS" AND "AS AVAILABLE." APPLE AND ITS AFFILIATES, SUBSIDIARIES, OFFICERS, DIRECTORS, EMPLOYEES, AGENTS, PARTNERS, AND LICENSEES EXPRESSLY DISCLAIM ALL WARRANTIES OF ANY KIND, WHETHER EXPRESS OR IMPLIED, [OMITTED]</w:t>
      </w:r>
    </w:p>
    <w:p>
      <w:r>
        <w:t>[OMITTED]</w:t>
      </w:r>
    </w:p>
    <w:p>
      <w:r>
        <w:t>CONSIDERED, in particular, based on the above considerations, that the clauses described in point II, subsections A), B), and C) of this provision, are unfair under Article 33, paragraphs 1 and 2, letters b) and m), of the Consumer Code, as they create a significant imbalance of rights and obligations arising from the contract to the detriment of the consumer;</w:t>
      </w:r>
    </w:p>
    <w:p>
      <w:r>
        <w:t>[OMITTED]</w:t>
      </w:r>
    </w:p>
    <w:p>
      <w:r>
        <w:t>RESOLVES</w:t>
      </w:r>
    </w:p>
    <w:p>
      <w:r>
        <w:t>a) that the clause described in point II, letter A), of this provision constitutes an instance of an unfair clause under Article 33, paragraphs 1 and 2, letter m), of the Consumer Code for the reasons and within the limits stated in the motivation;</w:t>
      </w:r>
    </w:p>
    <w:p>
      <w:r>
        <w:t>b) that the clauses described in point II, letters B), and C), of this provision constitute instances of unfair clauses under Article 33, paragraphs 1 and 2, letter b), of the Consumer Code for the reasons and within the limits stated in the motivation;</w:t>
      </w:r>
    </w:p>
    <w:p>
      <w:r>
        <w:t>[OMITTED]</w:t>
      </w:r>
    </w:p>
    <w:p>
      <w:r>
        <w:t>Antitrust Authority Weekly Bulletin of Competition and the Market Year XXXI - No. 38 - 2021</w:t>
      </w:r>
    </w:p>
    <w:p>
      <w:r>
        <w:t>Editorial Coordination Giulia Antenucci</w:t>
      </w:r>
    </w:p>
    <w:p>
      <w:r>
        <w:t>Editorial Team Valerio Ruocco, Simonetta Schettini, Manuela Villani</w:t>
      </w:r>
    </w:p>
    <w:p>
      <w:r>
        <w:t>Antitrust Authority for Competition and the Market</w:t>
      </w:r>
    </w:p>
    <w:p>
      <w:r>
        <w:t>Statistics and IT Applications Office</w:t>
      </w:r>
    </w:p>
    <w:p>
      <w:r>
        <w:t>Piazza Giuseppe Verdi, 6/a - 00198 Rome</w:t>
      </w:r>
    </w:p>
    <w:p>
      <w:r>
        <w:t>Tel.: 06-858211 Fax: 06-85821256</w:t>
      </w:r>
    </w:p>
    <w:p>
      <w:r>
        <w:t>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