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https://www.agcm.it/dotcmsDOC/bollettini/39-16.pdf</w:t>
      </w:r>
    </w:p>
    <w:p>
      <w:r>
        <w:t>Pages translated : 39</w:t>
      </w:r>
    </w:p>
    <w:p/>
    <w:p>
      <w:r>
        <w:rPr>
          <w:b/>
        </w:rPr>
        <w:t>[Pages 1–3]</w:t>
      </w:r>
    </w:p>
    <w:p>
      <w:r>
        <w:t>Bulletin</w:t>
        <w:br/>
        <w:t>Weekly</w:t>
        <w:br/>
        <w:t>Year XXVI - No. 39</w:t>
        <w:br/>
        <w:t>Published on the website www.agcm.it</w:t>
        <w:br/>
        <w:t>November 7, 2016</w:t>
        <w:br/>
        <w:t>New version of December 23, 2016</w:t>
      </w:r>
    </w:p>
    <w:p>
      <w:r>
        <w:t>SUMMARY</w:t>
        <w:br/>
        <w:t>AGREEMENTS AND ABUSE OF DOMINANT POSITION 5</w:t>
        <w:br/>
        <w:t>A428C - WIND-FASTWEB/TELECOM ITALIA CONDUCTS</w:t>
        <w:br/>
        <w:t>Decision No. 26220 5</w:t>
        <w:br/>
        <w:t>A499 - AGRICULTURAL INSURANCE/EXCLUDING BEHAVIORS CODIPRA</w:t>
        <w:br/>
        <w:t>Decision No. 26221 7</w:t>
        <w:br/>
        <w:t>UNFAIR TRADE PRACTICES 19</w:t>
        <w:br/>
        <w:t>PS10099 - AUTOGAS NORD-PENAL REQUESTS</w:t>
        <w:br/>
        <w:t>Decision No. 26196 19</w:t>
        <w:br/>
        <w:t>PS10249 - TOTALGAZ ITALIA-DURATION AND CLAUSES OF THE CONTRACT</w:t>
        <w:br/>
        <w:t>∗</w:t>
        <w:br/>
        <w:t>Decision No. 26198 27</w:t>
        <w:br/>
        <w:t>PS10277 - BUTANGAS-CONTRACTUAL ISSUES</w:t>
        <w:br/>
        <w:t>Decision No. 26199 34</w:t>
        <w:br/>
        <w:t>(*) Decision No. 26198 is published in the corrected version following resolution No. 26261 of November 30, 2016</w:t>
      </w:r>
    </w:p>
    <w:p>
      <w:r>
        <w:t>BULLETIN NO. 39 OF NOVEMBER 7, 2016 5</w:t>
        <w:br/>
        <w:t>AGREEMENTS AND ABUSE OF DOMINANT POSITION</w:t>
        <w:br/>
        <w:t>A428C - WIND-FASTWEB/TELECOM ITALIA CONDUCTS</w:t>
        <w:br/>
        <w:t>Decision No. 26220</w:t>
        <w:br/>
        <w:t>THE ITALIAN COMPETITION AUTHORITY</w:t>
        <w:br/>
        <w:t>IN ITS MEETING of October 19, 2016;</w:t>
        <w:br/>
        <w:t>HEARD the Rapporteur Dr. Gabriella Muscolo;</w:t>
        <w:br/>
        <w:t>HAVING REGARD to Law No. 287 of October 10, 1990;</w:t>
        <w:br/>
        <w:t>HAVING REGARD to Law No. 689 of November 24, 1981;</w:t>
        <w:br/>
        <w:t>HAVING REGARD to its resolution No. 25560 of July 15, 2015, with which the company Telecom Italia S.p.A. was charged with the violation of Article 15, paragraph 2, of Law No. 287/90, for non-compliance with letters a) and c) of the Authority's decision No. 24339 of May 9, 2013;</w:t>
        <w:br/>
        <w:t>HAVING REGARD to the request for an extension of the deadline for closing the proceedings submitted by the company Telecom Italia S.p.A. on November 12, 2015;</w:t>
        <w:br/>
        <w:t>HAVING REGARD to its resolution No. 25785 of December 16, 2016, with which, accepting the request submitted by the company Telecom Italia S.p.A., the deadline for concluding the proceedings was extended to July 31, 2016;</w:t>
        <w:br/>
        <w:t>HAVING REGARD to its resolution No. 26118 of July 13, 2016, with which the deadline for concluding the proceedings was extended to October 31, 2016, “also in order to allow an assessment of the suitability of the changes to the equivalence system defined by Telecom Italia S.p.A. to comply with the provisions of resolution No. 24339/2013”;</w:t>
        <w:br/>
        <w:t>HAVING REGARD to the documents of the proceedings;</w:t>
        <w:br/>
        <w:t>CONSIDERING that the Equivalence Project 2.0 prepared by the company Telecom Italia S.p.A. – as evidenced by the documentation sent to the Authority – provides for the introduction in the coming months of innovative procedures for the provision of wholesale access services, according to the treatment parity model called New Equivalence Model;</w:t>
        <w:br/>
        <w:t>DEEMING it necessary to order the extension of the deadline for concluding the proceedings, also in order to allow the Parties the full exercise of the right of defense and contradiction;</w:t>
        <w:br/>
        <w:t>RESOLVES</w:t>
        <w:br/>
        <w:t>to extend the deadline for concluding the proceedings to December 31, 2016.</w:t>
      </w:r>
    </w:p>
    <w:p>
      <w:r>
        <w:rPr>
          <w:b/>
        </w:rPr>
        <w:t>[Pages 4–6]</w:t>
      </w:r>
    </w:p>
    <w:p>
      <w:r>
        <w:t>6 BULLETIN NO. 39 OF NOVEMBER 7, 2016</w:t>
      </w:r>
    </w:p>
    <w:p>
      <w:r>
        <w:t>This measure will be notified to the interested parties and published in the Bulletin of the Italian Competition Authority.</w:t>
      </w:r>
    </w:p>
    <w:p>
      <w:r>
        <w:t>THE SECRETARY GENERAL THE PRESIDENT</w:t>
      </w:r>
    </w:p>
    <w:p>
      <w:r>
        <w:t>Roberto Chieppa Giovanni Pitruzzella</w:t>
      </w:r>
    </w:p>
    <w:p>
      <w:r>
        <w:t>BULLETIN NO. 39 OF NOVEMBER 7, 2016 7</w:t>
      </w:r>
    </w:p>
    <w:p>
      <w:r>
        <w:t>A499 - AGRICULTURAL INSURANCE/EXCLUDING BEHAVIORS CODIPRA</w:t>
      </w:r>
    </w:p>
    <w:p>
      <w:r>
        <w:t>Measure No. 26221</w:t>
      </w:r>
    </w:p>
    <w:p>
      <w:r>
        <w:t>THE ITALIAN COMPETITION AUTHORITY</w:t>
      </w:r>
    </w:p>
    <w:p>
      <w:r>
        <w:t>IN ITS MEETING of October 19, 2016;</w:t>
      </w:r>
    </w:p>
    <w:p>
      <w:r>
        <w:t>HEARD the Rapporteur Dr. Gabriella Muscolo;</w:t>
      </w:r>
    </w:p>
    <w:p>
      <w:r>
        <w:t>HAVING REGARD to Law No. 287 of October 10, 1990;</w:t>
      </w:r>
    </w:p>
    <w:p>
      <w:r>
        <w:t>HAVING REGARD to Article 102 of the Treaty on the Functioning of the European Union (TFEU);</w:t>
      </w:r>
    </w:p>
    <w:p>
      <w:r>
        <w:t>HAVING REGARD to Council Regulation (EC) No. 1/2003 of December 16, 2002;</w:t>
      </w:r>
    </w:p>
    <w:p>
      <w:r>
        <w:t>HAVING REGARD to the complaint from Amil Broker di Assicurazioni S.r.l., received on October 20, 2015, subsequently supplemented on November 27, 2015, as well as the complaint from Coop Di Italia, received on March 21, 2016 and subsequently supplemented on April 29 and May 18, 2016;</w:t>
      </w:r>
    </w:p>
    <w:p>
      <w:r>
        <w:t>HAVING REGARD to the documentation in its possession;</w:t>
      </w:r>
    </w:p>
    <w:p>
      <w:r>
        <w:t>CONSIDERING the following:</w:t>
      </w:r>
    </w:p>
    <w:p>
      <w:r>
        <w:t>I. INTRODUCTION</w:t>
      </w:r>
    </w:p>
    <w:p>
      <w:r>
        <w:t>1. On October 20, 2015, a complaint was received from Amil Broker di Assicurazioni S.r.l. (hereinafter Amil Broker), subsequently supplemented on November 27, 2015, aimed at reporting certain restrictive competition behaviors carried out by the Consortium for the Defense of Agricultural Productions of Trento (hereinafter CODIPRA) and by Swiss Hail Insurance in the sector of supply and brokerage of insurance for agricultural productions.</w:t>
      </w:r>
    </w:p>
    <w:p>
      <w:r>
        <w:t>2. Subsequently, on March 21, 2016, a complaint was received, supplemented on April 29 and May 18, 2016, from Coop Di Italia (hereinafter COOP DI), the only competitor of CODIPRA in the sector of brokerage of subsidized insurance coverage in the province of Trento, which hypothesizes the implementation of an abuse of dominant position carried out by CODIPRA – through certain insurance companies and, in particular, Swiss Hail Insurance – aimed at excluding it from the market.</w:t>
      </w:r>
    </w:p>
    <w:p>
      <w:r>
        <w:t>3. More specifically, the reports received denounce alleged restrictive behaviors carried out by CODIPRA - the defense consortium having a dominant position in the territorial area of the province of Trento - aimed at excluding the only competitor COOP DI and extending the dominant position in the insurance brokerage market through binding practices in favor of the controlled insurance agency AGRIDUEMILA.</w:t>
      </w:r>
    </w:p>
    <w:p>
      <w:r>
        <w:t>4. The complainants also report that CODIPRA would maintain identical contractual conditions (technical and economic) for all companies and would assign to each of its members the insurance company with which to contract, based on distribution criteria.</w:t>
      </w:r>
    </w:p>
    <w:p>
      <w:r>
        <w:t>II. THE PARTIES</w:t>
      </w:r>
    </w:p>
    <w:p>
      <w:r>
        <w:t>5. CODIPRA - CONSORTIUM FOR THE DEFENSE OF AGRICULTURAL PRODUCERS OF TRENTO - is a non-profit trade association based in Trento, affiliated with ASNACODI (national association of defense consortia) and is part of the system of defense consortia.</w:t>
      </w:r>
    </w:p>
    <w:p>
      <w:r>
        <w:t>8 BULLETIN NO. 39 OF NOVEMBER 7, 2016</w:t>
      </w:r>
    </w:p>
    <w:p>
      <w:r>
        <w:t>CODIPRA aims to implement initiatives in favor of its members for risk management in agricultural enterprises. In particular, the Association operates in active and passive defense against damages to agricultural and livestock productions, business structures and production facilities, and agricultural infrastructures from adverse weather conditions, natural disasters, exceptional events, plant diseases, and any other cause that may result in income reduction. In this context, CODIPRA carries out mutual initiatives in favor of associated enterprises and services related to the recovery of public contributions on insurance premiums paid by farmers. CODIPRA carries out its activities in the territory of the Province of Trento but, according to its Statute, can extend it to other Regions.</w:t>
      </w:r>
    </w:p>
    <w:p>
      <w:r>
        <w:t>More than 10,000 Trentino companies active in the agricultural sector adhere to CODIPRA, representing almost all Trentino farmers.</w:t>
      </w:r>
    </w:p>
    <w:p>
      <w:r>
        <w:t>6. COOP DI ITALIA (hereinafter, COOP DI) is an agricultural cooperative company that offers services in favor of agricultural entrepreneurs in the sector of active and passive defense of agricultural, livestock productions, and structures. In particular, COOP DI offers services related to the recovery of public contributions regarding passive defense activities of agricultural, livestock productions, and structures, facilitating the conclusion of insurance policies. COOP DI operates in several provinces in the Italian territory.</w:t>
      </w:r>
    </w:p>
    <w:p>
      <w:r>
        <w:t>7. AMIL Broker di Assicurazioni S.r.l. (hereinafter, Amil Broker) is an insurance brokerage company, established as a brokerage firm in October 2005, and active in the province of Trento.</w:t>
      </w:r>
    </w:p>
    <w:p>
      <w:r>
        <w:t>III. THE REGULATORY CONTEXT OF REFERENCE: AGRICULTURAL INSURANCES</w:t>
      </w:r>
    </w:p>
    <w:p>
      <w:r>
        <w:t>8. Public intervention in the sector of crop aid originated in 1970 with the establishment of the National Solidarity Fund (FSN) which had two distinct functions: ex post compensatory payments to farmers who suffered damage from natural disasters; ex ante support for the conclusion of insurance policies. The system was replaced by Legislative Decree No. 102 of March 29, 2004, Financial interventions to support agricultural enterprises, pursuant to Article 1, paragraph 2, letter i), of Law No. 38 of March 7, 2003, which laid the foundations for a contribution system oriented towards the prevention of agricultural risk in order to address damages to agricultural and livestock productions, agricultural business structures, production facilities, and agricultural infrastructures, in areas affected by natural disasters or exceptional events.</w:t>
      </w:r>
    </w:p>
    <w:p>
      <w:r>
        <w:t>9. The types of intervention provided are compensatory for damages already occurred (so-called active defense) and measures aimed at incentivizing the conclusion of insurance contracts (so-called passive defense).</w:t>
      </w:r>
    </w:p>
    <w:p>
      <w:r>
        <w:t>10. The present case concerns passive defense measures, that is, the management of state and European contributions paid to assist agricultural enterprises in the payment of insurance premiums. The legislation on the subject is layered and varied, as the various aspects of the contribution are specifically regulated and, in particular: a) the amount of contributions on premiums; b) the subjects authorized to intermediate the payment of such contributions and to supervise the payments; c) the methods of payment.</w:t>
      </w:r>
    </w:p>
    <w:p>
      <w:r>
        <w:rPr>
          <w:b/>
        </w:rPr>
        <w:t>[Pages 7–9]</w:t>
      </w:r>
    </w:p>
    <w:p>
      <w:r>
        <w:t>BULLETIN NO. 39 OF NOVEMBER 7, 2016 9</w:t>
      </w:r>
    </w:p>
    <w:p>
      <w:r>
        <w:t>11. The expenditure for insurance incentives is borne by various sources of funding, both community and national. The basic regulation is essentially constituted by Legislative Decree No. 102 of March 29, 2004, by EU Regulation No. 1305/2013 of the European Parliament and of the Council of December 17, 2013, on support for rural development by the European Agricultural Fund for Rural Development (EAFRD), which repeals Council Regulation (EC) No. 1698/2005, and by EU Regulation No. 1308/2013 of the European Parliament and of the Council of December 17, 2013, concerning the common organization of the markets for agricultural products, which repeals Regulations (EEC) No. 922/72, (EEC) No. 234/79, (EC) No. 1037/2007, and (EC) No. 1234/2007 of the Council. These provisions are implemented through numerous regulations and circulars, among which the Agricultural Insurance Plan issued annually by the Ministry of Agricultural, Food and Forestry Policies (MIPAAF) is noteworthy. The 2016 insurance plan was issued on December 23, 2015.</w:t>
      </w:r>
    </w:p>
    <w:p>
      <w:r>
        <w:t>12. Regulation (EU) No. 1305/2013, which governs the European Agricultural Fund for Rural Development, provides, in Article 36, that "the support under this measure covers: a) financial contributions for the payment of insurance premiums for crops, animals, and plants against the risk of economic losses for farmers caused by adverse weather conditions, epizootics or plant diseases, pest infestations, or the occurrence of an environmental emergency […]".</w:t>
      </w:r>
    </w:p>
    <w:p>
      <w:r>
        <w:t>13. Regulation (EU) No. 1308/2013 provides, in Article 49, that "1. Support for crop insurance helps protect the incomes of producers when losses occur due to natural disasters, adverse weather conditions, plant diseases, or pest infestations. […] Support for crop insurance does not create distortions of competition in the insurance market."</w:t>
      </w:r>
    </w:p>
    <w:p>
      <w:r>
        <w:t>14. With regard to national legislation, Article 4 of Legislative Decree 102/2004 provides that "The amount of the public contribution on insurance premiums is determined through the annual agricultural insurance plan […] taking into account budget availability, the socio-economic importance of productions, and the number of potential insured parties. The insurance plan is developed based on information and statistical-insurance data collected from the agricultural risk database, and is approved, by November 30 of each year, by decree of the Ministry of Agricultural, Food and Forestry Policies, in agreement with the conference for relations between the State, the regions, and the autonomous provinces of Trento and Bolzano, after consulting a technical commission […]".</w:t>
      </w:r>
    </w:p>
    <w:p>
      <w:r>
        <w:t>1 For an overview of the currently applicable sources and the methods of payment of contributions, see AGEA circular No. ACIU.2015.305 of July 2, 2015.</w:t>
        <w:br/>
        <w:t>2 Article 5 of the 2016 agricultural insurance plan states that: "The maximum contribution percentages on insurance premiums, to be applied as provided in Annex 3 of this decree and taking into account the availability of national and community budget, are, for each combination of crop, structure or livestock/type of policy/guarantee, as follows:</w:t>
        <w:br/>
        <w:t>a) policies with a damage threshold, relating to</w:t>
        <w:br/>
        <w:t>1) crops (including wine grapes)/events comparable to natural disasters, plant diseases, pest infestations according to the combinations referred to in Article 3, paragraphs 2 and 3: up to 65% of the eligible expenditure;</w:t>
        <w:br/>
        <w:t>2) livestock/epizootics/loss of income and forced culling: up to 65% of the eligible expenditure;</w:t>
        <w:br/>
        <w:t>3) livestock/hygrothermal imbalances/reductions in milk production: up to 65% of the eligible expenditure;</w:t>
        <w:br/>
        <w:t>4) livestock/adverse seasonal trends/loss or reduced production of honey: up to 65% of the eligible expenditure;</w:t>
        <w:br/>
        <w:t>b) policies without a damage threshold, relating to:</w:t>
        <w:br/>
        <w:t>1) business structures/events comparable to natural disasters and other climatic events: up to 50% of the eligible expenditure;</w:t>
        <w:br/>
        <w:t>2) livestock/animals dead for any cause/disposal of carcasses: up to the total of the eligible expenditure."</w:t>
      </w:r>
    </w:p>
    <w:p>
      <w:r>
        <w:t>10 BULLETIN NO. 39 OF NOVEMBER 7, 2016</w:t>
      </w:r>
    </w:p>
    <w:p>
      <w:r>
        <w:t>15. Therefore, regarding the methods of determining contributions, it is necessary to clarify that the State intervenes to determine:</w:t>
        <w:br/>
        <w:t>- the maximum value of insured crops, based on which the insurance premium will be established;</w:t>
        <w:br/>
        <w:t>- which types of insurance are eligible for the contribution;</w:t>
        <w:br/>
        <w:t>- the amount of the contribution itself.</w:t>
      </w:r>
    </w:p>
    <w:p>
      <w:r>
        <w:t>16. As for the first point, insurance companies quantify the insurance premium as a percentage of the insured value. In particular, Article 2 of the 2016 insurance plan provides that "the insurable values, with subsidized policies, of plant and animal productions […] are calculated by applying the unit market prices established by decree of the Ministry of Agricultural, Food and Forestry Policies, pursuant to Article 127 of Law No. 388/2000, paragraph 3, and Article 2, paragraph 5-ter of Legislative Decree No. 102/2004 […]". Article 127, paragraph 3, of Law No. 388 of December 23, 2000 (Financial Law 2001) states that "The values of insurable productions with subsidized policies are established by decree of the Minister of Agricultural and Forestry Policies, to be adopted by December 31 of each year, for the following year based on the surveys of unit market prices at production, carried out by the Institute for Studies, Research and Information on the Agricultural Market (ISMEA)". It should be noted that the values established by the Ministry must be considered maximum prices within which, at the time of signing the policies, the contracting parties may agree to apply lower prices.</w:t>
      </w:r>
    </w:p>
    <w:p>
      <w:r>
        <w:t>17. Regarding the types of insurable policies, Article 3 of the 2016 Insurance Plan specifically indicates the types of policies eligible for the contribution.</w:t>
      </w:r>
    </w:p>
    <w:p>
      <w:r>
        <w:t>18. With regard to the reimbursement of part of the insurance premium, the regulations indicate the methods through which the farmer can take out insurance to protect crops and request reimbursement of part of the premium.</w:t>
      </w:r>
    </w:p>
    <w:p>
      <w:r>
        <w:t>19. Article 2 of Legislative Decree 102/2004, in fact, states that "the State grants contributions on insurance premiums […] to agricultural entrepreneurs […]. The signing of insurance policies is voluntary and can occur in collective or individual form. Agricultural defense consortia referred to in Chapter III, as well as agricultural cooperatives and their consortia, as well as other legal entities, may decide to resort to collective insurance."</w:t>
      </w:r>
    </w:p>
    <w:p>
      <w:r>
        <w:t>3 It should be noted that, based on ISMEA data, the national average rate in 2011 (the last available data) before the state contribution was 6.18% of the insured value. See the research "Subsidized Agricultural Insurance in Italy, Results of the 2011 Campaign," July 2012, p. 14 available on the website http://www.ismea.it.</w:t>
        <w:br/>
        <w:t>4 Thus, the circulars of the Minister of Agricultural, Food and Forestry Policies that determine, year by year, the maximum prices. See the latest circular No. 25745 of December 2, 2015, which states that: "The values listed in the attached list, coded by area, for product or group of products of the same botanical species or varietal group of plant productions, must be considered maximum prices, within which, at the time of signing the policies or for joining mutualization funds, the contracting parties may agree to apply lower prices, based on the qualitative characteristics and local market conditions."</w:t>
        <w:br/>
        <w:t>5 Article 3 of the 2016 Insurance Plan states that insurance coverage that covers the loss of yield (quantitative or qualitative) of plant productions can have different combinations related to catastrophic adversities, frequency adversities, accessory adversities.</w:t>
        <w:br/>
        <w:t>6 It should be noted that the two forms of insurance (individual and collective) provided for by the relevant regulations have significant differences from the civil law perspective of the contracting parties involved. In particular, the individual policy is signed directly by the farmer who is a true party to the insurance contract both as the contracting party and as the beneficiary of the contract itself. He is therefore personally obligated to pay the insurance premium and is entitled to compensation for damages. It is recalled that, prior to the 2004 amendment, the regulations, while not expressly excluding the possibility of a direct payment of the State contribution to the farmer, effectively regulated only the contribution system through the defense consortium. See in this regard Article 1, paragraph 2, Presidential Decree No. 324 of May 17, 1996, containing regulations concerning substitute norms of Article 9 of Law No. 185 of February 14, 1992, on subsidized agricultural insurance, as well as the considerations made by the Authority in the previous measure on the subject (AGCM, April 30, 1997, I225, point 17).</w:t>
      </w:r>
    </w:p>
    <w:p>
      <w:r>
        <w:t>BULLETIN NO. 39 OF NOVEMBER 7, 2016 11</w:t>
      </w:r>
    </w:p>
    <w:p>
      <w:r>
        <w:t>20. As for individual insurance, it occurs when the farmer directly approaches an insurance company to take out an insurance policy and requests reimbursement independently, without relying on defense organizations.</w:t>
      </w:r>
    </w:p>
    <w:p>
      <w:r>
        <w:t>21. Regarding so-called collective policies, they provide for the signing through organizations that group farmers in an associative form. Collective policies, from a civil law perspective, have the characteristics of insurance on behalf of whom it may concern: the parties to the insurance contract are the insurance company and the policyholder (in this case, the defense organizations: defense consortia, cooperatives, or CAA) while the beneficiary of the compensation is a third party (in this case, the farmer).</w:t>
      </w:r>
    </w:p>
    <w:p>
      <w:r>
        <w:t>22. Ministerial Decree No. 27 of March 2008, Reform of Authorized Agricultural Assistance Centers, has included, among the organizations authorized to take out subsidized collective insurance policies, also the Agricultural Assistance Centers (CAA). They can therefore take out insurance policies in collective form (hereinafter referred to generically as agricultural production defense organizations):</w:t>
        <w:br/>
        <w:t>- Defense consortia;</w:t>
        <w:br/>
        <w:t>- Agricultural cooperatives;</w:t>
        <w:br/>
        <w:t>- Agricultural assistance centers.</w:t>
      </w:r>
    </w:p>
    <w:p>
      <w:r>
        <w:t>23. The active and passive defense activities carried out by defense organizations (mainly defense consortia) are subject to the supervision of the respective Regions and Autonomous Provinces that have granted recognition of suitability to the defense organizations (Article 13 of Legislative Decree 102/2004).</w:t>
      </w:r>
    </w:p>
    <w:p>
      <w:r>
        <w:t>24. It should also be noted that community regulations provide for a contribution to the premium exclusively for "insurance policies that cover losses caused by adverse weather conditions, epizootics, plant diseases, or pest infestations, by environmental emergencies or by measures adopted pursuant to Directive 2000/29/EC to eradicate or contain a plant disease or pest infestation, which destroy more than 30% of the average annual production of the farmer in the previous three years or of his average three-year production calculated over the previous five years, excluding the year with the lowest production and the year with the highest production."</w:t>
      </w:r>
    </w:p>
    <w:p>
      <w:r>
        <w:t>25. In order to cover also the risks of losses below 30% of the average annual production, the farmer can take out supplementary policies not assisted by public contributions (non-subsidized supplementary policies).</w:t>
      </w:r>
    </w:p>
    <w:p>
      <w:r>
        <w:t>IV. THE SECTOR CONCERNED</w:t>
      </w:r>
    </w:p>
    <w:p>
      <w:r>
        <w:t>26. The sector concerned in the case at hand is that of agricultural insurance. Within this sector, at least three distinct markets can be identified:</w:t>
        <w:br/>
        <w:t>a) the upstream production market, in which insurance companies operate that offer this specific coverage, authorized in the "other damage to property" branch (branch No. 9 – Legislative Decree No. 209 of September 7, 2005, Consolidated Insurance Act);</w:t>
      </w:r>
    </w:p>
    <w:p>
      <w:r>
        <w:rPr>
          <w:b/>
        </w:rPr>
        <w:t>[Pages 10–12]</w:t>
      </w:r>
    </w:p>
    <w:p>
      <w:r>
        <w:t>12 BULLETIN NO. 39 OF NOVEMBER 7, 2016</w:t>
      </w:r>
    </w:p>
    <w:p>
      <w:r>
        <w:t>b) the market for the brokerage of contributions to insurance premiums for agricultural policies, in which defense organizations operate (in this case CODIPRA and COOPDI);</w:t>
      </w:r>
    </w:p>
    <w:p>
      <w:r>
        <w:t>c) the market for the brokerage of agricultural insurance policies, in which agents and brokers operate through which farmers enter into policies.</w:t>
      </w:r>
    </w:p>
    <w:p>
      <w:r>
        <w:t>27. With reference to the upstream production market for agricultural insurance, numerous national and international insurance companies operate therein. This market has, by established practice, a national geographical extension.</w:t>
      </w:r>
    </w:p>
    <w:p>
      <w:r>
        <w:t>28. Conversely, the downstream markets for the brokerage of contributions and policies have a local geographical extension, approximately at the provincial level, although it cannot be excluded that it may extend to the regional level, both due to existing authorization constraints and regarding the mobility rate of farmers who, in general, will turn to the defense organization and the intermediary active in the territory.</w:t>
      </w:r>
    </w:p>
    <w:p>
      <w:r>
        <w:t>29. Regarding the market for the brokerage of insurance contributions, the observed practice allows us to affirm that most subsidized insurance is entered into in the form of collective insurance and most reimbursements are currently requested through defense organizations. Farmers associated with defense organizations evaluate the type of policy most convenient for their needs and decide whether to join. They can join through insurance intermediaries (agents or brokers).</w:t>
      </w:r>
    </w:p>
    <w:p>
      <w:r>
        <w:t>30. It should be clarified that the system of defense consortia, which sees a so-called "consortium" active in each province/region, is the most widespread and collects the majority of insurance contributions at the national level. The only significant competitor, which intermediates a modest share (but does not operate in the province of Trento), is COOP DI, which, unlike the consortium system, is active throughout Italy through a single associative entity in the form of an agricultural cooperative (COOP DI).</w:t>
      </w:r>
    </w:p>
    <w:p>
      <w:r>
        <w:t>31. In this case, the relevant geographical market corresponds to the territory of the autonomous province of Trento, where, in 2015, crops were insured for a total of approximately 500 million euros with premiums paid of over 35 million euros and public contributions of approximately 22.7 million euros, representing about 10% of the total contributions at the national level.</w:t>
      </w:r>
    </w:p>
    <w:p>
      <w:r>
        <w:t>32. In the market for the brokerage of insurance contributions in the province of Trento, CODIPRA, in 2016, holds a position of substantial monopoly as it is, in fact, the only active operator in this area with over 10,000 members.</w:t>
      </w:r>
    </w:p>
    <w:p>
      <w:r>
        <w:t>33. In relation to the market for the brokerage of agricultural insurance, a plurality of operators, both agents and brokers, are active in the province of Trento, among which the position of AGRIDUEMILA, an agency of CODIPRA, stands out, which - based on what was reported by COOPDI - intermediates the majority of the insurance for CODIPRA members.</w:t>
      </w:r>
    </w:p>
    <w:p>
      <w:r>
        <w:t>V. REPORTED BEHAVIORS</w:t>
      </w:r>
    </w:p>
    <w:p>
      <w:r>
        <w:t>34. The facts at issue in this proceeding concern alleged behaviors carried out by CODIPRA in order to hinder the entry and permanence of the competitor COOP DI in the market for the brokerage of contributions to insurance premiums for agricultural policies.</w:t>
      </w:r>
    </w:p>
    <w:p>
      <w:r>
        <w:t>35. Regarding the contractual strength of CODIPRA, it should be noted that membership in it is, in fact, mandatory for farmers who wish to benefit from subsidized contributions, due to:</w:t>
      </w:r>
    </w:p>
    <w:p>
      <w:r>
        <w:t>9 See the Director's report to the CODIPRA Assembly of December 21, 2015, available on the CODIPRA website.</w:t>
      </w:r>
    </w:p>
    <w:p>
      <w:r>
        <w:t>BULLETIN NO. 39 OF NOVEMBER 7, 2016 13</w:t>
      </w:r>
    </w:p>
    <w:p>
      <w:r>
        <w:t>i) the difficulty of obtaining such contributions individually and ii) the fact that it is, at present, the only defense organization operating in Trentino.</w:t>
      </w:r>
    </w:p>
    <w:p>
      <w:r>
        <w:t>36. Taking advantage of the position of strength that derives from being the only organization operating in the territory and the technical-normative difficulties that make it almost impossible for farmers to independently collect contributions on subsidized agricultural insurance, the contested behaviors would have manifested in:</w:t>
      </w:r>
    </w:p>
    <w:p>
      <w:r>
        <w:t>i) the application, by CODIPRA, of a de facto exclusivity constraint that binds the insurance companies active in the market to CODIPRA, preventing or at least limiting the access of other potential competitors and, in particular, of the complainant COOP DI to the upstream production market of insurance policies. This de facto exclusivity is made possible by the system of agreements with companies adopted by CODIPRA, which provides that it is not the farmer who chooses the insurance policy to be entered into, based on merit evaluations, but that CODIPRA itself distributes the insurance shares. This allows this organization to penalize companies that should enter into agreements with COOP DI.</w:t>
      </w:r>
    </w:p>
    <w:p>
      <w:r>
        <w:t>ii) the limitation imposed by CODIPRA on its members, on the use of non-subsidized supplementary insurance for coverage of sub-threshold risks, through the contractual constraint imposed on farmers and insurance companies, respectively, to use the mutual fund of CODIPRA itself and not to offer supplementary policies to CODIPRA members;</w:t>
      </w:r>
    </w:p>
    <w:p>
      <w:r>
        <w:t>iii) the application of discounts on the membership contribution for farmers who enter into subsidized insurance policies through AGRIDUEMILA (wholly owned by CODIPRA), which could limit the activity of other insurance intermediaries (agents or brokers) operating in the territory.</w:t>
      </w:r>
    </w:p>
    <w:p>
      <w:r>
        <w:t>37. Regarding the conduct referred to in point i), the complaints received attest to the obstacles posed to the operation of COOP DI in the province of Trento, as neither intermediaries nor insurance companies were willing to allow the new operator access to the market for subsidized agricultural policies, "due to a vaguely specified exclusivity agreement with the local consortium."</w:t>
      </w:r>
    </w:p>
    <w:p>
      <w:r>
        <w:t>38. Nevertheless, through the intermediary Amil Broker, COOP DI managed to obtain insurance coverage for 2014 with the Swiss Hail Insurance Company, under the following conditions:</w:t>
      </w:r>
    </w:p>
    <w:p>
      <w:r>
        <w:t>i) for the part covered by subsidized policies, the same contractual regulatory conditions negotiated by CODIPRA Trento;</w:t>
      </w:r>
    </w:p>
    <w:p>
      <w:r>
        <w:t>ii) for the part not covered by subsidized policies (so-called supplementary policy) - covering damages even when they are less than 30% of the insured quantity in the municipality of reference - a policy that replicated the national conditions with a rate equal to 10% of the subsidized rate and with a deductible of 10%.</w:t>
      </w:r>
    </w:p>
    <w:p>
      <w:r>
        <w:t>39. Contrary to what was agreed, on July 31, 2015, the Swiss Hail Insurance Company proposed different conditions to the members of COOP DI Italy than those originally proposed, which, by the express admission of the Swiss Hail Insurance Company, corresponded to those provided by the supplementary fund of CODIPRA Trento, which provided for a deductible of 20%.</w:t>
      </w:r>
    </w:p>
    <w:p>
      <w:r>
        <w:t>40. The impossibility of accessing the market reappeared concerning the subsequent insurance campaigns for 2015 and 2016. For 2016, the situation took on greater severity as the Swiss Hail Insurance Company formally communicated to all COOP DI members the unavailability to provide insurance coverage in the year 2016.</w:t>
      </w:r>
    </w:p>
    <w:p>
      <w:r>
        <w:t>41. Following this communication, COOP DI sent a request to all insurance companies with which it had operated in 2015 (and with which it operates in the rest of Italy) to submit contractual insurance proposals that reflected - according to the complainant - those normally proposed and distributed by the same companies in the rest of the national territory. For 2016, no insurance company adhered to COOP DI's proposal.</w:t>
      </w:r>
    </w:p>
    <w:p>
      <w:r>
        <w:t>42. COOP DI Italy also highlighted that, from the CODIPRA Trento website, it would be possible to infer "the total and absolute alignment of the regulatory and tariff conditions provided by all collective subsidized policies under public contribution entered into by CODIPRA of Trento with all insurance companies operating in the area."</w:t>
      </w:r>
    </w:p>
    <w:p>
      <w:r>
        <w:t>43. Regarding the limitation of the offer of supplementary policies below threshold to favor adherence to the mutual fund (point ii) above), an examination of the collective policy prepared by CODIPRA reveals the provision of Article 15, concerning supplementary policies, pursuant to which insurance companies undertake not to propose to farmers supplementary subsidized policies different from those offered by the mutual fund of CODIPRA. With this constraint, CODIPRA limits the offer of supplementary agricultural policies preventing farmers from insuring with such a product instead of with the mutual fund managed by it.</w:t>
      </w:r>
    </w:p>
    <w:p>
      <w:r>
        <w:t>44. It also emerges, from Annex 11 to the CODIPRA Policy, the practice aimed at linking the stipulation of the collective policy to adherence to the mutual fund below threshold for damages below the deductible of 30%.</w:t>
      </w:r>
    </w:p>
    <w:p>
      <w:r>
        <w:rPr>
          <w:b/>
        </w:rPr>
        <w:t>[Pages 13–15]</w:t>
      </w:r>
    </w:p>
    <w:p>
      <w:r>
        <w:t>BULLETIN NO. 39 OF NOVEMBER 7, 2016 15</w:t>
      </w:r>
    </w:p>
    <w:p>
      <w:r>
        <w:t>45. In relation to the operation of CODIPRA in the insurance brokerage market (point iii) above), the available documentation shows that CODIPRA has its own insurance intermediary, represented by the company AGRIDUEMILA S.r.l., a company wholly owned by CODIPRA which, pursuant to the Statute, provides services in favor of and support to farmers and organizations, including cooperatives, operating in the agricultural sector, including the activity of insurance and reinsurance brokerage referred to in Title IX of Legislative Decree 209/2005.</w:t>
      </w:r>
    </w:p>
    <w:p>
      <w:r>
        <w:t>46. In this regard, the complainants stated that CODIPRA applies discounts on membership contributions to farmers who broker insurance policies through the broker AGRIDUEMILA. This circumstance is confirmed by the documentation available on the CODIPRA website, which shows the application of a discount on the membership fee for farmers who use AGRIDUEMILA.</w:t>
      </w:r>
    </w:p>
    <w:p>
      <w:r>
        <w:t>47. Finally, the reported "alignment of the regulatory and tariff conditions provided by all the collective policies subsidized by public contributions stipulated by CODIPRA of Trento with all the insurance companies operating in the area" appears to be confirmed by the presence, on the CODIPRA website, of a file named "company rates 2016," in which the rates corresponding to the various insured products and the municipalities in which they are cultivated are listed, regardless of the insurance that provides coverage. This system allows CODIPRA to share market shares among the various companies, thus acquiring significant market power over them.</w:t>
      </w:r>
    </w:p>
    <w:p>
      <w:r>
        <w:t>48. In this regard, it is noteworthy that Grandine Svizzera had sent COOP DI a copy of the regulatory and tariff conditions relating to the province of Trento, established by CODIPRA and sent by the latter, requesting their application also to COOP DI members. An email from CODIPRA, dated March 6, 2014, with the subject "opening campaign 2014," is on file, in which it transmitted: "maximum rates file by type of policy, product, and municipality; proposed text of collective policy highlighting the changes compared to the collective policy 2013," specifying that "The tariff and contractual processing was defined following discussions between the undersigned and some of the most representative companies in terms of insured values and historical collaboration."</w:t>
      </w:r>
    </w:p>
    <w:p>
      <w:r>
        <w:t>49. According to COOP DI, the behavior exhibited by CODIPRA would also benefit the insurance companies, as it would allow them "to have a stable presence in the market, to minimize expenses, and, probably, to receive higher premiums than those that would emerge from a competitive comparison. From a discussion held with some representatives of insurance companies, it emerged, in fact, that they have no interest in modifying the current system."</w:t>
      </w:r>
    </w:p>
    <w:p>
      <w:r>
        <w:t>VI. EVALUATIONS</w:t>
      </w:r>
    </w:p>
    <w:p>
      <w:r>
        <w:t>VI.1. The relevant markets and the dominant position of CODIPRA</w:t>
      </w:r>
    </w:p>
    <w:p>
      <w:r>
        <w:t>50. The markets relevant to the proceedings in question for the assessment of the behaviors exhibited by CODIPRA are two: i) the brokerage of contributions to insurance premiums for agricultural policies, in which defense organizations operate, and ii) the adjacent market of insurance brokerage, in which agents and brokers operate. These markets have a conventionally local geographical dimension that, in this case, can be identified, in a first approximation, in the territory of the Autonomous Province of Trento, although a broader geographical involvement is not excluded.</w:t>
      </w:r>
    </w:p>
    <w:p>
      <w:r>
        <w:t>51. Regarding the position held by CODIPRA in these markets, the Consortium, as the only operator present in the market for insurance contribution brokerage, necessarily holds a dominant position in 2016. In the insurance brokerage market, CODIPRA is present through its subsidiary AGRIDUEMILA.</w:t>
      </w:r>
    </w:p>
    <w:p>
      <w:r>
        <w:t>VI.2 The contested behaviors</w:t>
      </w:r>
    </w:p>
    <w:p>
      <w:r>
        <w:t>52. Based on the documentation currently available, a rather detailed picture emerges, outlining a historical monopoly position of CODIPRA in the brokerage of contributions to subsidized insurance policies against environmental risks for agricultural crops in the provincial territory. In this monopolistic management, CODIPRA would have engaged in the following abusive behaviors.</w:t>
      </w:r>
    </w:p>
    <w:p>
      <w:r>
        <w:t>53. Firstly, CODIPRA, based on what was stated by COOP DI, would have effectively bound the insurance companies willing to contract with COOP DI by obtaining an exclusive supply of agricultural insurance policies, which constitute an essential production factor for the operation of COOP DI itself. This seems to be confirmed by the fact that COOP DI, in Trentino, has not been able to contract with any insurance company. From the information provided by the complainants, it seems that CODIPRA has a discouraging effect on Grandine Svizzera (and other insurance companies) to insure the members of COOP DI, due to the limited number of these latter and the risk of not being able to insure the farmers adhering to CODIPRA.</w:t>
      </w:r>
    </w:p>
    <w:p>
      <w:r>
        <w:t>54. The only company (Grandine Svizzera) that, in an initial phase, had insured the farmers associated with COOP DI, subsequently disapplied the conditions originally agreed with COOP DI, aligning them – based on heterogeneous justifications and arguments – with those applied by CODIPRA (less favorable for the insured farmers) in order to avoid a loss of members for CODIPRA itself.</w:t>
      </w:r>
    </w:p>
    <w:p>
      <w:r>
        <w:t>55. In this situation, with reference to the 2016 insurance campaign, Grandine Svizzera's decision not to quote the risk for COOP DI intervened, a choice that has also been implemented by the other insurance companies consulted by the consortium.</w:t>
      </w:r>
    </w:p>
    <w:p>
      <w:r>
        <w:t>56. Therefore, COOP DI was unable to insure any risk for 2016, with the consequence of not operating, as of the current date, in the Trentino market for the brokerage of contributions for subsidized insurance policies against environmental risks for agricultural crops.</w:t>
      </w:r>
    </w:p>
    <w:p>
      <w:r>
        <w:t>57. Thus, there is an activity of discouragement from quoting the risks conveyed by the competitor COOP DI towards the insurance companies that, in an initial phase, had shown willingness to insure the farmers adhering to this defense organization. This makes the existence of an exclusivity constraint (even if only de facto) plausible, which binds the insurance companies active in the market to CODIPRA, preventing access to the competitor COOP DI and therefore potentially prejudicing the existence of effective competition in the market to the detriment of farmers and, ultimately, the treasury.</w:t>
      </w:r>
    </w:p>
    <w:p>
      <w:r>
        <w:t>58. It is important to consider secondly that, even through contractual constraints, CODIPRA would have effectively limited the possibility for its members to access supplementary policies for the portion of risk below the threshold. The members of CODIPRA, in fact, are obliged to access the mutual fund under conditions that are more burdensome than those offered by the supplementary policies available in other territorial contexts.</w:t>
      </w:r>
    </w:p>
    <w:p>
      <w:r>
        <w:t>59. Finally, in a context of "hegemony" in the territory, CODIPRA applies a discount on membership contributions to farmers who use, as an insurance broker, the company AGRIDUEMILA, wholly owned by CODIPRA. This is likely to create a leverage effect capable of transferring the dominant position held by CODIPRA in the market for contributions brokerage to the different but adjacent market of insurance brokerage in which the controlled agency AGRIDUEMILA operates. This behavior may have anticompetitive implications in terms of exclusion from the different market of insurance intermediaries and could extend the dominant position held in the market for contributions for subsidized agricultural insurance to the different but adjacent market of insurance brokerage.</w:t>
      </w:r>
    </w:p>
    <w:p>
      <w:r>
        <w:t>60. All the behaviors described above have taken place in a context in which CODIPRA has defined a single price for each type of risk, differentiated by municipality and crop, regardless of the insurance company that actually covered the risk for individual farmers. This has not favored or allowed competition among the premiums offered by different insurance companies, unlike what happens in other territorial realities even adjacent to the province of Trento, ensuring a strong market power over the insurance companies.</w:t>
      </w:r>
    </w:p>
    <w:p>
      <w:r>
        <w:t>61. Therefore, the behaviors described above, carried out by CODIPRA, could constitute an exclusionary abuse under antitrust law.</w:t>
      </w:r>
    </w:p>
    <w:p>
      <w:r>
        <w:t>VI.3 The applicability of community law</w:t>
      </w:r>
    </w:p>
    <w:p>
      <w:r>
        <w:t>62. The reported behaviors, aimed at excluding a competitor from the market, appear capable of constituting an abuse of a dominant position in violation of Article 3 of Law No. 287/90.</w:t>
      </w:r>
    </w:p>
    <w:p>
      <w:r>
        <w:rPr>
          <w:b/>
        </w:rPr>
        <w:t>[Pages 16–18]</w:t>
      </w:r>
    </w:p>
    <w:p>
      <w:r>
        <w:t>18 BULLETIN NO. 39 OF NOVEMBER 7, 2016</w:t>
      </w:r>
    </w:p>
    <w:p>
      <w:r>
        <w:t>63. Due to the circumstance that the contested behaviors seem to involve external operators (established in Switzerland), they could be likely to harm trade between Member States and, therefore, could constitute the elements of an infringement of Article 102 of the TFEU26.</w:t>
      </w:r>
    </w:p>
    <w:p>
      <w:r>
        <w:t>CONSIDERING that the aforementioned conduct carried out by CODIPRA could constitute violations of Article 3 of Law No. 287/90 or Article 102 of the TFEU;</w:t>
      </w:r>
    </w:p>
    <w:p>
      <w:r>
        <w:t>RESOLVES</w:t>
      </w:r>
    </w:p>
    <w:p>
      <w:r>
        <w:t>a) to initiate an investigation pursuant to Article 14 of Law No. 287/90, against CONSORZIO DIFESA PRODUTTORI AGRICOLI DI TRENTO - CODIPRA, to ascertain whether the conduct carried out by this company constitutes abuses of a dominant position pursuant to Article 3 of Law No. 287/90 or Article 102 of the TFEU;</w:t>
      </w:r>
    </w:p>
    <w:p>
      <w:r>
        <w:t>b) to set a deadline of sixty days, starting from the notification of this measure, for the exercise by the legal representatives of CONSORZIO DIFESA PRODUTTORI AGRICOLI DI TRENTO - CODIPRA, or by a person delegated by them, of the right to be heard, specifying that the request for a hearing must be received by the Credit Directorate of the General Directorate for Competition of this Authority at least fifteen days before the expiration of the aforementioned deadline;</w:t>
      </w:r>
    </w:p>
    <w:p>
      <w:r>
        <w:t>c) that the person responsible for the procedure is Dr. Valentina Depau;</w:t>
      </w:r>
    </w:p>
    <w:p>
      <w:r>
        <w:t>d) that the documents of the procedure can be viewed at the Credit Directorate of the General Directorate for Competition of this Authority by the legal representatives of CONSORZIO DIFESA PRODUTTORI AGRICOLI DI TRENTO - CODIPRA or by a person delegated by them;</w:t>
      </w:r>
    </w:p>
    <w:p>
      <w:r>
        <w:t>e) that the procedure must be concluded by December 31, 2017.</w:t>
      </w:r>
    </w:p>
    <w:p>
      <w:r>
        <w:t>This measure will be notified to the interested parties and published in the Bulletin of the Italian Competition Authority.</w:t>
      </w:r>
    </w:p>
    <w:p>
      <w:r>
        <w:t>THE SECRETARY GENERAL THE PRESIDENT</w:t>
      </w:r>
    </w:p>
    <w:p>
      <w:r>
        <w:t>Roberto Chieppa Giovanni Pitruzzella</w:t>
      </w:r>
    </w:p>
    <w:p>
      <w:r>
        <w:t>26 According to the Communication from the European Commission 2004/C 101/07 - Guidelines on the notion of harm to trade between Member States under Articles 81 and 82 of the Treaty, published in OJ C 101/81 of April 27, 2004, the concept of harm to intra-community trade must be interpreted taking into account the direct or indirect, actual or potential influence on trade flows between Member States.</w:t>
      </w:r>
    </w:p>
    <w:p>
      <w:r>
        <w:t>BULLETIN NO. 39 OF NOVEMBER 7, 2016</w:t>
      </w:r>
    </w:p>
    <w:p>
      <w:r>
        <w:t>UNFAIR TRADE PRACTICES</w:t>
      </w:r>
    </w:p>
    <w:p>
      <w:r>
        <w:t>PS10099 - AUTOGAS NORD - CRIMINAL REQUESTS</w:t>
      </w:r>
    </w:p>
    <w:p>
      <w:r>
        <w:t>Measure No. 26196</w:t>
      </w:r>
    </w:p>
    <w:p>
      <w:r>
        <w:t>THE ITALIAN COMPETITION AUTHORITY</w:t>
      </w:r>
    </w:p>
    <w:p>
      <w:r>
        <w:t>IN ITS MEETING of September 29, 2016;</w:t>
      </w:r>
    </w:p>
    <w:p>
      <w:r>
        <w:t>HEARD the Rapporteur Dr. Gabriella Muscolo;</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r>
    </w:p>
    <w:p>
      <w:r>
        <w:t>HAVING REGARD to the communications received on March 18, May 9, June 20, August 25, September 1, and September 19, 2016, in which, jointly, Autogas Nord S.p.A. and its subsidiary Autogas Nord Veneto Emiliana S.r.l. initially presented and then supplemented and clarified commitments pursuant to Article 27, paragraph 7, of the Consumer Code and Article 9 of the Regulation;</w:t>
      </w:r>
    </w:p>
    <w:p>
      <w:r>
        <w:t>HAVING REGARD to its measures of April 13 and July 13, 2016, with which, pursuant to Article 7, paragraph 3, of the Regulation, the deadline for concluding the procedure for the evaluation of the commitments proposed by the professional on March 18, 2016, pursuant to Article 27, paragraph 7, of the Consumer Code and Article 9 of the Regulation and the subsequent supplements presented on May 9 and June 20, 2016, was extended;</w:t>
      </w:r>
    </w:p>
    <w:p>
      <w:r>
        <w:t>HAVING REGARD to its measure of September 14, 2016, with which, pursuant to Article 7, paragraph 3, of the Regulation, the deadline for concluding the procedure to fully evaluate the documentation acquired in the investigative phase was extended;</w:t>
      </w:r>
    </w:p>
    <w:p>
      <w:r>
        <w:t>HAVING REGARD to the acts of the procedure;</w:t>
      </w:r>
    </w:p>
    <w:p>
      <w:r>
        <w:t>I. THE PARTIES</w:t>
      </w:r>
    </w:p>
    <w:p>
      <w:r>
        <w:t>1. Autogas Nord S.p.A., as a professional, pursuant to the Consumer Code. The company operates, also through its subsidiaries, in the distribution of liquefied petroleum gas (hereinafter also LPG) and in the construction and maintenance of LPG storage facilities at consumer customers and small businesses. The company's balance sheet, relating to the financial year closed on December 31, 2014, shows revenues of 177 million euros.</w:t>
      </w:r>
    </w:p>
    <w:p>
      <w:r>
        <w:t>2. Autogas Nord Veneto Emiliana S.r.l., as a professional, pursuant to the Consumer Code. The company, controlled by Autogas Nord S.p.A., operates in the retail sale of LPG and in the construction and maintenance of LPG storage facilities at consumer customers and small businesses. The company's balance sheet, relating to the financial year closed on December 31, 2014, shows revenues of 32 million euros.</w:t>
      </w:r>
    </w:p>
    <w:p>
      <w:r>
        <w:t>II. THE CONDUCT SUBJECT TO THE PROCEDURE</w:t>
      </w:r>
    </w:p>
    <w:p>
      <w:r>
        <w:t>3. The procedure concerns the behaviors carried out by the professionals in the retail sale of LPG (liquefied petroleum gas), for heating use - hot water production - cooking, to small domestic customers and micro-enterprises without their own storage tank in which to store LPG, through a contract containing the joint offer of a supply of LPG and a tank on loan for use1 for two years, tacitly renewable, which extends to the exclusive supply of LPG the two-year duration permitted by law for the loan2.</w:t>
      </w:r>
    </w:p>
    <w:p>
      <w:r>
        <w:t>4. In particular, the reports concerned several relevant informational behaviors:</w:t>
        <w:br/>
        <w:t>a. the unclear presentation of the fact that the supply of LPG through a tank on loan involves two contractual relationships, one concerning the supply of LPG and the other the possession of the tank, with potentially different durations;</w:t>
        <w:br/>
        <w:t>b. the inadequate presentation to consumers of the different possession regimes of the tank provided by law (loan, lease, ownership) – also regarding the actual gratuitousness of the loan, in relation to the installation and removal costs of the tank;</w:t>
        <w:br/>
        <w:t>c. the generic listing of the factors that could contribute to the unilateral variation of the supply price of LPG by the professionals during the contract, without indicating the methods of price formation nor linking its variations to parameters knowable and verifiable by consumers;</w:t>
        <w:br/>
        <w:t>d. the inadequate specification of the charges due in case of termination of the contract for any reason;</w:t>
        <w:br/>
        <w:t>e. the inadequate information on the characteristics of the tank.</w:t>
      </w:r>
    </w:p>
    <w:p>
      <w:r>
        <w:t>5. The procedure also concerned the following behaviors:</w:t>
        <w:br/>
        <w:t>a. the qualification as contractual non-fulfillment of the refusal to accept the increase in the supply price of LPG3 and/or the early withdrawal of the consumer, resulting in significant penalties and removal of the tank on loan, at the consumer's expense;</w:t>
        <w:br/>
        <w:t>b. the provision, even in case of termination following regular notice, of significant exit costs;</w:t>
        <w:br/>
        <w:t>c. the restriction of the consumer's ability to change the choice of the possession regime of the tank, limited to the moment of contract renewal by giving notice between the 90th and 60th day prior to expiration, and the failure to consider depreciation in the purchase price of the tank;</w:t>
        <w:br/>
        <w:t>d. the provision for a tacit renewal (every two years), for which notice had to be given between the 90th and 60th day prior to expiration.</w:t>
      </w:r>
    </w:p>
    <w:p>
      <w:r>
        <w:t>1 The loan for use is the most common mode of possession of tanks in the market, while rental is relatively rare and only a minority of end consumers owns a tank.</w:t>
        <w:br/>
        <w:t>2 In the case of a tank owned, the LPG supply contract instead has an annual duration.</w:t>
        <w:br/>
        <w:t>3 Except in the case where the quoted price was more than three times the average purchase price applied in the last year.</w:t>
      </w:r>
    </w:p>
    <w:p>
      <w:r>
        <w:rPr>
          <w:b/>
        </w:rPr>
        <w:t>[Pages 19–21]</w:t>
      </w:r>
    </w:p>
    <w:p>
      <w:r>
        <w:t>BULLETIN NO. 39 OF NOVEMBER 7, 2016 21</w:t>
      </w:r>
    </w:p>
    <w:p>
      <w:r>
        <w:t>6. Finally, the contracts concluded by the agents of the professional did not appear to comply with the provisions of the Consumer Code regarding contracts concluded outside commercial premises, with particular reference to pre-contractual information and the right of withdrawal.</w:t>
      </w:r>
    </w:p>
    <w:p>
      <w:r>
        <w:t>III. THE OUTCOMES OF THE PROCEEDING: THE PRESENTATION OF COMMITMENTS</w:t>
      </w:r>
    </w:p>
    <w:p>
      <w:r>
        <w:t>1) The procedure process</w:t>
      </w:r>
    </w:p>
    <w:p>
      <w:r>
        <w:t>7. In relation to the aforementioned conduct, on January 27, 2016, the professionals were notified of the initiation of investigation procedure no. PS10099. In this context, it was hypothesized that the conduct of the company Autogas Nord S.p.A. and its subsidiary Autogas Nord Veneto Emiliana S.r.l., insofar as directed towards consumers and micro-enterprises referred to in Articles 18 and 19 of the Consumer Code, could constitute a violation of Articles 20, 21 paragraph 1, letters c) and d), 22, paragraph 1 and paragraph 4, letters a) and c), 24, 25, letters d) and e), as well as Articles 49, 50, 52, and 53 of the Consumer Code.</w:t>
      </w:r>
    </w:p>
    <w:p>
      <w:r>
        <w:t>8. Concurrently with the initiation communication, in order to acquire useful information for the assessment of the commercial practice in question, the professional was requested, pursuant to Article 27, paragraphs 3 and 4, of the Consumer Code and Article 12, paragraph 1, of the Regulation, to provide information and related documentation regarding the contractual formulas used for the supply of LPG to consumers and micro-enterprises, the methods and promotional communications used, the procedure followed for the modification of the agreed price for the supply of LPG, the nature and calculation methods of each of the charges incurred at the time of the removal of the tank, procedures for delivering certifications to customers at the time of installation of the tanks and during their maintenance, as well as the number and value of contracts, complaints, and disputes of the companies.</w:t>
      </w:r>
    </w:p>
    <w:p>
      <w:r>
        <w:t>9. The professionals submitted their responses to the request for information made concurrently with the initiation communication on February 23 and March 15, 2016.</w:t>
      </w:r>
    </w:p>
    <w:p>
      <w:r>
        <w:t>10. On March 18, 2016, the professionals submitted a proposal for commitments pursuant to Article 27, paragraph 7, of the Consumer Code and Article 9 of the Regulation, which they illustrated during a hearing held on May 3 and subsequently clarified with a note received on May 9, 2016.</w:t>
      </w:r>
    </w:p>
    <w:p>
      <w:r>
        <w:t>11. By communication dated June 1, 2016, the Parties were informed that the Authority, in its meeting of May 18, 2016, examined the proposal, deemed the commitments presented only partially suitable to remove the profiles of unfairness of the contested commercial practice, and assigned the professionals a deadline for the integration of the commitments. The Parties submitted an integration of their commitment proposal on June 20, 2016, which they illustrated during a hearing held on July 29, 2016, and then sent a consolidated version of the commitments received on August 25, completed with further attachments received on September 1, 2016, and a new consolidated version of the commitments received on September 19.</w:t>
      </w:r>
    </w:p>
    <w:p>
      <w:r>
        <w:t>12. On September 7, 2016, the Parties were notified of the conclusion date of the investigative phase pursuant to Article 16, paragraph 1, of the Regulation.</w:t>
      </w:r>
    </w:p>
    <w:p>
      <w:r>
        <w:t>22 BULLETIN NO. 39 OF NOVEMBER 7, 2016</w:t>
      </w:r>
    </w:p>
    <w:p>
      <w:r>
        <w:t>2) The acquired elements and the commitments of the professional</w:t>
      </w:r>
    </w:p>
    <w:p>
      <w:r>
        <w:t>13. With notes received on March 18, May 9, June 20, August 25, September 1, and September 19, 2016, the professional presented and then integrated and clarified a proposal for commitments, pursuant to Article 27, paragraph 7, of the Consumer Code and Article 9 of the Regulation.</w:t>
      </w:r>
    </w:p>
    <w:p>
      <w:r>
        <w:t>14. In particular, these commitments – which in their final version are attached to this measure and constitute an integral part thereof – consist of a series of measures that also include contractual modifications and that will be applied by all companies of the Autogas Group. The commencement of the implementation of the commitments, which will be extended almost entirely to all existing contracts, is indicated for January 2017.</w:t>
      </w:r>
    </w:p>
    <w:p>
      <w:r>
        <w:t>15. Firstly, regarding the contractual structure, the professionals committed to articulate the contractual text in such a way as to highlight the existence of two distinct contractual relationships (one related to the tank and one related to the supply of LPG), distinguishing in three separate sections the provisions related to the installation of the tank (section A of the contract titled "Installation of the tank") and those related to the supply of LPG tank (section B of the contract titled "Supply of LPG"), as well as those common to both contractual objects (section C of the contract titled "Common provisions for the installation of the tank and the supply of LPG").</w:t>
      </w:r>
    </w:p>
    <w:p>
      <w:r>
        <w:t>16. On the merits, regarding the information on price changes, the Professionals committed to include a specific section on their website regarding the price reserved for the specific customer for the LPG to be invoiced concurrently with the refueling of the tank, providing information about this in the new contractual model.</w:t>
      </w:r>
    </w:p>
    <w:p>
      <w:r>
        <w:t>17. Regarding possible increases in the supply price of LPG, the professionals propose that, in the event of a dispute over the supply price by the consumer, it will be possible to apply to the customer, as an alternative to the price net of the offered discount, the price referred to the same supply period recorded by the Chamber of Commerce of the province of residence or the regional capital. This price will be applied without discounts, as, according to the professionals, the price recorded by the CCIAA represents an average of the actual price surveys (and therefore already discounted) practiced in the local market. At the same time, the "failure to accept price changes" has been removed from the hypotheses of contractual non-fulfillment for which early termination of the contract is provided.</w:t>
      </w:r>
    </w:p>
    <w:p>
      <w:r>
        <w:t>18. Regarding the contested conduct concerning transparency and fairness in charging costs to the customer, the contractual form clearly specifies both the installation costs of the tank and those of removal. The installation costs may be borne by the customer or advanced by Autogas; in the latter case, they (documented by a specific invoice upon request) must be reimbursed to Autogas upon termination of the contract, reduced by 25% for each contract renewal (in other words, they are eliminated after 8 years).</w:t>
      </w:r>
    </w:p>
    <w:p>
      <w:r>
        <w:t>19. Regarding the termination of the contractual relationship, the professionals have removed the clause that provided for the charge of removal costs in all cases of contract termination; these costs, in fact, determined in a differentiated lump sum depending on the type of tank, are now not due upon the natural expiration of the contract or in the event of termination following regular notice, while they will be requested only in the specifically provided cases of termination for non-fulfillment.</w:t>
      </w:r>
    </w:p>
    <w:p>
      <w:r>
        <w:t>BULLETIN NO. 39 OF NOVEMBER 7, 2016 23</w:t>
      </w:r>
    </w:p>
    <w:p>
      <w:r>
        <w:t>20. In this regard, the causes of express early termination of the contract for non-fulfillment have been limited to the only cases of tampering with the tank, violation of exclusivity, and persistent non-fulfillment of payments by the customer; in these cases, the customer will be required to pay the removal costs of the tank and the installation costs of the tank, if these have been advanced by the professional, while Autogas reserves only the right to compensation for damages in the event of tampering with the tank.</w:t>
      </w:r>
    </w:p>
    <w:p>
      <w:r>
        <w:t>21. Regarding the ability to modify the title of possession of the tank, the Autogas group has anticipated compared to its previous contractual form the period for exercising the option to purchase the tank, which can now be exercised after at least [omissis]* from the signing of the contract.</w:t>
      </w:r>
    </w:p>
    <w:p>
      <w:r>
        <w:t>22. Also concerning the tank, the company commits to explicitly state in the new contractual models that the price will be reduced at the expiration of each contract renewal by [omissis]% corresponding to the depreciation of the value of the tank, compared to the price originally indicated in the contract, along with the characteristics of the tank and its accessories.</w:t>
      </w:r>
    </w:p>
    <w:p>
      <w:r>
        <w:t>23. Finally, the new contractual model will include a specific provision that preserves the customer's right to exercise the right of reconsideration without charges within 14 working days from the conclusion of the contract. The withdrawal form will be attached to the contract.</w:t>
      </w:r>
    </w:p>
    <w:p>
      <w:r>
        <w:t>24. The professionals have also confirmed the retroactive application of a large part of the proposed measures5, as well as the commitment to waive requests for charges and/or expenses and/or penalties regarding the subjects whose reports have been submitted to the Authority.</w:t>
      </w:r>
    </w:p>
    <w:p>
      <w:r>
        <w:t>IV. EVALUATION OF THE COMMITMENTS</w:t>
      </w:r>
    </w:p>
    <w:p>
      <w:r>
        <w:t>25. The Authority believes that the commitments proposed by the professional, evaluated in the overall context of their effects and taking into account the elements that emerged during the proceeding, are suitable to remedy the possible profiles of violation of the Consumer Code contested in the initiation communication.</w:t>
      </w:r>
    </w:p>
    <w:p>
      <w:r>
        <w:t>26. The commitments presented indeed intervene on the conduct subject to the proceeding by modifying various aspects of the contractual relationship for the supply of LPG in small tanks on loan, in order to allow more informed decisions regarding the purchase of LPG and regarding the choice of the legal regime related to the use of the tank and to remove various limitations on the exercise of consumer choice permitted by the exclusivity constraint in the supply of LPG.</w:t>
      </w:r>
    </w:p>
    <w:p>
      <w:r>
        <w:t>27. In particular, the preparation of distinct sections for the supply of LPG and the provision of the tank within the single contract, highlighting that the supply of LPG involves the simultaneous conclusion of two contractual relationships (unless the consumer does not</w:t>
      </w:r>
    </w:p>
    <w:p>
      <w:r>
        <w:t xml:space="preserve">* In this version, some data are omitted, as elements of confidentiality or secrecy of the information were deemed to exist. </w:t>
        <w:br/>
        <w:t>5 In particular, the companies of the Autogas group will also apply to existing contracts: i) regarding section A of the contract titled "Installation of the tank," the new conditions related to the loan and lease (not those related to the purchase of the tank); ii) all the new conditions of section B of the contract titled "Supply of LPG"; all the new conditions of section C of the contract titled "Common provisions for the installation of the tank and the supply of LPG."</w:t>
      </w:r>
    </w:p>
    <w:p>
      <w:r>
        <w:rPr>
          <w:b/>
        </w:rPr>
        <w:t>[Pages 22–24]</w:t>
      </w:r>
    </w:p>
    <w:p>
      <w:r>
        <w:t>24 BULLETIN NO. 39 OF NOVEMBER 7, 2016</w:t>
      </w:r>
    </w:p>
    <w:p>
      <w:r>
        <w:t>allows the consumer to make more informed decisions regarding the title of possession of the tank necessary for the supply of LPG.</w:t>
      </w:r>
    </w:p>
    <w:p>
      <w:r>
        <w:t>28. The commitments expand the consumer's choices, allowing them to effectively respond to a possible increase in the supply price of LPG. In fact, the consumer may request the application of the average supply price of bulk LPG recorded locally by the CCIAA, if the price offered by Autogas exceeds this average price. The reference to the price of LPG recorded by the nearest CCIAA, which is not difficult for the consumer to obtain, and the offer of an alternative price for the supply also help to overcome consumer concerns related to the absence of a verifiable index known to the consumer to anchor the variations in the supply price of LPG, as it still achieves the result of binding any possible modification of the offer conditions by the professional.</w:t>
      </w:r>
    </w:p>
    <w:p>
      <w:r>
        <w:t>29. The commitments eliminate obstacles to the exercise of contractual freedom arising from exit costs – in particular, the costs of removing the tank – even in the event of termination of the contract at its natural expiration following regular notice. The request for charges and penalties will be limited to cases of termination for contractual non-fulfillment, specifically and exhaustively identified and in any case not including the case of termination for failure to accept the proposed price.</w:t>
      </w:r>
    </w:p>
    <w:p>
      <w:r>
        <w:t>30. Obstacles to the choice of changing supplier arising from the costs incurred for the installation of the tank have also been reduced. These will now be explicitly stated in the contract, and the consumer will be given the choice (explicitly stated in the contract) regarding the bearing of such costs. If the consumer wishes for them to be advanced by the professional, they will be charged to the consumer in the event of termination of the contract, reduced by 25% at each contractual expiration, so as to eliminate them within 8 years. In this way, these costs can be included from the outset in the consumer's informed choice regarding their LPG supplier, taking into account any different policies practiced by Autogas's competitors regarding installation costs.</w:t>
      </w:r>
    </w:p>
    <w:p>
      <w:r>
        <w:t>31. Without prejudice to the interpretation regarding the contractual duration provided by the sector regulations, the expansion of choices and the parallel removal of obstacles to the termination of the contractual relationship compensate in favor of the consumer for the constraints imposed by the two-year duration of the exclusive supply of LPG.</w:t>
      </w:r>
    </w:p>
    <w:p>
      <w:r>
        <w:t>32. The measures aimed at expanding the consumer's contractual freedom are complemented by the commitments presented by the professionals regarding the highlighting of the possibility of purchasing the tank and the provision of a price, known ex-ante, commensurate with depreciation for use and without minimum levels. These commitments facilitate the comparison of costs of different LPG purchase formulas, allowing the consumer to consider this option as an alternative to the loan.</w:t>
      </w:r>
    </w:p>
    <w:p>
      <w:r>
        <w:t>33. The commitment to provide adequate pre-contractual information and, above all, to inform the consumer of the right of withdrawal, providing a form attached to the contract to facilitate its exercise, appears capable of further increasing the consumer's ability to make an informed choice.</w:t>
      </w:r>
    </w:p>
    <w:p>
      <w:r>
        <w:t>34. Finally, the commitment to waive any claim for payment of amounts charged in the past against the reporting customers in the event of early termination of the contract adds a significant additional element to the proposal of commitments concerning customers affected by the potentially unfair practices identified at the outset.</w:t>
      </w:r>
    </w:p>
    <w:p>
      <w:r>
        <w:t>35. In light of the above considerations, it is believed that the commitments presented meet the requirements set forth in Article 27, paragraph 7, of the Consumer Code.</w:t>
      </w:r>
    </w:p>
    <w:p>
      <w:r>
        <w:t>CONSIDERING, therefore, that the commitments presented by Autogas Nord S.p.A. and its subsidiary Autogas Nord Veneto Emiliana S.r.l. in the terms outlined above are suitable to eliminate the possible profiles of unfairness of the commercial practice under investigation;</w:t>
      </w:r>
    </w:p>
    <w:p>
      <w:r>
        <w:t>CONSIDERING, to order the obligation of the aforementioned commitments towards Autogas Nord S.p.A. and its subsidiary Autogas Nord Veneto Emiliana S.r.l.;</w:t>
      </w:r>
    </w:p>
    <w:p>
      <w:r>
        <w:t>CONSIDERING, therefore, that it is possible to close the proceeding without establishing the infringement;</w:t>
      </w:r>
    </w:p>
    <w:p>
      <w:r>
        <w:t>RESOLVES</w:t>
      </w:r>
    </w:p>
    <w:p>
      <w:r>
        <w:t>a) to make mandatory, towards Autogas Nord S.p.A. and its subsidiary Autogas Nord Veneto Emiliana S.r.l., pursuant to Article 27, paragraph 7, of the Consumer Code and Article 9, paragraph 2, letter a), of the Regulation, the commitments proposed by the company in the definitive and consolidated texts referred to in the communication of September 19, 2016, as described in the declaration attached to this measure;</w:t>
      </w:r>
    </w:p>
    <w:p>
      <w:r>
        <w:t>b) to close the proceeding without establishing the infringement, pursuant to Article 27, paragraph 7, of the Consumer Code and Article 9, paragraph 2, letter a), of the Regulation;</w:t>
      </w:r>
    </w:p>
    <w:p>
      <w:r>
        <w:t>c) that Autogas Nord S.p.A. and its subsidiary Autogas Nord Veneto Emiliana S.r.l., within sixty days from the date of notification of this resolution, inform the Authority of the status of implementation of the commitments and communicate the implementation of the same by the deadline indicated in the proposal of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activity for a period not exceeding thirty days.</w:t>
      </w:r>
    </w:p>
    <w:p>
      <w:r>
        <w:t>26 BULLETIN NO. 39 OF NOVEMBER 7, 2016</w:t>
      </w:r>
    </w:p>
    <w:p>
      <w:r>
        <w:t>This measure will be notified to the interested parties and published in the Bulletin of the Italian Competition Authority.</w:t>
      </w:r>
    </w:p>
    <w:p>
      <w:r>
        <w:t>THE SECRETARY GENERAL THE PRESIDENT</w:t>
      </w:r>
    </w:p>
    <w:p>
      <w:r>
        <w:t>Roberto Chieppa Giovanni Pitruzzella</w:t>
      </w:r>
    </w:p>
    <w:p>
      <w:r>
        <w:rPr>
          <w:b/>
        </w:rPr>
        <w:t>[Pages 25–27]</w:t>
      </w:r>
    </w:p>
    <w:p>
      <w:r>
        <w:t>BULLETIN NO. 39 OF NOVEMBER 7, 2016 27</w:t>
      </w:r>
    </w:p>
    <w:p>
      <w:r>
        <w:t>PS10249 - TOTALGAZ ITALIA - DURATION AND CLAUSES OF THE CONTRACT</w:t>
      </w:r>
    </w:p>
    <w:p>
      <w:r>
        <w:t>Measure No. 26198</w:t>
      </w:r>
    </w:p>
    <w:p>
      <w:r>
        <w:t>THE ITALIAN COMPETITION AUTHORITY IN ITS MEETING of September 29, 2016;</w:t>
      </w:r>
    </w:p>
    <w:p>
      <w:r>
        <w:t>HEARD the Rapporteur Professor Michele Ainis;</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communications received on March 17, May 6, July 1, July 25, August 5, and September 1, 2016, through which the company Totalgaz Italia S.r.l. submitted commitments pursuant to Article 27, paragraph 7, of the Consumer Code and Article 9 of the Regulation;</w:t>
      </w:r>
    </w:p>
    <w:p>
      <w:r>
        <w:t>HAVING REGARD TO its measures of April 13 and July 13, 2016, with which, pursuant to Article 7, paragraph 3, of the Regulation, the deadline for concluding the procedure for the evaluation of the commitments proposed by the professional on March 18, 2016, pursuant to Article 27, paragraph 7, of the Consumer Code and Article 9 of the Regulation, and the subsequent integrations submitted on May 9 and June 20, 2016, was extended;</w:t>
      </w:r>
    </w:p>
    <w:p>
      <w:r>
        <w:t>HAVING REGARD TO its measure of September 14, 2016, with which, pursuant to Article 7, paragraph 3, of the Regulation, the deadline for concluding the procedure was extended for specific procedural needs;</w:t>
      </w:r>
    </w:p>
    <w:p>
      <w:r>
        <w:t>HAVING REGARD TO the acts of the procedure;</w:t>
      </w:r>
    </w:p>
    <w:p>
      <w:r>
        <w:t>I. THE PARTIES</w:t>
      </w:r>
    </w:p>
    <w:p>
      <w:r>
        <w:t>1. The company Totalgaz Italia S.r.l. (hereinafter also Totalgaz) as a professional, pursuant to the Consumer Code. The company, belonging to the TotalErg group, operates in the retail sale of liquefied petroleum gas (hereinafter also LPG) and in the construction and maintenance of LPG storage systems at consumer customers and small businesses.</w:t>
      </w:r>
    </w:p>
    <w:p>
      <w:r>
        <w:t>2. Casa del Consumatore Piemonte, a consumer association, as the reporting party.</w:t>
      </w:r>
    </w:p>
    <w:p>
      <w:r>
        <w:t>II. THE CONDUCTS SUBJECT TO THE PROCEDURE</w:t>
      </w:r>
    </w:p>
    <w:p>
      <w:r>
        <w:t>3. The procedure concerns the behaviors carried out by the professional in the retail sale of LPG (liquefied petroleum gas), for heating use - hot water production - cooking, to small domestic customers and microenterprises without ownership of a tank in which to store the LPG, through a contract containing the joint offer of a supply of LPG and a tank on loan for use for two years, tacitly renewable, which extends to the exclusive supply of LPG the two-year duration permitted by law for the loan for use.</w:t>
      </w:r>
    </w:p>
    <w:p>
      <w:r>
        <w:t>4. In particular, the reports concerned various relevant behaviors from an informational standpoint:</w:t>
        <w:br/>
        <w:t>a. the unclear presentation of the fact that the supply of LPG through a tank on loan involves two contractual relationships, one concerning the supply of LPG and the other the possession of the tank, with potentially different durations;</w:t>
        <w:br/>
        <w:t>b. the inadequate presentation to consumers of the different possession regimes of the tank provided by law (loan for use, rental, ownership) – also regarding the actual gratuitousness of the loan for use, in relation to the installation and removal costs of the tank;</w:t>
        <w:br/>
        <w:t>c. the generic listing of factors that may contribute to the variation of the supply price of LPG during the contract, without objectively indicating the methods of variation;</w:t>
        <w:br/>
        <w:t>d. the lack of clarity regarding the purchase price of the tank.</w:t>
      </w:r>
    </w:p>
    <w:p>
      <w:r>
        <w:t>5. The procedure also concerned the following conducts:</w:t>
        <w:br/>
        <w:t>a. the imposition of significant penalties and the removal of the tank on loan at the consumer's expense in the event of early withdrawal by the consumer;</w:t>
        <w:br/>
        <w:t>b. the provision, even in the case of termination following regular notice, of significant flat exit costs;</w:t>
        <w:br/>
        <w:t>c. the restriction of the consumer's ability to change the choice of the possession regime of the tank, limited to the moment of contract renewal by giving notice at least three months before expiration, and the reference to the current price list of the producing companies increased by 12% for redemption;</w:t>
        <w:br/>
        <w:t>d. the provision for a tacit renewal (every two years), for which notice had to be given at least three months before expiration.</w:t>
      </w:r>
    </w:p>
    <w:p>
      <w:r>
        <w:t>6. Finally, the contracts entered into did not appear to comply with the provisions of the Consumer Code regarding contracts concluded outside commercial premises, with particular reference to pre-contractual information and the right of withdrawal.</w:t>
      </w:r>
    </w:p>
    <w:p>
      <w:r>
        <w:t>III. THE OUTCOMES OF THE PROCEDURE: THE PRESENTATION OF COMMITMENTS</w:t>
      </w:r>
    </w:p>
    <w:p>
      <w:r>
        <w:t>1) The course of the procedure</w:t>
      </w:r>
    </w:p>
    <w:p>
      <w:r>
        <w:t>7. In relation to the conducts described above, on January 27, 2016, the parties were notified of the initiation of investigative procedure No. PS/10249. In this context, it was hypothesized that the conducts of the company Totalgaz Italia S.r.l., insofar as they are directed towards consumers and microenterprises referred to in Articles 18 and 19 of the Consumer Code, could constitute a violation of Articles 20, 21 paragraph 1, letters c) and d), 22, paragraph 1 and paragraph 4, letters a) and c), 24 and 25, letters d) and e), as well as Articles 49, 50, 52, and 53 of the Consumer Code.</w:t>
      </w:r>
    </w:p>
    <w:p>
      <w:r>
        <w:t>8.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regarding the contractual formulas used for the supply of LPG to consumers and microenterprises, promotional methods and communications used, the procedure followed for the modification of the agreed price for the supply of LPG, the nature and calculation methods of each of the charges incurred at the time of the removal of the tank, procedures for delivering certifications to customers at the time of installation of the tanks and during their maintenance, as well as the number and value of contracts, complaints, and disputes of the company.</w:t>
      </w:r>
    </w:p>
    <w:p>
      <w:r>
        <w:t>9. The professional submitted responses to the request for information made concurrently with the initiation communication on February 12 and March 3, 2016.</w:t>
      </w:r>
    </w:p>
    <w:p>
      <w:r>
        <w:t>10. On March 17, 2016, the professional presented a proposal for commitments pursuant to Article 27, paragraph 7, of the Consumer Code and Article 9 of the Regulation, which he illustrated during three hearings held on April 18, June 13, and July 28, 2016, and clarified with notes received on May 6, July 1, July 25, August 5, and September 1, 2016.</w:t>
      </w:r>
    </w:p>
    <w:p>
      <w:r>
        <w:t>11. On September 7, 2016, the parties were notified of the conclusion date of the investigative phase pursuant to Article 16, paragraph 1, of the Regulation.</w:t>
      </w:r>
    </w:p>
    <w:p>
      <w:r>
        <w:t>2) The elements acquired and the commitments of the professional</w:t>
      </w:r>
    </w:p>
    <w:p>
      <w:r>
        <w:t>12. With notes received on March 17, May 6, July 1, July 25, August 5, and September 1, 2016, the professional presented a proposal for commitments, pursuant to Article 27, paragraph 7, of the Consumer Code and Article 9 of the Regulation.</w:t>
      </w:r>
    </w:p>
    <w:p>
      <w:r>
        <w:t>13. In particular, these commitments – which in their final version are attached to this measure and constitute an integral part thereof – consist of a series of measures that also include contractual modifications and that will be applied, including to existing contracts, within 180 days from the closure of the procedure.</w:t>
      </w:r>
    </w:p>
    <w:p>
      <w:r>
        <w:t>14. First of all, to provide better pre-contractual information, the professional commits to deliver and have the customer sign a pre-contractual summary note on: sale price of LPG, duration of the contractual relationship, express resolutory clause, modification of the title of possession of the tank, redemption price of the tank. Furthermore, a summary sheet regarding the value of materials and services for the installation of the tank will be included both in this note and in the contractual model.</w:t>
      </w:r>
    </w:p>
    <w:p>
      <w:r>
        <w:t>15. Moreover, regarding the contractual structure, the professional has committed to articulate the contractual text in such a way as to highlight the existence of two distinct contractual relationships (one relating to the tank and one relating to the supply of LPG), distinguishing in three separate sections the provisions relating to the supply of LPG (Section A of the contract titled "LPG Supply") and those relating to the installation of the tank (Section B of the contract titled "Methods of Provision of the Tank"), as well as those common to both contractual objects (Section C of the contract titled "Accessory Clauses to Sections A and B").</w:t>
      </w:r>
    </w:p>
    <w:p>
      <w:r>
        <w:t>16. On the merits, with reference to the information on price variations, the professional has committed to indicate in the LPG supply contracts the price charged to the individual customer as the difference between its reference price (determined based on the type of customer and geographical area), variable over time, and the discount granted to the customer in the contract, guaranteed for the entire duration of the contract. In particular, the contract will indicate that the price of</w:t>
      </w:r>
    </w:p>
    <w:p>
      <w:r>
        <w:rPr>
          <w:b/>
        </w:rPr>
        <w:t>[Pages 28–30]</w:t>
      </w:r>
    </w:p>
    <w:p>
      <w:r>
        <w:t>30 BULLETIN NO. 39 OF NOVEMBER 7, 2016</w:t>
      </w:r>
    </w:p>
    <w:p>
      <w:r>
        <w:t>The reference price may vary in relation to the conditions: of the LPG markets from which Totalgaz procures, transportation costs, storage and logistical costs, insurance costs, and manufacturing tax. Furthermore, Totalgaz will deliver and have the customer sign a prospectus at the time of contract signing containing an indication of the sale price of LPG and a methodological note on the possible variation of the same (which will also be made available to customers already contracted through the Customer Area of its website), as well as an illustrative table of the trend of the proposed sale price in the six months preceding.</w:t>
      </w:r>
    </w:p>
    <w:p>
      <w:r>
        <w:t>17. Regarding possible increases in the supply price of LPG, according to the commitments of the professional, in the event of disagreement on the supply price by the consumer, it will be possible to apply to the customer the price of LPG referred to the same supply period recorded by the Chamber of Commerce (“CCIAA”) of the province where the tank to be supplied is located, or from that of the nearest province to the tank to be supplied; customers already contracted will also be informed of this measure through a specific notice in the Customer Area of its website.</w:t>
      </w:r>
    </w:p>
    <w:p>
      <w:r>
        <w:t>18. More generally, Totalgaz has committed to clearly delineate in the new contractual text the behaviors of customers that constitute a significant contractual breach, such as to justify the termination of the contract, only in the cases of: violation of exclusivity, damage to seals and security devices, unauthorized removal/disconnection of the tank, use of gas for uncontracted purposes, and finally, failure to pay for the supply.</w:t>
      </w:r>
    </w:p>
    <w:p>
      <w:r>
        <w:t>19. Regarding the termination of the contractual relationship, the professional has removed from the contracts any clause that provides for the payment of penalties and other contractual charges for early termination of the contract, without prejudice to the right to take legal action for compensation for any damages. In no case is the payment of expenses for the removal of the tank provided for. Customers already contracted will also be informed of these measures through a specific notice in the Customer Area of the professional's website.</w:t>
      </w:r>
    </w:p>
    <w:p>
      <w:r>
        <w:t>20. Regarding the ability to modify the title of possession of the tank, the professional commits to explicitly state in the new contractual models that the redemption price of the tank (to which VAT will then be added) is determined by adding to the price of the tank indicated in the contract the costs of transportation, installation, and burial, an amount that is then reduced by a depreciation coefficient, equal to [omitted] 4% for each contractual year in the case of loan and [omitted]% of the value of the rents paid in the case of lease. Such clarifications regarding the redemption price and the calculation methods will also be contained in the pre-contractual note that will be delivered to the customer; moreover, the depreciation coefficient will also be applied to customers whose contracts do not contemplate this possibility, and this will be communicated in the Customer Area of the website.</w:t>
      </w:r>
    </w:p>
    <w:p>
      <w:r>
        <w:t>21. Finally, Totalgaz has prepared a pre-contractual information document that summarizes the main terms of the contract and commits to inform in the contractual form of the right of withdrawal in favor of the consumer (right of reconsideration) pursuant to Article 52 of the Consumer Code. The withdrawal form will be attached to the contract. It is also provided that the consumer may explicitly request the start of the supply and thus the installation of the tank during the reconsideration period, assuming only in this case, should they exercise the right of reconsideration, the payment of a cost clearly indicated in the contract.</w:t>
      </w:r>
    </w:p>
    <w:p>
      <w:r>
        <w:t>22. For the past, the professional waives any claim for payment of amounts charged in the last three years (2013-2015) in the event of early termination of the contract, and to offer - by mail - the return of any amounts already collected from ceased customers.</w:t>
      </w:r>
    </w:p>
    <w:p>
      <w:r>
        <w:t>IV. EVALUATION OF COMMITMENTS</w:t>
      </w:r>
    </w:p>
    <w:p>
      <w:r>
        <w:t>23. The Authority believes that the commitments proposed by the professional, evaluated in the overall effects and taking into account the elements that emerged during the proceedings, are suitable to remedy the possible profiles of violation of the Consumer Code contested in the initiation communication.</w:t>
      </w:r>
    </w:p>
    <w:p>
      <w:r>
        <w:t>24. The commitments presented indeed intervene on the behaviors subject to the proceedings by modifying various aspects of the contractual relationship for the supply of LPG in small tanks on loan, in order to allow more informed decisions regarding the purchase of LPG and regarding the choice of the legal regime related to the use of the tank and to remove various limitations on the exercise of the consumer's freedom of choice permitted by the exclusivity constraint in the supply of LPG.</w:t>
      </w:r>
    </w:p>
    <w:p>
      <w:r>
        <w:t>25. In particular, the preparation of distinct sections for the supply of LPG and the provision of the tank within the single contract, highlighting that the supply of LPG entails the simultaneous conclusion of two contractual relationships (unless the consumer is the owner of the tank), allows the consumer to make more informed decisions regarding the title of possession of the tank necessary for the supply of LPG.</w:t>
      </w:r>
    </w:p>
    <w:p>
      <w:r>
        <w:t>26. The commitments expand the consumer's choices, allowing them to effectively respond to a possible increase in the supply price of LPG. In fact, the consumer may request the application of the average supply price of bulk LPG recorded locally by the CCIAA, if the price offered by Totalgaz is higher than this average price. The reference to the price of LPG recorded by the nearest CCIAA, which is not difficult for the consumer to obtain, and the offer of an alternative price for the supply also help to overcome consumer concerns related to the absence of a verifiable and known index to anchor the variations in the supply price of LPG, as it still achieves the result of binding the possible modification of the offer conditions by the professional. Additionally, the information has been enhanced, even in the pre-contractual phase, regarding the determination and variation of the supply price, and the consumer will be provided with information regarding the trend of the average supply price in the preceding months.</w:t>
      </w:r>
    </w:p>
    <w:p>
      <w:r>
        <w:t>27. The commitments eliminate obstacles to the exercise of contractual freedom arising from exit costs. The professional has indeed committed to eliminate contractual provisions that provided for the payment of charges, expenses, and penalties in the event of termination of the contract at its natural expiration and following regular notice; moreover, the commitments provide that there shall be no contractual clause that provides for the payment of penalties and other contractual charges for early termination of the contract, without prejudice to the company's right to take legal action for compensation for any damages suffered.</w:t>
      </w:r>
    </w:p>
    <w:p>
      <w:r>
        <w:t>28. Without prejudice to the interpretation regarding the contractual duration provided by the sector regulations, the expansion of choices and the parallel removal of obstacles to the termination of the contractual relationship compensate in favor of the consumer for the constraints imposed by the two-year duration of the exclusive supply of LPG.</w:t>
      </w:r>
    </w:p>
    <w:p>
      <w:r>
        <w:t>29. The measures aimed at expanding the consumer's contractual freedom are complemented by the professional's commitments regarding the highlighting of the possibility of purchasing the tank and the provision of a price, known ex-ante, commensurate with depreciation for use and without minimum levels. These commitments facilitate the comparison of costs of different LPG purchase formulas, allowing the consumer to consider this option as an alternative to the loan.</w:t>
      </w:r>
    </w:p>
    <w:p>
      <w:r>
        <w:t>30. The commitment to provide adequate pre-contractual information and, above all, to inform the consumer of the right of reconsideration, providing a form attached to the contract to facilitate its exercise, appears capable of further increasing the consumer's ability to make an informed choice.</w:t>
      </w:r>
    </w:p>
    <w:p>
      <w:r>
        <w:t>31. Finally, the commitment to waive any claim for payment of amounts charged in the past in the event of early termination of the contract adds a significant quid pluris to their proposal regarding customers affected by the potentially unfair practices identified in the initiation. In particular, Totalgaz has committed to this waiver for all customers during the entire period 2013-2015.</w:t>
      </w:r>
    </w:p>
    <w:p>
      <w:r>
        <w:t>32. In light of the above considerations, it is believed that the commitments presented meet the requirements set forth in Article 27, paragraph 7, of the Consumer Code.</w:t>
      </w:r>
    </w:p>
    <w:p>
      <w:r>
        <w:t>THEREFORE, it is deemed that the commitments presented by Totalgaz Italia S.r.l., in the terms outlined above, are suitable to eliminate the possible profiles of unfairness of the commercial practice subject to investigation;</w:t>
      </w:r>
    </w:p>
    <w:p>
      <w:r>
        <w:t>IT IS DEEMED to impose the obligation of the aforementioned commitments on Totalgaz Italia S.r.l.;</w:t>
      </w:r>
    </w:p>
    <w:p>
      <w:r>
        <w:t>IT IS DEEMED, therefore, to be able to close the proceedings without ascertaining the infringement;</w:t>
      </w:r>
    </w:p>
    <w:p>
      <w:r>
        <w:t>RESOLVES</w:t>
      </w:r>
    </w:p>
    <w:p>
      <w:r>
        <w:t>a) to make mandatory, towards Totalgaz Italia S.r.l., pursuant to Article 27, paragraph 7, of the Consumer Code and Article 9, paragraph 2, letter a), of the Regulation, the commitments proposed by the company itself, in the definitive and consolidated texts referred to in the communications of August 5 and September 1, 2016, as described in the declaration attached to this measure;</w:t>
      </w:r>
    </w:p>
    <w:p>
      <w:r>
        <w:t>b) to close the proceedings without ascertaining the infringement, pursuant to Article 27, paragraph 7, of the Consumer Code and Article 9, paragraph 2, letter a), of the Regulation;</w:t>
      </w:r>
    </w:p>
    <w:p>
      <w:r>
        <w:t>c) that Totalgaz Italia S.r.l., within sixty days from the date of notification of this resolution, informs the Authority of the status of implementation of the commitments and communicates the implementation of the same by the deadline indicated in the proposal of commitments.</w:t>
      </w:r>
    </w:p>
    <w:p>
      <w:r>
        <w:rPr>
          <w:b/>
        </w:rPr>
        <w:t>[Pages 31–33]</w:t>
      </w:r>
    </w:p>
    <w:p>
      <w:r>
        <w:t>BULLETIN NO. 39 OF NOVEMBER 7, 2016 33</w:t>
      </w:r>
    </w:p>
    <w:p>
      <w: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activities for a period not exceeding thirty days.</w:t>
      </w:r>
    </w:p>
    <w:p>
      <w:r>
        <w:t>This measure will be notified to the interested parties and published in the Bulletin of the Italian Competition Authority.</w:t>
      </w:r>
    </w:p>
    <w:p>
      <w:r>
        <w:t>THE SECRETARY GENERAL THE PRESIDENT</w:t>
      </w:r>
    </w:p>
    <w:p>
      <w:r>
        <w:t>Roberto Chieppa Giovanni Pitruzzella</w:t>
      </w:r>
    </w:p>
    <w:p>
      <w:r>
        <w:t>34 BULLETIN NO. 39 OF NOVEMBER 7, 2016</w:t>
      </w:r>
    </w:p>
    <w:p>
      <w:r>
        <w:t>PS10277 - BUTANGAS - CONTRACTUAL ISSUES</w:t>
      </w:r>
    </w:p>
    <w:p>
      <w:r>
        <w:t>Measure No. 26199</w:t>
      </w:r>
    </w:p>
    <w:p>
      <w:r>
        <w:t>THE ITALIAN COMPETITION AUTHORITY</w:t>
      </w:r>
    </w:p>
    <w:p>
      <w:r>
        <w:t>IN ITS MEETING of September 29, 2016;</w:t>
      </w:r>
    </w:p>
    <w:p>
      <w:r>
        <w:t>HEARD the Rapporteur Dr. Gabriella Muscolo;</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communications received on March 18, May 6, June 23 and 28, 2016, August 11, 2016, and September 12, 2016, whereby Butangas S.p.A. first presented and then supplemented and clarified commitments pursuant to Article 27, paragraph 7, of the Consumer Code and Article 9 of the Regulation;</w:t>
      </w:r>
    </w:p>
    <w:p>
      <w:r>
        <w:t>HAVING REGARD TO its measures of April 13 and July 13, 2016, whereby, pursuant to Article 7, paragraph 3, of the Regulation, the deadline for concluding the procedure for the evaluation of the commitments proposed by the professional on March 18, May 6, June 23 and 28, 2016, pursuant to Article 27, paragraph 7, of the Consumer Code and Article 9 of the Regulation, was extended;</w:t>
      </w:r>
    </w:p>
    <w:p>
      <w:r>
        <w:t>HAVING REGARD TO its measure of September 14, 2016, whereby, pursuant to Article 7, paragraph 3, of the Regulation, the deadline for concluding the procedure to fully evaluate the documentation acquired during the investigative phase was extended;</w:t>
      </w:r>
    </w:p>
    <w:p>
      <w:r>
        <w:t>HAVING REGARD TO the acts of the procedure;</w:t>
      </w:r>
    </w:p>
    <w:p>
      <w:r>
        <w:t>I. THE PARTY</w:t>
      </w:r>
    </w:p>
    <w:p>
      <w:r>
        <w:t>1. Butangas S.p.A. (hereinafter Butangas) as a professional, pursuant to the Consumer Code. The company is active throughout the national territory in the retail sale of LPG as fuel (cylinders, tanks, piped networks) and for automotive use. Butangas is part of the Butangas-Dragan group, which operates in 10 countries in the distribution of LPG. The company's balance sheet, relating to the fiscal year ending December 31, 2015, shows sales and service revenues of €286,013,950.00.</w:t>
      </w:r>
    </w:p>
    <w:p>
      <w:r>
        <w:t>II. COMMERCIAL PRACTICES</w:t>
      </w:r>
    </w:p>
    <w:p>
      <w:r>
        <w:t>2. The procedure concerns the behaviors carried out by the professional in the retail sale of LPG (liquefied petroleum gas) for heating - hot water production - cooking to small domestic customers without their own storage tank in which to store the LPG, through a contract containing the joint offer of a supply of LPG and a tank on loan for use for two years, tacitly renewable, which extends to the exclusive supply of LPG the two-year duration permitted by law for the loan for use.</w:t>
      </w:r>
    </w:p>
    <w:p>
      <w:r>
        <w:t>3. From an informational standpoint, in particular, the behaviors subject to the procedure concern:</w:t>
        <w:br/>
        <w:t>a. the unclear presentation of the fact that the supply of LPG through a tank on loan involves two contractual relationships, one concerning the supply of LPG and the other the possession of the tank, with potentially different durations;</w:t>
        <w:br/>
        <w:t>b. the inadequate presentation to consumers of the different possession regimes of the tank provided for by law (loan for use, lease, ownership) – also regarding the actual gratuitousness of the loan for use in relation to the installation and removal costs of the tank;</w:t>
        <w:br/>
        <w:t>c. the generic listing of factors that could have contributed to the unilateral variation of the supply price of LPG by the professionals during the contract, without indicating the methods of price formation or linking its variations to parameters knowable and verifiable by consumers;</w:t>
        <w:br/>
        <w:t>d. lack of clarity regarding the methods of determining the purchase price of the tank and omitted information about the characteristics of the tank itself.</w:t>
      </w:r>
    </w:p>
    <w:p>
      <w:r>
        <w:t>4. The procedure also concerned the following behaviors:</w:t>
        <w:br/>
        <w:t>a. the qualification as contractual non-fulfillment of the failure to accept the increase in the supply price of LPG and/or the early withdrawal of the consumer, resulting in a request for payment – within a short time and under the threat of resorting to legal action – of significant penalties and the costs of removing the tank on loan – except in the extreme case of price changes of at least 25% compared to the last supply made in the previous 12 months;</w:t>
        <w:br/>
        <w:t>b. the provision of removal costs for the tank in all cases of termination of the contract, including failure to renew at the natural expiration;</w:t>
        <w:br/>
        <w:t>c. the provision of excessive notice periods for contract termination, equal to 120 days;</w:t>
        <w:br/>
        <w:t>d. the possibility of purchasing the tank held on loan only at the expiration of the contract and with three months' notice;</w:t>
        <w:br/>
        <w:t>e. the provision of a minimum purchase price for the tank, regardless of its age.</w:t>
      </w:r>
    </w:p>
    <w:p>
      <w:r>
        <w:t>5. Finally, the contracts concluded by the agents of the professional did not appear to comply with the provisions of the Consumer Code regarding contracts concluded outside commercial premises, with particular reference to pre-contractual information and the right of withdrawal.</w:t>
      </w:r>
    </w:p>
    <w:p>
      <w:r>
        <w:t>III. THE OUTCOMES OF THE PROCEDURE: THE PRESENTATION OF COMMITMENTS</w:t>
      </w:r>
    </w:p>
    <w:p>
      <w:r>
        <w:t>1) The course of the procedure</w:t>
      </w:r>
    </w:p>
    <w:p>
      <w:r>
        <w:t>6. In relation to the behaviors described above, on January 27, 2016, the investigative procedure No. PS10277 was initiated, communicated to the professional on February 3, 2016, simultaneously with the inspection carried out, pursuant to Article 27, paragraphs 2 and 3 of the Consumer Code at the premises of the same. At the start, it was hypothesized that the behaviors</w:t>
      </w:r>
    </w:p>
    <w:p>
      <w:r>
        <w:rPr>
          <w:b/>
        </w:rPr>
        <w:t>[Pages 34–36]</w:t>
      </w:r>
    </w:p>
    <w:p>
      <w:r>
        <w:t>36 BULLETIN NO. 39 OF NOVEMBER 7, 2016</w:t>
      </w:r>
    </w:p>
    <w:p>
      <w:r>
        <w:t>of the company Butangas S.p.A. were likely to constitute a violation of Articles 20, 21, paragraph 1, letters c) and d), 22, paragraph 1 and paragraph 4, letters a) and c), 24 and 25, letters d) and e), as well as 49, 50, 52 and 53 of the Consumer Code.</w:t>
      </w:r>
    </w:p>
    <w:p>
      <w:r>
        <w:t>7. Concurrently with the initiation communication, in order to acquire useful knowledge elements for the assessment of the commercial practice in question, the professional was requested, pursuant to Article 27, paragraphs 3 and 4, of the Consumer Code and Article 12, paragraph 1, of the Regulation, to provide information and related documentation regarding the contractual formulas used for the supply of LPG to consumers, methods and promotional communications used, the procedure followed for the modification of the agreed price for the supply of LPG, the nature and calculation methods of each of the charges incurred at the time of the removal of the tank, procedures for delivering certifications to customers at the time of installation of the tanks and during their maintenance, as well as the number and value of contracts, complaints, and disputes of the companies.</w:t>
      </w:r>
    </w:p>
    <w:p>
      <w:r>
        <w:t>8. On February 15, 2016, the professional exercised the right of access to documents and on February 29, 2016, provided an initial response to the request for information made concurrently with the initiation communication of the procedure.</w:t>
      </w:r>
    </w:p>
    <w:p>
      <w:r>
        <w:t>9. By note dated March 18, 2016, the professional submitted a proposal for commitments pursuant to Article 27, paragraph 7, of the Consumer Code, subsequently supplemented on May 6, 2016. The subject of the proposed commitments was also the subject of a hearing of the professional convened within the procedure and held at the Authority's headquarters on April 21, 2016.</w:t>
      </w:r>
    </w:p>
    <w:p>
      <w:r>
        <w:t>10. On June 1, 2016, the Authority communicated to the professional that the proposed commitments had been assessed as only partially suitable to remove the unfairness profiles of the commercial practice under dispute, and therefore assigned a deadline for the integration of the commitments pursuant to Article 9, paragraph 2, letter b), of the Regulation.</w:t>
      </w:r>
    </w:p>
    <w:p>
      <w:r>
        <w:t>11. With subsequent notes dated June 23 and 28, 2016, Butangas submitted integrations of the commitments and on July 28, 2016, at the Authority's headquarters, the hearing convened within the procedure took place to clarify some aspects of the measures proposed by the Professional.</w:t>
      </w:r>
    </w:p>
    <w:p>
      <w:r>
        <w:t>12. On August 11, 2016, the Professional submitted a further integration containing the consolidated version of the commitments.</w:t>
      </w:r>
    </w:p>
    <w:p>
      <w:r>
        <w:t>13. On September 7, 2016, the Party was informed of the conclusion date of the investigative phase pursuant to Article 16, paragraph 1, of the Regulation.</w:t>
      </w:r>
    </w:p>
    <w:p>
      <w:r>
        <w:t>14. On September 12, 2016, the Professional submitted a further integration containing the consolidated version of the commitments, suitable for publication.</w:t>
      </w:r>
    </w:p>
    <w:p>
      <w:r>
        <w:t>2) The elements acquired and the commitments of the professional</w:t>
      </w:r>
    </w:p>
    <w:p>
      <w:r>
        <w:t>15. With the notes received on March 18, May 6, June 23 and 28, August 11, and September 12, 2016, the professional submitted a proposal for commitments, pursuant to Article 27, paragraph 7, of the Consumer Code and Article 9 of the Regulation.</w:t>
      </w:r>
    </w:p>
    <w:p>
      <w:r>
        <w:t>16. In particular, these commitments – which in their final version are attached to this measure and constitute an integral part thereof – are articulated in a series of measures aimed at overcoming the observations made by the Authority, which foresee contractual modifications and will be applied, including to existing contracts, within 90 days from the adoption by the Authority of the decision to close the procedure.</w:t>
      </w:r>
    </w:p>
    <w:p>
      <w:r>
        <w:t>BULLETIN NO. 39 OF NOVEMBER 7, 2016 37</w:t>
      </w:r>
    </w:p>
    <w:p>
      <w:r>
        <w:t>17. Regarding the contractual structure, Butangas committed to articulate the provisions contained in the single contract for the supply of LPG in tanks in loan into various distinct contracts, thus making immediately clear the existence of two distinct contractual relationships (one relating to the tank and one relating to the supply of LPG). The professional will make the following contractual models available to its customers: i) the LPG supply contract in tank in loan (“Supply Contract in Loan”) and ii) the tank loan contract for LPG (“Loan Contract”); iii) the LPG supply contract in tank in lease (“Supply Contract in Lease”) and iv) the tank lease contract for LPG (“Lease Contract”); v) the supply contract in tank owned by the customer (“Supply Contract in Ownership”).</w:t>
      </w:r>
    </w:p>
    <w:p>
      <w:r>
        <w:t>18. Regarding possible increases in the price of LPG supply, the professional committed to allow withdrawal from the contract without penalties and additional charges (with a minimum notice) in case the price requested for supplies after the first is higher than that recorded in the same supply period by the nearest CCIAA to the consumer. Alternatively, the consumer may request that the supply be made at the lowest price recorded by the CCIAA, instead of the price proposed by Butangas.</w:t>
      </w:r>
    </w:p>
    <w:p>
      <w:r>
        <w:t>19. As for obstacles to the termination of the contractual relationship, Butangas has eliminated the clause that provided for the charge of removal costs of the tank in all cases of contract termination, including non-renewal at expiration.</w:t>
      </w:r>
    </w:p>
    <w:p>
      <w:r>
        <w:t>20. The request for payment of penalties and removal costs of the tank will be limited to cases of contractual non-fulfillment strictly defined in the contract and confined to behaviors directly harmful to the professional's assets and the violation of exclusivity and will not include the case of early withdrawal following the non-acceptance of the proposed price.</w:t>
      </w:r>
    </w:p>
    <w:p>
      <w:r>
        <w:t>21. Regarding the possibility of changing the title of possession of the tank, Butangas will modify the contractual clauses so that the consumer can exercise the option to purchase the tank not only at the expiration of the contract but at any time, with a written notice of 15 days.</w:t>
      </w:r>
    </w:p>
    <w:p>
      <w:r>
        <w:t>22. Furthermore, any lower limit on the price of the tank has been eliminated, which will vary based on depreciation, set at [omissis]*% per annum. In practice, the customer will be able to, by entering the reserved area on the Company's website, know the price list of the tanks and carry out a simulation to verify the updated value of the price for the purchase of their tank.</w:t>
      </w:r>
    </w:p>
    <w:p>
      <w:r>
        <w:t>23. Regarding compliance with consumer rights in contracts concluded outside commercial premises, Butangas commits to inform the consumer of the applicable conditions before signing the contract by signing a model certifying the acknowledgment of the methods of determining and varying the supply price during the Supply Contract, the methods of exercising the right of withdrawal and the right of reconsideration referred to in Articles 49 and 52 of the Consumer Code. The contract will also explicitly provide for the right of reconsideration and a specific form will be made available to the consumer along with the contract.</w:t>
      </w:r>
    </w:p>
    <w:p>
      <w:r>
        <w:t>24. The contractual modifications will also apply to existing contracts and Butangas will inform current customers through a note sent attached to the first useful invoice.</w:t>
      </w:r>
    </w:p>
    <w:p>
      <w:r>
        <w:t>25. Finally, for exceptional cases in which it may have erroneously requested and collected payment for removal costs and penalties in the past, it commits to compensate customers who have incurred them, publicizing this on its website.</w:t>
      </w:r>
    </w:p>
    <w:p>
      <w:r>
        <w:t>IV. EVALUATION OF THE COMMITMENTS</w:t>
      </w:r>
    </w:p>
    <w:p>
      <w:r>
        <w:t>26. The Authority believes that the commitments proposed by the professional, assessed in the overall context of their effects and taking into account the elements emerged during the procedure, are suitable to remedy the possible profiles of violation of the Consumer Code contested in the initiation communication.</w:t>
      </w:r>
    </w:p>
    <w:p>
      <w:r>
        <w:t>27. The commitments presented indeed intervene on the behaviors subject to the procedure by modifying various aspects of the contractual relationship for the supply of LPG in small tanks in loan, in order to allow more informed decisions regarding the purchase of LPG and regarding the choice of the legal regime related to the use of the tank and to remove various limitations on the exercise of consumer choice permitted by the exclusivity constraint in the supply of LPG.</w:t>
      </w:r>
    </w:p>
    <w:p>
      <w:r>
        <w:t>28. In particular, the preparation of distinct contracts for the supply of LPG and the provision of the tank, as well as the provision of more detailed information regarding the trends in supply prices, allow the consumer to make informed decisions regarding the title of possession of the tank necessary for the supply of LPG and the continuation of the supply relationship.</w:t>
      </w:r>
    </w:p>
    <w:p>
      <w:r>
        <w:t>29. The commitments expand the consumer's choices, allowing them to effectively react to a possible increase in the price of LPG supply. In fact, the consumer will be able to request the application of the average supply price of LPG for heating recorded locally by the CCIAA, if the price offered by Butangas is higher than that average price, or they may withdraw early from the contract without penalties and without charges (such as the costs of removing the tank). The reference to the price of LPG recorded by the nearest CCIAA, which is not difficult for the consumer to obtain, and the offer of an alternative price for the supply also allow overcoming consumer concerns related to the absence of a verifiable and known index to anchor the variations in the price of LPG supply, as it still achieves the result of binding the possible modification of the offer conditions by the professional.</w:t>
      </w:r>
    </w:p>
    <w:p>
      <w:r>
        <w:t>30. The commitments eliminate obstacles to the exercise of contractual freedom arising from the payment of exit costs – in particular, the costs of removing the tank – even at the natural expiration of the contract. The request for charges and penalties will be limited to cases of contractual non-fulfillment, specifically and strictly identified and will not include the case of termination for non-acceptance of the proposed price.</w:t>
      </w:r>
    </w:p>
    <w:p>
      <w:r>
        <w:t>31. Without prejudice to the interpretation regarding the contractual duration provided by the sector regulations, the expansion of choices and the parallel removal of obstacles to the termination of the</w:t>
      </w:r>
    </w:p>
    <w:p>
      <w:r>
        <w:rPr>
          <w:b/>
        </w:rPr>
        <w:t>[Pages 37–39]</w:t>
      </w:r>
    </w:p>
    <w:p>
      <w:r>
        <w:t>BULLETIN NO. 39 OF NOVEMBER 7, 2016 39</w:t>
      </w:r>
    </w:p>
    <w:p>
      <w:r>
        <w:t>31. The contractual relationship compensates in favor of the consumer for the constraints imposed by the two-year duration of the exclusive supply of LPG through the expansion of choice possibilities and the simultaneous removal of obstacles to the termination of the contractual relationship.</w:t>
      </w:r>
    </w:p>
    <w:p>
      <w:r>
        <w:t>32. The measures aimed at expanding the contractual freedom of the consumer are complemented by the commitment that allows the customer to change, at any time, the title of possession of the tank at a known price, parameterized to its obsolescence: this means that the consumer will be able to respond to the price increase by withdrawing from the contract and purchasing the tank at a determined and determinable consideration. This commitment facilitates the comparison of costs of the different purchasing formulas for LPG, allowing the consumer to consider this option as an alternative to the loan.</w:t>
      </w:r>
    </w:p>
    <w:p>
      <w:r>
        <w:t>33. The enhancement of pre-contractual information regarding the methods of determining and varying the supply price during the contractual relationship, the methods of exercising the right of withdrawal and the right of reconsideration, and the possibility of purchasing the tank appear to further increase the consumer's ability to make an informed choice.</w:t>
      </w:r>
    </w:p>
    <w:p>
      <w:r>
        <w:t>34. Finally, the commitments to inform customers about contractual changes that will be implemented through a notice sent as an attachment to the first useful invoice and, in exceptional cases where it may have erroneously requested and collected payment for removal costs and penalties in the past, to compensate customers who have incurred them by publicizing this on its website add a significant quid pluris to the proposal of commitments regarding customers affected by the potentially unfair practices identified at the outset.</w:t>
      </w:r>
    </w:p>
    <w:p>
      <w:r>
        <w:t>35. In light of the above considerations, it is believed that the commitments presented meet the requirements set forth in Article 27, paragraph 7, of the Consumer Code.</w:t>
      </w:r>
    </w:p>
    <w:p>
      <w:r>
        <w:t>CONSIDERING, therefore, that the commitments presented by Butangas S.p.A., in the terms outlined above, are suitable to eliminate the possible profiles of unfairness of the commercial practice under investigation;</w:t>
      </w:r>
    </w:p>
    <w:p>
      <w:r>
        <w:t>CONSIDERING, to order the mandatory nature of the aforementioned commitments towards Butangas S.p.A.;</w:t>
      </w:r>
    </w:p>
    <w:p>
      <w:r>
        <w:t>CONSIDERING, therefore, that it is possible to close the proceeding without establishing the infringement;</w:t>
      </w:r>
    </w:p>
    <w:p>
      <w:r>
        <w:t>RESOLVES</w:t>
      </w:r>
    </w:p>
    <w:p>
      <w:r>
        <w:t>a) to make mandatory, towards Butangas S.p.A., pursuant to Article 27, paragraph 7, of the Consumer Code and Article 9, paragraph 2, letter a), of the Regulation, the commitments proposed by the company itself, in the definitive text, on August 12, 2016, as described in the declaration attached to this measure;</w:t>
      </w:r>
    </w:p>
    <w:p>
      <w:r>
        <w:t>b) to close the proceeding without establishing the infringement, pursuant to Article 27, paragraph 7, of the Consumer Code and Article 9, paragraph 2, letter a), of the Regulation;</w:t>
      </w:r>
    </w:p>
    <w:p>
      <w:r>
        <w:t>c) that Butangas S.p.A., within sixty days from the date of notification of this resolution, informs the Authority of the implementation of the commitments.</w:t>
      </w:r>
    </w:p>
    <w:p>
      <w:r>
        <w:t>40 BULLETIN NO. 39 OF NOVEMBER 7, 2016</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THE SECRETARY GENERAL THE PRESIDENT</w:t>
      </w:r>
    </w:p>
    <w:p>
      <w:r>
        <w:t>Roberto Chieppa Giovanni Pitruzzella</w:t>
      </w:r>
    </w:p>
    <w:p>
      <w:r>
        <w:t>Italian Competition Authority Weekly Bulletin of Competition and Market Year XXVI - No. 39 - 2016</w:t>
      </w:r>
    </w:p>
    <w:p>
      <w:r>
        <w:t>Editorial Coordination Giulia Antenucci</w:t>
      </w:r>
    </w:p>
    <w:p>
      <w:r>
        <w:t>Editorial Staff Sandro Cini, Alberto Fardin, Francesca Melchiorri, Valerio Ruocco, Simonetta Schettini</w:t>
      </w:r>
    </w:p>
    <w:p>
      <w:r>
        <w:t>Italian Competition Authority Office of Statistics and IT Applications Piazza Giuseppe Verdi, 6/a - 00198 Rome Tel.: 06-858211 Fax: 06-85821256 Web: http://www.agcm.it</w:t>
      </w:r>
    </w:p>
    <w:p>
      <w: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