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http://www.agcm.it:80/dotcmsdoc/bollettini/2018/39-18.pdf</w:t>
      </w:r>
    </w:p>
    <w:p>
      <w:r>
        <w:t>Pages translated : 44</w:t>
      </w:r>
    </w:p>
    <w:p/>
    <w:p>
      <w:r>
        <w:rPr>
          <w:b/>
        </w:rPr>
        <w:t>[Pages 1–3]</w:t>
      </w:r>
    </w:p>
    <w:p>
      <w:r>
        <w:t xml:space="preserve">Bulletin  </w:t>
        <w:br/>
        <w:t xml:space="preserve">Weekly  </w:t>
        <w:br/>
        <w:t xml:space="preserve">Year XXVIII - No. 39  </w:t>
        <w:br/>
        <w:t xml:space="preserve">Published on the website www.agcm.it  </w:t>
        <w:br/>
        <w:t>October 22, 2018</w:t>
      </w:r>
    </w:p>
    <w:p>
      <w:r>
        <w:t xml:space="preserve">SUMMARY  </w:t>
        <w:br/>
        <w:t xml:space="preserve">AGREEMENTS AND ABUSE OF DOMINANT POSITION 5  </w:t>
        <w:br/>
        <w:t xml:space="preserve">I814 - INTERNATIONAL RIGHTS  </w:t>
        <w:br/>
        <w:t xml:space="preserve">Provision No. 27371 5  </w:t>
        <w:br/>
        <w:t xml:space="preserve">A521 - INTERMEDIATION ACTIVITIES OF TAXI SERVICE DEMAND IN THE MUNICIPALITY OF TURIN  </w:t>
        <w:br/>
        <w:t xml:space="preserve">Provision No. 27372 7  </w:t>
        <w:br/>
        <w:t xml:space="preserve">CONCENTRATION OPERATIONS 17  </w:t>
        <w:br/>
        <w:t xml:space="preserve">C12177 - INDEPENDENT MERCHANTS ASSOCIATED/BRANCH OF BUSINESS OF HYPER MONTEBELLO  </w:t>
        <w:br/>
        <w:t xml:space="preserve">Provision No. 27368 17  </w:t>
        <w:br/>
        <w:t xml:space="preserve">C12178 - CONAD ADRIATICO/BRANCH OF BUSINESS OF HYPER MONTEBELLO  </w:t>
        <w:br/>
        <w:t xml:space="preserve">Provision No. 27369 22  </w:t>
        <w:br/>
        <w:t xml:space="preserve">C12193 - COOPERATIVE CREDIT BANK OF ROME/BRANCH OF BUSINESS OF DEVELOPMENT BANK OF COOPERATIVE CREDIT  </w:t>
        <w:br/>
        <w:t xml:space="preserve">Provision No. 27370 27  </w:t>
        <w:br/>
        <w:t xml:space="preserve">REPORTING AND CONSULTATIVE ACTIVITIES 30  </w:t>
        <w:br/>
        <w:t xml:space="preserve">AS1536 - CONVENTION OF PARAPHARMACIES FOR THE SALE OF MEDICAL DEVICES AND FOODS FOR MEDICAL PURPOSES 30  </w:t>
        <w:br/>
        <w:t xml:space="preserve">UNFAIR TRADE PRACTICES 35  </w:t>
        <w:br/>
        <w:t xml:space="preserve">PS10784 - DLB-DIAMOND LOVE BOND-DIAMONDS  </w:t>
        <w:br/>
        <w:t xml:space="preserve">Provision No. 27362 35  </w:t>
        <w:br/>
        <w:t xml:space="preserve">PS9894 - NTV-COMMERCIAL OFFERS  </w:t>
        <w:br/>
        <w:t>Notice of initiation of investigative proceedings 44</w:t>
      </w:r>
    </w:p>
    <w:p>
      <w:r>
        <w:t xml:space="preserve">BULLETIN NO. 39 OF OCTOBER 22, 2018 5  </w:t>
        <w:br/>
        <w:t xml:space="preserve">AGREEMENTS AND ABUSE OF DOMINANT POSITION  </w:t>
        <w:br/>
        <w:t xml:space="preserve">I814 - INTERNATIONAL RIGHTS  </w:t>
        <w:br/>
        <w:t xml:space="preserve">Provision No. 27371  </w:t>
        <w:br/>
        <w:t xml:space="preserve">THE ITALIAN COMPETITION AUTHORITY  </w:t>
        <w:br/>
        <w:t xml:space="preserve">IN ITS MEETING of October 3, 2018;  </w:t>
        <w:br/>
        <w:t xml:space="preserve">HEARD the Rapporteur Dr. Gabriella Muscolo;  </w:t>
        <w:br/>
        <w:t xml:space="preserve">HAVING REGARD to Law No. 287 of October 10, 1990;  </w:t>
        <w:br/>
        <w:t xml:space="preserve">HAVING REGARD to Article 101 of the Treaty on the Functioning of the European Union (TFEU);  </w:t>
        <w:br/>
        <w:t xml:space="preserve">HAVING REGARD to Council Regulation (EC) No. 1/2003 of December 16, 2002, concerning the application of the competition rules laid down in Articles 81 and 82 of the EC Treaty (now 101 and 102 TFEU);  </w:t>
        <w:br/>
        <w:t xml:space="preserve">HAVING REGARD to the Presidential Decree No. 217 of April 30, 1998;  </w:t>
        <w:br/>
        <w:t xml:space="preserve">HAVING REGARD to its resolution adopted on July 19, 2018, which initiated, pursuant to Article 14 of Law No. 287/90, an investigation against the companies Media Partners &amp; Silva Limited, MP Silva S.r.l. in liquidation, MP &amp; Silva Holding S.A., IMG Media UK Limited, IMG Worldwide LLC, B4 Capital SA and B4 Italia S.r.l. in liquidation, to ascertain the existence of violations of competition pursuant to Article 101 TFEU;  </w:t>
        <w:br/>
        <w:t xml:space="preserve">HAVING REGARD to the Communication of Investigative Findings, sent to the Parties on June 4, 2018;  </w:t>
        <w:br/>
        <w:t xml:space="preserve">HAVING REGARD to the submissions presented on September 7 and 10, 2018 by the companies Media Partners &amp; Silva Limited, MP Silva S.r.l. in liquidation, MP &amp; Silva Holding S.A., IMG Media UK Limited, IMG Worldwide LLC, B4 Capital SA, B4 Italia S.r.l. in liquidation and Torino F.C. S.p.A. and by the association Lega Professionisti Serie A;  </w:t>
        <w:br/>
        <w:t xml:space="preserve">HAVING REGARD to the acts of the proceedings and the documentation acquired during the investigation;  </w:t>
        <w:br/>
        <w:t xml:space="preserve">HAVING REGARD to the observations presented at the final hearing on September 13, 2018, by representatives of the companies Media Partners &amp; Silva Limited, MP Silva S.r.l. in liquidation, MP &amp; Silva Holding S.A., IMG Media UK Limited, IMG Worldwide LLC, B4 Capital SA and B4 Italia S.r.l. in liquidation, A.S. Roma S.p.A., Torino F.C. S.p.A. and ACF Fiorentina S.p.A. and by the association Lega Nazionale Professionisti Serie A;  </w:t>
        <w:br/>
        <w:t>CONSIDERING that, in light of the objections raised by the Parties in their submissions and at the final hearing, the Communications Directorate – Competition should clarify the positions of the companies B4 Capital SA and B4 Italia S.r.l. in liquidation, also with respect to the relationships with BE4 Sarl Luxembourg, which is currently not a party to this proceeding, possibly also in order to verify and ascertain the existence of elements to arrive at a different configuration of the contested case;</w:t>
      </w:r>
    </w:p>
    <w:p>
      <w:r>
        <w:rPr>
          <w:b/>
        </w:rPr>
        <w:t>[Pages 4–6]</w:t>
      </w:r>
    </w:p>
    <w:p>
      <w:r>
        <w:t>6 BULLETIN NO. 39 OF OCTOBER 22, 2018</w:t>
      </w:r>
    </w:p>
    <w:p>
      <w:r>
        <w:t>CONSIDERED it necessary for the Communications Directorate – Competition to resend to the Parties of the proceeding the Communication of the Investigative Results in order to allow them the full exercise of the right of defense, with all consequent measures;</w:t>
      </w:r>
    </w:p>
    <w:p>
      <w:r>
        <w:t>RESOLUTION</w:t>
      </w:r>
    </w:p>
    <w:p>
      <w:r>
        <w:t>that the Communications Directorate – Competition proceed to carry out the appropriate investigative deepening as indicated above, providing to send the Parties a new Communication of the Investigative Results in order to allow them the full exercise of the right of defense.</w:t>
      </w:r>
    </w:p>
    <w:p>
      <w:r>
        <w:t>This provision will be notified to the interested parties and published in the Bulletin of the Italian Competition Authority.</w:t>
      </w:r>
    </w:p>
    <w:p>
      <w:r>
        <w:t>THE SECRETARY GENERAL THE ACTING PRESIDENT</w:t>
      </w:r>
    </w:p>
    <w:p>
      <w:r>
        <w:t>Filippo Arena Gabriella Muscolo</w:t>
      </w:r>
    </w:p>
    <w:p>
      <w:r>
        <w:t>BULLETIN NO. 39 OF OCTOBER 22, 2018 7</w:t>
      </w:r>
    </w:p>
    <w:p>
      <w:r>
        <w:t>A521 - INTERMEDIATION ACTIVITY OF TAXI SERVICE DEMAND IN THE MUNICIPALITY OF TURIN</w:t>
      </w:r>
    </w:p>
    <w:p>
      <w:r>
        <w:t>Provision No. 27372</w:t>
      </w:r>
    </w:p>
    <w:p>
      <w:r>
        <w:t>THE ITALIAN COMPETITION AUTHORITY</w:t>
      </w:r>
    </w:p>
    <w:p>
      <w:r>
        <w:t>IN ITS MEETING of October 10, 2018;</w:t>
      </w:r>
    </w:p>
    <w:p>
      <w:r>
        <w:t>HEARD the Rapporteur Professor Michele Ainis;</w:t>
      </w:r>
    </w:p>
    <w:p>
      <w:r>
        <w:t>HAVING REGARD to Law No. 287 of October 10, 1990;</w:t>
      </w:r>
    </w:p>
    <w:p>
      <w:r>
        <w:t>HAVING REGARD to Article 102 of the Treaty on the Functioning of the European Union (TFEU);</w:t>
      </w:r>
    </w:p>
    <w:p>
      <w:r>
        <w:t>HAVING REGARD to Council Regulation No. 1/2003 of December 16, 2002;</w:t>
      </w:r>
    </w:p>
    <w:p>
      <w:r>
        <w:t>HAVING REGARD to Article 54 of Law No. 52 of February 6, 1996;</w:t>
      </w:r>
    </w:p>
    <w:p>
      <w:r>
        <w:t>HAVING REGARD to the Communication from the Commission on cooperation within the network of competition authorities, of April 27, 2004;</w:t>
      </w:r>
    </w:p>
    <w:p>
      <w:r>
        <w:t>HAVING REGARD to Presidential Decree No. 217 of April 30, 1998;</w:t>
      </w:r>
    </w:p>
    <w:p>
      <w:r>
        <w:t>HAVING REGARD to the complaint received on July 30, 2018, and the subsequent integrations;</w:t>
      </w:r>
    </w:p>
    <w:p>
      <w:r>
        <w:t>HAVING REGARD to the documentation on file;</w:t>
      </w:r>
    </w:p>
    <w:p>
      <w:r>
        <w:t>CONSIDERED the following:</w:t>
      </w:r>
    </w:p>
    <w:p>
      <w:r>
        <w:t>I. THE PARTIES</w:t>
      </w:r>
    </w:p>
    <w:p>
      <w:r>
        <w:t>a) The reported company</w:t>
      </w:r>
    </w:p>
    <w:p>
      <w:r>
        <w:t>1. Società Cooperativa Taxi Torino (hereinafter, Taxi Torino) is a cooperative company active in the management of radio taxi services in Turin, both through a radio system and, since the summer of 2017, via a mobile app called Wetaxi. This company was established at the end of June 2017 following the merger of the two previous radio taxi cooperatives operating in Turin into the new and sole cooperative Taxi Torino, which managed the only two taxi search phone numbers in the city (5730 and 5737)1. Taxi Torino has approximately 1,400 taxi drivers2.</w:t>
      </w:r>
    </w:p>
    <w:p>
      <w:r>
        <w:t>b) The complainant</w:t>
      </w:r>
    </w:p>
    <w:p>
      <w:r>
        <w:t>2. Mytaxi Italia S.r.l. is the Italian subsidiary of a group founded in June 2009 (hereinafter Mytaxi, for both the Italian subsidiary and the group) which, since 2014, after merging with Moovel GmbH, belongs to the German automotive group Daimler AG, active in several European countries and in some U.S. cities. Mytaxi operates in Italy, in the cities of Rome, Milan, and, since June 2017, also in Turin. Since 2016, Mytaxi has progressively expanded, becoming a primary operator in the European market through a series of acquisitions, including the merger in July 2016 with the Hailo platform, operating in the United Kingdom, Ireland, and Spain, the acquisitions of CleverTaxi, a leading platform in Romania, in February 2017, and Beat, a leading platform in Greece, in June 20173.</w:t>
      </w:r>
    </w:p>
    <w:p>
      <w:r>
        <w:t>II. The complaint</w:t>
      </w:r>
    </w:p>
    <w:p>
      <w:r>
        <w:t>3. With a report received on July 30, 2018, supplemented on September 24, 2018, Mytaxi reported the provision and application of non-competition statutory clauses by Taxi Torino.</w:t>
      </w:r>
    </w:p>
    <w:p>
      <w:r>
        <w:t>4. Mytaxi highlighted that, immediately after the merger, which took place at the end of June 2017, of the two previous radio taxi cooperatives operating in Turin into the new and sole cooperative Taxi Torino, the latter would have adopted specific measures aimed at hindering Mytaxi's entry into the market and, more generally, any other competing platform with the cooperative.</w:t>
      </w:r>
    </w:p>
    <w:p>
      <w:r>
        <w:t>5. In particular, following the registration of over 40 local taxi drivers on the Mytaxi platform in June 2017, which was preparatory to achieving a base of taxi drivers suitable for allowing the official launch of the Mytaxi app, scheduled for September 2017, Taxi Torino would have introduced a specific non-competition clause in its Statute in August 2017, which provides for the exclusion of the taxi driver who, while remaining a member of the cooperative, joins another entity that holds or manages a different technological system for intermediation between demand and supply of taxi service or, in any case, uses its services4. This clause, as well as the one already present in the cooperative's Statute in Article 6, reproducing the obligation of loyalty of the member to the cooperative as per Article 2527 of the Civil Code, is aimed at preventing members from simultaneously using services from other platforms for procuring taxi service demand.</w:t>
      </w:r>
    </w:p>
    <w:p>
      <w:r>
        <w:t>6. Mytaxi reported the immediate application of the new clause by Taxi Torino in September 2017, with the exclusion of three taxi drivers who were members of the cooperative and had used Mytaxi's services5. The clause was again applied in May 2018, with the exclusion of another three taxi drivers6.</w:t>
      </w:r>
    </w:p>
    <w:p>
      <w:r>
        <w:t>7. From the supplementary information provided by Mytaxi on September 24, 2018, it also appears that from June 2017 to date and, in particular, following the first three exclusions in September 2017, the number of new taxi drivers registering monthly on the platform has significantly decreased: in fact, it went from 42 new registrations recorded in June 2017 to only three new registrations.</w:t>
      </w:r>
    </w:p>
    <w:p>
      <w:r>
        <w:t>3 Source of the data: press releases from Mytaxi available at https://it.mytaxi.com/stampa.html. The site reports that the app has had 10 million downloads (February 2018); in Italy, total downloads were already 300 thousand by December 2016. The site also indicates that the app developed by Mytaxi has received numerous awards for innovation.</w:t>
      </w:r>
    </w:p>
    <w:p>
      <w:r>
        <w:t>4 See Article 14.2 letter f) of the Statute, which provides for the exclusion of the taxi driver "who, while remaining a member of the cooperative, joins another entity that holds or manages a different technological system for intermediation between demand and supply of taxi service or, in any case, uses its services"; consistently, on the same date, the clause referred to in Article 14.1, letter c), was introduced, which establishes that a member may withdraw from the cooperative if they justify the withdrawal request with the decision to join another entity that holds or manages a different technological system for intermediation between demand and supply of taxi service or to use its services, in any case.</w:t>
      </w:r>
    </w:p>
    <w:p>
      <w:r>
        <w:t>5 See resolutions of the Board of Directors of Taxi Torino, from which it appears that in September 2017 Taxi Torino resolved the exclusion of 3 members of the cooperative for violation of the non-competition clause, pursuant to Article 14.2, letter f), of the Statute.</w:t>
      </w:r>
    </w:p>
    <w:p>
      <w:r>
        <w:t>6 See resolutions of the Board of Directors of Taxi Torino, from which it appears that in May 2018 Taxi Torino resolved the exclusion of another 3 members of the cooperative also pursuant to Article 14.2, letter f), of the Statute.</w:t>
      </w:r>
    </w:p>
    <w:p>
      <w:r>
        <w:rPr>
          <w:b/>
        </w:rPr>
        <w:t>[Pages 7–9]</w:t>
      </w:r>
    </w:p>
    <w:p>
      <w:r>
        <w:t>BULLETIN NO. 39 OF OCTOBER 22, 2018 9</w:t>
      </w:r>
    </w:p>
    <w:p>
      <w:r>
        <w:t>of September 2018; furthermore, for various months, the number of new registrations was zero (November 2017, January, May, and July 2018). In order to better understand the impact of the conduct carried out by Taxi Torino, Mytaxi highlights that in the three months from the beginning of the recruitment of taxi drivers (June 2017) to the introduction of the exclusivity clause in the Statute (August 2017), Mytaxi secured the membership of as many as 69 taxi drivers. Following this event, in the twelve months between September 2017 and September 2018, only 35 taxi drivers joined the Mytaxi platform. In sixteen months (June 2017-September 2018), the Mytaxi app gathered a total of 104 memberships from Turin taxi drivers, equal to 6.6% of the active licenses in Turin. Furthermore, as a result of the cooperative's conduct, the number of active taxi drivers compared to the number of affiliated taxi drivers has steadily decreased, from 72% (54 out of 75) in September 2017 to 62.5% (65 out of 104) in September 2018: almost 10% less over the course of a year. Therefore, of the total taxi licenses present in Turin, less than 5% of taxi drivers are active with Mytaxi.</w:t>
      </w:r>
    </w:p>
    <w:p>
      <w:r>
        <w:t>8. Lastly, Mytaxi reported that it had warned Taxi Torino, both in September 2017 and in July 2018, to suspend the application of the new statutory clause (and any other statutory, regulatory, and/or internal guideline clause having content and/or effect equivalent to the aforementioned clause), as well as to reinstate the excluded taxi drivers, should they request it.</w:t>
      </w:r>
    </w:p>
    <w:p>
      <w:r>
        <w:t>III. Taxi transport: overview of the regulatory framework</w:t>
      </w:r>
    </w:p>
    <w:p>
      <w:r>
        <w:t>9. The activity of taxi transport is governed by Law No. 21 of January 15, 1992 ("Framework Law for the Transport of Persons by Non-Line Public Services"), which defines the taxi service as a non-line public transport service that: "aims to meet the needs of individual transport or small groups of people; addresses an undifferentiated user base; the parking occurs in a public place; the fares are determined administratively by the competent authorities [the Municipalities]; which also establish the service modalities; the pickup of the user or the start of the service occurs within the municipal or district area" (Article 2, paragraph 1). Furthermore: "the provision of the service is mandatory" (Article 2, paragraph 2). Finally, the exercise of the activity "is subject to licensing" (Article 8).</w:t>
      </w:r>
    </w:p>
    <w:p>
      <w:r>
        <w:t>10. The taxi service, therefore, presents the following characteristics: (i) obligation of service towards an undifferentiated user base; (ii) obligation of parking in designated areas; (iii) fares set by the public administration; (iv) territoriality and obligation to start the service in the municipality that issued the license; (v) immediate call service. These characteristics of the taxi service differentiate it, in terms of obligations on the supply side, from the rental with driver (NCC) service, even though the demand for non-line mobility increasingly considers the two services as largely substitutable.</w:t>
      </w:r>
    </w:p>
    <w:p>
      <w:r>
        <w:t>11. Local regulators, constituted by Regions and Municipalities, must comply with the framework law. In particular, pursuant to Article 5, among the responsibilities of municipal administrations are: identifying supply needs (number of vehicles); the modalities for carrying out the service and, therefore, the regulation regarding shifts; the criteria for determining fares for the taxi service. In implementation of the framework law, the Municipalities organize the service and, if necessary, establish the modalities for demand collection and dispatching of the taxi service.</w:t>
      </w:r>
    </w:p>
    <w:p>
      <w:r>
        <w:t>12. In Piedmont, the national law is supplemented by a regional law and the unified provincial regulation for the municipalities of the Turin metropolitan area, applied since January 1, 2007, which, in Article 24, provides for radio call modalities as well.</w:t>
      </w:r>
    </w:p>
    <w:p>
      <w:r>
        <w:t>In Turin, "conventional fares" are provided, with respect to which taxi drivers are free to apply fares lower than those definable by the meter and established by the Administration.</w:t>
      </w:r>
    </w:p>
    <w:p>
      <w:r>
        <w:t>IV. Assessments</w:t>
      </w:r>
    </w:p>
    <w:p>
      <w:r>
        <w:t>1) The relevant market and the market position of Taxi Torino</w:t>
      </w:r>
    </w:p>
    <w:p>
      <w:r>
        <w:t>13. For the purposes of assessing the case at hand, the relevant product market is that of providing demand collection and dispatching services for the taxi service. These services consist of the necessary activities to connect users of the taxi transport service with the providers of that service, the taxi drivers, and include all the different available channels, namely traditional direct channels and intermediation platforms.</w:t>
      </w:r>
    </w:p>
    <w:p>
      <w:r>
        <w:t>14. The direct channels are those traditionally used, which involve the direct request by the user for a taxi in transit or in parking areas or the phone call to the booths located in the parking areas. The intermediation platforms include both services managed by taxi radio centers and platforms based on dedicated software applications, such as that of the reporting Mytaxi or the apps developed by consortia of taxi radio centers. In all cases, although with different modalities, user calls are acquired and dispatched by the intermediary. These are so-called "two-sided systems" in which the demand, on one side, is represented by taxi drivers (who can affiliate with various demand procurement systems) and, on the other side, by end customers who want to use the taxi.</w:t>
      </w:r>
    </w:p>
    <w:p>
      <w:r>
        <w:t>15. The competitive dynamics that occur in the market for providing demand collection and dispatching services for the taxi service also have repercussions on the competitive conditions of the distinct downstream market for providing the taxi transport service, an economically relevant service subject to public service obligations and characterized by the presence of a number of licenses fixed by the municipal administration. Operators active in the relevant market, both incumbents and new entrants, must necessarily draw from this market.</w:t>
      </w:r>
    </w:p>
    <w:p>
      <w:r>
        <w:t>16. With particular reference to the demand collection activity carried out by intermediation platforms, one can speak of "closed" platforms, which rely on a number of taxi drivers who work exclusively (or predominantly) for the platform, and "open" platforms that use taxi drivers who promiscuously use various demand intermediation channels. For both types of platforms, high substitutability relationships are observed on each of the two sides of the demand, regardless of the type of technology used: taxi drivers, from the supply side, use different procurement channels to increase customer acquisition opportunities; consumers, from the demand side, choose the desired channel based on their preferences, given the reference context in which they find themselves making the choice. Therefore, platforms make their strategic decisions considering the dual interaction, with taxi drivers on one side and passengers on the other: both types of platform, closed or open, indeed present characteristics and qualitative aspects capable of stimulating final demand and thus indirectly inducing the taxi driver to choose either platform based on the network effects associated with their use by end consumers.</w:t>
      </w:r>
    </w:p>
    <w:p>
      <w:r>
        <w:t>17. More generally, for the taxi driver, each dispatching channel - direct or based on an intermediation platform - represents indiscriminately a source of supply to obtain an increase in work opportunities: the availability of multiple sources of supply can indeed lead to an expansion of their work activity and income. In this respect, the various dispatching channels, regardless of the technology used, are all aimed at satisfying the same objective (and therefore substitutable among themselves).</w:t>
      </w:r>
    </w:p>
    <w:p>
      <w:r>
        <w:t>18. From the consumer's perspective, however, the possibility of satisfying the transport need using the most appropriate modality based on their preferences and specific circumstances is relevant. A simultaneous use of multiple modalities is not excluded (the most typical case being that of the consumer who, finding themselves on the street, looks for a taxi while simultaneously calling a taxi radio center or contacting an app on the web). Therefore, even if there are some stickiness in the use of different demand procurement modalities, because some categories of users more frequently use one collection modality, the various channels for collecting demand for taxi services can be considered substitutable among themselves by the end users as they are alternatively used to satisfy the same need.</w:t>
      </w:r>
    </w:p>
    <w:p>
      <w:r>
        <w:t>19. The geographical dimension of the affected market is local and corresponds to the territorial scope of the Municipality of Turin, which issued the taxi licenses and from which the traffic of taxi drivers using the radio taxi of the company involved in the proceedings originates.</w:t>
      </w:r>
    </w:p>
    <w:p>
      <w:r>
        <w:rPr>
          <w:b/>
        </w:rPr>
        <w:t>[Pages 10–12]</w:t>
      </w:r>
    </w:p>
    <w:p>
      <w:r>
        <w:t>12 BULLETIN NO. 39 OF OCTOBER 22, 2018</w:t>
      </w:r>
    </w:p>
    <w:p>
      <w:r>
        <w:t>20. Turin is the fourth Italian city in terms of the number of taxi licenses, amounting to over 150013, with a density of taxis per inhabitant equal to 1.69 per 1,000 inhabitants14 and a density per surface area equal to 11.56 per km²15. The overall supply of taxis has remained unchanged since 200616. As previously mentioned, from the Taxi Torino website, it appears that it can rely on a network composed of about 1,400 taxi drivers, which represents over 90% of the licenses present in Turin17.</w:t>
      </w:r>
    </w:p>
    <w:p>
      <w:r>
        <w:t>21. The very high market share of Taxi Torino, the absence of current and potential competitors, and the limited competitive conditions existing in the downstream market for taxi services (which operators active in the relevant market, both incumbents and new entrants, necessarily draw from), characterized by the presence of a limited number of licenses and by shifts and rates set by the municipal administration, confer to Taxi Torino a largely dominant position in the market for the provision of demand collection and dispatching services for taxi services in the Municipality of Turin.</w:t>
      </w:r>
    </w:p>
    <w:p>
      <w:r>
        <w:t>2) The abusive nature of the conduct</w:t>
      </w:r>
    </w:p>
    <w:p>
      <w:r>
        <w:t>22. This proceeding concerns the anti-competitive effects arising from the non-competition clauses contained in the Statute of Taxi Torino. In particular, the statutory clauses referred to in Articles 6 and 14 identify specific obligations on the part of the members and users of the dominant operator, Taxi Torino, not to engage in activities in competition with the cooperative or not to join another entity that holds or manages a different technological system for intermediation between demand and supply of taxi services or, in any case, not to use its services. Such obligations, in case of violation, are sanctioned with the exclusion of the member or user.</w:t>
      </w:r>
    </w:p>
    <w:p>
      <w:r>
        <w:t>23. In detail, based on Article 6 (Number and requirements), in the third paragraph: “Members must possess the requirements provided for by Article 2527 of the Civil Code”18; based on Article 14.2, letter a) (Exclusion), exclusion is provided for the member: “who loses the requirements for admission to the cooperative, including those provided for by Article 2527 of the Civil Code.”</w:t>
      </w:r>
    </w:p>
    <w:p>
      <w:r>
        <w:t>24. As previously mentioned, in August 2017, and thus one month before the official launch of the Mytaxi app in Turin, Article 14 of the Statute was amended with Article 14.2, letter f), which provides for the exclusion of the member “who, while remaining a member of the cooperative, joins another entity that holds or manages a different technological system for intermediation between demand and supply of taxi services or, in any case, uses its services.”</w:t>
      </w:r>
    </w:p>
    <w:p>
      <w:r>
        <w:t>25. With specific regard to the compatibility with antitrust legislation of the clause in Article 6 of the Statute of Taxi Torino, reproducing Article 2527 of the Civil Code, it is believed that the prohibition on engaging in activities in competition with that of the cooperative should apply and operate only insofar as it is essential to ensure the functionality of the cooperative and, in any case, should be proportionate to achieving that objective. This obligation, in this case, as it can bind the capacity (in terms of rides/shift) of a largely majority percentage of taxi drivers operating in the Municipality of Turin, appears capable of preventing or hindering the entry into the relevant market of new operators offering innovative demand collection and dispatching services without any exclusivity provision. Furthermore, Article 2527, paragraph 2 - which prohibits members from engaging in activities in direct competition with that of the cooperative - does not appear to be violated by a taxi driver who is a member of a cooperative who, by joining Mytaxi, does not become a member but limits himself to providing only transportation services.</w:t>
      </w:r>
    </w:p>
    <w:p>
      <w:r>
        <w:t>26. With reference to the statutory clause in Article 14.2, letter f) of the Statute of Taxi Torino, it is necessary to consider the timing of its insertion and the specificity of its content: to prevent, through the threat of expulsion from the cooperative, adherence to a different technological system for intermediation between demand and supply of taxi services or even mere use. This clause appears to strengthen, in a timely and targeted manner, the non-competition clause present in Article 6 of the Statute of Taxi Torino, identifying precisely in the innovative operators who use new technological systems the target of the prohibition. For this clause, therefore, there seem to be even more absent justifications in terms of indispensability and proportionality, as it is explicitly aimed at hindering the entry into the relevant market of new operators offering innovative demand collection and dispatching services.</w:t>
      </w:r>
    </w:p>
    <w:p>
      <w:r>
        <w:t>27. These non-competition obligations appear aimed at preventing the simultaneous use by taxi drivers adhering to the cooperative of multiple intermediaries for the provision of demand collection and dispatching services for taxis, binding them to allocate all their capacity (in terms of rides/shift) to the cooperative itself. As they apply to a majority percentage of taxi drivers in a given territorial area - in this case to over 90% of taxi drivers operating in Turin - they are suitable to prevent or hinder access and development of other providers and, in particular, the new operator Mytaxi, which operates according to an "open" platform model, in the market for demand collection and dispatching services for taxi services in the Municipality of Turin20.</w:t>
      </w:r>
    </w:p>
    <w:p>
      <w:r>
        <w:t>28. Furthermore, Taxi Torino has repeatedly applied the statutory clause in Article 14.2, letter f), excluding - in conjunction with the official launch of the Mytaxi app in Turin - three taxi drivers in September 2017 and another three taxi drivers in May 2018, because, while remaining members of the cooperative, they had also used Mytaxi's services21. Through the described expulsion conduct, Taxi Torino has thus indicated to its members that any adherence to Mytaxi would be sanctioned with exclusion from the cooperative. Given the significant loss of positive network economies to the detriment of the excluded taxi driver, these conducts appear capable of disincentivizing member taxi drivers from adhering to the demand collection and dispatching service offered by Mytaxi, thereby hindering or preventing competition in the market for such services.</w:t>
      </w:r>
    </w:p>
    <w:p>
      <w:r>
        <w:t>29. It is also highlighted that the restrictive effect on competition resulting from the conduct of Taxi Torino has manifested with increasing intensity since the launch of the Mytaxi app in the Turin market. In fact, from June 2017 to the present and, in particular, following the exclusions in September 2017 and May 2018, both the number of new taxi drivers registered monthly and the number of active taxi drivers compared to the number of affiliated taxi drivers has decreased (almost 10% less between September 2017 and September 2018).</w:t>
      </w:r>
    </w:p>
    <w:p>
      <w:r>
        <w:t>30. In conclusion, the described conduct, adopted by Taxi Torino, a company in a dominant position in the relevant market, as capable of producing an excluding effect of an anti-competitive nature, appears susceptible to constituting an abuse of dominant position, in violation of Article 102 of the TFEU and Article 3 of Law No. 287/90.</w:t>
      </w:r>
    </w:p>
    <w:p>
      <w:r>
        <w:t>3) The harm to intra-community trade</w:t>
      </w:r>
    </w:p>
    <w:p>
      <w:r>
        <w:t>31. The concept of harm to intra-community trade must be interpreted taking into account the direct or indirect, real or potential influence on trade flows between Member States.</w:t>
      </w:r>
    </w:p>
    <w:p>
      <w:r>
        <w:t>32. The abuse of dominant position under examination appears capable of restricting trade between Member States, in violation of Article 102 of the TFEU, as Mytaxi belongs to a German group, active in several European countries, and the conduct subject to the proceeding is likely to hinder its entry into Italian markets.</w:t>
      </w:r>
    </w:p>
    <w:p>
      <w:r>
        <w:t>V. Precautionary measures</w:t>
      </w:r>
    </w:p>
    <w:p>
      <w:r>
        <w:t>33. With reference to the conduct carried out by Taxi Torino, the Authority believes that the conditions for precautionary intervention under Article 14-bis of Law No. 287/90 are met, which provides that: “In cases of urgency due to the risk of serious and irreparable harm to competition, the Authority may, ex officio, where it finds upon a summary examination the existence of an infringement, decide to adopt precautionary measures.”</w:t>
      </w:r>
    </w:p>
    <w:p>
      <w:r>
        <w:t>34. In particular, regarding the fumus boni iuris, it is noted that the considerations outlined above widely highlight the likelihood of the existence of the abusive conduct carried out by Taxi Torino and its harmful effect on competition22.</w:t>
      </w:r>
    </w:p>
    <w:p>
      <w:r>
        <w:rPr>
          <w:b/>
        </w:rPr>
        <w:t>[Pages 13–15]</w:t>
      </w:r>
    </w:p>
    <w:p>
      <w:r>
        <w:t>BULLETIN NO. 39 OF OCTOBER 22, 2018 15</w:t>
      </w:r>
    </w:p>
    <w:p>
      <w:r>
        <w:t>35. Regarding the existence of periculum in mora, it is noted that the cooperative Taxi Torino appears to have engaged in behaviors likely to create the risk of serious and irreparable harm to competition in the market for the provision of taxi demand collection and sorting services in the Municipality of Turin.</w:t>
      </w:r>
    </w:p>
    <w:p>
      <w:r>
        <w:t>36. In this regard, two elements must be considered. First, it is believed that final consumers can derive significant benefits from competition between closed platforms (such as radio taxi centers) and open platforms (such as the Mytaxi app) in the relevant market of taxi demand procurement systems. Such benefits can be measured in terms of reduced unmet demand and improved qualitative and quantitative service. Secondly, the behaviors carried out by Taxi Torino have hindered the launch and development of the Mytaxi app in the Municipality of Turin, preventing it from acquiring a base of taxi drivers capable of providing the platform with a capacity (in terms of rides/shifts) compatible with a scale of activity consistent with its open platform business model, thus being able to exert effective competitive pressure on the incumbent.</w:t>
      </w:r>
    </w:p>
    <w:p>
      <w:r>
        <w:t>37. The objective and serious deterioration of the competitive situation is documented, in particular, by the markedly decreasing trend in the number of new monthly registrations, also following the exclusions of September 2017 and May 2018, as well as by the decrease in the number of active taxi drivers compared to the number of affiliated taxi drivers, amounting to a reduction of 10% between September 2017 and September 2018.</w:t>
      </w:r>
    </w:p>
    <w:p>
      <w:r>
        <w:t>38. Therefore, the Authority will assess, after hearing the Parties, whether the conditions exist for the adoption of a provisional measure aimed at preventing the continuation of the behaviors attributable to Taxi Torino - consisting of the exclusions of members who violated said obligations, also using the services of Mytaxi - and that, upon a summary evaluation typical of precautionary proceedings, may be deemed abusive.</w:t>
      </w:r>
    </w:p>
    <w:p>
      <w:r>
        <w:t>CONSIDERING, therefore, that the behaviors carried out by Taxi Torino in the relevant market as identified above, consisting of the imposition of non-competition obligations and the exclusions of members who violated said obligations, also using the services of Mytaxi, for the reasons stated above, appear to constitute a violation of Article 102 TFEU and Article 3 of Law No. 287/90;</w:t>
      </w:r>
    </w:p>
    <w:p>
      <w:r>
        <w:t>CONSIDERING, furthermore, that there is an urgency to initiate a procedure aimed at the possible adoption of precautionary measures, in order to prevent the behaviors carried out by Taxi Torino consisting of the exclusions of members who violated said obligations, also using the services of Mytaxi, from causing serious and irreparable harm during the time necessary for the conduct of the investigation;</w:t>
      </w:r>
    </w:p>
    <w:p>
      <w:r>
        <w:t>of the Authority No. 26940 of January 17, 2018 in case A516 Awarding of TPL services Bolzano, in Bull. No. 3/2018; No. 26075 of June 15, 2016 in case A495 TPL Padua, in Bull. No. 22/2016; No. 20472 of November 18, 2009 in case A417-T-Link/Grandi Navi Veloci, in Bull. No. 46/2009; No. 17071 of July 19, 2007 in case A390- Enel Distribuzione, in Bull. No. 28/2007.</w:t>
      </w:r>
    </w:p>
    <w:p>
      <w:r>
        <w:t>16 BULLETIN NO. 39 OF OCTOBER 22, 2018</w:t>
      </w:r>
    </w:p>
    <w:p>
      <w:r>
        <w:t>RESOLUTION</w:t>
      </w:r>
    </w:p>
    <w:p>
      <w:r>
        <w:t>a) the initiation of the investigation, pursuant to Article 14 of Law No. 287/90, against the Cooperative Society Taxi Torino, to ascertain the existence of violations of Article 102 TFEU and Article 3 of Law No. 287/90;</w:t>
      </w:r>
    </w:p>
    <w:p>
      <w:r>
        <w:t>b) the setting of a deadline of sixty days from the date of notification of this provision, for the exercise by the legal representatives of the parties, or by persons delegated by them, as well as by the subjects who submitted the reports mentioned in the preamble, of the right to be heard, specifying that the request for a hearing must be received by the Agro-Food, Pharmaceutical and Transport Directorate of the Directorate General for Competition of this Authority at least five days before the expiration of the aforementioned deadline;</w:t>
      </w:r>
    </w:p>
    <w:p>
      <w:r>
        <w:t>c) the initiation of precautionary proceedings pursuant to Article 14-bis of Law No. 287/90, aimed at verifying the actual existence of the requirements necessary for the adoption of precautionary measures aimed at restoring and maintaining competitive conditions in the affected market;</w:t>
      </w:r>
    </w:p>
    <w:p>
      <w:r>
        <w:t>d) the setting, within the procedure for the adoption of precautionary measures, of a deadline of twenty days from the date of notification of this provision for the submission, by the legal representatives of the Parties, or by persons delegated by them, of written statements and documents and the request for a hearing before the College, specifying that the request for a hearing must be received by the Agro-Food and Transport Directorate of the Directorate General for Competition of this Authority at least five days before the expiration of the last indicated deadline;</w:t>
      </w:r>
    </w:p>
    <w:p>
      <w:r>
        <w:t>e) that the person responsible for the procedure is Dr. Chiara de Mari;</w:t>
      </w:r>
    </w:p>
    <w:p>
      <w:r>
        <w:t>f) that the acts of the procedure can be viewed at the Agro-Food, Pharmaceutical and Transport Directorate of the Directorate General for Competition of this Authority by the legal representatives of the parties or by persons delegated by them;</w:t>
      </w:r>
    </w:p>
    <w:p>
      <w:r>
        <w:t>g) that the procedure must be concluded by October 31, 2019.</w:t>
      </w:r>
    </w:p>
    <w:p>
      <w:r>
        <w:t>This provision will be notified to the interested parties and published in the Bulletin of the Italian Competition Authority.</w:t>
      </w:r>
    </w:p>
    <w:p>
      <w:r>
        <w:t>THE SECRETARY GENERAL THE ACTING PRESIDENT</w:t>
      </w:r>
    </w:p>
    <w:p>
      <w:r>
        <w:t>Filippo Arena Gabriella Muscolo</w:t>
      </w:r>
    </w:p>
    <w:p>
      <w:r>
        <w:t>BULLETIN NO. 39 OF OCTOBER 22, 2018 17</w:t>
      </w:r>
    </w:p>
    <w:p>
      <w:r>
        <w:t>CONCENTRATION OPERATIONS</w:t>
      </w:r>
    </w:p>
    <w:p>
      <w:r>
        <w:t>C12177 - INDEPENDENT MERCHANTS ASSOCIATED/BRANCH OF BUSINESS OF IPER MONTEBELLO</w:t>
      </w:r>
    </w:p>
    <w:p>
      <w:r>
        <w:t>Provision No. 27368</w:t>
      </w:r>
    </w:p>
    <w:p>
      <w:r>
        <w:t>THE ITALIAN COMPETITION AUTHORITY</w:t>
      </w:r>
    </w:p>
    <w:p>
      <w:r>
        <w:t>IN ITS MEETING of October 3, 2018;</w:t>
      </w:r>
    </w:p>
    <w:p>
      <w:r>
        <w:t>HEARD the Rapporteur Dr. Gabriella Muscolo;</w:t>
      </w:r>
    </w:p>
    <w:p>
      <w:r>
        <w:t>HAVING REGARD to Law No. 287 of October 10, 1990 and, in particular, Article 5 thereof;</w:t>
      </w:r>
    </w:p>
    <w:p>
      <w:r>
        <w:t>HAVING REGARD to the Presidential Decree No. 217 of April 30, 1998;</w:t>
      </w:r>
    </w:p>
    <w:p>
      <w:r>
        <w:t>HAVING REGARD to the communication from the company Commercianti Indipendenti Associati Soc.coop., received on July 16, 2018;</w:t>
      </w:r>
    </w:p>
    <w:p>
      <w:r>
        <w:t>HAVING REGARD to its request for information, sent on August 3, 2018, with which the terms for the assessment of the operation were interrupted pursuant to Article 5, paragraph 3, of Presidential Decree No. 217/1998;</w:t>
      </w:r>
    </w:p>
    <w:p>
      <w:r>
        <w:t>HAVING REGARD to the response from the company Commercianti Indipendenti Associati Soc.coop. received on August 30 and supplemented on September 3, 5, and 14, 2018;</w:t>
      </w:r>
    </w:p>
    <w:p>
      <w:r>
        <w:t>HAVING REGARD to the documentation on file;</w:t>
      </w:r>
    </w:p>
    <w:p>
      <w:r>
        <w:t>CONSIDERED the following:</w:t>
      </w:r>
    </w:p>
    <w:p>
      <w:r>
        <w:t>I. THE PARTIES</w:t>
      </w:r>
    </w:p>
    <w:p>
      <w:r>
        <w:t>1. Commercianti Indipendenti Associati Soc.coop. (hereinafter also "CIA") is one of the seven cooperatives of retailers belonging to the National Consortium of Retailers CONAD S.c. a r.l1 (hereinafter "CONAD"), primarily active in the distribution of food and personal and household hygiene goods. CONAD is the largest organization of independent entrepreneurs (over 2,500 retailers in total) in the retail trade present in Italy, according to a distribution model built around the figure of the merchant-cooperator, that is, the entrepreneur of independent trade associated in a cooperative.</w:t>
      </w:r>
    </w:p>
    <w:p>
      <w:r>
        <w:t>In particular, CIA associates CONAD entrepreneurs from the territories of Romagna (in the provinces of Forlì-Cesena, Ravenna, Rimini, and San Marino), Marche (Pesaro-Urbino and Ancona), Friuli Venezia Giulia (Trieste, Gorizia, Pordenone, Udine), and Veneto (Padua, Treviso, Belluno, Verona, Rovigo). The network consists, as of December 31, 2017, of 222 sales points, under the brands: Conad Ipermercato, Conad Superstore, Conad, Conad City, and Conad Spesa Facile. In 2017, at the national level, the National Consortium of Retailers CONAD performs various commercial and marketing functions for its members, including the prominent function of purchasing center for the member cooperatives.</w:t>
      </w:r>
    </w:p>
    <w:p>
      <w:r>
        <w:rPr>
          <w:b/>
        </w:rPr>
        <w:t>[Pages 16–18]</w:t>
      </w:r>
    </w:p>
    <w:p>
      <w:r>
        <w:t>18 BULLETIN NO. 39 OF OCTOBER 22, 2018</w:t>
      </w:r>
    </w:p>
    <w:p>
      <w:r>
        <w:t>worldwide, CIA achieved a turnover of approximately [1-2 billion] euros2, almost entirely generated from sales in Italy3.</w:t>
      </w:r>
    </w:p>
    <w:p>
      <w:r>
        <w:t>2. The business branch subject to the concentration consists of the retail outlets owned by the company IPER Montebello S.p.A. (hereinafter "Iper Montebello") located in the province of Udine (Torreano di Martignano) and Pesaro. Iper Montebello is a company active in the retail sale of food and non-food products (beverages, chemical goods, low perfumery, fruit and vegetable products, meats, dairy products, cold cuts, frozen foods, bread and pastries, textiles and toys, household goods, small appliances, non-food items in general), subject to the control of the company Finiper S.p.A., which is in turn controlled by Canova 2007 S.p.A., a company attributable to Mr. Marco Brunelli. The turnover achieved in 2017 by Iper Montebello for the two retail outlets subject to the concentration operation was approximately [30-100] million euros.</w:t>
      </w:r>
    </w:p>
    <w:p>
      <w:r>
        <w:t>II. DESCRIPTION OF THE OPERATION</w:t>
      </w:r>
    </w:p>
    <w:p>
      <w:r>
        <w:t>3. The operation consists of the lease, by CIA, of the business branch of Iper Montebello consisting of two retail outlets located in Torreano di Martignano (in the province of Udine, with an area of approximately 7,000 square meters) and in Pesaro (with an area of approximately 6,600 square meters) for a period of ten years. As a result of the concentration operation, the retail outlets will adopt the new brand "IPERCONAD," in order to combine the historical significance of the Iper Montebello brand with the Conad banner.</w:t>
      </w:r>
    </w:p>
    <w:p>
      <w:r>
        <w:t>III. QUALIFICATION OF THE OPERATION</w:t>
      </w:r>
    </w:p>
    <w:p>
      <w:r>
        <w:t>4. The notified operation, as it involves the acquisition of control over parts of a business, constitutes a concentration pursuant to Article 5, paragraph 1, letter b), of Law No. 287/90.</w:t>
      </w:r>
    </w:p>
    <w:p>
      <w:r>
        <w:t>5. It falls within the scope of application of Law No. 287/90, as the conditions of Article 1 of EC Regulation No. 139/04 are not met and is subject to the obligation of prior notification provided for by Article 16, paragraph 1, of the same law, as the total turnover achieved in the last financial year at the national level by the group of companies involved, calculated pursuant to Article 16, paragraph 2, of the law, exceeded 495 million euros and the total turnover achieved individually at the national level by at least two of the companies involved exceeds 30 million euros.</w:t>
      </w:r>
    </w:p>
    <w:p>
      <w:r>
        <w:t>2 In this version, some data are omitted, as elements of confidentiality or secrecy of the information were deemed to exist.</w:t>
      </w:r>
    </w:p>
    <w:p>
      <w:r>
        <w:t>3 The Conad organizational model is based on the figure of the merchant-cooperator, that is, the independent retail entrepreneur associated in a cooperative and is structured on three levels:</w:t>
        <w:br/>
        <w:t>i) the first level is represented by the members who own the retail outlets, independent entrepreneurs, associated in a cooperative. The member entrepreneur is, at the same time, a merchant, entrepreneur, and cooperator, and freely chooses to associate with the Conad system;</w:t>
        <w:br/>
        <w:t>ii) the second level consists of the cooperatives (such as, in fact, CIA), members of the national Conad Consortium, which operate in various areas of the Italian territory, supporting the associated entrepreneurs and coordinating commercial activities at the territorial level, with administrative, commercial, logistical, and financial services;</w:t>
        <w:br/>
        <w:t>iii) the third level is represented by the national Conad Consortium, which acts as a purchasing and services center, is responsible for strategic planning, marketing, and communication activities for the entire system, as well as the production, promotion, and development of the "Conad" brand.</w:t>
      </w:r>
    </w:p>
    <w:p>
      <w:r>
        <w:t>BULLETIN NO. 39 OF OCTOBER 22, 2018 19</w:t>
      </w:r>
    </w:p>
    <w:p>
      <w:r>
        <w:t>IV. ASSESSMENT OF THE CONCENTRATION</w:t>
      </w:r>
    </w:p>
    <w:p>
      <w:r>
        <w:t>The product market</w:t>
      </w:r>
    </w:p>
    <w:p>
      <w:r>
        <w:t>6. According to the established practice of the Authority4, in the sector of large-scale organized distribution (GDO), multiple operators operate at the national level, with extremely varied sizes, characteristics, and organizational formulas. In particular, the GDO is usually divided into: Large Distribution (GD), which includes large distribution chains organized in the form of a company or group of companies, and Organized Distribution (DO), which includes chains constituted by distinct legal entities, but "linked" by common adherence to various types of associative formulas, such as consortia, voluntary unions, service companies, consumer cooperatives, etc.</w:t>
      </w:r>
    </w:p>
    <w:p>
      <w:r>
        <w:t>7. Within the GDO, different categories of retail outlets can be distinguished (hypermarkets, supermarkets, convenience stores, and discount stores) that differ based on a set of characteristics (size, positioning, range of products offered, presence of fresh food counters, etc.) that contribute to determining their quality and the level of services offered.</w:t>
      </w:r>
    </w:p>
    <w:p>
      <w:r>
        <w:t>8. Based on a consolidated orientation of the Authority, there exists a chain of substitutability among the different types of retail outlets, which means that the most significant relationships, for the purposes of market delimitation, are limited to the categories immediately adjacent in terms of size. The relationships of substitutability are not necessarily symmetric, as it can be hypothesized that larger retail outlets exert greater competitive pressure.</w:t>
      </w:r>
    </w:p>
    <w:p>
      <w:r>
        <w:t>9. In its previous decisions, the Authority has consequently identified the existence of distinct product markets for each size category of retail outlet, defined in particular as follows:</w:t>
        <w:br/>
        <w:t>i) the market for convenience stores (100-400 sqm), composed of the same convenience stores and medium-small supermarkets (with an area between 400 and 1,500 sqm);</w:t>
        <w:br/>
        <w:t>ii) the market for supermarkets (400-2,500 sqm), composed of all supermarkets, convenience stores, and hypermarkets;</w:t>
        <w:br/>
        <w:t>iii) the market for hypermarkets (from 2,500 sqm and above), composed of hypermarkets and large supermarkets (of size equal to or greater than 1,500 sqm).</w:t>
      </w:r>
    </w:p>
    <w:p>
      <w:r>
        <w:t>10. Considering that the business branch subject to acquisition consists of two retail outlets larger than 6,000 sqm, the relevant product market affected by this operation is that of hypermarkets.</w:t>
      </w:r>
    </w:p>
    <w:p>
      <w:r>
        <w:t>The geographic market</w:t>
      </w:r>
    </w:p>
    <w:p>
      <w:r>
        <w:t>11. From a geographical perspective, the markets of the GDO have a local dimension, considering the purchasing behaviors of consumers and the importance they attribute to the proximity of retail outlets. However, the exact delimitation of the geographical dimension of the markets must be carried out on a case-by-case basis, based on the size of the catchment areas of the individual retail outlets of the companies involved and their level of overlap. It is the Authority's practice to evaluate the competitive conditions existing in specific portions of territory delimited by isochrone or isometric curves constructed around the individual retail outlets involved in the operation5.</w:t>
      </w:r>
    </w:p>
    <w:p>
      <w:r>
        <w:t>12. Taking into account the geographical distribution of the retail outlets subject to acquisition, the geographical markets affected by this operation are therefore identified by the area delimited by isochrone curves of 20 minutes of driving constructed around the retail outlets involved.</w:t>
      </w:r>
    </w:p>
    <w:p>
      <w:r>
        <w:t>The effects of the operation</w:t>
      </w:r>
    </w:p>
    <w:p>
      <w:r>
        <w:t>13. With reference to the isochrone constructed around the retail outlet of Iper Montebello located in Torreano di Martignano (UD), CIA is not present in the relevant market. The retail outlet subject to acquisition holds a market share of approximately [15-20%] and the concentration operation consists of merely replacing one operator with another in a context that sees the presence of numerous and qualified competitors such as: ASPIAG with [25-30%], CARREFOUR with [25-30%], Bennet with [10-15%], and PANORAMA with [5-10%].</w:t>
      </w:r>
    </w:p>
    <w:p>
      <w:r>
        <w:t>14. As for the isochrone calculated from the retail outlet of Iper Montebello located in Pesaro, CIA is already present within it with two large supermarkets (with sizes between 1,500 and 2,500 sqm)6, whose total market share is approximately [15-20%], while the retail outlet of Iper Montebello subject to acquisition holds a market share of approximately [20-25%].</w:t>
      </w:r>
    </w:p>
    <w:p>
      <w:r>
        <w:t>As a result of the operation, therefore, CIA will acquire a market share of approximately [40-45%] of the relevant market.</w:t>
      </w:r>
    </w:p>
    <w:p>
      <w:r>
        <w:t>15. Despite the acquisition of a significant share, it is noted that CIA, in the relevant market, will have to compete with qualified operators. In particular, CIA's main competitor, with a share of [30-35%], is COOP, the leading operator at the national level in the GDO sector and historically the closest competitor of CONAD. Other competitors, Auchan with [15-20%], Simply with [5-10%], and Famila with [1-5%], also appear capable of exerting significant current and potential competition, as they represent important operators active throughout the national territory.</w:t>
      </w:r>
    </w:p>
    <w:p>
      <w:r>
        <w:t>16. In conclusion, regarding the isochrones constructed around the retail outlets Iper Montebello in Torreano di Martignano (UD) and Pesaro, the operation does not appear to substantially alter the level of competition.</w:t>
      </w:r>
    </w:p>
    <w:p>
      <w:r>
        <w:t>THEREFORE, IT IS CONSIDERED that the operation in question does not result, pursuant to Article 6, paragraph 1, of Law No. 287/90, in the establishment or strengthening of a dominant position in the relevant markets such as to eliminate or substantially and durably reduce competition;</w:t>
      </w:r>
    </w:p>
    <w:p>
      <w:r>
        <w:t>RESOLUTION</w:t>
      </w:r>
    </w:p>
    <w:p>
      <w:r>
        <w:t>not to initiate the investigation referred to in Article 16, paragraph 4, of Law No. 287/90.</w:t>
      </w:r>
    </w:p>
    <w:p>
      <w:r>
        <w:t>5 See, for example, C11968 - COOP CENTRO ITALIA/GRANDI MAGAZZINI SUPERCONTI-SUPERCONTI SUPERMERCATI TERNI- SUPERCONTI SERVICE, provision No. 25419 of April 8, 2015, in Bulletin No. 14/2015.</w:t>
      </w:r>
    </w:p>
    <w:p>
      <w:r>
        <w:t>6 These are the Conad Superstore in Pesaro and the Conad Superstore in Cattolica (Rimini), which are located approximately 7 minutes and 18 minutes, respectively, from the retail outlet subject to the concentration.</w:t>
      </w:r>
    </w:p>
    <w:p>
      <w:r>
        <w:rPr>
          <w:b/>
        </w:rPr>
        <w:t>[Pages 19–21]</w:t>
      </w:r>
    </w:p>
    <w:p>
      <w:r>
        <w:t>BULLETIN NO. 39 OF OCTOBER 22, 2018 21</w:t>
      </w:r>
    </w:p>
    <w:p>
      <w:r>
        <w:t>The conclusions mentioned above will be communicated, pursuant to Article 16, paragraph 4, of Law No. 287/90, to the companies concerned and to the Minister of Economic Development.</w:t>
      </w:r>
    </w:p>
    <w:p>
      <w:r>
        <w:t>This provision will be published in the Bulletin of the Italian Competition Authority.</w:t>
      </w:r>
    </w:p>
    <w:p>
      <w:r>
        <w:t xml:space="preserve">THE SECRETARY GENERAL THE ACTING PRESIDENT  </w:t>
        <w:br/>
        <w:t>Filippo Arena Gabriella Muscolo</w:t>
      </w:r>
    </w:p>
    <w:p>
      <w:r>
        <w:t xml:space="preserve">22 BULLETIN NO. 39 OF OCTOBER 22, 2018  </w:t>
        <w:br/>
        <w:t xml:space="preserve">C12178 - CONAD ADRIATICO/BRANCH OF BUSINESS OF IPER MONTEBELLO  </w:t>
        <w:br/>
        <w:t xml:space="preserve">Provision No. 27369  </w:t>
        <w:br/>
        <w:t xml:space="preserve">THE ITALIAN COMPETITION AUTHORITY  </w:t>
        <w:br/>
        <w:t xml:space="preserve">IN ITS MEETING of October 3, 2018;  </w:t>
        <w:br/>
        <w:t xml:space="preserve">HEARD the Rapporteur Dr. Gabriella Muscolo;  </w:t>
        <w:br/>
        <w:t xml:space="preserve">HAVING REGARD to Law No. 287 of October 10, 1990, and, in particular, Article 5 thereof;  </w:t>
        <w:br/>
        <w:t xml:space="preserve">HAVING REGARD to the Presidential Decree No. 217 of April 30, 1998;  </w:t>
        <w:br/>
        <w:t xml:space="preserve">HAVING REGARD to the communication from Conad Adriatico Soc.coop., received on July 16, 2018;  </w:t>
        <w:br/>
        <w:t xml:space="preserve">HAVING REGARD to its request for information, sent on August 3, 2018, which interrupted the deadlines for the assessment of the operation pursuant to Article 5, paragraph 3, of Presidential Decree No. 217/1998;  </w:t>
        <w:br/>
        <w:t xml:space="preserve">HAVING REGARD to the response from Conad Adriatico Soc.coop. received on August 31, 2018 and supplemented on September 5, 14, and 18, 2018;  </w:t>
        <w:br/>
        <w:t xml:space="preserve">HAVING REGARD to the documentation on file;  </w:t>
        <w:br/>
        <w:t xml:space="preserve">CONSIDERING the following:  </w:t>
        <w:br/>
        <w:t xml:space="preserve">I. THE PARTIES  </w:t>
        <w:br/>
        <w:t xml:space="preserve">1. Conad Adriatico Soc.coop. (hereinafter "CONAD ADRIATICO") is one of the seven retail cooperatives belonging to the National Consortium of Retailers CONAD S.c. a r.l.1 (hereinafter "CONAD"), primarily active in the distribution of food and personal and household hygiene products. CONAD is the largest organization of independent entrepreneurs (over 2,500 retailers in total) in the retail trade present in Italy, according to a distribution model built around the figure of the merchant-cooperator, that is, the independent trading entrepreneur associated in a cooperative. In particular, CONAD ADRIATICO operates in the Marche (provinces of Ascoli Piceno, Fermo, and Macerata) and in Abruzzo, Molise, Puglia, and Basilicata. It is also present in Albania and Kosovo. The revenue generated by Conad Adriatico in 2017, at a global level, was approximately [700-1,000]2 million euros, almost entirely generated from sales in Italy3.  </w:t>
        <w:br/>
        <w:t xml:space="preserve">1 The National Consortium of Retailers CONAD performs certain commercial and marketing functions at the national level for its members, including the function of purchasing center for member cooperatives.  </w:t>
        <w:br/>
        <w:t xml:space="preserve">2 In this version, some data are omitted, as there were deemed to be elements of confidentiality or secrecy of the information.  </w:t>
        <w:br/>
        <w:t xml:space="preserve">3 The organizational model of Conad is based on the figure of the merchant-cooperator, that is, the independent trading entrepreneur associated in a cooperative and is structured on three levels:  </w:t>
        <w:br/>
        <w:t xml:space="preserve">i) the first level is represented by the members who own the points of sale, independent entrepreneurs, associated in a cooperative. The member entrepreneur is, at the same time, a trader, entrepreneur, and cooperator, and freely chooses to associate with the Conad system;  </w:t>
        <w:br/>
        <w:t>ii) the second level consists of the cooperatives (such as Conad Adriatico), members of the national Conad Consortium, which operate in different areas of the Italian territory, supporting the associated entrepreneurs and coordinating commercial activities at the territorial level, with administrative, commercial, logistical, and financial services;</w:t>
      </w:r>
    </w:p>
    <w:p>
      <w:r>
        <w:t xml:space="preserve">BULLETIN NO. 39 OF OCTOBER 22, 2018 23  </w:t>
        <w:br/>
        <w:t xml:space="preserve">2. The branch of business subject to the concentration consists of the points of sale owned by the company IPER Montebello S.p.A. (hereinafter "Iper Montebello") located within the provinces of Macerata, Teramo, Pescara, and Chieti. Iper Montebello is a company active in the retail sale of food and non-food products (beverages, chemical grocery, low perfumery, fruit and vegetable products, meats, dairy products, cold cuts, frozen foods, bread and pastries, textiles and toys, household goods, small appliances, non-food items in general), subject to the control of the company Finiper S.p.A., in turn controlled by Canova 2007 S.p.A., a company attributable to Mr. Marco Brunelli. The revenue generated in 2017 by Iper Montebello for the four points of sale subject to the concentration operation was approximately [100-495] million euros.  </w:t>
        <w:br/>
        <w:t xml:space="preserve">II. DESCRIPTION OF THE OPERATION  </w:t>
        <w:br/>
        <w:t xml:space="preserve">3. The operation consists of the lease, by CIA, of the branch of business of Iper Montebello consisting of four points of sale located in Macerata (approximately 5,000 sqm), Teramo (approximately 7,500 sqm), Pescara (approximately 5,575 sqm), and Chieti (approximately 6,000 sqm) for a period of ten years. Following the concentration operation, the points of sale will adopt the new brand "IPERCONAD," in order to combine the historical brand of Iper Montebello with the Conad brand.  </w:t>
        <w:br/>
        <w:t xml:space="preserve">III. QUALIFICATION OF THE OPERATION  </w:t>
        <w:br/>
        <w:t xml:space="preserve">4. The communicated operation, as it involves the acquisition of control over parts of a business, constitutes a concentration pursuant to Article 5, paragraph 1, letter b), of Law No. 287/90.  </w:t>
        <w:br/>
        <w:t xml:space="preserve">5. It falls within the scope of application of Law No. 287/90, as the conditions of Article 1 of Regulation (EC) No. 139/04 do not apply and is subject to the obligation of prior notification provided for by Article 16, paragraph 1, of the same law, as the total revenue generated in the last financial year at the national level by the group of companies concerned, calculated pursuant to Article 16, paragraph 2, of the law, exceeded 495 million euros and the total revenue generated individually at the national level by at least two of the companies concerned exceeds 30 million euros.  </w:t>
        <w:br/>
        <w:t xml:space="preserve">IV. ASSESSMENT OF THE CONCENTRATION  </w:t>
        <w:br/>
        <w:t xml:space="preserve">The product market  </w:t>
        <w:br/>
        <w:t xml:space="preserve">6. According to the established practice of the Authority4, in the sector of large-scale organized distribution (GDO), multiple operators operate at the national level, with extremely varied sizes, characteristics, and organizational formulas. In particular, the GDO is usually divided into: Large Distribution (GD), which includes large distribution chains organized in the form of a company or group of companies, and Organized Distribution (DO), which includes chains constituted by distinct legal entities, but "linked" by common adherence to various types of associative formulas, such as consortia, voluntary unions, service companies, consumer cooperatives, etc.  </w:t>
        <w:br/>
        <w:t xml:space="preserve">iii) the third level is represented by the national Conad Consortium, which acts as a purchasing and service center, is responsible for strategic planning, marketing and communication activities for the entire system, as well as the production, promotion, and development of the "Conad" brand.  </w:t>
        <w:br/>
        <w:t>4 See IC43 - SECTOR OF LARGE-SCALE ORGANIZED DISTRIBUTION, Resolution No. 24465 of July 24, 2013.</w:t>
      </w:r>
    </w:p>
    <w:p>
      <w:r>
        <w:rPr>
          <w:b/>
        </w:rPr>
        <w:t>[Pages 22–24]</w:t>
      </w:r>
    </w:p>
    <w:p>
      <w:r>
        <w:t>24 BULLETIN NO. 39 OF OCTOBER 22, 2018</w:t>
      </w:r>
    </w:p>
    <w:p>
      <w:r>
        <w:t>associative of various types, such as consortia, voluntary unions, service companies, consumer cooperatives, etc.</w:t>
      </w:r>
    </w:p>
    <w:p>
      <w:r>
        <w:t>7. Within the GDO, different categories of point of sale can be distinguished (hypermarkets, supermarkets, convenience stores, and discount stores) that differ based on a set of characteristics (size, positioning, range of products offered, presence of fresh food counters, etc.) that contribute to determining their quality and the level of services offered.</w:t>
      </w:r>
    </w:p>
    <w:p>
      <w:r>
        <w:t>8. Based on a consolidated orientation of the Authority, there exists a chain of substitutability among the different types of point of sale, which means that the most significant relationships, for the purposes of market delimitation, are limited to the categories immediately adjacent in terms of size. The relationships of substitutability are not, however, necessarily symmetric, as it can be hypothesized that larger points of sale exert competitive pressure.</w:t>
      </w:r>
    </w:p>
    <w:p>
      <w:r>
        <w:t>9. In its previous decisions, the Authority has consequently identified the existence of distinct product markets for each size category of point of sale, defined in particular as follows:</w:t>
        <w:br/>
        <w:t>i) the market for convenience stores (100-400 sqm), consisting of the same convenience stores and medium-small supermarkets (with an area between 400 and 1,500 sqm);</w:t>
        <w:br/>
        <w:t>ii) the market for supermarkets (400-2,500 sqm), consisting of all supermarkets, convenience stores, and hypermarkets;</w:t>
        <w:br/>
        <w:t>iii) the market for hypermarkets (from 2,500 sqm and above), consisting of hypermarkets and large supermarkets (of a size equal to or greater than 1,500 sqm).</w:t>
      </w:r>
    </w:p>
    <w:p>
      <w:r>
        <w:t>10. Considering that the business branch subject to acquisition consists of four points of sale larger than 5,000 sqm, the product market affected by this operation is that of hypermarkets.</w:t>
      </w:r>
    </w:p>
    <w:p>
      <w:r>
        <w:t>The geographic market</w:t>
      </w:r>
    </w:p>
    <w:p>
      <w:r>
        <w:t>11. From a geographical perspective, the markets of the GDO have a local dimension, considering the purchasing behaviors of consumers and the importance they attribute to the proximity of points of sale. The exact delimitation of the geographical dimension of the markets must, however, be carried out on a case-by-case basis, based on the size of the catchment areas of the individual points of sale of the companies involved and their level of overlap. It is the Authority's practice to assess the existing competitive conditions in specific portions of territory delimited by isochrone or isometric curves constructed around the individual points of sale affected by the operation.</w:t>
      </w:r>
    </w:p>
    <w:p>
      <w:r>
        <w:t>12. Taking into account the geographical distribution of the points of sale subject to acquisition, the geographical markets affected by this operation are therefore identified by the area delimited by isochrone curves of 20 minutes of driving constructed around the points of sale concerned.</w:t>
      </w:r>
    </w:p>
    <w:p>
      <w:r>
        <w:t>The effects of the operation</w:t>
      </w:r>
    </w:p>
    <w:p>
      <w:r>
        <w:t>13. The following table presents the market shares of CONAD ADRIATICO and the points of sale of Iper Montebello subject to acquisition in the hypermarket markets located within 20-minute driving isochrones constructed around the Iper Montebello points of sale present in Macerata, Chieti, Pescara, and Teramo.</w:t>
      </w:r>
    </w:p>
    <w:p>
      <w:r>
        <w:t>Market shares of the Parties within the isochrones</w:t>
      </w:r>
    </w:p>
    <w:p>
      <w:r>
        <w:t>ISOCHRONE CONAD ADRIATICO IPER MONTEBELLO JOINT SHARE</w:t>
        <w:br/>
        <w:t>MACERATA 0% [40-50]% [40-50]%</w:t>
        <w:br/>
        <w:t>CHIETI 0% [55-60]% [55-60]%</w:t>
        <w:br/>
        <w:t>PESCARA [5-10]% [20-25]% [30-35]%</w:t>
        <w:br/>
        <w:t>TERAMO [5-10]% [30-35]% [35-40]%</w:t>
      </w:r>
    </w:p>
    <w:p>
      <w:r>
        <w:t>Source: Conad Adriatico. Processing: AGCM</w:t>
      </w:r>
    </w:p>
    <w:p>
      <w:r>
        <w:t>14. Firstly, it is noted that in the relevant markets of the isochrones constructed around the points of sale in Macerata and Chieti, CONAD ADRIATICO is not present. The concentration operation, therefore, does not produce horizontal overlap effects, resulting in the mere substitution of one operator with another.</w:t>
      </w:r>
    </w:p>
    <w:p>
      <w:r>
        <w:t>15. As for the relevant market of the isochrone of Pescara, as a result of the operation, CONAD ADRIATICO will become the leading operator, with a market share of approximately [30-35]%, against the presence of significant operators such as COOP, with a share of [20-25]%, and AUCHAN with a share of [10-15]%, present with hypermarkets larger than 7,000 square meters.</w:t>
      </w:r>
    </w:p>
    <w:p>
      <w:r>
        <w:t>16. Finally, regarding the relevant market of the isochrone of Teramo, the Parties, following the concentration, will hold a market share of approximately [35-40]%, with the main competitor, COOP, holding a market share of approximately [30-35]%, followed by AUCHAN with [10-15]%.</w:t>
      </w:r>
    </w:p>
    <w:p>
      <w:r>
        <w:t>17. Despite a significant strengthening of CONAD ADRIATICO in the two isochrones of Pescara and Teramo, it is worth noting that in both cases the main competitor, with a significant share, is COOP, a primary operator at the national level in the GDO sector and historically CONAD's closest competitor. Other competitors, also present with substantial shares, appear capable of exerting significant current and potential competition, as they represent qualified operators active throughout the national territory.</w:t>
      </w:r>
    </w:p>
    <w:p>
      <w:r>
        <w:t>18. In conclusion, even with respect to the isochrones constructed around the Iper Montebello points of sale in Pescara and Teramo, the operation does not appear to substantially alter the level of existing competition.</w:t>
      </w:r>
    </w:p>
    <w:p>
      <w:r>
        <w:t>CONSIDERING, therefore, that the operation in question does not result, pursuant to Article 6, paragraph 1, of Law No. 287/90, in the establishment or strengthening of a dominant position in the relevant markets such as to eliminate or substantially and durably reduce competition;</w:t>
      </w:r>
    </w:p>
    <w:p>
      <w:r>
        <w:t>26 BULLETIN NO. 39 OF OCTOBER 22, 2018</w:t>
      </w:r>
    </w:p>
    <w:p>
      <w:r>
        <w:t>RESOLUTION</w:t>
      </w:r>
    </w:p>
    <w:p>
      <w:r>
        <w:t>not to initiate the investigation referred to in Article 16, paragraph 4, of Law No. 287/90.</w:t>
      </w:r>
    </w:p>
    <w:p>
      <w:r>
        <w:t>The conclusions mentioned above will be communicated, pursuant to Article 16, paragraph 4, of Law No. 287/90, to the companies concerned and to the Minister of Economic Development.</w:t>
      </w:r>
    </w:p>
    <w:p>
      <w:r>
        <w:t>This provision will be published in the Bulletin of the Italian Competition Authority.</w:t>
      </w:r>
    </w:p>
    <w:p>
      <w:r>
        <w:t>THE SECRETARY GENERAL THE ACTING PRESIDENT</w:t>
      </w:r>
    </w:p>
    <w:p>
      <w:r>
        <w:t>Filippo Arena Gabriella Muscolo</w:t>
      </w:r>
    </w:p>
    <w:p>
      <w:r>
        <w:rPr>
          <w:b/>
        </w:rPr>
        <w:t>[Pages 25–27]</w:t>
      </w:r>
    </w:p>
    <w:p>
      <w:r>
        <w:t>BULLETIN NO. 39 OF OCTOBER 22, 2018 27</w:t>
      </w:r>
    </w:p>
    <w:p>
      <w:r>
        <w:t>C12193 - COOPERATIVE CREDIT BANK OF ROME/BRANCH OF BUSINESS OF</w:t>
        <w:br/>
        <w:t>DEVELOPMENT BANK OF COOPERATIVE CREDIT</w:t>
      </w:r>
    </w:p>
    <w:p>
      <w:r>
        <w:t>Provision No. 27370</w:t>
      </w:r>
    </w:p>
    <w:p>
      <w:r>
        <w:t>THE ITALIAN COMPETITION AUTHORITY</w:t>
      </w:r>
    </w:p>
    <w:p>
      <w:r>
        <w:t>IN ITS MEETING of October 3, 2018;</w:t>
      </w:r>
    </w:p>
    <w:p>
      <w:r>
        <w:t>HEARD the Rapporteur Dr. Gabriella Muscolo;</w:t>
      </w:r>
    </w:p>
    <w:p>
      <w:r>
        <w:t>HAVING REGARD TO Regulation (EC) No. 139/2004;</w:t>
      </w:r>
    </w:p>
    <w:p>
      <w:r>
        <w:t>HAVING REGARD TO Law No. 287 of October 10, 1990;</w:t>
      </w:r>
    </w:p>
    <w:p>
      <w:r>
        <w:t>HAVING REGARD TO Presidential Decree No. 217 of April 30, 1998;</w:t>
      </w:r>
    </w:p>
    <w:p>
      <w:r>
        <w:t>HAVING REGARD TO the communication from the Cooperative Credit Bank of Rome – Cooperative Society, received on September 11, 2018;</w:t>
      </w:r>
    </w:p>
    <w:p>
      <w:r>
        <w:t>HAVING REGARD TO the documentation on file;</w:t>
      </w:r>
    </w:p>
    <w:p>
      <w:r>
        <w:t>CONSIDERED the following:</w:t>
      </w:r>
    </w:p>
    <w:p>
      <w:r>
        <w:t>I. THE PARTIES</w:t>
      </w:r>
    </w:p>
    <w:p>
      <w:r>
        <w:t>1. The Cooperative Credit Bank of Rome Soc. Coop. (hereinafter, "BCC Roma") is a cooperative society active in the traditional banking sector, as well as in the sector of administered savings, managed savings, and in the insurance sector. BCC Roma is among the cooperative credit banks that have joined the Banking Cooperative Group promoted by Iccrea, the establishment of which has not yet been finalized. The revenue generated in Italy by BCC Roma, calculated pursuant to Article 16, paragraph 2, of Law No. 287/90, was approximately [1-2]1 billion euros in 2017.</w:t>
      </w:r>
    </w:p>
    <w:p>
      <w:r>
        <w:t>2. The subject of acquisition is a branch of business of Development Bank of Cooperative Credit S.p.A., consisting of 10 bank branches located in the provinces of Padua, Verona, and Vicenza. Development Bank of Cooperative Credit S.p.A. (hereinafter also "Banca Sviluppo") is a company operating in Italy in the traditional banking sector. Banca Sviluppo is controlled by Iccrea Banca S.p.A., the financial holding company at the head of the eponymous group, active in the credit markets, managed savings, insurance, and in the provision of products and services to Cooperative Credit Banks and Rural Banks. The revenue generated in Italy at the consolidated level by the Iccrea Group, calculated pursuant to Article 16, paragraph 2, of Law No. 287/90, was approximately [3-4] billion euros in 2017.</w:t>
      </w:r>
    </w:p>
    <w:p>
      <w:r>
        <w:t>II. DESCRIPTION OF THE OPERATION</w:t>
      </w:r>
    </w:p>
    <w:p>
      <w:r>
        <w:t>3. The operation in question (hereinafter also "Operation") consists of the acquisition by BCC Roma, through a single transaction, of a branch of business of Banca Sviluppo consisting of 10 bank branches and which includes a set of assets, liabilities, and legal relationships of Banca Sviluppo. The operation follows a previous operation already assessed by the Authority2, consisting of the establishment of the Banking Cooperative Group promoted by Iccrea pursuant to Articles 33 et seq. of Legislative Decree No. 385/1993 (containing the Consolidated Text of laws on banking and credit, hereinafter also "TUB") and subsequent amendments. Specifically, the operation involved the adherence of one hundred forty-four cooperative credit banks or rural banks operating in various provinces of the Italian territory, including BCC Roma, to the aforementioned Banking Cooperative Group.</w:t>
      </w:r>
    </w:p>
    <w:p>
      <w:r>
        <w:t>III. QUALIFICATION OF THE OPERATION</w:t>
      </w:r>
    </w:p>
    <w:p>
      <w:r>
        <w:t>4. The Operation, as it involves the acquisition of control of a branch of business, constitutes a concentration pursuant to Article 5, paragraph 1, letter b), of Law No. 287/90. It falls within the scope of application of Law No. 287/90, as the conditions set out in Article 1 of Regulation (EC) No. 139/04 do not apply, and is subject to the obligation of prior notification provided for by Article 16, paragraph 1, of the same law, as the total revenue generated in the last financial year at the national level by the group of companies concerned, calculated pursuant to Article 16, paragraph 2, of the law, was above 495 million euros and the revenue of the branch of business to be acquired is above 30 million euros. Due to the fact that the establishment of the Banking Cooperative Group headed by Iccrea has not yet been finalized, the operation in question cannot be considered an intra-group operation.</w:t>
      </w:r>
    </w:p>
    <w:p>
      <w:r>
        <w:t>IV. ASSESSMENTS</w:t>
      </w:r>
    </w:p>
    <w:p>
      <w:r>
        <w:t>5. As mentioned, the operation in question follows the operation consisting of the establishment of the Banking Cooperative Group promoted by Iccrea, authorized by the Authority with provision No. 27293 of August 1, 2018, C12171 – Iccrea Banca/Banking Cooperative Group.</w:t>
      </w:r>
    </w:p>
    <w:p>
      <w:r>
        <w:t>6. In the context of this operation, the effects of the overlap of the activities of BCC Roma and Banca Sviluppo in the various markets in which they operate have already been assessed. As emerges from the reading of the aforementioned provision, no possibility of creating or strengthening a dominant position in any of the affected markets was found in the assessment. Moreover, due to the short time elapsed between the aforementioned provision of non-initiation of investigation and the notification of the case in question, it seems possible to fully defer to the assessments made in that context.</w:t>
      </w:r>
    </w:p>
    <w:p>
      <w:r>
        <w:t>THEREFORE, IT IS CONSIDERED that the Operation in question does not result, pursuant to Article 6, paragraph 1, of Law No. 287/90, in the establishment or strengthening of a dominant position in the affected markets, such as to eliminate or substantially and durably reduce competition;</w:t>
      </w:r>
    </w:p>
    <w:p>
      <w:r>
        <w:t>2 See provision No. 27293 of August 1, 2018, C12171 – Iccrea Banca/Banking Cooperative Group.</w:t>
      </w:r>
    </w:p>
    <w:p>
      <w:r>
        <w:t>BULLETIN NO. 39 OF OCTOBER 22, 2018 29</w:t>
      </w:r>
    </w:p>
    <w:p>
      <w:r>
        <w:t>RESOLUTION</w:t>
      </w:r>
    </w:p>
    <w:p>
      <w:r>
        <w:t>not to initiate the investigation referred to in Article 16, paragraph 4, of Law No. 287/90.</w:t>
      </w:r>
    </w:p>
    <w:p>
      <w:r>
        <w:t>The conclusions mentioned above will be communicated, pursuant to Article 16, paragraph 4, of Law No. 287/90, to the companies concerned and to the Minister of Economic Development.</w:t>
      </w:r>
    </w:p>
    <w:p>
      <w:r>
        <w:t>This provision will be published in the Bulletin of the Italian Competition Authority.</w:t>
      </w:r>
    </w:p>
    <w:p>
      <w:r>
        <w:t>THE SECRETARY GENERAL THE ACTING PRESIDENT</w:t>
      </w:r>
    </w:p>
    <w:p>
      <w:r>
        <w:t>Filippo Arena Gabriella Muscolo</w:t>
      </w:r>
    </w:p>
    <w:p>
      <w:r>
        <w:rPr>
          <w:b/>
        </w:rPr>
        <w:t>[Pages 28–30]</w:t>
      </w:r>
    </w:p>
    <w:p>
      <w:r>
        <w:t>30 BULLETIN NO. 39 OF OCTOBER 22, 2018</w:t>
      </w:r>
    </w:p>
    <w:p>
      <w:r>
        <w:t>REPORTING AND CONSULTATIVE ACTIVITY</w:t>
      </w:r>
    </w:p>
    <w:p>
      <w:r>
        <w:t>AS1536 - CONVENTIONING OF PARAPHARMACIES FOR THE SALE OF MEDICAL DEVICES AND FOODS FOR MEDICAL PURPOSES</w:t>
      </w:r>
    </w:p>
    <w:p>
      <w:r>
        <w:t>Rome, September 21, 2018</w:t>
      </w:r>
    </w:p>
    <w:p>
      <w:r>
        <w:t xml:space="preserve">Autonomous Region of Sardinia  </w:t>
        <w:br/>
        <w:t xml:space="preserve">Provincial Health Authority of Catania  </w:t>
        <w:br/>
        <w:t xml:space="preserve">Region of Abruzzo  </w:t>
        <w:br/>
        <w:t xml:space="preserve">Region of Basilicata  </w:t>
        <w:br/>
        <w:t xml:space="preserve">Region of Campania  </w:t>
        <w:br/>
        <w:t xml:space="preserve">Region of Calabria  </w:t>
        <w:br/>
        <w:t xml:space="preserve">Region of Emilia Romagna  </w:t>
        <w:br/>
        <w:t xml:space="preserve">Region of Friuli Venezia Giulia  </w:t>
        <w:br/>
        <w:t xml:space="preserve">Region of Lazio  </w:t>
        <w:br/>
        <w:t xml:space="preserve">Region of Liguria  </w:t>
        <w:br/>
        <w:t xml:space="preserve">Region of Lombardy  </w:t>
        <w:br/>
        <w:t xml:space="preserve">Region of Marche  </w:t>
        <w:br/>
        <w:t xml:space="preserve">Region of Molise  </w:t>
        <w:br/>
        <w:t xml:space="preserve">Region of Piedmont  </w:t>
        <w:br/>
        <w:t xml:space="preserve">Region of Apulia  </w:t>
        <w:br/>
        <w:t xml:space="preserve">Region of Sicily  </w:t>
        <w:br/>
        <w:t xml:space="preserve">Region of Tuscany  </w:t>
        <w:br/>
        <w:t xml:space="preserve">Autonomous Region of Trentino Alto Adige/Südtirol  </w:t>
        <w:br/>
        <w:t xml:space="preserve">Region of Umbria  </w:t>
        <w:br/>
        <w:t xml:space="preserve">Autonomous Region of Aosta Valley  </w:t>
        <w:br/>
        <w:t xml:space="preserve">Region of Veneto  </w:t>
        <w:br/>
        <w:t xml:space="preserve">Autonomous Province of Bolzano  </w:t>
        <w:br/>
        <w:t>Autonomous Province of Trento</w:t>
      </w:r>
    </w:p>
    <w:p>
      <w:r>
        <w:t>Following two reports received from a para-pharmacy in the province of Sassari and from the National Federation of Italian Parapharmacies, the Italian Competition Authority, within the scope of the tasks assigned to it by Article 22 of Law No. 287 of October 10, 1990, in its meeting of September 13, 2018, intends to formulate some observations regarding the distribution and sale to the public through the channel of para-pharmacies of medical devices, diabetic products, and foods for specific medical purposes, which in Italian territory seems to follow diversified regimes from Region to Region.</w:t>
      </w:r>
    </w:p>
    <w:p>
      <w:r>
        <w:t>Based on the reports received and the documentation on file, it has emerged that the individual Regions adopt different practices regarding the issuance to para-pharmacies of the authorization for public sale at the expense of the Health Service of medical devices and foods for specific medical purposes. In fact, there are Regions where para-pharmacies are unable to enter into agreements with Health Authorities aimed at the sale of such types of products at the expense of the National Health Service, while others would allow para-pharmacies to provide such products under agreements with the National Health Service or the Regional Health Service. In particular, the following Regions have adopted such a negative stance:</w:t>
      </w:r>
    </w:p>
    <w:p>
      <w:r>
        <w:t>i. the Region of Sardinia, which, in response to a request for information, stated that: (a) from the current regulations, a general prohibition on issuing authorization for the sale by para-pharmacies of medical devices for incontinence and stomas, diabetic aids, and dressing materials at the expense of the Regional Health Service could be inferred interpretatively; (b) in light of this prohibition, the Region of Sardinia has never authorized any para-pharmacy to sell – at the expense of the Regional Health Service – such aids;</w:t>
      </w:r>
    </w:p>
    <w:p>
      <w:r>
        <w:t>ii. the ASP of Catania, which has initiated, based on an agreement concluded by the Region of Sicily with Federfarma Sicilia, a pilot procedure for so-called "distribution on behalf" of aids and supports, as well as foods for specific medical purposes, for Regional Integrated Assistance, through a computerized platform specifically created and made available by Federfarma, which currently operates only through the pharmacies in the territory.</w:t>
      </w:r>
    </w:p>
    <w:p>
      <w:r>
        <w:t>Conversely, other Regions would have oriented themselves in exactly the opposite direction. According to the information collected, it has emerged, for example, that in Tuscany and Piedmont, para-pharmacies are also authorized to sell to the public medical devices and diabetic appliances at the expense of the Regional Health Service.</w:t>
      </w:r>
    </w:p>
    <w:p>
      <w:r>
        <w:t>It is noted that the sale of medical devices is generally regulated by Legislative Decree No. 46 of February 24, 1997, and subsequent amendments, implementing Directive 93/42/EEC concerning medical devices, whose Article 20 merely establishes that "by decree of the Minister of Health, in agreement with the Minister of Economic Development, the subjects authorized to sell may be identified, even for individual types of devices, as well as the prescriptions that must be observed to ensure that the storage and distribution of the devices themselves are in accordance with health interests" (emphasis added).</w:t>
      </w:r>
    </w:p>
    <w:p>
      <w:r>
        <w:t>Regarding the modalities of providing medical devices at the expense of the National Health Service, Legislative Decree No. 502 of 1992 has provided, in Article 8 – Regulation of relationships for the provision of health services: "[...] 2. The relationship with public and private pharmacies is regulated by three-year agreements in accordance with the national collective agreements concluded pursuant to Article 4, paragraph 9, of Law No. 412 of December 30, 1991, with the most representative trade union organizations at the national level. These agreements must take into account the following principles: a) public and private pharmacies provide pharmaceutical assistance on behalf of the local health units of the regional territory dispensing, upon presentation of a doctor's prescription, medicinal specialties, galenic preparations, dietary products, medical-surgical aids, and other health products provided by the National Health Service [...]" (emphasis added).</w:t>
      </w:r>
    </w:p>
    <w:p>
      <w:r>
        <w:t>The national collective agreement referred to was adopted by Presidential Decree No. 371 of July 8, 1998, which, as far as relevant here, provides that "[...] Pharmacies also dispense dietary products, medical-surgical aids, and other health products, at the expense of the National Health Service, within the limits set by the levels of assistance [...] in particular, the regions, within the framework of agreements concluded at the local level, make use of publicly accessible pharmacies for the provision of the following services: [...] dispensing aids, supports, and dietary products using primarily the distribution channel of pharmacies, provided that the costs and quality of the services provided to the citizen are overall competitive with those of the structures of the local health authorities" (Article 2, paragraph 3) (emphasis added).</w:t>
      </w:r>
    </w:p>
    <w:p>
      <w:r>
        <w:t>The marketing of foods for specific medical purposes is not subject to specific regulations and can occur indiscriminately through the distribution channel of pharmacies, para-pharmacies, and/or chains of specialized stores, with the former appearing to be predominant.</w:t>
      </w:r>
    </w:p>
    <w:p>
      <w:r>
        <w:t>Both categories of products (medical devices and foods for specific medical purposes) are sometimes dispensed through the aforementioned so-called "on behalf" distribution model, although this model was conceived by the Legislator for the distribution of drugs included in the so-called Hospital-Territory Formulary (PHT). With this distribution model, drugs are</w:t>
      </w:r>
    </w:p>
    <w:p>
      <w:r>
        <w:t>5 See Legislative Decree No. 502 of December 30, 1992, Reform of the regulations on health matters, pursuant to Article 1 of Law No. 421 of October 23, 1992. (Official Gazette No. 305 of 12-30-1992 - Ordinary Supplement No. 137).</w:t>
      </w:r>
    </w:p>
    <w:p>
      <w:r>
        <w:t>6 See Presidential Decree No. 371 of July 8, 1998, Regulation containing provisions concerning the national collective agreement for the regulation of relationships with public and private pharmacies. (Official Gazette No. 251 of 10-27-1998).</w:t>
      </w:r>
    </w:p>
    <w:p>
      <w:r>
        <w:t>7 The PHT is a list of compatible drugs, due to their characteristics, only with direct distribution, through the departments or pharmaceutical services of health and hospital companies, or with "on behalf" distribution, through contracted pharmacies, subject to agreement with the trade union associations.</w:t>
      </w:r>
    </w:p>
    <w:p>
      <w:r>
        <w:t>8 These products also seem to be legitimately sold according to the "on behalf" distribution model. The applicability of this organizational model to drugs outside the PHT has been endorsed by administrative jurisprudence, which clarified that "while it is true that drugs included in the PHT are subject to direct distribution (including the 'on behalf' mode), it is not true that the opposite proposition holds, namely that drugs outside the PHT must necessarily be distributed by contracted pharmacies and cannot therefore also be subjected to direct distribution, in the presence of particular therapeutic needs" (TAR Emilia Romagna, November 15, 2016, No. 1011). By analogy, this should also apply to medical devices, as demonstrated by the</w:t>
      </w:r>
    </w:p>
    <w:p>
      <w:r>
        <w:rPr>
          <w:b/>
        </w:rPr>
        <w:t>[Pages 31–33]</w:t>
      </w:r>
    </w:p>
    <w:p>
      <w:r>
        <w:t>BULLETIN NO. 39 OF OCTOBER 22, 2018 33</w:t>
      </w:r>
    </w:p>
    <w:p>
      <w:r>
        <w:t>acquired by healthcare companies and, following an agreement with the relevant trade unions, distributed to patients through the affiliated territorial pharmacies, which receive remuneration from the S.S.R. for the service provided9. Such agreements are governed by Article 8 of Decree Law No. 347/2001, converted into Law No. 405/2001, which states that “[r]egions and the autonomous provinces of Trento and Bolzano, also through administrative measures, have the authority to: a) provide that in their territory the categories of medicines that require recurring patient monitoring are supplied to beneficiaries of the national health service directly through their own corporate structures. In implementing this mode of delivery, the economic efficiency and the easy availability of medicines must be guaranteed; b) enter into agreements with the trade associations of affiliated pharmacies, both public and private, to allow beneficiaries to obtain the medicines referred to in letter a) also at the aforementioned pharmacies; […] (emphasis added)”.</w:t>
      </w:r>
    </w:p>
    <w:p>
      <w:r>
        <w:t>That said, it is noted that the Authority has already emphasized on several occasions the importance of the channel of parapharmacies in the development of competition in the sector of distribution and sale of pharmaceutical products and the provision of services related to healthcare services, highlighting how excluding parapharmacies from the possibility – granted to pharmacies – of offering products and services suitable for expanding their range of offerings to the public, and consequently attracting more customers to their point of sale, is detrimental to the rules and principles protecting competition10.</w:t>
      </w:r>
    </w:p>
    <w:p>
      <w:r>
        <w:t>These considerations also apply to the exclusion of parapharmacies from the distribution and sale of medical devices and foods for specific medical purposes.</w:t>
      </w:r>
    </w:p>
    <w:p>
      <w:r>
        <w:t>The Authority believes that the practice adopted by some Regions that refuse to contract with parapharmacies for the sale of medical devices and foods for specific medical purposes is susceptible to a negative assessment from a competitive standpoint, as it implements a discrimination between different sales channels, which results in a reduction of the range of offerings to the public by parapharmacies and, conversely, causes harm to consumers in terms of limiting the number of points of sale where a specific product can be found.</w:t>
      </w:r>
    </w:p>
    <w:p>
      <w:r>
        <w:t>Such discrimination does not find its foundation in the applicable regulations. In fact, there is no provision in the aforementioned legal framework that exhaustively regulates the sales channels for medical devices, diabetic products, and other healthcare products or that stipulates that only pharmacies may contract with the S.S.N. or the S.S.R. in order to provide such types of products free of charge to entitled individuals.</w:t>
      </w:r>
    </w:p>
    <w:p>
      <w:r>
        <w:t>The practice of some ASLs in certain Regions (one among them, Tuscany) that apply the “on behalf of” distribution model also to medical devices.</w:t>
      </w:r>
    </w:p>
    <w:p>
      <w:r>
        <w:t>9 This organizational model is part of a specific assistance strategy for patients requiring recurring monitoring and to whom the S.S.N. guarantees care and continuity of assistance, also in order to ensure specific monitoring of consumption.</w:t>
      </w:r>
    </w:p>
    <w:p>
      <w:r>
        <w:t>10 See AS1141 “ASL of Taranto – Denial of the assignment of the free CUP service, of June 5, 2014 published in Bulletin No. 32/2014; AS1267 – Competitive restrictions in the provision of booking services for specialist medical visits and collection of reports for parapharmacies, of March 2, 2016; AS1290 – Free provision methods for individuals suffering from celiac disease of gluten-free food products adopted by individual regions of the Italian territory, of August 3, 2016. Regarding the service of collecting reports for parapharmacies, it is noted that the Privacy Authority in its opinion of June 8 of this year has taken a position contrary to that expressed by the Authority, believing that, for the protection of sensitive data, reports of visits and diagnostic tests can only be collected by the patient at the healthcare facility that produced them or at affiliated pharmacies, but not in other establishments.</w:t>
      </w:r>
    </w:p>
    <w:p>
      <w:r>
        <w:t>34 BULLETIN NO. 39 OF OCTOBER 22, 2018</w:t>
      </w:r>
    </w:p>
    <w:p>
      <w:r>
        <w:t>On the contrary, as seen above, Article 2, paragraphs 2 and 3, of the Presidential Decree of July 8, 1998, No. 371 provides that pharmacies may supply medical-surgical devices, dietary products, and other healthcare products at the expense of the S.S.N., but does not establish any legal reservation in favor of them. Furthermore, Regions may, through agreements made at the local level, supply such products “primarily,” but not exclusively, using the distribution channel of pharmacies. This implies that the provision of the same at the expense of the S.S.N. may also occur from other establishments that can enter into agreements with the Regions for this purpose.</w:t>
      </w:r>
    </w:p>
    <w:p>
      <w:r>
        <w:t>Similarly, even where Local Authorities decide to resort to specific forms of provision of medical devices and foods for specific medical purposes, such as the “on behalf of” model, it is observed that Article 8, paragraph 1, letter b) of Decree Law No. 347/2001, not mentioning the conclusion of agreements by Local Authorities “exclusively” with pharmacies, does not establish any legal reservation in favor of the latter.</w:t>
      </w:r>
    </w:p>
    <w:p>
      <w:r>
        <w:t>Nor can the exclusion of parapharmacies be justified by the intention to protect the health of citizens, considering that the law also requires the presence of a pharmacist within parapharmacies11, who possesses the skills deemed necessary by the legal system to ensure, at the time of dispensing medical devices and foods for specific medical purposes, the health protection required by the S.S.N. for the citizens themselves.</w:t>
      </w:r>
    </w:p>
    <w:p>
      <w:r>
        <w:t>In light of the above considerations, these Entities are therefore invited to adopt measures that allow parapharmacies, like pharmacies, to sell medical devices and foods for specific medical purposes, in agreement with the S.S.R.</w:t>
      </w:r>
    </w:p>
    <w:p>
      <w:r>
        <w:t>The Authority invites communication, within a period of forty-five days from the receipt of this opinion, of the decisions taken regarding the highlighted issues.</w:t>
      </w:r>
    </w:p>
    <w:p>
      <w:r>
        <w:t>This opinion will be published in the Bulletin referred to in Article 26 of Law No. 287/90.</w:t>
      </w:r>
    </w:p>
    <w:p>
      <w:r>
        <w:t>THE ACTING PRESIDENT</w:t>
      </w:r>
    </w:p>
    <w:p>
      <w:r>
        <w:t>Gabriella Muscolo</w:t>
      </w:r>
    </w:p>
    <w:p>
      <w:r>
        <w:t>11 See Article 5, paragraph 2, of Law August 4, 2006, No. 248, converting, with amendments, Decree Law July 4, 2006, No. 223, containing urgent provisions for economic and social recovery, for the containment and rationalization of public spending, as well as interventions in the field of revenues and combating tax evasion.</w:t>
      </w:r>
    </w:p>
    <w:p>
      <w:r>
        <w:t>BULLETIN NO. 39 OF OCTOBER 22, 2018 35</w:t>
      </w:r>
    </w:p>
    <w:p>
      <w:r>
        <w:t>UNFAIR TRADE PRACTICES</w:t>
      </w:r>
    </w:p>
    <w:p>
      <w:r>
        <w:t>PS10784 - DLB-DIAMOND LOVE BOND-DIAMONDS</w:t>
      </w:r>
    </w:p>
    <w:p>
      <w:r>
        <w:t>Provision No. 27362</w:t>
      </w:r>
    </w:p>
    <w:p>
      <w:r>
        <w:t>THE ITALIAN COMPETITION AUTHORITY</w:t>
      </w:r>
    </w:p>
    <w:p>
      <w:r>
        <w:t>IN ITS MEETING of September 25, 2018;</w:t>
      </w:r>
    </w:p>
    <w:p>
      <w:r>
        <w:t>HEARD the Rapporteur Professor Michele Ainis;</w:t>
      </w:r>
    </w:p>
    <w:p>
      <w:r>
        <w:t>VIEWED Part II, Title III, of Legislative Decree September 6, 2005, No. 206, containing the “Consumer Code” and subsequent amendments (hereinafter, Consumer Code);</w:t>
      </w:r>
    </w:p>
    <w:p>
      <w: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r>
    </w:p>
    <w:p>
      <w:r>
        <w:t>VIEWED the communication, received on April 20, 2018 and supplemented on May 24, 2018, as well as on July 20, 2018, with which Diamond Love Bond S.p.A. submitted commitments pursuant to Article 27, paragraph 7, of the Consumer Code and Article 9 of the Regulation;</w:t>
      </w:r>
    </w:p>
    <w:p>
      <w:r>
        <w:t>VIEWED the communication, received on April 23, 2018 and supplemented on July 20, 2018, with which Unione di Banche Italiane S.p.A. submitted commitments pursuant to Article 27, paragraph 7, of the Consumer Code and Article 9 of the Regulation;</w:t>
      </w:r>
    </w:p>
    <w:p>
      <w:r>
        <w:t>VIEWED its provision of July 11, 2018, with which, pursuant to Article 7, paragraph 3, of the Regulation, the deadline for concluding the procedure was extended, for the evaluation of the commitments definitively proposed by both professionals on July 20, 2018, pursuant to Article 27, paragraph 7, of the Consumer Code and Article 9 of the Regulation;</w:t>
      </w:r>
    </w:p>
    <w:p>
      <w:r>
        <w:t>VIEWED the documents of the procedure;</w:t>
      </w:r>
    </w:p>
    <w:p>
      <w:r>
        <w:t>I. THE PARTIES</w:t>
      </w:r>
    </w:p>
    <w:p>
      <w:r>
        <w:t>1. Diamond Love Bond S.p.A. (hereinafter DLB), a company engaged in the trade of diamonds as a professional, pursuant to Article 18, letter b), of the Consumer Code.</w:t>
      </w:r>
    </w:p>
    <w:p>
      <w:r>
        <w:t>2. The company Unione di Banche Italiane S.p.A. as a professional, pursuant to Article 18, letter b), of the Consumer Code.</w:t>
      </w:r>
    </w:p>
    <w:p>
      <w:r>
        <w:t>3. AltroConsumo – Consumer Association as the notifier.</w:t>
      </w:r>
    </w:p>
    <w:p>
      <w:r>
        <w:t>II. THE COMMERCIAL PRACTICES</w:t>
      </w:r>
    </w:p>
    <w:p>
      <w:r>
        <w:t>1. The procedure concerns: i) the alleged unfairness of the practices carried out by Diamond Love Bond S.p.A. and Unione di Banche Italiane S.p.A. consisting of the offer, through the banking channel, of diamonds with reference to what was stated or left...</w:t>
      </w:r>
    </w:p>
    <w:p>
      <w:r>
        <w:rPr>
          <w:b/>
        </w:rPr>
        <w:t>[Pages 34–36]</w:t>
      </w:r>
    </w:p>
    <w:p>
      <w:r>
        <w:t>36 BULLETIN NO. 39 OF OCTOBER 22, 2018</w:t>
      </w:r>
    </w:p>
    <w:p>
      <w:r>
        <w:t>understood through the Seller's website regarding the qualification of the diamond as a revalued asset, liquidable worldwide, as well as regarding the lack of information concerning the risks of purchasing diamonds and in particular regarding the difficulty of realizing a profit greater than the cost paid, and the lack of information concerning the risks of purchasing diamonds and in particular regarding the difficulty of reselling the stone and realizing a profit equivalent to or greater than the cost paid, and ii) the charging of certain costs to the consumer who withdraws, for various reasons incurred by the professional.</w:t>
      </w:r>
    </w:p>
    <w:p>
      <w:r>
        <w:t>2. According to information acquired for the application of the Consumer Code and the report from AltroConsumo dated March 10, 2017, it emerged that, from the informational material present on the professional's website www.diamondlovebond.it and from the contractual documentation provided to the consumer by the bank officials, both professionals do not provide the consumer with any information regarding the risks of purchasing diamonds and in particular the difficulties of realizing a profit greater than the originally incurred cost in the event of reselling the diamond.</w:t>
      </w:r>
    </w:p>
    <w:p>
      <w:r>
        <w:t>3. Regarding withdrawal, in the sample purchase contract, downloadable from the professional's website, DLB provides the consumer with the right to withdraw within 14 days from the delivery of the diamond, upon prior communication sent by registered mail, email, or fax, stating that costs incurred by the company for logistics and insurance of the product will be charged to the customer wishing to withdraw, up to a maximum of 4.5% of the total price paid by the customer. From the information acquired by the Authority, various administrative costs are also charged to the consumer (the costs of return wire transfers, administrative costs related to the issuance of the DDT and credit note, as well as the remuneration costs of DLB personnel dedicated to the specific procedure). The operational sales provisions state that the Bank shall provide the customer with the withdrawal form after the delivery of the diamond1.</w:t>
      </w:r>
    </w:p>
    <w:p>
      <w:r>
        <w:t>III. THE OUTCOMES OF THE PROCEDURE: THE PRESENTATION OF COMMITMENTS</w:t>
      </w:r>
    </w:p>
    <w:p>
      <w:r>
        <w:t>1) The procedure process</w:t>
      </w:r>
    </w:p>
    <w:p>
      <w:r>
        <w:t>1. In relation to the aforementioned conduct, on March 7, 2018, the professional was notified of the initiation of investigation procedure No. PS/10784. In this context, it was hypothesized that the conduct carried out by DLB and UBI could constitute:</w:t>
        <w:br/>
        <w:t>- that described in paragraph II point 3, a violation of Articles 20 and 21, paragraph 1, letters b) and d), 22 and 23, paragraph 1, letter t) of the Consumer Code, as potentially capable of inducing the consumer to make a not entirely informed decision regarding the purchase of diamonds;</w:t>
        <w:br/>
        <w:t>- that described in paragraph II points 4 and 5, the violation of Articles 49, 50, 52, 54, 56, and 57 of the Consumer Code.</w:t>
      </w:r>
    </w:p>
    <w:p>
      <w:r>
        <w:t>2. Concurrently with the initiation notification, in order to acquire useful knowledge elements for the assessment of the commercial practice in question, the professional was requested, pursuant to Article 27, paragraphs 3 and 4, of the Consumer Code and Article 12, paragraph 1, of the Regulation, to provide information and related documentation as well as any other element deemed useful for the assessment of the case in question2.</w:t>
      </w:r>
    </w:p>
    <w:p>
      <w:r>
        <w:t>3. On March 19, 2018 - the DLB company - and on March 20, 2018 - UBI - submitted their notes in response to the information requests contained in the initiation notification, and on April 23, 2018, both professionals made a proposal for commitments, subsequently supplemented3.</w:t>
      </w:r>
    </w:p>
    <w:p>
      <w:r>
        <w:t>4. From the information acquired, it emerged that both the company and the bank do not provide any service for the reallocation of the sold diamonds. The informational material and on the DLB website highlight the costs and services included in the price paid by the consumer as well as the commission that DLB pays to the bank, equal to 15-20%. Information about the characteristics of the stones and the price is conveyed to consumers by the bank officials who manage the entire sales process of DLB products, representing the interlocutors of the customer even in the case of withdrawal from the contract entered into. The attachments to the "commercial collaboration" contract between DLB and UBI explicitly state that the Bank acts as a commercial intermediary for DLB4 and, in the event that the customer decides to proceed with the purchase of the diamond, the entire sales procedure takes place through the bank official. The official proposes to the customer the purchase of diamonds based on the documentation prepared by DLB and UBI - which illustrates the characteristics of the diamonds and the diamond market.</w:t>
      </w:r>
    </w:p>
    <w:p>
      <w:r>
        <w:t>5. On May 14, 2018, the hearing of the DLB company took place, and on May 15, 2018, the hearing of UBI.</w:t>
      </w:r>
    </w:p>
    <w:p>
      <w:r>
        <w:t>6. On July 20, 2018, both professionals submitted the consolidated version of the commitments initially proposed and subsequently supplemented.</w:t>
      </w:r>
    </w:p>
    <w:p>
      <w:r>
        <w:t>7. On August 1, 2018, the Parties were notified of the conclusion date of the investigative phase pursuant to Article 16, paragraph 1, of the Regulation.</w:t>
      </w:r>
    </w:p>
    <w:p>
      <w:r>
        <w:t>8. On September 21, 2018, the opinion of the Authority for Guarantees in Communications was received.</w:t>
      </w:r>
    </w:p>
    <w:p>
      <w:r>
        <w:t>2) The acquired elements and the commitments of the professionals:</w:t>
      </w:r>
    </w:p>
    <w:p>
      <w:r>
        <w:t>2.1) The commitments of DLB</w:t>
      </w:r>
    </w:p>
    <w:p>
      <w:r>
        <w:t>8. In a note received on July 20, 2018, the professional Diamond Love Bond S.p.A. submitted a proposal for commitments, pursuant to Article 27, paragraph 7, of the Consumer Code and Article 9 of the Regulation.</w:t>
      </w:r>
    </w:p>
    <w:p>
      <w:r>
        <w:t>9. In particular, these commitments - which in their final version are attached to this provision and constitute an integral part thereof - provide for the modification of the messages contained in the pages of the company's website entitled "Why Buy Diamonds" and "Prices" adding, among the information provided to the consumer, that: i) the diamond is not a financial product but a consumer good and it is therefore not correct to speak of yield. It is a product subject to price fluctuations whose value may not remain unchanged over time or may even undergo significant reductions, whose liquidity is not regulated, relying simply on the meeting of supply and demand at various levels of the supply chain; ii) it may be difficult for the consumer to sell the diamond quickly compared to the moment when the decision to sell is made. It is therefore possible that there will be an extension of the selling times and that the consumer wishing to realize a quick sale may have to sell at a price significantly lower than the purchase price; iii) it is advisable to dedicate a marginal part of one's wealth to the purchase of diamonds that does not exceed 5% of the wealth itself, with a wealth of 100,000 euros at the time of purchase. Such information will also be included in the pre-contractual information, in certain clauses of the purchase contract, and in the brochure.</w:t>
      </w:r>
    </w:p>
    <w:p>
      <w:r>
        <w:t>10. The company has committed to making available to the consumer pre-contractual information prepared pursuant to Article 49 of the Consumer Code, clarifying the not easily liquidable nature of the diamonds. The aforementioned information is viewable and downloadable in multiple points of the DLB website and must be signed by the consumer to demonstrate their acknowledgment5.</w:t>
      </w:r>
    </w:p>
    <w:p>
      <w:r>
        <w:t>11. The company has also committed to starting and conducting training courses for bank officials who will propose the sale of diamonds6 and to refund expenses and costs exceptionally and erroneously charged to consumers who, from 2015 to the present, have exercised the right of withdrawal7.</w:t>
      </w:r>
    </w:p>
    <w:p>
      <w:r>
        <w:t>12. The professional has stated that it has already implemented all the measures described except for those strictly related to the resumption of sales activity by UBI, currently suspended, with the clarification that the Company will respect the aforementioned commitments even if it should enter into commercial relationships with another banking operator.</w:t>
      </w:r>
    </w:p>
    <w:p>
      <w:r>
        <w:t>2.2) The commitments of UBI</w:t>
      </w:r>
    </w:p>
    <w:p>
      <w:r>
        <w:t>13. In a note received on July 20, 2018, the professional UBI submitted a proposal for commitments, pursuant to Article 27, paragraph 7, of the Consumer Code and Article 9 of the Regulation.</w:t>
      </w:r>
    </w:p>
    <w:p>
      <w:r>
        <w:t>14. In particular, these commitments – which in their final version are attached to this provision and constitute an integral part thereof – provide that the Bank shall submit to the customer expressing interest in purchasing diamonds the informational and contractual documentation prepared both by Diamond Love Bond and by the Bank itself, taking care to specify: i) the role of mere intermediary assumed by the Bank in the sale of diamonds; ii) their</w:t>
      </w:r>
    </w:p>
    <w:p>
      <w:r>
        <w:t>5 The information outlines the risks (specifying that the price of diamonds is subject to fluctuations such that it cannot provide certainty that the current value of the diamond will remain unchanged over time. Furthermore, diamonds may not be easily liquidable. Diamonds are potentially subject to price fluctuations); the prudent criterion of risk diversification; the components of the diamond price; the difficulty of liquidating it and the possibility of selling it at a price significantly lower than the purchase price; all information on withdrawal and the methods of exercising the right as well as those necessary for the submission of complaints.</w:t>
      </w:r>
    </w:p>
    <w:p>
      <w:r>
        <w:t>6 The slides contain the same information present on the website, in the brochure, and in the pre-contractual information, as noted in footnote 1.</w:t>
      </w:r>
    </w:p>
    <w:p>
      <w:r>
        <w:t>7 The Company provided copies of the wire transfers made to customers who had exercised the right of withdrawal.</w:t>
      </w:r>
    </w:p>
    <w:p>
      <w:r>
        <w:rPr>
          <w:b/>
        </w:rPr>
        <w:t>[Pages 37–39]</w:t>
      </w:r>
    </w:p>
    <w:p>
      <w:r>
        <w:t>BULLETIN NO. 39 OF OCTOBER 22, 2018 39</w:t>
      </w:r>
    </w:p>
    <w:p>
      <w:r>
        <w:t>the selling price, including all the cost items indicated, ranging from 15% to 20%, as remuneration for the intermediation activity carried out by it; iii) that DLB (and the Bank) assume no obligation for the repurchase or guarantee of repurchase of the products sold to customers; iv) that the customer may withdraw from the contract signed with DLB within 14 days from the collection of the diamonds at the Bank.</w:t>
      </w:r>
    </w:p>
    <w:p>
      <w:r>
        <w:t>15. The Bank has also committed to adopting a new Group Operational Circular to be disseminated to all branches of the network participating in the Diamonds in Bank initiative, which, reiterating and refining the procedure already described in Circular No. 222 of May 2, 2017, will detail all the information that the Bank's staff is required to illustrate to the consumer during the presentation of the purchase, particularly the risk factors associated with the purchase of diamonds, with particular reference to market risk and liquidity risk, especially considering that DLB and the Bank do not offer any "reallocation" service for the sold stone.</w:t>
      </w:r>
    </w:p>
    <w:p>
      <w:r>
        <w:t>16. UBI has defined the target clientele for the purchase of diamonds, specifying that the initiative is reserved for Customers holding a current account with UBI Banca and with a wealth exceeding 100,000 euros, for a total value of diamonds purchased not exceeding 5% of the buyer's wealth.</w:t>
      </w:r>
    </w:p>
    <w:p>
      <w:r>
        <w:t>17. Regarding the control over its personnel's activities, UBI has committed to further strengthening the control and monitoring procedures over the Bank's staff involved in the intermediation activity in the sale of diamonds, introducing a specific control procedure, structured on multiple levels, aimed at verifying the actual and correct fulfillment by the concerned personnel of the informational obligations provided by the internal operational provisions8. Also, in order to make the control efficient, the Bank has committed to restricting access to the Diamonds in Bank application (necessary to physically place the order for the Diamonds) exclusively to Premium Consultants and Private Relationship Managers, as specified in the internal circular.</w:t>
      </w:r>
    </w:p>
    <w:p>
      <w:r>
        <w:t>18. UBI has also committed to continuing the training and updating of its personnel, planning periodic training courses dedicated to the staff focused on the internal operational provisions regulating the diamond sales process and on the content of the informational material presented to the customer, with a specific focus on the regulations regarding unfair commercial practices.</w:t>
      </w:r>
    </w:p>
    <w:p>
      <w:r>
        <w:t>IV. OPINION OF THE AUTHORITY FOR GUARANTEES IN COMMUNICATIONS</w:t>
      </w:r>
    </w:p>
    <w:p>
      <w:r>
        <w:t>19. Since the commercial practice subject to this provision has been disseminated through print media, television, and the Seller's website, on August 27, 2018, the opinion was requested from the Authority for Guarantees in Communications, pursuant to Article 27, paragraph 6, of the Consumer Code.</w:t>
      </w:r>
    </w:p>
    <w:p>
      <w:r>
        <w:t>20. In the opinion received on September 21, 2018, the aforementioned Authority limited its evaluations to the suitability of the means of communication used to disseminate the commercial practices and amplify any misleading and/or unfairness of the same. In particular, the Authority expressed its opinion that, with reference to the specific case, the consumer may have been influenced to purchase the products by the presence of online advertising messages and that the effectiveness of such messages may have been amplified by the use of the Internet and the simultaneous dissemination on television and in newspapers, which are inherently means of communication with immediate perception and impact.</w:t>
      </w:r>
    </w:p>
    <w:p>
      <w:r>
        <w:t>V. ASSESSMENT OF THE COMMITMENTS</w:t>
      </w:r>
    </w:p>
    <w:p>
      <w:r>
        <w:t>21. The Authority believes that the commitments proposed by both professionals are suitable to remedy the possible profiles of illegitimacy of the commercial practice contested in the initiation communication of March 7, 2018, as they ensure adequate protection for consumers who are provided with transparent and complete information regarding the diamond market, its characteristics, and especially the difficulties of reselling the stones in a secondary market whose access is reserved for specialized sellers and characterized by low liquidity. In this regard, it is necessary to preface that the professionals do not provide the service of reallocating the stones and do not offer any guarantees regarding resale, characterizing the purchase of the diamond as a purchase intended to last over time, thus not generating any reliance in the buyer regarding the possibility of reallocating the diamonds at the list prices published by the professional in national newspapers. This mode of offering clarifies to the consumer that the purchase of the diamond is not an alternative to financial purchases.</w:t>
      </w:r>
    </w:p>
    <w:p>
      <w:r>
        <w:t>22. In this perspective, the measures proposed by both professionals aim to make even more evident to the consumer the characteristics and risks associated with the purchase of diamonds so that the consumer makes informed purchasing choices, clearing the field of the possibility that consumers – to whom the offer of the diamond is made by banking consultants – may associate this purchase with any form of traditional "investment."</w:t>
      </w:r>
    </w:p>
    <w:p>
      <w:r>
        <w:t>1) The commitments of Diamond Love Bond</w:t>
      </w:r>
    </w:p>
    <w:p>
      <w:r>
        <w:t>23. The measures proposed by the company regarding the information to be provided to consumers (on the website, in the pre-contractual information, in the brochure distributed in the bank, and in the purchase contract itself) result in a more transparent and truthful representation of the product offered and the risks of the proposed offer, enabling consumers to fully understand the nature of the good and the particular significance of purchasing diamonds. In particular, the removal from the aforementioned informational material and from the professional's website of claims regarding the appreciation of the diamond and its easy liquidity, and the inclusion of the risks associated with the purchase of the diamond represented by the difficulty of resale, as well as the possibility that the consumer may achieve a price lower than that paid at the time of purchase, appear to be suitable measures to convey to the consumer the necessary information so that they can freely and consciously decide to purchase diamonds.</w:t>
      </w:r>
    </w:p>
    <w:p>
      <w:r>
        <w:t>BULLETIN NO. 39 OF OCTOBER 22, 2018 41</w:t>
      </w:r>
    </w:p>
    <w:p>
      <w:r>
        <w:t>24. Regarding withdrawal, the decision of the Company to refund the expenses erroneously incurred by consumers who have exercised the right of withdrawal from the contract since 2015 is commendable.</w:t>
      </w:r>
    </w:p>
    <w:p>
      <w:r>
        <w:t>2) The commitments of UBI</w:t>
      </w:r>
    </w:p>
    <w:p>
      <w:r>
        <w:t>25. In the same perspective, particularly noteworthy is the commitment made by the Bank to prepare a sort of summary document that it is required to deliver to the customer from the negotiation phase, which includes all the main elements and aspects of the offer, including the role assumed by the Bank and the risks associated with the purchase of diamonds. This is an absolutely new element for the sector, which further increases the consumer's awareness regarding the choice to purchase diamonds through the banking channel, avoiding, from the outset, any possible misunderstanding regarding the type of purchase and the role assumed by the Bank.</w:t>
      </w:r>
    </w:p>
    <w:p>
      <w:r>
        <w:t>26. Equally suitable appear the measures with which the professional more precisely defines the target clientele for the offer (so-called target market) by providing: i) a minimum access threshold to the offer (wealth &gt; 100,000 euros); ii) a maximum percentage of that wealth usable for the purchase of diamonds (5%).</w:t>
      </w:r>
    </w:p>
    <w:p>
      <w:r>
        <w:t>27. Complementary to the aforementioned measures are the new internal operational provisions, which provide for the introduction of a new control procedure specifically designed on multiple levels, in order to "intercept" possible deviant behaviors by the Bank's personnel. The application of the disciplinary measures provided by the corporate regulations, which even foresee the dismissal of the violator, also appears suitable to further strengthen this procedure. Lastly, the commitments enhance the training and updating activities of the Bank's personnel involved in carrying out this activity, promoting adequate awareness among the interested parties regarding the correct execution of this activity. At the same time, these measures (including the one regarding the identification of Relationship Managers) seem to promote a specialization of the Bank's personnel and simplify the monitoring activity.</w:t>
      </w:r>
    </w:p>
    <w:p>
      <w:r>
        <w:t>28. In general, the proposed measures seem to operate synergistically on different levels: i) on one hand, they increase the level of control over the advertising initiatives undertaken by the Seller and the contractual and commercial documentation prepared by the latter, making the positive completion of such controls a necessary condition for the actual implementation of the initiatives themselves; ii) on the other hand, they further increase the level of informational transparency towards the consumer, especially regarding elements (such as price, risk factors, and the role assumed by the Bank) considered essential by the Authority for the correct acquisition of consumer consent; iii) moreover, they define even more carefully and precisely the target clientele for the offer, based on criteria oriented towards maximum prudence; iv) they significantly increase the level of control over compliance with internal operational provisions by the concerned personnel, ensuring effective implementation of the same; v) and, finally, they guarantee a high level of specialization of the Bank's personnel dedicated to carrying out this activity, raising their awareness regarding the risks associated with the incorrect representation of information to the consumer.</w:t>
      </w:r>
    </w:p>
    <w:p>
      <w:r>
        <w:t>29. In light of the above considerations, it is believed that the commitments presented meet the requirements set forth in Article 27, paragraph 7, of the Consumer Code.</w:t>
      </w:r>
    </w:p>
    <w:p>
      <w:r>
        <w:rPr>
          <w:b/>
        </w:rPr>
        <w:t>[Pages 40–42]</w:t>
      </w:r>
    </w:p>
    <w:p>
      <w:r>
        <w:t>42 BULLETIN NO. 39 OF OCTOBER 22, 2018</w:t>
      </w:r>
    </w:p>
    <w:p>
      <w:r>
        <w:t>CONSIDERING, therefore, that the commitments presented by both Diamond Love Bond S.p.A. and Unione Banche Italiane S.p.A., in the terms outlined above, are suitable to eliminate the possible profiles of unfairness of the commercial practices under investigation;</w:t>
      </w:r>
    </w:p>
    <w:p>
      <w:r>
        <w:t>CONSIDERING, to impose the obligation of the aforementioned commitments on Diamond Love Bond S.p.A. and on Unione di Banche Italiane S.p.A.;</w:t>
      </w:r>
    </w:p>
    <w:p>
      <w:r>
        <w:t>CONSIDERING, therefore, that it is possible to close the proceedings without establishing the infringement;</w:t>
      </w:r>
    </w:p>
    <w:p>
      <w:r>
        <w:t>RESOLVES</w:t>
      </w:r>
    </w:p>
    <w:p>
      <w:r>
        <w:t>a) to make mandatory, with respect to Diamond Love Bond S.p.A. and Unione di Banche Italiane S.p.A., pursuant to Article 27, paragraph 7, of the Consumer Code and Article 9, paragraph 2, letter a), of the Regulation, the commitments proposed by the companies definitively on July 20, 2018, as described in the statement attached to this provision;</w:t>
      </w:r>
    </w:p>
    <w:p>
      <w:r>
        <w:t>b) to close the proceedings without establishing the infringement, pursuant to Article 27, paragraph 7, of the Consumer Code and Article 9, paragraph 2, letter a), of the Regulation;</w:t>
      </w:r>
    </w:p>
    <w:p>
      <w:r>
        <w:t>c) that Diamond Love Bond S.p.A. and Unione di Banche Italiane S.p.A., within sixty days from the date of notification of this resolution, inform the Authority of the implementation of the commitments.</w:t>
      </w:r>
    </w:p>
    <w:p>
      <w:r>
        <w:t>Pursuant to Article 9, paragraph 3, of the Regulation, the proceedings may be reopened ex officio, where:</w:t>
      </w:r>
    </w:p>
    <w:p>
      <w:r>
        <w:t>a) the professional does not implement the commitments;</w:t>
      </w:r>
    </w:p>
    <w:p>
      <w:r>
        <w:t>b) the factual situation changes with respect to one or more elements on which the decision is based;</w:t>
      </w:r>
    </w:p>
    <w:p>
      <w:r>
        <w:t>c) the decision to accept commitments is based on information provided by the Parties that is incomplete, inaccurate, or misleading.</w:t>
      </w:r>
    </w:p>
    <w:p>
      <w:r>
        <w:t>Pursuant to Article 27, paragraph 12, of the Consumer Code, in case of non-compliance with this resolution, the Authority applies an administrative monetary sanction from €10,000 to €5,000,000. In cases of repeated non-compliance, the Authority may order the suspension of business activities for a period not exceeding thirty days.</w:t>
      </w:r>
    </w:p>
    <w:p>
      <w:r>
        <w:t>BULLETIN NO. 39 OF OCTOBER 22, 2018 43</w:t>
      </w:r>
    </w:p>
    <w:p>
      <w:r>
        <w:t>This provision will be notified to the interested parties and published in the Bulletin of the Italian Competition Authority.</w:t>
      </w:r>
    </w:p>
    <w:p>
      <w:r>
        <w:t>THE SECRETARY GENERAL THE ACTING PRESIDENT</w:t>
      </w:r>
    </w:p>
    <w:p>
      <w:r>
        <w:t>Filippo Arena Gabriella Muscolo</w:t>
      </w:r>
    </w:p>
    <w:p>
      <w:r>
        <w:t>44 BULLETIN NO. 39 OF OCTOBER 22, 2018</w:t>
      </w:r>
    </w:p>
    <w:p>
      <w:r>
        <w:t>PS9894 – NTV-COMMERCIAL OFFERS</w:t>
      </w:r>
    </w:p>
    <w:p>
      <w:r>
        <w:t>Notice of initiation of investigation proceedings</w:t>
      </w:r>
    </w:p>
    <w:p>
      <w:r>
        <w:t>ITALIAN COMPETITION AUTHORITY</w:t>
      </w:r>
    </w:p>
    <w:p>
      <w:r>
        <w:t>Notice of the initiation of the investigation, due to the significant number of intervention requests received, pursuant to Article 6, paragraph 2, of the Regulation on investigative procedures regarding misleading and comparative advertising, unfair commercial practices, and unfair clauses (hereinafter, Regulation), adopted by the Authority with resolution of April 1, 2015, in relation to the proceeding PS9894 – NTV-COMMERCIAL OFFERS</w:t>
      </w:r>
    </w:p>
    <w:p>
      <w:r>
        <w:t>I. THE PARTY</w:t>
      </w:r>
    </w:p>
    <w:p>
      <w:r>
        <w:t>Italo-Nuovo Trasporto Viaggiatori S.p.A., as a professional pursuant to Article 18, paragraph 1, letter b), of the Consumer Code. The company is the first private Italian operator active in passenger transport on the high-speed railway network.</w:t>
      </w:r>
    </w:p>
    <w:p>
      <w:r>
        <w:t>Consumer associations Codacons, U.Di.Con, and Trenitalia S.p.A. as complainants.</w:t>
      </w:r>
    </w:p>
    <w:p>
      <w:r>
        <w:t>II. THE COMMERCIAL PRACTICES</w:t>
      </w:r>
    </w:p>
    <w:p>
      <w:r>
        <w:t>From consumer reports and subsequent official checks, the hypothesis of some unlawful conduct carried out by Italo-Nuovo Trasporto Viaggiatori S.p.A. has emerged, related to the continuous dissemination of discounted or reduced-price offers for the purchase of transport services available to customers.</w:t>
      </w:r>
    </w:p>
    <w:p>
      <w:r>
        <w:t>In particular, the investigation concerns the commercial communication adopted by the professional regarding its promotions with respect to: i) the indication of limitations and constraints on the enjoyment of the offers (such as primarily the availability of the offered tickets); ii) the actual extent of the discount claimed in advertising, given the indeterminacy of the tariff level used as the basis for the promotion; iii) the creation of unjustified obstacles for consumers in exercising rights resulting from the regular purchase of the advertised offers.</w:t>
      </w:r>
    </w:p>
    <w:p>
      <w:r>
        <w:t>III. NOTICE</w:t>
      </w:r>
    </w:p>
    <w:p>
      <w:r>
        <w:t>Through this notice, the interested parties who have submitted a request for intervention pursuant to Article 4 of the Regulation are informed that, with communication of September 25, 2018, prot. n. 85887, an investigation proceeding has been initiated against the Professional aimed at ascertaining any violation of Articles 20, 21, 22, 24, and 25 of the Consumer Code.</w:t>
      </w:r>
    </w:p>
    <w:p>
      <w:r>
        <w:t>It is also informed that the interested parties have the right to intervene in the ongoing proceedings by submitting a specific act, duly signed, containing the elements indicated in Article 10 of the Regulation.</w:t>
      </w:r>
    </w:p>
    <w:p>
      <w:r>
        <w:rPr>
          <w:b/>
        </w:rPr>
        <w:t>[Pages 43–44]</w:t>
      </w:r>
    </w:p>
    <w:p>
      <w:r>
        <w:t>BULLETIN NO. 39 OF OCTOBER 22, 2018 45</w:t>
      </w:r>
    </w:p>
    <w:p>
      <w:r>
        <w:t>For any communication addressed to the Authority regarding the procedure in question, please cite the A-Primary Industry, Energy, Transport and Trade Directorate of the Directorate General for Consumer Protection and the reference PS9894.</w:t>
      </w:r>
    </w:p>
    <w:p>
      <w:r>
        <w:t>THE RESPONSIBLE OFFICER OF THE PROCEDURE</w:t>
      </w:r>
    </w:p>
    <w:p>
      <w:r>
        <w:t>Italian Competition Authority Weekly Bulletin</w:t>
      </w:r>
    </w:p>
    <w:p>
      <w:r>
        <w:t>of Competition and Market Year XXVIII - No. 39 - 2018</w:t>
      </w:r>
    </w:p>
    <w:p>
      <w:r>
        <w:t>Editorial Coordination Giulia Antenucci</w:t>
      </w:r>
    </w:p>
    <w:p>
      <w:r>
        <w:t>Editorial Staff Sandro Cini, Valerio Ruocco, Simonetta Schettini, Manuela Villani</w:t>
      </w:r>
    </w:p>
    <w:p>
      <w:r>
        <w:t>Italian Competition Authority</w:t>
      </w:r>
    </w:p>
    <w:p>
      <w:r>
        <w:t>Office of Statistics and IT Applications</w:t>
      </w:r>
    </w:p>
    <w:p>
      <w:r>
        <w:t>Piazza Giuseppe Verdi, 6/a - 00198 Rome</w:t>
      </w:r>
    </w:p>
    <w:p>
      <w:r>
        <w:t>Tel.: 06-858211 Fax: 06-85821256</w:t>
      </w:r>
    </w:p>
    <w:p>
      <w:r>
        <w:t>Web: http://www.agcm.it</w:t>
      </w:r>
    </w:p>
    <w:p>
      <w: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