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https://www.agcm.it/dotcmsdoc/bollettini/2022/39-22.pdf</w:t>
      </w:r>
    </w:p>
    <w:p>
      <w:r>
        <w:t>Pages translated : 62</w:t>
      </w:r>
    </w:p>
    <w:p/>
    <w:p>
      <w:r>
        <w:rPr>
          <w:b/>
        </w:rPr>
        <w:t>[Pages 1–3]</w:t>
      </w:r>
    </w:p>
    <w:p>
      <w:r>
        <w:t>Bulletin</w:t>
        <w:br/>
        <w:t>Weekly</w:t>
        <w:br/>
        <w:t>Year XXXII - No. 39</w:t>
        <w:br/>
        <w:t>Published on the website www.agcm.it</w:t>
        <w:br/>
        <w:t>October 31, 2022</w:t>
      </w:r>
    </w:p>
    <w:p>
      <w:r>
        <w:t>SUMMARY</w:t>
        <w:br/>
        <w:t>AGREEMENTS AND ABUSE OF DOMINANT POSITION 5</w:t>
        <w:br/>
        <w:t>A548 - BANCOMAT/MASTERCARD MANDATE</w:t>
        <w:br/>
        <w:t>Decision No. 30334 5</w:t>
        <w:br/>
        <w:t>CONCENTRATION OPERATIONS 18</w:t>
        <w:br/>
        <w:t>C12483 - CAISSE DES DÉPÔTS ET CONSIGNATIONS-RATP CAPITAL INNOVATION/CITYSCOOT</w:t>
        <w:br/>
        <w:t>Decision No. 30335 18</w:t>
        <w:br/>
        <w:t>C12489 - UPS INTERNATIONAL/BOMI HOLDING-BOMI ITALIA</w:t>
        <w:br/>
        <w:t>Decision No. 30336 20</w:t>
        <w:br/>
        <w:t>C12490 - FRATELLI ARENA/DUE RAMI DI AZIENDA DI SUPERISOLA</w:t>
        <w:br/>
        <w:t>Decision No. 30337 24</w:t>
        <w:br/>
        <w:t>ACTIVITIES OF REPORTING AND CONSULTATION 28</w:t>
        <w:br/>
        <w:t>AS1863 – REGIONE SICILIA - CONTRIBUTIONS FOR COMPANIES OPERATING IN THE SECTORS</w:t>
        <w:br/>
        <w:t>OF PRINT AND DIGITAL PUBLISHING OF RADIO AND TELEVISION BROADCASTERS AND</w:t>
        <w:br/>
        <w:t>28</w:t>
        <w:br/>
        <w:t>PRESS AGENCIES</w:t>
        <w:br/>
        <w:t>UNFAIR TRADE PRACTICES 31</w:t>
        <w:br/>
        <w:t>PS12342 - ARIEL ENERGIA/PROMOTION OF AIR CONDITIONERS 1+1</w:t>
        <w:br/>
        <w:t>Decision No. 30338 31</w:t>
        <w:br/>
        <w:t>PS12441 – IREN-UNILATERAL CHANGES TO THE ECONOMIC SUPPLY CONDITIONS</w:t>
        <w:br/>
        <w:t>Decision No. 30339 38</w:t>
        <w:br/>
        <w:t>PS12450 - IBERDROLA-UNILATERAL CHANGES TO CONTRACT CONDITIONS</w:t>
        <w:br/>
        <w:t>Decision No. 30340 44</w:t>
        <w:br/>
        <w:t>PS12451 - E.ON-UNILATERAL CHANGES TO CONTRACT CONDITIONS</w:t>
        <w:br/>
        <w:t>Decision No. 30341 51</w:t>
        <w:br/>
        <w:t>PS12453 – DOLOMITI-UNILATERAL CHANGES TO THE ECONOMIC SUPPLY CONDITIONS</w:t>
        <w:br/>
        <w:t>Decision No. 30342 57</w:t>
      </w:r>
    </w:p>
    <w:p>
      <w:r>
        <w:t>BULLETIN NO. 39 OF OCTOBER 31, 2022 5</w:t>
        <w:br/>
        <w:t>AGREEMENTS AND ABUSE OF DOMINANT POSITION</w:t>
        <w:br/>
        <w:t>A548 - BANCOMAT/MASTERCARD MANDATE</w:t>
        <w:br/>
        <w:t>Decision No. 30334</w:t>
        <w:br/>
        <w:t>THE ANTITRUST AUTHORITY</w:t>
        <w:br/>
        <w:t>IN THE MEETING of October 11, 2022;</w:t>
        <w:br/>
        <w:t>HEARD the Rapporteur, President Roberto Rustichelli;</w:t>
        <w:br/>
        <w:t>HAVING REGARD to Article 102 of the Treaty on the Functioning of the European Union (hereinafter TFEU);</w:t>
        <w:br/>
        <w:t>HAVING REGARD to Council Regulation (EC) No. 1/2003 of December 16, 2002, concerning</w:t>
        <w:br/>
        <w:t>the application of the competition rules laid down in Articles 81 and 82 of the EC Treaty (now Articles</w:t>
        <w:br/>
        <w:t>101 and 102 of the TFEU);</w:t>
        <w:br/>
        <w:t>HAVING REGARD to Law No. 287 of October 10, 1990, and in particular, Article 14-ter;</w:t>
        <w:br/>
        <w:t>HAVING REGARD to the Decree of the President of the Republic No. 217 of April 30, 1998;</w:t>
        <w:br/>
        <w:t>HAVING REGARD to the “Communication on the procedures for the application of Article 14-ter of Law No. 287 of October 10, 1990” of September 6, 2012, published in Bulletin No. 35 of September 17, 2012;</w:t>
        <w:br/>
        <w:t>HAVING REGARD to its resolution of December 3, 2021, No. 29928, which initiated an investigation,</w:t>
        <w:br/>
        <w:t>pursuant to Article 14 of Law No. 287/90, against Mastercard Europe SA, to ascertain the existence of violations of Article 102 of the TFEU;</w:t>
        <w:br/>
        <w:t>HAVING REGARD to the communication of April 27, 2022, in the definitive version submitted, whereby</w:t>
        <w:br/>
        <w:t>Mastercard Europe SA presented commitments, pursuant to Article 14-ter of Law No. 287/90,</w:t>
        <w:br/>
        <w:t>according to the methods indicated in the specific “Form for the submission of commitments pursuant</w:t>
        <w:br/>
        <w:t>to Article 14-ter of Law No. 287/90”;</w:t>
        <w:br/>
        <w:t>HAVING REGARD to its resolution of June 7, 2022, No. 30182, which ordered the publication</w:t>
        <w:br/>
        <w:t>on the Authority's website, starting from June 10, 2022, of the commitments submitted by Mastercard</w:t>
        <w:br/>
        <w:t>Europe SA, in order to allow interested third parties to express their observations;</w:t>
        <w:br/>
        <w:t>HAVING REGARD to the observations of interested third parties received during the market test regarding the</w:t>
        <w:br/>
        <w:t>published commitments;</w:t>
        <w:br/>
        <w:t>HAVING REGARD to the accessory modifications to the commitments, submitted by Mastercard Europe SA on August 8, 2022, with subsequent clarification on August 30, 2022 (see Annex 1 to this resolution containing</w:t>
        <w:br/>
        <w:t>the consolidated version of the commitments);</w:t>
        <w:br/>
        <w:t>HAVING REGARD to its communication to the European Commission, of September 7, 2022, pursuant</w:t>
        <w:br/>
        <w:t>to Article 11, paragraph 4, of Regulation No. 1/2003;</w:t>
        <w:br/>
        <w:t>HAVING REGARD to the acts of the proceedings and the documentation acquired during the investigation;</w:t>
        <w:br/>
        <w:t>CONSIDERING the following:</w:t>
      </w:r>
    </w:p>
    <w:p>
      <w:r>
        <w:rPr>
          <w:b/>
        </w:rPr>
        <w:t>[Pages 4–6]</w:t>
      </w:r>
    </w:p>
    <w:p>
      <w:r>
        <w:t>BULLETIN NO. 39 OF OCTOBER 31, 2022</w:t>
      </w:r>
    </w:p>
    <w:p>
      <w:r>
        <w:t>I. THE PARTIES</w:t>
        <w:br/>
        <w:t>1. Mastercard Europe SA (hereinafter, "Mastercard") is a company under Belgian law operating in the payments sector. It is part of the Mastercard group, which is active globally in providing payment services through payment cards. In Italy, the Mastercard group is primarily active as a payment network for both credit and debit cards and ATM withdrawals, operating under the brands MasterCard, Maestro, and Cirrus. Banks and financial companies licensed by Mastercard issue cards and/or enter into agreements with merchants based on the contractual relationships established with this network. The holding company of the Mastercard group is Mastercard Incorporated, a membership corporation under U.S. law whose shareholders are banks and payment service providers.</w:t>
      </w:r>
    </w:p>
    <w:p>
      <w:r>
        <w:t>2. Bancomat S.p.A. (formerly Consorzio Bancomat and hereinafter also referred to as "Bancomat") is a company under Italian law that manages the Bancomat and PagoBancomat withdrawal and payment networks, as well as the related cards, which can be used to make payments at POS and withdrawals at so-called ATMs. The share capital of Bancomat is distributed among 125 entities, none of which, due to statutory provisions, holds control of the company, either exclusively or jointly.</w:t>
      </w:r>
    </w:p>
    <w:p>
      <w:r>
        <w:t>3. Nexi S.p.A. (hereinafter, "Nexi") is the holding company under Italian law of the eponymous group, primarily active in Italy in the payment services sector, and in particular, in Merchant Services &amp; Solutions, Cards &amp; Digital Payments, and Digital Banking Solutions.</w:t>
      </w:r>
    </w:p>
    <w:p>
      <w:r>
        <w:t>4. Visa Europe Limited is a company under English law that operates globally in the provision of payment services as a network for both credit and debit cards and ATM withdrawals.</w:t>
      </w:r>
    </w:p>
    <w:p>
      <w:r>
        <w:t>II. THE INVESTIGATIVE PROCEEDING</w:t>
        <w:br/>
        <w:t>5. On October 25, 2021, the Authority received a report from Bancomat concerning new binding rules issued by Mastercard on July 13, 2021, which required members of the Mastercard network to modify the operation of POS terminals so that in the case of contactless payments (and thus without inserting the card into the POS) with debit cards bearing two brands (typically, Mastercard-Bancomat, so-called co-badged cards), the payer would always be required to tap the card twice on the POS, so-called double-tap, and it would no longer be possible to pay by tapping the card only once, so-called single-tap (hereinafter, also "Mandate")1.</w:t>
      </w:r>
    </w:p>
    <w:p>
      <w:r>
        <w:t>6. In particular, the Mandate required acquirers and their processors to implement one of the following two solutions proposed by Mastercard on the POS for the acceptance of co-badged cards: i) the first ("preferred") provides that after placing the card on the terminal, all possible payment applications (and thus all networks with which the card allows payment) are displayed on the terminal, and the cardholder is asked which application they prefer; the payment will take place only after the cardholder has placed the card back on the terminal; ii) the second solution ("allowed"), on the other hand, provides that after placing the card on the terminal, the terminal shows both the payment application chosen by the merchant and a clear method to change the choice set by the merchant, and that the merchant asks the cardholder to confirm their preferred application; the payment takes place only after the cardholder has placed the card back on the terminal.</w:t>
      </w:r>
    </w:p>
    <w:p>
      <w:r>
        <w:t>7. The Mandate stipulated that these rules would come into effect on January 1, 2022, that no other solutions for contactless payments at the POS with co-badged cards would be allowed, and that there would be penalties, such as fines and revocation of the license, in case of non-compliance. The Mandate was intended solely for the Italian territory and only for payments with co-badged cards.</w:t>
      </w:r>
    </w:p>
    <w:p>
      <w:r>
        <w:t>8. Bancomat also reported that the issuance of the Mandate had led to the interruption, by the main smartphone manufacturers, of contacts, which were already in the finalization phase, for the access of Bancomat cards to digital wallets. This would have depended on the presence of specific targets regarding the presence of POS terminals in Italy configured in single-tap mode.</w:t>
      </w:r>
    </w:p>
    <w:p>
      <w:r>
        <w:t>9. On December 3, 2021, the Authority decided to initiate proceedings against Mastercard to ascertain the existence of violations of Article 102 TFEU, with a simultaneous inspection at the company's headquarters.</w:t>
      </w:r>
    </w:p>
    <w:p>
      <w:r>
        <w:t>10. In a communication dated December 29, 2021, Mastercard expressed its intention to "voluntarily suspend the application of its mandate on double-tap [whose] entry into force was scheduled for January 1, 2022"2.</w:t>
      </w:r>
    </w:p>
    <w:p>
      <w:r>
        <w:t>11. In a communication dated January 24, 2022, the companies Nexi and Visa were admitted to participate in the proceedings, following their respective requests for participation3.</w:t>
      </w:r>
    </w:p>
    <w:p>
      <w:r>
        <w:t>12. All Parties were heard in a hearing4 and exercised, also repeatedly, the right to access the documents in the file5; moreover, the companies Intesa Sanpaolo, Unicredit, and Apple Inc. were also heard in a hearing6. Additionally, several requests for information were made to the Parties, to the Bank of Italy, and to Crédit Agricole Italia S.p.A.7. Finally, during the proceedings, the Parties submitted observations and procedural memoranda.</w:t>
      </w:r>
    </w:p>
    <w:p>
      <w:r>
        <w:t>13. During a hearing held on April 11 and with a subsequent communication on April 26, 2022, Bancomat represented [omitted]*8.</w:t>
      </w:r>
    </w:p>
    <w:p>
      <w:r>
        <w:t>14. With a subsequent communication dated April 27, 2022, in the final version of the form submitted, Mastercard presented commitments, pursuant to Article 14-ter of Law No. 287/90, to address the competitive issues raised by the Authority in the initiation order of the investigation. The Authority decided to publish these commitments, starting from June 10, 2022, to allow interested third parties to express their observations. Between July 4 and July 12, 2022, observations were received from Visa Europe Ltd, Nexi S.p.A., Apple Distribution International Ltd, Bancomat S.p.A., Intesa Sanpaolo S.p.A., from the consumer associations Unione Nazionale Consumatori and Movimento Difesa del Cittadino, as well as from Confesercenti9.</w:t>
      </w:r>
    </w:p>
    <w:p>
      <w:r>
        <w:t>15. In order to incorporate the observations received during the market test, on August 8, 2022, Mastercard then submitted an integrated version of the commitments, with clarifications dated August 30, 2022, including the ancillary modifications made10.</w:t>
      </w:r>
    </w:p>
    <w:p>
      <w:r>
        <w:t>III. THE RELEVANT MARKET AND MASTERCARD'S POSITION</w:t>
        <w:br/>
        <w:t>16. Based on established national and community practice11, the activity carried out by payment networks falls within the market of services offered by the networks, which can be defined as the provision of services related to the operation of payment networks. In particular, the operators of these payment systems compete with each other to incentivize financial companies, issuers of payment cards and acquirers of merchants, to participate in their network and to use their system.</w:t>
      </w:r>
    </w:p>
    <w:p>
      <w:r>
        <w:t>17. To this end, the networks define the technical standards and common rules necessary for their operation, such as, for example, the rules governing the management of authorizations and the processing of transactions completed on their network. All the rules of the network are accepted and applied, through licensing agreements, by the licensed entities that operate as issuers (card issuers) and/or acquirers (merchants) for the network itself.</w:t>
      </w:r>
    </w:p>
    <w:p>
      <w:r>
        <w:t>18. The networks are also owners of the brands that distinguish them. The use of services provided through the network occurs for a fee (e.g., through the payment of scheme fees). Within the market of networks, distinct markets can be identified based on the type of card, and thus, credit card and debit card.</w:t>
      </w:r>
    </w:p>
    <w:p>
      <w:r>
        <w:t>19. From a geographical perspective, in light of national and community practice, the dimension of such markets can be confined to the national territory as the modes of offering appear sufficiently uniform within it; conversely, there remain differences at the level of active operators, modes of use of national licenses, and economic conditions among various countries that exclude a relevant geographical scope broader than the national one. It should be noted, in particular, that in some countries there are networks active only at the national level, as is the case with Bancomat, which is present only in Italy, or Cartes Bancaires, which is active only in France.</w:t>
      </w:r>
    </w:p>
    <w:p>
      <w:r>
        <w:rPr>
          <w:b/>
        </w:rPr>
        <w:t>[Pages 7–9]</w:t>
      </w:r>
    </w:p>
    <w:p>
      <w:r>
        <w:t>BULLETIN NO. 39 OF OCTOBER 31, 2022</w:t>
      </w:r>
    </w:p>
    <w:p>
      <w:r>
        <w:t>20. Therefore, in the case at hand, the market consists of the Italian market for debit card networks (which also includes prepaid cards)12.</w:t>
      </w:r>
    </w:p>
    <w:p>
      <w:r>
        <w:t>21. Based on the evidence on record, in the Italian market for debit card networks, where Bancomat and Visa are also present, Mastercard holds a dominant position. In this regard, market shares are the first indicator. Furthermore, it appears that the Mastercard brands have a much wider distribution compared to the other two networks. Another relevant element for assessing Mastercard's position is that this network is also present in Italy as a credit network, with a position that makes Mastercard an indispensable partner for counterparties (both for issuers and acquirers as well as for technology operators), with repercussions also in the market for debit card networks.</w:t>
      </w:r>
    </w:p>
    <w:p>
      <w:r>
        <w:t>22. Finally, Mastercard's own conduct demonstrates the ability to adopt behaviors independent of the reactions of other market operators. Consider, in this regard, the decision under examination that unilaterally imposed on all Italian acquirers the modification of the technical operating requirements of the payment system, which would have been made independently of i) the clients (i.e., the acquirer banks that would be required to bear the costs of the changes requested for the POS) and ii) the end consumers (who would see their user experience modified); and this with the awareness that none of the aforementioned parties would be willing to forgo the Mastercard brand.</w:t>
      </w:r>
    </w:p>
    <w:p>
      <w:r>
        <w:t>IV. COMPETITION ISSUES IDENTIFIED IN THE INITIATION OF INVESTIGATION</w:t>
      </w:r>
    </w:p>
    <w:p>
      <w:r>
        <w:t>23. At the outset, the Authority considered that Mastercard's Mandate presented competition-related issues. In particular, the Authority noted that, as a consequence of the Mandate, whenever a Bancomat card was used, which is almost always co-badged13, it would be necessary to proceed with the double-tap and it would no longer be possible to use the single-tap mode. Instead, when a mono-brand card (mostly Mastercard cards) was used, it would still be possible to use the single-tap mode. In other words, as a result of Mastercard's Mandate, Bancomat cards would be denied access to the single-tap mode.</w:t>
      </w:r>
    </w:p>
    <w:p>
      <w:r>
        <w:t>24. This would imply that Bancomat cards would be denied access to the digital wallets of certain smartphone manufacturers who, without the ease of use of the single-tap, would refuse to introduce Bancomat cards into their electronic wallets, preferring to retain only Mastercard cards, which can already be introduced and used through wallets (as if they were mono-brand cards). For Mastercard, this issue would not arise as it has already concluded agreements for the tokenization of its cards with smartphone manufacturers, and in the absence of an agreement between these technology operators and Bancomat, the tokenized Mastercard cards in digital wallets, even if co-badged, would function as mono-brand cards and would therefore not fall within the scope of the Mandate (which, as mentioned, applies only to co-badged cards).</w:t>
      </w:r>
    </w:p>
    <w:p>
      <w:r>
        <w:t>25. More generally, the Authority noted that the asymmetry created by Mastercard's Mandate appeared capable of affecting the competitive dynamics of the market and undermining, in the long term, the presence of Bancomat therein; this is because, by making the use of co-badged cards in contactless mode less accessible, it would degrade the position of such cards compared to mono-brand cards, leading the market to shift towards the latter. In this way, however, only Bancomat's position would be compromised, as its cards, for the reasons already explained, are almost always issued as co-badged.</w:t>
      </w:r>
    </w:p>
    <w:p>
      <w:r>
        <w:t>26. Although this issue arises in the context of contactless payments, its effects would reflect on all debit cards since the issued card is unique, both for contactless payments and for payments that require insertion, ultimately affecting consumers, who, in order to access both networks, would have to request two cards, duplicating the related costs, and merchants, who would no longer be able to benefit from the lower costs associated with the domestic network.</w:t>
      </w:r>
    </w:p>
    <w:p>
      <w:r>
        <w:t>27. Lastly, the Authority observed that Mastercard's decision to exclude the single-tap mode for payments with co-badged cards does not appear to be justified by the regulatory framework. In fact, in principle, the single-tap mode is in line with European regulations since it is capable of ensuring the cardholder's right to choose the network, as this party can always express their preference to the merchant before each payment so that the POS is set to proceed with the chosen network.</w:t>
      </w:r>
    </w:p>
    <w:p>
      <w:r>
        <w:t>28. According to the Authority, the described behavior, consisting of Mastercard imposing the double-tap procedure, assisted by inspection checks and particularly burdensome penalties, appeared to be attributable to an abusive strategy in violation of Article 102 TFEU14, aimed at hindering and/or excluding the competing operator from accessing the wallets present on smartphones and/or other electronic devices, at a crucial stage of technological development of this payment method, as well as significant growth in its use by consumers, with effects such as to make the use of co-badged cards in contactless mode less accessible compared to mono-brand cards and to disincentivize in the future the issuance of co-badged cards.</w:t>
      </w:r>
    </w:p>
    <w:p>
      <w:r>
        <w:t>V. COMMITMENTS PROPOSED BY THE PARTY</w:t>
      </w:r>
    </w:p>
    <w:p>
      <w:r>
        <w:t>29. In response to the competition-related issues raised by the Authority in the initiation decision, with communication dated April 27, 2022, in the definitive version submitted, Mastercard has presented commitments, pursuant to Article 14-ter of Law No. 287/90, according to the modalities specifically indicated in the appropriate "Form for the submission of commitments pursuant to Article 14-ter of Law No. 287/90".</w:t>
      </w:r>
    </w:p>
    <w:p>
      <w:r>
        <w:t>30. In particular, Mastercard has expressed its intention to "commit to modifying the Mandate so that the technical indications regarding the implementation of the double-tap contained therein take the form of 'best market practices' aimed at giving effect to the principles of consumer choice of payment network established by Article 8, paragraph 6, of the IFR. Such 'best market practices' will not be binding and their application will be left to the free determination of acquirers and other interested market operators. It follows that Mastercard will refrain in the future from imposing penalties or sanctions as a consequence of non-compliance with its 'best practices'."</w:t>
      </w:r>
    </w:p>
    <w:p>
      <w:r>
        <w:t>31. Regarding the duration, Mastercard stated that it would implement the commitment within 30 days from the date of publication of the eventual acceptance resolution; however, it reserved "should such commitments be accepted by the Authority, (…) the right to reconfigure such commitments, based on monitoring of market conditions, upon formal request for review pursuant to Article 14-ter, paragraph 3, Law 287/1990, should the factual and legal assumptions underlying the Authority's reconstruction cease to exist, such as for example: (i) The factual assumption of the alleged dominance ceasing due to a decrease in Mastercard's market share in the Italian market for debit and prepaid card networks below the threshold of 40%, or a decrease in Mastercard's market share in the Italian market for debit card networks below the threshold of 30%; or (ii) Resolutions on practical issues related to how to make effective the consumer's right to choose at the POS pursuant to Article 8, paragraph 6, of the IFR. Such resolutions could emerge following (i) a regulatory change, (ii) determinations by the Bank of Italy, ex officio or following public consultation, or (iii) from a sector agreement, whichever materializes first in chronological order."</w:t>
      </w:r>
    </w:p>
    <w:p>
      <w:r>
        <w:t>32. To this end, Mastercard specified that "for the purpose of monitoring market conditions, and in particular to verify whether Mastercard's market share falls below the thresholds mentioned above, the methodology considered will refer to the data published annually by the Innovative Payments Observatory of the Politecnico di Milano."</w:t>
      </w:r>
    </w:p>
    <w:p>
      <w:r>
        <w:t>VI. PUBLICATION OF COMMITMENTS AND MARKET TEST</w:t>
      </w:r>
    </w:p>
    <w:p>
      <w:r>
        <w:t>33. In the meeting of June 7, 2022, the Authority, considering the commitments presented not manifestly unsuitable to resolve the competition concerns expressed at the outset, ordered their publication on its website, for the purpose of subjecting them to the market test provided for by the procedure relating to the application of Article 14-ter of Law No. 287/1990.</w:t>
      </w:r>
    </w:p>
    <w:p>
      <w:r>
        <w:t>34. The commitments described above were subjected to the market test from June 10, 2022, to July 12, 2022.</w:t>
      </w:r>
    </w:p>
    <w:p>
      <w:r>
        <w:t>35. During the market test, comments were received from Visa Europe Ltd, Nexi S.p.A., Apple Distribution International Ltd, Bancomat S.p.A., Intesa Sanpaolo S.p.A., from...</w:t>
      </w:r>
    </w:p>
    <w:p>
      <w:r>
        <w:rPr>
          <w:b/>
        </w:rPr>
        <w:t>[Pages 10–12]</w:t>
      </w:r>
    </w:p>
    <w:p>
      <w:r>
        <w:t>BULLETIN NO. 39 OF OCTOBER 31, 2022</w:t>
        <w:br/>
        <w:t>consumer associations Unione Nazionale Consumatori and Movimento Difesa del Cittadino, as well as Confesercenti15.</w:t>
      </w:r>
    </w:p>
    <w:p>
      <w:r>
        <w:t>36. More specifically, Visa and the two associations Unione Nazionale Consumatori and Movimento Difesa del Cittadino have stated that the commitment would not be necessary as the Mandate on double-tap, subject to investigation, would not constitute any violation of competition law and the investigation should be closed without commitments and without any infringement being established. According to these parties, the double-tap method would ensure the consumer's right to choose the preferred network and would offer greater incentives for competition since, in fact, it provides the consumer with the possibility to express their preference, encouraging networks to invest in the development of advantageous solutions to retain customers. Conversely, for the consumer, it could be more difficult and less intuitive to select the preferred network with the single-tap method since the average consumer would not be informed of the steps required to exercise their preference and, even if such exercise of preference were required, it would negate the greater immediacy and speed attributed to single-tap compared to double-tap (not to mention that often even the merchant would not be aware of the selection procedures). Furthermore, precisely due to this lesser simplicity, consumers would be discouraged from choosing the network, effectively leading to the choice being induced by merchants or issuers/acquirers, with negative repercussions both in terms of the quality of the offer and, ultimately, competition.</w:t>
      </w:r>
    </w:p>
    <w:p>
      <w:r>
        <w:t>37. Apple, Bancomat, Nexi, Intesa Sanpaolo, and Confesercenti, on the other hand, argued that the commitments might not be entirely sufficient to overcome the competitive issues, essentially for four reasons.</w:t>
      </w:r>
    </w:p>
    <w:p>
      <w:r>
        <w:t>38. First, according to these parties, the transformation of the Mandate into best practices would not be sufficient to remove the prescriptive value associated with the Mandate. In fact, although not binding, best practices would generally arise from a consolidated market experience that evolves into a standard susceptible to widespread adoption and would thus assume a guiding role for the market since they are adopted by the leading operator; in this sense, the ambiguous nature of the recommendations proposed by Mastercard could be misunderstood by POS terminal buyers, who might thus be inclined to adhere to the indications provided by the dominant market operator.</w:t>
      </w:r>
    </w:p>
    <w:p>
      <w:r>
        <w:t>39. Second, it was argued that the commitments would not ensure any legal certainty, even in terms of duration; in particular, the binding nature of the commitments would appear ambiguously conditioned on a set of market factors and shares, the calculation of which would be automatically determined based on data provided by an external Observatory. This provision, included by Mastercard in the commitments, would create uncertainty regarding the investments that POS operators are required to make, the coverage of which would depend on the evolution of market share and could constitute a disincentive to the conversion to single-tap. Furthermore, the market shares considered by Mastercard i) would refer to a different market than that defined at the outset and would include only debit cards; ii) would take a 40% threshold as a reference, whereas Mastercard's presence even in neighboring markets should lead to considering a lower market share; iii) would rely on a source based on data provided, among others, by Mastercard itself, which could therefore influence the outcomes of the survey.</w:t>
      </w:r>
    </w:p>
    <w:p>
      <w:r>
        <w:t>40. Third, the commitment would not take into account the cost impact that could arise from the implementation of the commitments themselves since about 60% of POS would currently be set to the double-tap mode. In other words, POS terminal operators would have incurred costs for their configuration in double-tap in compliance with Mastercard's Mandate, and the commitment, as presented, would not contemplate any solution aimed at restoring the status quo ante considering the effects already produced by the conduct and the costs already incurred. The commitment, therefore, should be accompanied by measures of compensation in favor of those who have proceeded to convert/replace their POS terminal fleet, which could eliminate the restrictive effects that the conduct has already produced.</w:t>
      </w:r>
    </w:p>
    <w:p>
      <w:r>
        <w:t>41. Lastly, according to one operator, the commitment would not resolve certain issuing-side issues regarding the loading of Bancomat cards onto the Apple wallet. Indeed, there would remain Mastercard circuit rules related to loading cards onto digital wallets that require issuers to load a co-badged card either as a single image with a circuit selector or as two distinct images (one for each circuit); since Apple would require that the card be loaded as a single image and without a selector, in line with the current user experience of payments with physical cards, it would only be possible to load the card with the Mastercard circuit on its wallet, for which an agreement was already in place.</w:t>
      </w:r>
    </w:p>
    <w:p>
      <w:r>
        <w:t>VII. ACCESSORY MODIFICATIONS TO THE COMMITMENTS</w:t>
      </w:r>
    </w:p>
    <w:p>
      <w:r>
        <w:t>42. In light of the observations received during the market test, in a communication dated August 8, 2022, supplemented on the 30th of the same month, Mastercard presented some modifications to the commitments, intending to address the issues raised concerning the use of the term Best Practices, the presence of the review clause, and compensations16.</w:t>
      </w:r>
    </w:p>
    <w:p>
      <w:r>
        <w:t>43. More specifically, the first modification concerns the use of the term Best Practices: in this regard, Mastercard proposed to transform the Mandate under investigation into mere 'Guidelines' which, by their nature and by express reference in the document itself, would be non-binding for market operators and would have “as their sole purpose to express Mastercard's viewpoint regarding the consumer's choice of payment network, having – by their very nature – no prescriptive scope or conforming effect on the commercial and technical choices made by acquirers and merchants”17.</w:t>
      </w:r>
    </w:p>
    <w:p>
      <w:r>
        <w:t>44. The second modification concerns the review clause, which Mastercard commits to remove from the initially proposed package of commitments. On this point, Mastercard clarified that it proposed such a clause “in order to ensure an open and continuous dialogue with this esteemed Authority regarding the evolution of the Italian payment market. No right of Mastercard to review the proposed commitments would arise from this clause, as this is an exclusive prerogative of this Authority upon the occurrence of certain objective conditions. However, in order to eliminate any remaining uncertainty regarding the stability, unconditional nature, and duration of the proposed commitments, Mastercard has therefore proceeded to completely eliminate the reference to the review clause present in the commitment proposal of April 27, 2022”18.</w:t>
      </w:r>
    </w:p>
    <w:p>
      <w:r>
        <w:t>45. Lastly, in order “to restore the status quo ante of the market, Mastercard commits to apply to acquirers operating in Italy a 50% discount, valid for a limited period of 6 months, on the 'Chip &amp; Contactless Enablement Acquirer Fee'. The 'Chip &amp; Contactless Enablement Acquirer Fee' – states Mastercard - represents an important fee related to POS terminals not yet enabled for EMV and contactless functionality. The reduction of this fee will therefore lead to immediate positive effects, specifically in terms of greater resources available to acquirers to modernize the payment infrastructure, including any reconfiguration of the POS that acquirers may deem appropriate based on their commercial choices”19.</w:t>
      </w:r>
    </w:p>
    <w:p>
      <w:r>
        <w:t>46. On this point, in a communication dated August 30, 2022, Mastercard specified that “a 50% reduction of the 'Chip &amp; Contactless Enablement Acquirer Fee', for a period of six months (from October 2022 to March 2023), will have a positive impact on acquirers amounting to approximately EUR [600,000-650,000]. This value indicates the estimated savings for acquirers operating in Italy on the fees charged by Mastercard”20.</w:t>
      </w:r>
    </w:p>
    <w:p>
      <w:r>
        <w:t>47. This estimate would be based on the 'Chip &amp; Contactless Enablement Acquirer Fee' charged during the first half of 2021 (amounting to approximately EUR [1-1.2] million). To this amount, an estimated annual growth coefficient of [5-10]% has been applied, subsequently calculating the 50% discount for the period October 2022 – March 2023. Furthermore, Mastercard highlighted that in the event that acquirers opt for the reconfiguration of their POS terminals, the savings resulting from the reduction of the 'Chip &amp; Contactless Enablement Acquirer Fee' would not only be sufficient to cover the related costs but would likely exceed those costs.</w:t>
      </w:r>
    </w:p>
    <w:p>
      <w:r>
        <w:t>VIII. EVALUATIONS</w:t>
      </w:r>
    </w:p>
    <w:p>
      <w:r>
        <w:t>48. This provision concerns the verification of possible competitive issues, with reference to the Mandate adopted by Mastercard on July 13, 2021, which imposes on members of the Mastercard circuit the requirement to set POS terminals to double-tap mode.</w:t>
      </w:r>
    </w:p>
    <w:p>
      <w:r>
        <w:t>49. The commitments presented by Mastercard, in their final version including the accessory modifications made following the market test, appear suitable to resolve the specific competitive issues highlighted by the Authority in the initiation of the investigation, as specified below.</w:t>
      </w:r>
    </w:p>
    <w:p>
      <w:r>
        <w:t>50. In particular, it should be noted that the commitment proposed by Mastercard, eliminating the binding nature of the Mandate and the related penalties linked to the failure to migrate to double-tap, has the effect of leaving the market free to decide how to set the POS (and thus to choose whether to set them to single-tap or double-tap), based solely on choices driven by competitive dynamics. This also entails the removal of the critical issues related to the use of wallets.</w:t>
      </w:r>
    </w:p>
    <w:p>
      <w:r>
        <w:rPr>
          <w:b/>
        </w:rPr>
        <w:t>[Pages 13–15]</w:t>
      </w:r>
    </w:p>
    <w:p>
      <w:r>
        <w:t>BULLETIN NO. 39 OF OCTOBER 31, 2022</w:t>
      </w:r>
    </w:p>
    <w:p>
      <w:r>
        <w:t>digital wallets with co-badged cards (Bancomat/Mastercard) highlighted at the outset. Moreover, the fact that shortly after Mastercard decided, following the initiation of the investigation, to suspend the binding effect of the Mandate, [omissis], demonstrates that the obstacle for market operators was linked to such a mandatory nature.</w:t>
      </w:r>
    </w:p>
    <w:p>
      <w:r>
        <w:t>51. In this sense, the modifications proposed by Mastercard, in response to the concerns raised during the market test, appear suitable to strengthen the actual effectiveness of the commitment, dispelling the doubts that remained regarding the evasive capacity of the commitment in its original formulation, the removal of the effects that the adoption of the Mandate had produced in the meantime, and its duration.</w:t>
      </w:r>
    </w:p>
    <w:p>
      <w:r>
        <w:t>52. To this end, the proposal by Mastercard to transform the Mandate no longer into Best Practices but into Guidelines that “by their very nature and by explicit provision contained therein will not have prescriptive force and Mastercard will refrain in the future from imposing penalties or sanctions in relation to them”21 is particularly relevant.</w:t>
      </w:r>
    </w:p>
    <w:p>
      <w:r>
        <w:t>53. On this point, it is believed that the modification of the term used and the inclusion of an express provision regarding the absence of any prescriptive force, together with the absence of provisions regarding penalties and/or sanctions, are suitable to avoid misunderstandings regarding the merely informative nature of Mastercard's communication. It is therefore not believed that the market (which is represented by credit institutions and payment service providers of international relevance) could have doubts regarding the non-binding nature of the Guidelines.</w:t>
      </w:r>
    </w:p>
    <w:p>
      <w:r>
        <w:t>54. The effectiveness of the commitment appears strengthened by the provision of compensations for operators who, after having set their POS in double-tap, decide to migrate to single-tap mode. In this regard, based on the information provided by Mastercard, the 50% reduction of the 'Chip &amp; Contactless Enablement Acquirer Fee', for a period of six months (from October 2022 to March 2023), should have “a positive impact on acquirers amounting to approximately EUR [600,000-650,000]. This value indicates the estimated savings for acquirers operating in Italy on the fees charged by Mastercard.” Consequently, “in the event that acquirers opt for the reconfiguration of their POS terminals, the savings resulting from the reduction of the 'Chip &amp; Contactless Enablement Acquirer Fee' would not only be sufficient to cover the related costs but would likely exceed those costs”22.</w:t>
      </w:r>
    </w:p>
    <w:p>
      <w:r>
        <w:t>55. This modification overcomes the concerns raised during the market test regarding possible obstacles to the eventual reconfiguration related to the costs that acquirers will have to bear: given the presence of compensations, the choice of any reconfiguration would, in fact, be left to the market strategies of individual operators.</w:t>
      </w:r>
    </w:p>
    <w:p>
      <w:r>
        <w:t>56. Finally, it is believed that Mastercard's removal of the review clause eliminates the uncertainties regarding the duration of the commitments raised during the market test, which would have constituted a disincentive to the potential choice of migrating from double-tap to single-tap, contributing to ensuring greater legal certainty for the commitments.</w:t>
      </w:r>
    </w:p>
    <w:p>
      <w:r>
        <w:t>57. As for the observations of Visa and consumer associations that the commitment would not be necessary as the Mandate on double-tap, subject to investigation, would not constitute any violation of competition law and the investigation should be closed without commitments and without any infringement being established, it is believed that they are not shareable. It should be noted that, based on the allegations presented at the outset and the documentation on file, the adoption of the Mandate by Mastercard, far from being aimed at protecting consumers, would have been intended to hinder the operation of Bancomat and, in particular, to prevent the loading of Bancomat cards onto digital wallets present on smartphones (leveraging the fact that technology operators required as a prerequisite for concluding a collaboration agreement with the networks that the cards to be used on digital wallets operate in single-tap mode). The commitment proposed by Mastercard does not preclude the possibility for acquirers to configure the POS in double-tap but simply allows them to choose the configuration based on sound competitive dynamics. Moreover, it is undisputed, and recently reaffirmed by the regulatory authority (the Bank of Italy), that prima facie both modes of POS regulation (single tap and double tap) are correct from a regulatory perspective23.</w:t>
      </w:r>
    </w:p>
    <w:p>
      <w:r>
        <w:t>58. Furthermore, the commitment aims to allow consumers to use Bancomat cards on digital wallets, expanding payment options, even in a segment that is currently experiencing strong growth.</w:t>
      </w:r>
    </w:p>
    <w:p>
      <w:r>
        <w:t>59. Finally, regarding the last point concerning Mastercard's rules related to loading cards onto digital wallets, it is stated that, from a procedural standpoint, these rules are not the subject of this provision, which concerns only the Mandate on double-tap, with respect to which the commitments have been presented. In any case, at this time, the elements on file show a scope of application of these rules extended to the entire European territory, unlike the Mandate subject to investigation which has instead been adopted only in Italy, directly invoking the sole competence of the national competition authority. Finally, checks conducted with a large French operator did not reveal any concrete obstacles to the loading and functioning of co-badged cards on digital wallets, nor are there elements to the contrary in the file.</w:t>
      </w:r>
    </w:p>
    <w:p>
      <w:r>
        <w:t>IX. CONCLUSIONS</w:t>
      </w:r>
    </w:p>
    <w:p>
      <w:r>
        <w:t>60. In conclusion, the commitments proposed by Mastercard and subject to the publication decided on June 7, 2022, as well as supplemented by the ancillary modifications, specifically address the possible competitive concerns related to the Mandate adopted by Mastercard and subject to the initiation provision and, therefore, are suitable to remedy the competitive concerns subject to the investigation procedure.</w:t>
      </w:r>
    </w:p>
    <w:p>
      <w:r>
        <w:t>61. The Authority will monitor the execution of the commitments presented and reserves the right to reopen the proceedings ex officio for the purposes and effects of what is provided for by Article 14-ter, paragraphs 2 and 3, of Law No. 287/1990;</w:t>
      </w:r>
    </w:p>
    <w:p>
      <w:r>
        <w:t>CONSIDERING, therefore, that the commitments presented by Mastercard Europe SA are suitable to eliminate the anticompetitive profiles subject to the investigation;</w:t>
      </w:r>
    </w:p>
    <w:p>
      <w:r>
        <w:t>CONSIDERING to impose the obligation of the commitments on Mastercard Europe SA, pursuant to Article 14-ter, paragraph 1, of Law No. 287/1990;</w:t>
      </w:r>
    </w:p>
    <w:p>
      <w:r>
        <w:t>23 The matter is regulated by Regulation (EU) 2015/751 of the European Parliament and of the Council, of April 29, 2015, on interchange fees for card-based payment transactions.</w:t>
      </w:r>
    </w:p>
    <w:p>
      <w:r>
        <w:t>BULLETIN NO. 39 OF OCTOBER 31, 2022</w:t>
      </w:r>
    </w:p>
    <w:p>
      <w:r>
        <w:t>CONSIDERING, finally, that it is possible to close the proceedings against Mastercard Europe SA, without establishing the infringement pursuant to Article 14-ter of the aforementioned law;</w:t>
      </w:r>
    </w:p>
    <w:p>
      <w:r>
        <w:t>All of the above having been stated and considered:</w:t>
      </w:r>
    </w:p>
    <w:p>
      <w:r>
        <w:t>RESOLVES</w:t>
      </w:r>
    </w:p>
    <w:p>
      <w:r>
        <w:t>a) to make the commitments presented by Mastercard Europe SA mandatory pursuant to Article 14-ter, paragraph 1, of Law No. 287/1990, in the terms described above and attached to this provision, which form an integral part thereof;</w:t>
      </w:r>
    </w:p>
    <w:p>
      <w:r>
        <w:t>b) to close the proceedings without establishing the infringement against Mastercard Europe SA, pursuant to Article 14-ter, paragraph 1, of Law No. 287/1990;</w:t>
      </w:r>
    </w:p>
    <w:p>
      <w:r>
        <w:t>c) that Mastercard Europe SA presents, within 3 months from the notification of this provision, a detailed report on the implementation of the commitments undertaken, accompanied by all necessary related documentation.</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by Article 41, paragraph 5, of the Code of Administrative Procedure, or an extraordinary appeal may be proposed to the President of the Republic, pursuant to Article 8, paragraph 2, of the Decree of the President of the Republic of November 24, 1971, No. 1199, within one hundred and twenty days from the date of notification of the provision itself.</w:t>
      </w:r>
    </w:p>
    <w:p>
      <w:r>
        <w:t>THE SECRETARY GENERAL THE PRESIDENT</w:t>
        <w:br/>
        <w:t>Guido Stazi Roberto Rustichelli</w:t>
      </w:r>
    </w:p>
    <w:p>
      <w:r>
        <w:rPr>
          <w:b/>
        </w:rPr>
        <w:t>[Pages 16–18]</w:t>
      </w:r>
    </w:p>
    <w:p>
      <w:r>
        <w:t xml:space="preserve">BULLETIN NO. 39 OF OCTOBER 31, 2022  </w:t>
        <w:br/>
        <w:t xml:space="preserve">CONCENTRATION OPERATIONS  </w:t>
        <w:br/>
        <w:t xml:space="preserve">C12483 - CAISSE DES DÉPÔTS ET CONSIGNATIONS-RATP CAPITAL INNOVATION/CITYSCOOT  </w:t>
        <w:br/>
        <w:t xml:space="preserve">Decision No. 30335  </w:t>
        <w:br/>
        <w:t xml:space="preserve">THE ANTITRUST AUTHORITY  </w:t>
        <w:br/>
        <w:t xml:space="preserve">IN ITS MEETING of October 11, 2022;  </w:t>
        <w:br/>
        <w:t xml:space="preserve">HEARD the Rapporteur Professor Michele Ainis;  </w:t>
        <w:br/>
        <w:t xml:space="preserve">HAVING REGARD to Law No. 287 of October 10, 1990;  </w:t>
        <w:br/>
        <w:t xml:space="preserve">HAVING REGARD to D.P.R. No. 217 of April 30, 1998;  </w:t>
        <w:br/>
        <w:t xml:space="preserve">HAVING REGARD to Decision No. 30303 of September 13, 2022, with which the Authority decided not to initiate the investigation referred to in Article 16, paragraph 4, of Law No. 287/90, regarding the concentration operation consisting of the acquisition, by Caisse des Dépôts et Consignations and RATP Capital Innovation SAS, of joint control over Cityscoot SAS;  </w:t>
        <w:br/>
        <w:t xml:space="preserve">HAVING REGARD to the request for correction of the material error received on October 4, 2022, from Caisse des Dépôts et Consignations and RATP Capital Innovation SAS;  </w:t>
        <w:br/>
        <w:t xml:space="preserve">CONSIDERING that, due to a material error contained in the form with which the concentration operation was communicated to the Authority and transcribed in the text of the aforementioned decision, the turnover attributable to Cityscoot SAS was erroneously expressed, at the end of paragraph 3, in billions instead of millions of euros;  </w:t>
        <w:br/>
        <w:t xml:space="preserve">CONSIDERING it necessary to proceed with the correction of Decision No. 30303 of September 13, 2022, replacing, at the end of paragraph 3, the expression “In 2021 Cityscoot achieved a consolidated worldwide turnover of [10-20]* billion euros, of which [10-20] billion generated in Europe and [1-2] billion in Italy” with the expression “In 2021 Cityscoot achieved a consolidated worldwide turnover of [10-31] million euros, of which [10-31] million generated in Europe and [1-10] million in Italy”;  </w:t>
        <w:br/>
        <w:t xml:space="preserve">All of the above having been stated and considered:  </w:t>
        <w:br/>
        <w:t xml:space="preserve">RESOLVES  </w:t>
        <w:br/>
        <w:t xml:space="preserve">to correct the decision of September 13, 2022, No. 30303, published in Bulletin No. 35 of October 3, 2022, replacing, at the end of paragraph 3, the expression “In 2021 Cityscoot achieved a consolidated worldwide turnover of [10-20] billion euros, of which [10-20] billion generated in Europe and [1-2] billion in Italy” with the expression “In 2021 Cityscoot achieved a consolidated worldwide turnover of [10-31] million euros, of which [10-31] million generated in Europe and [1-10] million in Italy.”  </w:t>
        <w:br/>
        <w:t xml:space="preserve">This decision will be notified to the interested parties.  </w:t>
        <w:br/>
        <w:t xml:space="preserve">THE SECRETARY GENERAL THE PRESIDENT  </w:t>
        <w:br/>
        <w:t>Guido Stazi Roberto Rustichelli</w:t>
      </w:r>
    </w:p>
    <w:p>
      <w:r>
        <w:t xml:space="preserve">BULLETIN NO. 39 OF OCTOBER 31, 2022  </w:t>
        <w:br/>
        <w:t xml:space="preserve">C12489 - UPS INTERNATIONAL/BOMI HOLDING-BOMI ITALIA  </w:t>
        <w:br/>
        <w:t xml:space="preserve">Decision No. 30336  </w:t>
        <w:br/>
        <w:t xml:space="preserve">THE ANTITRUST AUTHORITY  </w:t>
        <w:br/>
        <w:t xml:space="preserve">IN ITS MEETING of October 11, 2022;  </w:t>
        <w:br/>
        <w:t xml:space="preserve">HEARD the Rapporteur Professor Elisabetta Iossa;  </w:t>
        <w:br/>
        <w:t xml:space="preserve">HAVING REGARD to Council Regulation (EC) No. 139/2004 of January 20, 2004, on the control of concentrations between undertakings;  </w:t>
        <w:br/>
        <w:t xml:space="preserve">HAVING REGARD to Law No. 287 of October 10, 1990;  </w:t>
        <w:br/>
        <w:t xml:space="preserve">HAVING REGARD to D.P.R. No. 217 of April 30, 1998;  </w:t>
        <w:br/>
        <w:t xml:space="preserve">HAVING REGARD to the communication from UPS International Inc., received on September 14, 2022;  </w:t>
        <w:br/>
        <w:t xml:space="preserve">CONSIDERING the following:  </w:t>
        <w:br/>
        <w:t xml:space="preserve">I. THE PARTIES  </w:t>
        <w:br/>
        <w:t xml:space="preserve">1. UPS International Inc. (hereinafter, “UPS” or the “Notifying Party”) is a company based in the United States (Delaware) and part of the UPS group (hereinafter, the “UPS Group”)1, a global operator specialized in transportation and logistics services, active in more than 220 countries.  </w:t>
        <w:br/>
        <w:t xml:space="preserve">In Europe, the Notifying Party primarily offers small package delivery services; to a lesser extent, it also operates in the third-party freight shipping sector, by air and land, as well as in the integrated logistics services sector.  </w:t>
        <w:br/>
        <w:t xml:space="preserve">In integrated logistics services, UPS and, in particular, the UPS Healthcare commercial division, offer activities in the healthcare sector, using equipment and business resources different from those employed for small package delivery and general integrated logistics services.  </w:t>
        <w:br/>
        <w:t xml:space="preserve">The division also manages two niche activities: that of logistics services functional to conducting preclinical trials under the Marken brand and that of home delivery services for pharmaceuticals under the Polar Speed brand2.  </w:t>
        <w:br/>
        <w:t xml:space="preserve">UPS Healthcare's activities are primarily focused in the United States; in Europe, the division only carries out limited activities, offering healthcare logistics services mainly in the northern and eastern areas.  </w:t>
        <w:br/>
        <w:t xml:space="preserve">As for Italy, UPS Healthcare operates in eight regions and has only two active warehouses in the healthcare sector, as well as a small fleet of delivery vehicles (which largely relies on third parties)3.  </w:t>
        <w:br/>
        <w:t xml:space="preserve">1 More specifically, UPS is indirectly controlled by United Parcel Service, Inc., through United Parcel Service of America, Inc.; UPS Supply Chain Solutions, Inc.; UPS Logistics Group International, Inc.  </w:t>
        <w:br/>
        <w:t xml:space="preserve">2 Under the Polar Speed brand, the division operates in several countries (but not in Italy), including Great Britain where it offers home delivery services for the British National Health Service.  </w:t>
        <w:br/>
        <w:t>3 The activities of the UPS Healthcare division in Italy have generated a turnover of approximately [10-31] million euros, which is less than [1-5%] of the total turnover generated in Italy by the UPS Group.</w:t>
      </w:r>
    </w:p>
    <w:p>
      <w:r>
        <w:rPr>
          <w:b/>
        </w:rPr>
        <w:t>[Pages 19–21]</w:t>
      </w:r>
    </w:p>
    <w:p>
      <w:r>
        <w:t>BULLETIN NO. 39 OF OCTOBER 31, 2022</w:t>
      </w:r>
    </w:p>
    <w:p>
      <w:r>
        <w:t>21. In 2021, the UPS Group generated a worldwide revenue of approximately [80-90]* billion euros, of which [5-6] billion euros were generated in Europe and [517-700] million euros in Italy.</w:t>
      </w:r>
    </w:p>
    <w:p>
      <w:r>
        <w:t>2. Bomi Holding S.r.l. (hereinafter, "Bomi Holding") is a company under Italian law whose activity consists of controlling the shares of Bomi Italia S.p.A. (hereinafter, "Bomi Italia") and the companies controlled by it. Bomi Italia is directly controlled by Bomi Holding, which holds 94.41% of the capital; the remaining part of the share capital is held by Exential Consulting S.r.l. (5%) and other investors (0.58%). Bomi Holding, which is in turn wholly controlled by Med Platform Holding I S.à.r.l.4, is the parent company of the Bomi group (hereinafter, the "Bomi Group" or the "Target Group"), an operator active in providing integrated logistics services for the healthcare sector (including related ancillary services for the transportation of goods on behalf of third parties)5. The main clients of the Target Group are major national and international pharmaceutical and medical device companies. The Target Group primarily operates in Italy; it is also active in South America and the Iberian region, while in the rest of Europe it generates very limited revenue. In 2021, the Bomi Group achieved consolidated worldwide revenue of [100-517] million euros, of which [100-517] million were generated in Europe and [100-517] million in Italy.</w:t>
      </w:r>
    </w:p>
    <w:p>
      <w:r>
        <w:t>II. DESCRIPTION OF THE OPERATION</w:t>
      </w:r>
    </w:p>
    <w:p>
      <w:r>
        <w:t>3. The notified operation consists of the acquisition by UPS of exclusive control of Bomi Holding, Bomi Italia, and the companies controlled by the latter.</w:t>
      </w:r>
    </w:p>
    <w:p>
      <w:r>
        <w:t>4. Specifically, under the Share and Purchase Agreement, signed on August 7, 2022, UPS will acquire 100% of the share capital of Bomi Holding and 5.58% of the capital of Bomi Italia, as mentioned, a company directly controlled by Bomi Holding, which will hold the remaining portion of the share capital. Consequently, as a result of the operation, the notifying Party will also indirectly acquire the entire share capital of the companies controlled by Bomi Italia.</w:t>
      </w:r>
    </w:p>
    <w:p>
      <w:r>
        <w:t>* In this version, some data are omitted, as there were deemed to be elements of confidentiality or secrecy of the information.</w:t>
      </w:r>
    </w:p>
    <w:p>
      <w:r>
        <w:t>4 Med Platform Holding I S.à.r.l. is controlled by Archimed S.A.S., an investment company focused on the healthcare sector.</w:t>
      </w:r>
    </w:p>
    <w:p>
      <w:r>
        <w:t>5 In particular, the Bomi Group provides, among others, the following services:</w:t>
        <w:br/>
        <w:t>- controlled temperature storage of pharmaceuticals, medical devices, and biological and hazardous materials;</w:t>
        <w:br/>
        <w:t>- value-added services such as labeling, packaging, and logistics for supply, for example, to hospitals, or services for adapting products to local legislation;</w:t>
        <w:br/>
        <w:t>- controlled temperature transportation nationwide to laboratories, wholesalers, hospitals, pharmacies, and/or patients in home care;</w:t>
        <w:br/>
        <w:t>- international and multimodal controlled temperature transportation, provided in-house or through third parties;</w:t>
        <w:br/>
        <w:t>- management of medical equipment, including storage, transportation, installation, and demonstration of usage methods.</w:t>
      </w:r>
    </w:p>
    <w:p>
      <w:r>
        <w:t>22. BULLETIN NO. 39 OF OCTOBER 31, 2022</w:t>
      </w:r>
    </w:p>
    <w:p>
      <w:r>
        <w:t>III. QUALIFICATION OF THE OPERATION</w:t>
      </w:r>
    </w:p>
    <w:p>
      <w:r>
        <w:t>5. The notified operation, aimed at acquiring control of multiple companies, constitutes a concentration pursuant to Article 5, paragraph 1, letter b), of Law No. 287/90.</w:t>
      </w:r>
    </w:p>
    <w:p>
      <w:r>
        <w:t>6. It falls within the scope of application of Law No. 287/90, as the conditions set out in Article 1 of EC Regulation No. 139/04 do not apply, and it is subject to the obligation of prior notification provided for by Article 16, paragraph 1, of the aforementioned law, as the total revenue generated in the last financial year at the national level by the group of companies involved exceeded 517 million euros and the revenue generated individually at the national level by at least two of the companies involved exceeded 31 million euros.</w:t>
      </w:r>
    </w:p>
    <w:p>
      <w:r>
        <w:t>IV. ASSESSMENT OF THE CONCENTRATION</w:t>
      </w:r>
    </w:p>
    <w:p>
      <w:r>
        <w:t>a. Relevant markets</w:t>
      </w:r>
    </w:p>
    <w:p>
      <w:r>
        <w:t>7. The Target Group primarily offers integrated logistics services for the healthcare sector6.</w:t>
      </w:r>
    </w:p>
    <w:p>
      <w:r>
        <w:t>8. Broadly speaking, integrated logistics consists of organizing the movement of suppliers to end customers and the storage of raw materials and finished products. The multiplicity of services required by the customer is offered as a single product, integrating the activities of planning, development, and control of the flow of goods movement.</w:t>
      </w:r>
    </w:p>
    <w:p>
      <w:r>
        <w:t>9. In this context, healthcare/hospital integrated logistics services can be considered a distinct market, as they require specific know-how and compliance with technical requirements that are not common to logistics services in general.</w:t>
      </w:r>
    </w:p>
    <w:p>
      <w:r>
        <w:t>10. In this specific case, however, it does not seem necessary to arrive at a precise product market definition, as, regardless of the definition adopted, the operation does not entail substantial changes to the existing competitive conditions.</w:t>
      </w:r>
    </w:p>
    <w:p>
      <w:r>
        <w:t>11. From a geographical perspective, the market for integrated logistics services, both in its broader definition and in relation to the healthcare branch, has a national dimension, considering that the demand for these services is predominantly expressed by national clientele that turns to companies operating in the national territory and that the services mainly concern the movement of goods within the national territory.</w:t>
      </w:r>
    </w:p>
    <w:p>
      <w:r>
        <w:t>b. Effects of the operation</w:t>
      </w:r>
    </w:p>
    <w:p>
      <w:r>
        <w:t>12. Taking into account the data provided by the notifying Party, it is believed that the operation is not likely to raise competitive concerns. In fact, even in the case of a more restrictive market definition, both the notifying Party and the Target Group hold modest market shares. Specifically, in the national market for healthcare integrated logistics, UPS holds a share of [1-5%], while the Bomi Group holds a share of [5-10%]; thus, the aggregated national market share post-merger will be [5-10%], with an increase attributable to the Target Group of [5-10%]. Additionally, the examined market shows clear dynamism due to the presence of numerous and qualified competitors, who will continue to operate7.</w:t>
      </w:r>
    </w:p>
    <w:p>
      <w:r>
        <w:t>6 See AGCM, decision No. 30124 of April 20, 2022, in case C12442 – POSTE ITALIANE/PLURIMA.</w:t>
      </w:r>
    </w:p>
    <w:p>
      <w:r>
        <w:t>7 Among the main competitors are DHL, Chiapparoli, PHSE, Phardis, and Kuehne Nagel.</w:t>
      </w:r>
    </w:p>
    <w:p>
      <w:r>
        <w:t>BULLETIN NO. 39 OF OCTOBER 31, 2022</w:t>
      </w:r>
    </w:p>
    <w:p>
      <w:r>
        <w:t>23.</w:t>
      </w:r>
    </w:p>
    <w:p>
      <w:r>
        <w:t>13. It can also be excluded that there is any competitive relevance from a vertical relationship between UPS and the Bomi Group, as there is no vertical relationship between the activities carried out by them.</w:t>
      </w:r>
    </w:p>
    <w:p>
      <w:r>
        <w:t>14. In light of the above considerations, the concentration under examination does not appear to significantly impede effective competition in the relevant markets or to lead to the establishment or strengthening of a dominant position.</w:t>
      </w:r>
    </w:p>
    <w:p>
      <w:r>
        <w:t>THEREFORE, it is deemed that the operation in question does not significantly impede effective competition in the relevant markets pursuant to Article 6, paragraph 1, of Law No. 287/90 and does not lead to the establishment or strengthening of a dominant position;</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 This decision will be published in the Bulletin of the Antitrust Authority.</w:t>
      </w:r>
    </w:p>
    <w:p>
      <w:r>
        <w:t>THE SECRETARY GENERAL THE PRESIDENT</w:t>
      </w:r>
    </w:p>
    <w:p>
      <w:r>
        <w:t>Guido Stazi Roberto Rustichelli</w:t>
      </w:r>
    </w:p>
    <w:p>
      <w:r>
        <w:rPr>
          <w:b/>
        </w:rPr>
        <w:t>[Pages 22–24]</w:t>
      </w:r>
    </w:p>
    <w:p>
      <w:r>
        <w:t xml:space="preserve">BULLETIN NO. 39 OF OCTOBER 31, 2022  </w:t>
        <w:br/>
        <w:t xml:space="preserve">C12490 - FRATELLI ARENA/TWO BUSINESS BRANCHES OF SUPERISOLA  </w:t>
        <w:br/>
        <w:t xml:space="preserve">Provision No. 30337  </w:t>
        <w:br/>
        <w:t xml:space="preserve">THE ANTITRUST AUTHORITY  </w:t>
        <w:br/>
        <w:t xml:space="preserve">IN ITS MEETING of October 11, 2022;  </w:t>
        <w:br/>
        <w:t xml:space="preserve">HEARD the Rapporteur, Professor Michele Ainis;  </w:t>
        <w:br/>
        <w:t xml:space="preserve">HAVING REGARD to Council Regulation (EC) No. 139/2004 of January 20, 2004, concerning the control of concentrations between undertakings;  </w:t>
        <w:br/>
        <w:t xml:space="preserve">HAVING REGARD to Law No. 287 of October 10, 1990;  </w:t>
        <w:br/>
        <w:t xml:space="preserve">HAVING REGARD to Presidential Decree No. 217 of April 30, 1998;  </w:t>
        <w:br/>
        <w:t xml:space="preserve">HAVING REGARD to the communication made by Fratelli Arena S.r.l., received on September 14, 2022;  </w:t>
        <w:br/>
        <w:t xml:space="preserve">CONSIDERING the following:  </w:t>
        <w:br/>
        <w:t xml:space="preserve">I. THE PARTIES  </w:t>
        <w:br/>
        <w:t xml:space="preserve">1. Fratelli Arena S.r.l. (hereinafter also "Fratelli Arena") is a company subject to the direction and coordination of Gruppo Arena S.p.A. (hereinafter also "Gruppo Arena"), which holds its entire share capital. Gruppo Arena, in turn controlled by individuals, operates in the large-scale retail sector (hereinafter also "GDO") almost exclusively in the Sicily region, through 175 sales outlets (hereinafter also "pv") under the Decò, SuperConveniente, and Sosty Discount brands. Gruppo Arena is part of the Végé Group, a cooperative in the GDO with purchasing center functions, which also offers its members IT and data processing services. Gruppo Arena achieved a turnover of approximately 970 million euros in 2021, entirely generated in the national territory.  </w:t>
        <w:br/>
        <w:t xml:space="preserve">2. The acquisition concerns 2 business branches consisting of two sales outlets (hereinafter also "pv") of the hypermarket type located in Palermo (hereinafter collectively also "Target Business Branches") - one at the "La Torre" shopping center and the other at the "Forum" shopping center - currently held by Superisola S.r.l. and operating under the IperCOOP brand. Superisola S.r.l. is a company of the Radenza group, which recently completed a transaction consisting of the acquisition of 12 Coop-branded sales outlets in Sicily and the affiliation to Coop 3.0 of the entire sales network of the group, composed of approximately 250 sales outlets (previously operating under the Crai brand), managed directly or through commercial sub-affiliation contracts1. The turnover generated by the Target in 2021 was approximately [31-100]* million euros.  </w:t>
        <w:br/>
        <w:t xml:space="preserve">1 C12419 - NEW FDM/DOZEN COOP ALLEANZA 3.0 SALES OUTLETS, provision No. 30145 of May 10, 2022 in Bulletin 20/2022.  </w:t>
        <w:br/>
        <w:t>* In this version, some data are omitted, as elements of confidentiality or secrecy of the information were deemed to exist.</w:t>
      </w:r>
    </w:p>
    <w:p>
      <w:r>
        <w:t xml:space="preserve">BULLETIN NO. 39 OF OCTOBER 31, 2022  </w:t>
        <w:br/>
        <w:t xml:space="preserve">II. DESCRIPTION OF THE OPERATION  </w:t>
        <w:br/>
        <w:t xml:space="preserve">3. The notified operation consists of the acquisition of control by Fratelli Arena over the Target Business Branches. In particular, the acquisition of control is governed by a framework agreement signed between the Parties on August 8, 2022, which will be followed by the signing of the definitive contract for the transfer of the business branches. The two sales outlets will undergo renovation works for the reconfiguration of the sales areas, intended to host a sales area smaller than the current one (reduced, respectively, from 6,049 to 3,577 sqm for the hypermarket at "La Torre" and from 6,000 to 3,720 for the hypermarket at "Forum").  </w:t>
        <w:br/>
        <w:t xml:space="preserve">III. QUALIFICATION OF THE OPERATION  </w:t>
        <w:br/>
        <w:t xml:space="preserve">4. The operation in question constitutes a concentration pursuant to Article 5, paragraph 1, letter b), of Law No. 287/90, as it involves the acquisition of exclusive control over parts of an undertaking.  </w:t>
        <w:br/>
        <w:t xml:space="preserve">5. It falls within the scope of application of Law No. 287/90, as the conditions set out in Article 1 of EC Regulation No. 139/04 do not apply, and it is subject to the obligation of prior notification provided for by Article 16, paragraph 1, of the same law, as the total turnover generated in the last financial year at the national level by the group of interested undertakings was over 517 million euros and the turnover generated individually, at the national level, by at least two of them exceeds 31 million euros.  </w:t>
        <w:br/>
        <w:t xml:space="preserve">IV. ASSESSMENT OF THE OPERATION  </w:t>
        <w:br/>
        <w:t xml:space="preserve">IV.I. Relevant markets from a product perspective  </w:t>
        <w:br/>
        <w:t xml:space="preserve">6. This operation concerns the markets for the retail sale of food and non-food consumer goods through GDO sales outlets. This sector is usually divided into: Large Distribution (GD), which includes large organized distribution chains in the form of a company or group of companies, and Organized Distribution (DO), which includes chains made up of distinct legal entities, but "linked" by common adherence to various types of associative formulas, such as consortia, voluntary unions, service companies, consumer cooperatives, etc.  </w:t>
        <w:br/>
        <w:t>7. In the GDO sector, different types of sales outlets can be distinguished based on a series of characteristics (size, positioning, range of products offered, presence of fresh food counters, etc.) that contribute to determining their quality and level of services offered. In particular, the sector is generally divided into: hypermarkets (sales outlets of size equal to or greater than 2,500 sqm), supermarkets (sales outlets of size between 400 and 2,499 sqm), superettes (sales outlets of size between 100 and 399 sqm), and discount stores (medium-small sales outlets, which usually do not exceed 2,000 sqm, with a limited assortment of references and brands and a commercial strategy mainly aimed at containing costs and selling prices).</w:t>
      </w:r>
    </w:p>
    <w:p>
      <w:r>
        <w:t xml:space="preserve">BULLETIN NO. 39 OF OCTOBER 31, 2022  </w:t>
        <w:br/>
        <w:t xml:space="preserve">8. Following recent in-depth investigations conducted within the framework of proceedings for the assessment of concentration operations in the GDO sector2, the Authority has updated the definition of the product markets of supermarkets, hypermarkets, and superettes, identifying them as follows:  </w:t>
        <w:br/>
        <w:t xml:space="preserve">i. the supermarket market, consisting of all supermarkets, superettes, hypermarkets, and discount stores, i.e., all sales outlets with an area starting from 100 sqm;  </w:t>
        <w:br/>
        <w:t xml:space="preserve">ii. the hypermarket market, consisting, in addition to the hypermarkets themselves, of all supermarkets and discount stores, i.e., all sales outlets with an area starting from 400 sqm;  </w:t>
        <w:br/>
        <w:t xml:space="preserve">iii. the superette market, consisting of superettes, supermarkets, and discount stores, i.e., all sales outlets with an area between 100 and 2,499 sqm.  </w:t>
        <w:br/>
        <w:t xml:space="preserve">9. In light of the above, the relevant retail market affected by this operation is, for both sales outlets, that of hypermarkets.  </w:t>
        <w:br/>
        <w:t xml:space="preserve">IV.II. Relevant markets from a geographical perspective  </w:t>
        <w:br/>
        <w:t xml:space="preserve">10. From a geographical point of view, GDO markets have a local dimension, considering consumer purchasing behaviors and the importance they attribute to the proximity of sales outlets.  </w:t>
        <w:br/>
        <w:t xml:space="preserve">11. In the aforementioned recent investigations conducted for the assessment of concentration operations in the GDO sector, following a specific survey conducted on consumption habits in this sector, the geographical extent of the market relating to hypermarkets was identified within the area delimited by 15-minute driving isochrones constructed around the sales outlets concerned.  </w:t>
        <w:br/>
        <w:t xml:space="preserve">IV.III. The effects of the operation  </w:t>
        <w:br/>
        <w:t xml:space="preserve">12. At the local level, the operation results in horizontal overlaps in both isochrones constructed around the sales outlets subject to acquisition. However, based on the analyses carried out from the data provided by the Parties, the post-merger market shares appear to be contained: in the isochrone constructed around the hypermarket at La Torre, the share of the new operator is [20-25%] (with an increase attributable to the operation of [1-5%]), while in the isochrone of the hypermarket at Forum, the combined share is [20-25%] (with an increase of [5-10%]). These values are below the attention threshold of 25%, used in recent precedents3. Based on this consideration, as well as the presence of numerous and qualified competitors (Conad, Eurospin, Lidl, MD), the operation does not appear capable of significantly altering the pre-existing competitive structure in the retail markets.  </w:t>
        <w:br/>
        <w:t xml:space="preserve">2 See, among others: C12279- DIPERDÌ/BRANCHES OF SMA AND SOCIETÀ GENERALE DISTRIBUZIONE, provision No. 28326 of August 4, 2020, in Bulletin No. 34/20; C12247B - BDC ITALIA-CONAD/AUCHAN, provision No. 28163 of February 25, 2020, in Bulletin No. 10/20; C12246 – FRATELLI ARENA/BRANCHES OF SMA-DISTRIBUZIONE CAMBRIA-ROBERTO ABATE, provision No. 28038 of December 20, 2019, in Bulletin No. 52/2019.  </w:t>
        <w:br/>
        <w:t>3 See note 2 for precedents, See also, Council Regulation (EC) No. 139/2004 of January 20, 2004, concerning the control of concentrations between undertakings, paragraph 32: "Concentrations may be presumed compatible with the common market where, given the modest market share of the undertakings concerned, they are not such as to impede effective competition. Without prejudice to Articles 81 [101 TFEU] and 82 [102 TFEU] of the Treaty, an indication in this sense exists where the market share of the undertakings concerned does not exceed 25% either in the common market or in a substantial part thereof."</w:t>
      </w:r>
    </w:p>
    <w:p>
      <w:r>
        <w:rPr>
          <w:b/>
        </w:rPr>
        <w:t>[Pages 25–27]</w:t>
      </w:r>
    </w:p>
    <w:p>
      <w:r>
        <w:t>BULLETIN NO. 39 OF OCTOBER 31, 2022</w:t>
      </w:r>
    </w:p>
    <w:p>
      <w:r>
        <w:t>13. In light of the above considerations, the concentration under examination does not appear to significantly hinder effective competition in the relevant markets or to result in the establishment or strengthening of a dominant position.</w:t>
      </w:r>
    </w:p>
    <w:p>
      <w:r>
        <w:t>THEREFORE, it is deemed that the operation under examination does not significantly hinder effective competition in the relevant markets, pursuant to Article 6, paragraph 1, of Law No. 287/90, and does not involve the establishment or strengthening of a dominant position;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w:t>
        <w:br/>
        <w:t>Guido Stazi Roberto Rustichelli</w:t>
      </w:r>
    </w:p>
    <w:p>
      <w:r>
        <w:t>ACTIVITY OF REPORTING AND CONSULTATION</w:t>
      </w:r>
    </w:p>
    <w:p>
      <w:r>
        <w:t>AS1863 – SICILY REGION - CONTRIBUTIONS FOR COMPANIES OPERATING IN THE SECTORS OF PRINT AND DIGITAL PUBLISHING, BROADCASTING, AND PRESS AGENCIES</w:t>
      </w:r>
    </w:p>
    <w:p>
      <w:r>
        <w:t>Rome, September 2, 2022</w:t>
      </w:r>
    </w:p>
    <w:p>
      <w:r>
        <w:t>Sicilian Region</w:t>
        <w:br/>
        <w:t>Department of Economy</w:t>
      </w:r>
    </w:p>
    <w:p>
      <w:r>
        <w:t>The Antitrust Authority, in its meeting of August 30, 2022, resolved to express its opinion, pursuant to Article 21-bis of Law No. 287 of October 10, 1990, regarding the Decree of the Regional Department of Economy D.A. No. 22/2022 of June 6, 2022, concerning "Regulations for the implementation of the measure provided for in Article 3 of D.A. No. 13/2022, funded by the Sicily Fund established at IRFIS-FinSicilia S.p.A., related to contributions aimed at supporting companies operating in the publishing sector, both print and digital, broadcasting companies, and press agencies operating in the Sicilian territory," as well as any other act presupposed, connected, and consequent to it.</w:t>
      </w:r>
    </w:p>
    <w:p>
      <w:r>
        <w:t>The aforementioned decree regulates the methods of disbursement of the resources provided by the Fund established by Article 10, paragraph 1, of Regional Law No. 9 of May 12, 2020 (Sicilian Regional Financial Law for the year 2020) as amended by Regional Law No. 18 of August 11, 2020, which provides for the establishment at IRFIS-FinSicilia S.p.A. of the "Sicily Fund – Specialized Credit Section – to meet the financial needs of economic operators and self-employed professionals registered with professional orders and/or holders of VAT numbers caused by the crisis resulting from measures to combat the spread of Covid-19."</w:t>
      </w:r>
    </w:p>
    <w:p>
      <w:r>
        <w:t>The notice for the submission of applications for non-repayable contributions in favor of companies and associations operating in the publishing sector, both print and digital, broadcasting companies, and press agencies, brought to the Authority's attention by a report received on August 3, 2022, specifies that the subjects eligible to receive the disbursement "must have their legal and operational headquarters in the territory of the Sicilian Region."</w:t>
      </w:r>
    </w:p>
    <w:p>
      <w:r>
        <w:t>The Authority intends to make the following considerations on this point.</w:t>
      </w:r>
    </w:p>
    <w:p>
      <w:r>
        <w:t>The aforementioned notice approved by D.A. No. 22/2022 appears to conflict with the principles of free competition, equal treatment, and non-discrimination among economic operators. In fact, limiting the granting of an economic benefit solely to companies that cumulatively have their legal and operational headquarters in a given territory necessarily results in the undue exclusion of companies that, although having their legal headquarters outside the region, are nonetheless operational in the territory and therefore able to "return" the benefits received to the regional economic fabric.</w:t>
      </w:r>
    </w:p>
    <w:p>
      <w:r>
        <w:t>This is a profile that has been repeatedly criticized by the Authority in previous advocacy interventions, where it has been highlighted that such territorial requirements constitute "an unjustified and artificial brake on the dimensional development of companies" and that the provision of a requirement linked to the legal headquarters appears likely to exclude operators with legal headquarters and/or other operational headquarters outside the affected region, "producing a compartmentalization at the market level... limited to regional areas." The Authority has at the same time deemed it justifiable, from an antitrust perspective, that, "in a perspective of respect for territorial jurisdiction limits, entities grant the use of their funds... exclusively in favor of companies operating in the territory (...), provided, of course, that this does not constitute a barrier to entry" for subjects operating in the regional context, even if they have their legal headquarters outside the Region.</w:t>
      </w:r>
    </w:p>
    <w:p>
      <w:r>
        <w:t>In particular, the notice approved by D.A. No. 22/2022, to the extent that it recognizes public contributions solely to economic operators having cumulatively their legal and operational headquarters in the territory of the region, appears likely to unduly limit the pool of subjects who can benefit from it, applying discriminatory criteria based on territory, expressly prohibited by Articles 3, 41, 117, paragraph 2, letter e), and 120 of the Constitution, by Articles 56 and 49 of the Treaty on the Functioning of the European Union regarding freedom of movement and establishment, as well as by the liberalization norms introduced precisely to establish and protect the freedom of economic initiative, referable to Articles 10 and 12 of Legislative Decree No. 59 of March 26, 2010, which implements the so-called Services Directive, and to Article 34 of Decree-Law No. 201 of December 6, 2011 (so-called Save Italy Decree), under which "any measure adopted by public authorities that is likely to affect the free play of competition is justified only if it is demonstrated that it is necessary and appropriate with respect to the public interest objective pursued, in the sense that such objective cannot be achieved through less invasive alternative measures."</w:t>
      </w:r>
    </w:p>
    <w:p>
      <w:r>
        <w:t>1 See lastly the reasoned opinion pursuant to Article 21-bis AS1750 (formerly S4116) – Sicily Region - Contributions for entities operating in the cinema and audiovisual sectors, in Bulletin No. 22/2021, as well as the previous AS1715 – Friuli Venezia Giulia - Criteria and methods for granting contributions to compensate for damages caused by the Covid-19 emergency, in Bulletin No. 2/2021. Also see the reasoned opinion pursuant to Article 21-bis AS1090 – Veneto Region - Methods of use of the regional guarantee fund, in Bulletin No. 43/2013, which was followed by the adjustment of the affected Region, which eliminated the reference to the territorial requirement linked to the operational headquarters, and the reasoned opinion pursuant to Article 21-bis AS920 – Abruzzo Region – Implementation provisions for granting interest contributions for risk fund integration, in Bulletin No. 11/2012, regarding the provision of the territorial requirement of only the legal headquarters in the Region.</w:t>
      </w:r>
    </w:p>
    <w:p>
      <w:r>
        <w:rPr>
          <w:b/>
        </w:rPr>
        <w:t>[Pages 28–30]</w:t>
      </w:r>
    </w:p>
    <w:p>
      <w:r>
        <w:t>BULLETIN NO. 39 OF OCTOBER 31, 2022</w:t>
      </w:r>
    </w:p>
    <w:p>
      <w:r>
        <w:t>30. Pursuant to Article 21-bis, paragraph 2, of Law No. 287/90, the Department of Economy of the Sicilian Region must communicate to the Authority, within sixty days from the receipt of this opinion, the initiatives taken to remove the aforementioned competition violation. If, within the aforementioned term, such initiatives do not comply with the competition principles expressed above, the Authority may file an appeal within the following thirty days. This opinion will be published in the Bulletin of the Competition and Market Authority.</w:t>
      </w:r>
    </w:p>
    <w:p>
      <w:r>
        <w:t>THE PRESIDENT</w:t>
        <w:br/>
        <w:t>Roberto Rustichelli</w:t>
        <w:br/>
        <w:t>_________________________________________________________________</w:t>
        <w:br/>
        <w:t>Press release regarding the Authority's decision not to appeal pursuant to Article 21-bis of Law No. 287 of October 10, 1990, against the public notice "Non-repayable contributions in favor of businesses operating in the publishing sector, both print and digital, broadcasting companies, and news agencies" published on the IRFIS-FinSicilia S.p.A. website.</w:t>
      </w:r>
    </w:p>
    <w:p>
      <w:r>
        <w:t>The Competition and Market Authority, in its meeting on October 25, 2022, decided that it would not challenge the public notice in question before the competent TAR considering the initiatives adopted by the Sicilian Region. The aforementioned notice presented profiles of competitive criticality highlighted by the Authority in its reasoned opinion pursuant to Article 21-bis of Law No. 287/1990 to the extent that it restricted the granting of contributions solely to businesses and associations operating in the publishing sector, both print and digital, broadcasting companies, and news agencies that, cumulatively, had their legal and operational headquarters in the territory of the Region.</w:t>
      </w:r>
    </w:p>
    <w:p>
      <w:r>
        <w:t>In this regard, in the aforementioned reasoned opinion adopted on August 30, 2022, the Authority noted that as a result of the aforementioned provision, the act of the Sicilian Region resulted in discrimination among businesses that are in competition in the same market – of local scope, in this case – with the undue exclusion of those that have their legal headquarters outside the Region.</w:t>
      </w:r>
    </w:p>
    <w:p>
      <w:r>
        <w:t>On October 5, 2022, the Sicilian Region proceeded to define and publish on its website the "Public Notice – Non-repayable contributions in favor of businesses operating in the publishing sector, both print and digital, broadcasting companies, and news agencies" modified in order to eliminate from the requirements for access to the contribution those relating to both the legal and operational headquarters, cumulatively, in the territory of the Region.</w:t>
      </w:r>
    </w:p>
    <w:p>
      <w:r>
        <w:t>Taking note of this modification, the Authority deemed that the grounds for any appeal against the contested acts had ceased to exist.</w:t>
      </w:r>
    </w:p>
    <w:p>
      <w:r>
        <w:t>BULLETIN NO. 39 OF OCTOBER 31, 2022</w:t>
      </w:r>
    </w:p>
    <w:p>
      <w:r>
        <w:t>31. UNFAIR COMMERCIAL PRACTICES</w:t>
        <w:br/>
        <w:t>PS12342 - ARIEL ENERGIA/AIR CONDITIONER PROMOTION 1+1</w:t>
        <w:br/>
        <w:t>Provision No. 30338</w:t>
        <w:br/>
        <w:t>THE COMPETITION AND MARKET AUTHORITY</w:t>
        <w:br/>
        <w:t>IN ITS MEETING of October 11, 2022;</w:t>
        <w:br/>
        <w:t>HEARD the Rapporteur Professor Elisabetta Iossa;</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June 14, 2022, whereby the company G.D.L. S.p.A. submitted, pursuant to Article 27, paragraph 7, of the Consumer Code and Article 9 of the Regulation, a proposal for commitments, presented in its definitive and consolidated version on August 5, 2022;</w:t>
        <w:br/>
        <w:t>VIEWED the documents of the proceeding;</w:t>
      </w:r>
    </w:p>
    <w:p>
      <w:r>
        <w:t>I. THE PARTY</w:t>
        <w:br/>
        <w:t>1. The company G.D.L S.p.A. (hereinafter "GDL" or "Ariel" or "the Company") as a professional, pursuant to Article 18, letter b), of the Consumer Code, holder of the Ariel Energia trademark. The company operates in the sector of supply and installation of air conditioning and heating systems.</w:t>
      </w:r>
    </w:p>
    <w:p>
      <w:r>
        <w:t>II. THE COMMERCIAL PRACTICE</w:t>
        <w:br/>
        <w:t>2. The proceeding concerns the methods of presentation and promotion of air conditioning systems. In particular, from the reports of consumers and the elements acquired in the proceedings, several critical elements emerged, in terms of informational transparency, regarding the indication of the economic conditions of the systems and the possibility of paying for them in convenient installments of 29 euros each, the proposed discount, and the promotion of a second air conditioner for free, in case of purchase, as shown in the image below, disseminated via the internet and the further information contained therein.</w:t>
      </w:r>
    </w:p>
    <w:p>
      <w:r>
        <w:t>3. In particular, it was found that the 65% discount was not a real discount but referred to the tax relief following the transfer of credit; the promise of the second air conditioner for free had a limited temporal validity, not indicated on the website, with the consequence that every time consumers requested the promised gift, the company's representatives stated that the offer had just expired; finally, the statement regarding payment in convenient installments of 29 euros was devoid of the indication of the number of installments, creating uncertainty regarding the total price of the air conditioner.</w:t>
      </w:r>
    </w:p>
    <w:p>
      <w:r>
        <w:t>III. THE OUTCOMES OF THE PROCEEDING: THE PRESENTATION OF COMMITMENTS</w:t>
        <w:br/>
        <w:t>1) The course of the proceeding</w:t>
        <w:br/>
        <w:t>4. In relation to the aforementioned conduct, on May 25, 2022, the Professional was notified of the initiation of the investigative proceeding PS12342. In this context, the unfairness of the practice characterized by profiles of misleading and/or omission was hypothesized, in violation of Articles 20, 21, and 22 of the Consumer Code, since the advertising message was contrary to professional diligence and capable of appreciably distorting the economic behavior of consumers as the indications regarding the possibility of benefiting from a discount were ambiguous and untruthful, as it was actually a tax deduction and not a reduction of the price at the time of purchase. Furthermore, the indication of the offer of a second product for free, without specifying the duration or validity period of the promotion, was likely to mislead consumers and induce them to turn to the professional despite...</w:t>
      </w:r>
    </w:p>
    <w:p>
      <w:r>
        <w:rPr>
          <w:b/>
        </w:rPr>
        <w:t>[Pages 31–33]</w:t>
      </w:r>
    </w:p>
    <w:p>
      <w:r>
        <w:t>BULLETIN NO. 39 OF OCTOBER 31, 2022</w:t>
      </w:r>
    </w:p>
    <w:p>
      <w:r>
        <w:t>33. the expiration of the promotion; finally, the statement regarding the indication of a low installment amount without the number of installments or the actual price of the product was found to be ambiguous and likely to mislead consumers about the actual purchase price of the advertised product and the real and effective convenience of the promotion.</w:t>
      </w:r>
    </w:p>
    <w:p>
      <w:r>
        <w:t>5. Concurrently with the notification of the initiation of the investigative proceedings on May 25, 2022, in order to acquire useful information for the assessment of the commercial practice in question, a request for information and related documentation regarding the contested cases was made to the Professional, pursuant to Article 27, paragraphs 3 and 4, of the Consumer Code and Article 12, paragraph 1, of the Regulation.</w:t>
      </w:r>
    </w:p>
    <w:p>
      <w:r>
        <w:t>6. On May 31, 2022, the company submitted a request for access to the documents, which took place on June 1, 2022.</w:t>
      </w:r>
    </w:p>
    <w:p>
      <w:r>
        <w:t>7. On June 13, 2022, the Professional provided a response to the request for information made concurrently with the initiation of the proceedings.</w:t>
      </w:r>
    </w:p>
    <w:p>
      <w:r>
        <w:t>8. On June 14, 2022, GDL submitted a defense memorandum and also proposed commitments aimed at removing the critical aspects of the contested conduct, subsequently integrated into the final version and consolidated on August 5, 2022.</w:t>
      </w:r>
    </w:p>
    <w:p>
      <w:r>
        <w:t>9. On August 4, 2022, a hearing was held with the representatives of the company.</w:t>
      </w:r>
    </w:p>
    <w:p>
      <w:r>
        <w:t>10. On August 8, 2022, the date of conclusion of the investigative phase was communicated to the Party, pursuant to Article 16, paragraph 1, of the Regulation.</w:t>
      </w:r>
    </w:p>
    <w:p>
      <w:r>
        <w:t>2) The Professional's Commitments</w:t>
      </w:r>
    </w:p>
    <w:p>
      <w:r>
        <w:t>11. By note received on August 5, 2022, the Professional submitted the final version of the commitment proposal, pursuant to Article 27, paragraph 7, of the Consumer Code and Article 9 of the Regulation.</w:t>
      </w:r>
    </w:p>
    <w:p>
      <w:r>
        <w:t>12. In particular, the commitments formulated within this proposal, which in their final version are attached to this provision and constitute an integral part thereof, provide for:</w:t>
        <w:br/>
        <w:t>- to identify more clearly and with precise references the so-called "discount on the invoice," expressly referring to the tax benefits called Ecobonus and Renovation Bonus as the source of said "discount," indicating the deduction rates subject to transfer to the supplier GDL;</w:t>
        <w:br/>
        <w:t>- to accurately indicate the end date of the promotion (for example, 30/09/2022);</w:t>
        <w:br/>
        <w:t>- to inform about the possibility of installment payments, also through financing, for the payment of the price ("The remaining amount can be paid in installments" and also "small and convenient personalized installments also through financing that, depending on the amount of expenditure, may last up to 120 months").</w:t>
      </w:r>
    </w:p>
    <w:p>
      <w:r>
        <w:t>34. Furthermore, GDL commits, in the descriptive part of the offer, to provide clarifications of the following nature:</w:t>
        <w:br/>
        <w:t>“Purchase a high-energy-efficiency air conditioner and take advantage of state incentives with the discount on the invoice: 50% immediate discount with the Renovation Bonus or 65% immediate discount thanks to the Ecobonus, the remaining amount can be paid in installments. Free 2nd Air Conditioner and WIFI module. Take advantage of the discount of up to 65% on the invoice thanks to the Ecobonus or the 50% discount on the invoice with the Renovation Bonus, to purchase your new Air Conditioner. The remaining amount can be paid in installments. A second air conditioner is included for free and additionally a FREE WIFI Module to control the temperature of your home from your Smartphone. Take advantage of the Ariel Energy promotion and save immediately on your bill with Ariel Energy high-energy-efficiency air conditioners! Thanks to state incentives with the discount on the invoice and small and convenient personalized installments, also through financing that, depending on the amount of expenditure, may last up to 120 months. Our air conditioners are 4 seasons with a heat pump, meaning that in addition to cooling and dehumidifying the air in summer, they allow you to heat your home, thanks to the heating function. With Ariel Energy, the ideal temperature in all seasons of the year!</w:t>
        <w:br/>
        <w:t>- By purchasing a high-energy-efficiency air conditioner, you get the second one for free</w:t>
        <w:br/>
        <w:t>- Free Wi-Fi Module to turn your air conditioners on and off even when you're away from home</w:t>
      </w:r>
    </w:p>
    <w:p>
      <w:r>
        <w:t>BULLETIN NO. 39 OF OCTOBER 31, 2022</w:t>
      </w:r>
    </w:p>
    <w:p>
      <w:r>
        <w:t>35. - Assistance throughout Italy.</w:t>
        <w:br/>
        <w:t>OFFER VALID UNTIL 30/09/2022”</w:t>
      </w:r>
    </w:p>
    <w:p>
      <w:r>
        <w:t>13. The Company attached to the commitment proposal the draft of the advertising page of the website, which reflects and complies with the proposed measures and stated that it had adopted the described measures as of August 4, 2022.</w:t>
      </w:r>
    </w:p>
    <w:p>
      <w:r>
        <w:t>IV. OPINION OF THE AUTHORITY FOR GUARANTEES IN COMMUNICATIONS</w:t>
      </w:r>
    </w:p>
    <w:p>
      <w:r>
        <w:t>14. Since the commercial practice subject to this provision was disseminated via the Internet, on August 30, 2022, an opinion was requested from the Authority for Guarantees in Communications, pursuant to Article 27, paragraph 6, of the Consumer Code.</w:t>
      </w:r>
    </w:p>
    <w:p>
      <w:r>
        <w:t>15. With an opinion received on September 20, 2022, the aforementioned Authority expressed the requested opinion limiting its evaluations to the suitability of the specific means of communication used to disseminate the commercial practices to impact and amplify any misleading and/or unfairness of the same practice.</w:t>
      </w:r>
    </w:p>
    <w:p>
      <w:r>
        <w:t>16. In the opinion, the Authority considered that this means of communication, employed in the specific case, “is suitable to develop a significant impact on consumers who, based on the information contained on the Professional's website, could be induced to make a commercial decision that they would not otherwise have made, thus concretely developing the full promotional potential of online communication.”</w:t>
      </w:r>
    </w:p>
    <w:p>
      <w:r>
        <w:t>17. Therefore, the Authority deemed that “the Internet is a communication tool suitable for significantly influencing the realization” of the commercial practices subject to the opinion.</w:t>
      </w:r>
    </w:p>
    <w:p>
      <w:r>
        <w:t>V. EVALUATION OF THE COMMITMENTS</w:t>
      </w:r>
    </w:p>
    <w:p>
      <w:r>
        <w:t>18. The Authority believes that the commitments proposed by the Professional are suitable to remedy the possible illegitimacy profiles of the commercial practice contested in the notification of initiation of May 25, 2022.</w:t>
      </w:r>
    </w:p>
    <w:p>
      <w:r>
        <w:t>19. In particular, the measures proposed by the Company appear suitable to fill the partial informational deficiencies contested at the initiation stage and seem capable of remedying the albeit limited informational omissions found in the advertising message disseminated by the company. In fact, the integrations made by the professional adequately modify the informational set contained in the advertisement, allowing the consumer to decide whether or not to purchase the air conditioner, being able to make an informed decision regarding the actual cost they will incur and the duration of the proposed promotion.</w:t>
      </w:r>
    </w:p>
    <w:p>
      <w:r>
        <w:t>20. Ultimately, the measures proposed by GDL seem to make it easier and more complete for the consumer to understand the real economic conditions, particularly with regard to the extent and nature of the discounts obtainable as well as the actual validity period of the promotion related to the recognition of a second air conditioner for free, thus allowing for a fully informed choice at the time of purchase of the appliance.</w:t>
      </w:r>
    </w:p>
    <w:p>
      <w:r>
        <w:t>21. Moreover, these are measures that have already been adopted by the company autonomously during the proceedings, but which are intended to have structural and future effectiveness as they are meant to apply to all subsequent advertising campaigns that the company will adopt for...</w:t>
      </w:r>
    </w:p>
    <w:p>
      <w:r>
        <w:rPr>
          <w:b/>
        </w:rPr>
        <w:t>[Pages 34–36]</w:t>
      </w:r>
    </w:p>
    <w:p>
      <w:r>
        <w:t>36 BULLETIN NO. 39 OF OCTOBER 31, 2022</w:t>
        <w:br/>
        <w:t>to promote discounts, promotions, or economic conditions of a product, in compliance with the principles of fairness and transparency set forth in the Consumer Code.</w:t>
      </w:r>
    </w:p>
    <w:p>
      <w:r>
        <w:t>22. In light of the above considerations, it is believed that the commitments presented meet the requirements set forth in Article 27, paragraph 7, of the Consumer Code.</w:t>
      </w:r>
    </w:p>
    <w:p>
      <w:r>
        <w:t>CONSIDERING, therefore, that the commitments presented by the company G.D.L. S.p.A., in the terms outlined above, are suitable to eliminate the possible aspects of unfairness of the commercial practice under investigation;</w:t>
      </w:r>
    </w:p>
    <w:p>
      <w:r>
        <w:t>CONSIDERING it appropriate to make the aforementioned commitments mandatory for the company G.D.L. S.p.A.;</w:t>
      </w:r>
    </w:p>
    <w:p>
      <w:r>
        <w:t>CONSIDERING, therefore, that the proceedings can be closed without establishing an infringement;</w:t>
      </w:r>
    </w:p>
    <w:p>
      <w:r>
        <w:t>RESOLVES</w:t>
        <w:br/>
        <w:t>a) to make mandatory, for the company G.D.L. S.p.A., pursuant to Article 27, paragraph 7, of the Consumer Code and Article 9, paragraph 2, letter a), of the Regulation, the commitments proposed by the company on August 5, 2022, as described in the statement attached to this provision, which forms an integral part thereof;</w:t>
      </w:r>
    </w:p>
    <w:p>
      <w:r>
        <w:t>b) to close the proceedings without establishing an infringement, pursuant to Article 27, paragraph 7, of the Consumer Code and Article 9, paragraph 2, letter a), of the Regulation;</w:t>
      </w:r>
    </w:p>
    <w:p>
      <w:r>
        <w:t>Pursuant to Article 9, paragraph 3, of the Regulation, the proceedings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Competition and Market Authority.</w:t>
      </w:r>
    </w:p>
    <w:p>
      <w:r>
        <w:t>THE SECRETARY GENERAL THE PRESIDENT</w:t>
        <w:br/>
        <w:t>Guido Stazi Roberto Rustichelli</w:t>
      </w:r>
    </w:p>
    <w:p>
      <w:r>
        <w:t>BULLETIN NO. 39 OF OCTOBER 31, 2022 37</w:t>
        <w:br/>
        <w:t>PS12342 - ARIEL ENERGY/AIR CONDITIONER PROMOTION 1+1</w:t>
        <w:br/>
        <w:t>Annex to provision no. 30338</w:t>
        <w:br/>
        <w:t>STATEMENT OF COMMITMENTS</w:t>
        <w:br/>
        <w:t>In the context of proceeding no. PS12342 initiated by the Competition and Market Authority on May 25, 2022, concerning the advertising of Ariel air conditioners proposed by the company G.D.L. S.p.A., the same Professional, pursuant to and for the effects of Article 27, paragraph 7, of the “Consumer Code” (Legislative Decree No. 206 of September 6, 2005, and subsequent amendments), commits, starting from the date of communication of the Authority's provision, to implement the following measures in the manner indicated below:</w:t>
      </w:r>
    </w:p>
    <w:p>
      <w:r>
        <w:t>Commitments:</w:t>
        <w:br/>
        <w:t>- to identify more clearly and with precise references the so-called "discount on the invoice," expressly referring to the tax benefits called Ecobonus and Renovation Bonus as the origin of said "discount," indicating the tax deduction rates subject to transfer to the supplier GDL;</w:t>
        <w:br/>
        <w:t>- to accurately indicate the final calendar date of the promotion (for example, 30/09/2022);</w:t>
        <w:br/>
        <w:t>- to inform about the possibility of installment payments, also through financing, for the payment of the remaining part of the price ("The remaining amount can be paid in installments" and also "small and convenient personalized installments also through financing that, depending on the amount spent, may last up to 120 months").</w:t>
      </w:r>
    </w:p>
    <w:p>
      <w:r>
        <w:t>38 BULLETIN NO. 39 OF OCTOBER 31, 2022</w:t>
        <w:br/>
        <w:t>PS12441 – IREN-UNILATERAL CHANGES TO ECONOMIC CONDITIONS OF SUPPLY</w:t>
        <w:br/>
        <w:t>Provision no. 30339</w:t>
        <w:br/>
        <w:t>THE COMPETITION AND MARKET AUTHORITY</w:t>
        <w:br/>
        <w:t>IN ITS MEETING of October 27, 2022;</w:t>
      </w:r>
    </w:p>
    <w:p>
      <w:r>
        <w:t>HEARD the Rapporteur Professor Elisabetta Iossa;</w:t>
      </w:r>
    </w:p>
    <w:p>
      <w:r>
        <w:t>VIEWING Part II, Title III, of Legislative Decree No. 206 of September 6, 2005, and subsequent amendments (hereinafter, Consumer Code);</w:t>
      </w:r>
    </w:p>
    <w:p>
      <w: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r>
    </w:p>
    <w:p>
      <w:r>
        <w:t>VIEWING the acts of the proceeding;</w:t>
      </w:r>
    </w:p>
    <w:p>
      <w:r>
        <w:t>VIEWING the communication of the initiation of proceeding PS/12441 of October 18, 2022, aimed at verifying the existence of unfair commercial practices in violation of Articles 20, 24, and 25 of the Consumer Code, by Iren Mercato S.p.A.;</w:t>
      </w:r>
    </w:p>
    <w:p>
      <w:r>
        <w:t>VIEWING the statements submitted by Iren Mercato S.p.A. received on October 24, 2022;</w:t>
      </w:r>
    </w:p>
    <w:p>
      <w:r>
        <w:t>CONSIDERING the following:</w:t>
      </w:r>
    </w:p>
    <w:p>
      <w:r>
        <w:t>I. FACT</w:t>
        <w:br/>
        <w:t>1. According to reports from consumers and micro-enterprises received since July 2022, Iren Mercato S.p.A (hereinafter also “Iren,” the “Company” or the “Professional”) has sent, at least since May 2022, to its customers, including those contracted in the last six months, a proposal for a unilateral modification of the contract, pursuant to Article 13.1 of the Code of Conduct for the sale of electricity and natural gas to final customers1, concerning the new economic supply conditions, which are detrimental2. This proposal for modification, marked by the designation of the offer with the suffix “Rev1” (subsequently “Rev2”), provided for the commencement from the third month following the date of sending the communication and therefore, at</w:t>
      </w:r>
    </w:p>
    <w:p>
      <w:r>
        <w:t>1 Article 13, containing “Terms and methods of notice for unilateral changes to contractual conditions and for automatic evolutions of economic conditions,” provides in paragraph 1: “13.1 If during the validity period of a supply contract, in which the seller is explicitly granted the right to unilaterally change specific contractual clauses, it becomes necessary, for justified reasons, for the seller to resort to this right, the seller shall notify each of the affected final customers in writing so that such notification reaches the final customers themselves with a notice period of no less than 3 months before the changes take effect, the aforementioned term being deemed to commence from the first day of the month following that of receipt by the customer. Unless proven otherwise, the aforementioned notification is presumed to be received 10 days after it has been sent by the seller.”, see Annex A to resolution of June 28, 2018 (366/2018/R/COM), as amended and supplemented by resolution of October 27, 2020 (426/2020/R/COM) whose provisions came into effect from July 1, 2021, except for the innovations regarding changes and automatic evolutions, referred to in Articles 13 and 14 which are effective from October 1, 2021, as provided by resolution of March 9, 2021 (97/2021/R/COM).</w:t>
      </w:r>
    </w:p>
    <w:p>
      <w:r>
        <w:t>2 All communications involved a significant increase in the cost of the energy commodity (electricity and/or gas), with increases exceeding 100%.</w:t>
      </w:r>
    </w:p>
    <w:p>
      <w:r>
        <w:rPr>
          <w:b/>
        </w:rPr>
        <w:t>[Pages 37–39]</w:t>
      </w:r>
    </w:p>
    <w:p>
      <w:r>
        <w:t>BULLETIN NO. 39 OF OCTOBER 31, 2022</w:t>
      </w:r>
    </w:p>
    <w:p>
      <w:r>
        <w:t>39. starting from September 1, 2022, for communications sent in May 2022, from October 1, 2022, for communications sent in June 2022, and so on.</w:t>
      </w:r>
    </w:p>
    <w:p>
      <w:r>
        <w:t>2. Following the entry into force of Article 3 of Decree-Law No. 115 of August 9, 2022 (so-called "Aiuti-bis"), converted into Law No. 142 of September 21, 2022, Iren sent an additional communication to customers, titled "ELECTRICITY/GAS CONTRACT IN THE FREE MARKET WITH FIXED PRICE OFFER EXPIRING." In this regard, IREN first reminded that "the fixed price applied to the contract in question is expiring and in accordance with what is established by Article 19 of the General Conditions of Sale of electricity and/or gas in the free market – IREN Mercato S.p.A." and then stated that "starting from 12/01/2022, the price that will be applied to the contract will be equal to that indicated in the Economic Conditions attached to this communication, which also report the name of the Offer. The price will be fixed and valid for 10 months from the effective date. The price currently applied to the contract in question will be extended until 11/30/2022. This communication cancels and replaces the previous communication from May 2022 following the entry into force of Decree-Law No. 115 of 08/09/2022" (emphasis in the text).</w:t>
      </w:r>
    </w:p>
    <w:p>
      <w:r>
        <w:t>3. Based on the information in the case file, the aforementioned Economic Conditions cited in Iren's communication provide, for example, a price of €2.63/mc starting from December 1, 2022, related to the offer "Iren Unica Gas Rev2," whereas the fixed price applied for the ongoing supply was €0.80/mc and that communicated in May 2022 for the offer "Iren Unica Gas Rev 1" was €1.27/mc.</w:t>
      </w:r>
    </w:p>
    <w:p>
      <w:r>
        <w:t>4. Similarly, for electricity offers, the previously set price of €0.144/kWh for the offer "Iren Luce Verde" in February 2022 was replaced with a price of €0.269/kWh for the offer "Iren Unica WEB Luce Verde Rev2" valid from November 1, 2022.</w:t>
      </w:r>
    </w:p>
    <w:p>
      <w:r>
        <w:t>5. Based on the information acquired in the records, on October 18, 2022, the investigation procedure PS/12441 was initiated pursuant to Article 27, paragraph 3, of the Consumer Code, as well as pursuant to Article 6 of the Regulation, in order to verify the existence of unfair commercial practices in violation of Articles 20, 24, and 25 of the Consumer Code.</w:t>
      </w:r>
    </w:p>
    <w:p>
      <w:r>
        <w:t>6. The parties to the proceedings are IREN Mercato S.p.A., as the professional pursuant to Article 18, paragraph 1, letter b), of the Consumer Code, and the consumer associations Federconsumatori-Emilia Romagna APS, Adiconsum-Sardegna, Unione Nazionale Consumatori, and Codici Lombardia.</w:t>
      </w:r>
    </w:p>
    <w:p>
      <w:r>
        <w:t>7. Concurrently with the notification of the initiation of the proceedings, IREN Mercato S.p.A. was invited, pursuant to Article 8, paragraph 2, of the Regulation, to submit, within five days, written statements and documents, in order to assess the grounds for the provisional suspension, pursuant to Article 27, paragraph 3, of the Consumer Code, of the conduct under dispute, in violation of Articles 20, 24, and 25 of the Consumer Code, consisting of the communication of new supply conditions, equivalent to a unilateral modification, where the expiration and the new conditions are not contractually predefined, essentially depriving such subjects of the protection provided by primary legislation, at least until April 30, 2023 (by virtue of Article 3 of Decree-Law No. 115 of August 9, 2022), with the irreparable compression of consumers' contractual rights.</w:t>
      </w:r>
    </w:p>
    <w:p>
      <w:r>
        <w:t>II. DEFENSE MEMORANDUM OF THE PARTY</w:t>
      </w:r>
    </w:p>
    <w:p>
      <w:r>
        <w:t>8. Following the notification of the initiation of the proceedings, with particular reference to the precautionary sub-proceeding, Iren submitted a defensive memorandum, received on October 24, 2022.</w:t>
      </w:r>
    </w:p>
    <w:p>
      <w:r>
        <w:t>9. In this memorandum, regarding the periculum in mora, the Professional preliminarily argued that the communications sent to customers during the period May-July 2022 (in addition to [omitted]*), related to the new contractual conditions, which were set to take effect from September 1, 2022, were voluntarily canceled by the Company after the issuance of Decree-Law No. 115 of August 9, 2022, and did not produce any effect, as for those contracts "the fixed price of the reference offers is still in force."</w:t>
      </w:r>
    </w:p>
    <w:p>
      <w:r>
        <w:t>10. Regarding the communications sent by the Company to its customers after the entry into force of Decree-Law No. 115 of 2022, according to Iren, these would not constitute any unilateral modification of the contract, as they represent a "simple update of economic conditions that were nearing contractual expiration, effective from the aforementioned expiration or from a date subsequent to the expiration." In particular, Iren specified that the update of the economic conditions concerned over [omitted] contracts.</w:t>
      </w:r>
    </w:p>
    <w:p>
      <w:r>
        <w:t>11. According to the Professional, the aforementioned communications concern offers for which "the application of a specific contractual price for a specific period of time is provided, at the end of which the contract expressly states that the same conditions may be updated." Based on Article 19 of the General Conditions of Sale of electricity and/or gas adopted by Iren, the update occurs following a written communication sent by the supplier to the customer, at least three months before the end of the validity period of the offer. In the absence of such communication from the supplier, the validity period of the current conditions will be automatically extended until new communication.</w:t>
      </w:r>
    </w:p>
    <w:p>
      <w:r>
        <w:t>12. In this specific case, therefore, Iren believes that the proposed new economic conditions should be classified as an "update" of those expired or expiring and not as a unilateral modification of the current economic supply conditions. Consequently, the periodic update of the fixed price would not fall within the scope of Article 3 of Decree-Law No. 115 of 2022.</w:t>
      </w:r>
    </w:p>
    <w:p>
      <w:r>
        <w:t>* In this version, some data are omitted, as elements of confidentiality or secrecy of the information were deemed to exist.</w:t>
      </w:r>
    </w:p>
    <w:p>
      <w:r>
        <w:t>BULLETIN NO. 39 OF OCTOBER 31, 2022</w:t>
      </w:r>
    </w:p>
    <w:p>
      <w:r>
        <w:t>13. In this context, the presentation to the customer of the possibility of withdrawing from the contract does not assume, according to Iren, an aggressive connotation as the regulatory framework of the sector "has always recognized the right of withdrawal – and the related notice – as a fundamental prerogative of consumer rights, ensuring their contractual autonomy and economic interests."</w:t>
      </w:r>
    </w:p>
    <w:p>
      <w:r>
        <w:t>14. Regarding the periculum in mora, according to Iren, the contested commercial conduct, consisting of the described update of the applied economic conditions, with the three-month notice period provided by the regulation, would not in any way compress the consumer's choice, as this period is considered adequate and suitable to safeguard the rights of the final customer.</w:t>
      </w:r>
    </w:p>
    <w:p>
      <w:r>
        <w:t>15. On the other hand, Iren argues that "a suspension of the contractual updates would unjustly force the Company to keep economic conditions that have now expired blocked, in evident violation of the contractual discipline, that of the sector, and the same Decree-Law No. 115 of 2022." In fact, the Company believes that the current market conditions, characterized by extreme volatility in wholesale electricity and natural gas prices, do not allow for the maintenance of fixed prices dating back twelve or twenty-four months. In this regard, the Professional "highlights that the values of the market indices PUN and PSV, respectively for electricity and natural gas, have experienced percentage increases of approximately 92% and 113% since the beginning of the year (January 2022)."</w:t>
      </w:r>
    </w:p>
    <w:p>
      <w:r>
        <w:t>III. EVALUATIONS</w:t>
      </w:r>
    </w:p>
    <w:p>
      <w:r>
        <w:t>16. From the perspective of fumus boni iuris, the elements described above lead to a prima facie belief that the commercial practice described violates Articles 20, 24, and 25 of the Consumer Code, as the communication through which Iren informed its customers of the alleged expiration of validity of the fixed-price offers, as well as represented the new economic conditions applicable to ongoing contracts, contravenes the consumers' right to maintain unchanged, until April 30, 2023, the previously agreed selling price, as established by Article 3 of Decree-Law No. 115 of August 9, 2022, which suspends the effectiveness of any contractual clause that allows the company to unilaterally modify the general contract conditions related to the definition of the price and any notice concerning the new economic conditions.</w:t>
      </w:r>
    </w:p>
    <w:p>
      <w:r>
        <w:t>17. In fact, Article 3 of Decree-Law No. 115 of August 9, 2022, converted into Law No. 142 of September 21, 2022, expressly provides that: "1. Until April 30, 2023, the effectiveness of any contractual clause that allows the supplier of electricity and natural gas to unilaterally modify the general contract conditions related to the definition of the price is suspended, even if the right of withdrawal is contractually recognized to the counterparty."</w:t>
      </w:r>
    </w:p>
    <w:p>
      <w:r>
        <w:t>18. It is noted, first of all, that the "update" of the contractual economic conditions, following the alleged and generic expiration of the same based on a provision of the general contract conditions, as indicated by the professional in the cited communications, although not qualified as a unilateral modification, fully falls within the prohibition of the aforementioned Article 3, which has exceptionally provided for the suspension of the effectiveness of any contractual clause that allows for the modification of the sales conditions, precisely to avoid exposing consumers to fluctuations in the energy product markets.</w:t>
      </w:r>
    </w:p>
    <w:p>
      <w:r>
        <w:rPr>
          <w:b/>
        </w:rPr>
        <w:t>[Pages 40–42]</w:t>
      </w:r>
    </w:p>
    <w:p>
      <w:r>
        <w:t>42 BULLETIN NO. 39 OF OCTOBER 31, 2022</w:t>
      </w:r>
    </w:p>
    <w:p>
      <w:r>
        <w:t>19. It must be considered that the exceptional nature of the moment has led the legislator to adopt derogatory measures to contractual freedom, albeit temporarily, in order to protect consumers, as the contractually weaker party in the electricity and gas supply markets, so much so that any unilateral variation of the economic supply conditions falls within the prohibition of Article 3 of the D.L. "Aiuti-bis", unless on one side the expiration and on the other the new offer conditions are specifically and precisely identified in the contracts and, therefore, expressly already known and accepted by consumers, resulting in automatic evolutions of the existing contract.</w:t>
      </w:r>
    </w:p>
    <w:p>
      <w:r>
        <w:t>20. Moreover, it is worth noting that the communications sent in August to customers holding contracts allegedly expiring expressly replace those previously sent during the period from May to July; these proposed "unilateral variations" of the economic supply conditions which, according to the same professional, fell within the prohibition of the aforementioned norm. It is therefore Iren itself that admits how the conduct now under examination was carried out in order to replace the proposed unilateral modifications of the supply conditions, thus revealing an evident identity, both of purpose and result, with what is expressly prohibited by the aforementioned regulatory provision, thereby confirming that the "new" conduct consists of a blatant mode of evasion of the aforementioned prohibition.</w:t>
      </w:r>
    </w:p>
    <w:p>
      <w:r>
        <w:t>21. Therefore, the conduct under examination appears to present aggressive profiles, to the extent that the Professional introduces and communicates to consumers modifications to the supply conditions that are significantly detrimental, even while a suspensive measure of any type of unilateral variation related to the supply price is in force.</w:t>
      </w:r>
    </w:p>
    <w:p>
      <w:r>
        <w:t>22. Furthermore, through such communications, the professional appears to exert undue pressure on consumers, inducing them to accept the new economic supply conditions, since the possibility of opting for a more advantageous offer is extremely limited even by exercising the right of contractual withdrawal, given the absolutely exceptional market context in which the legislator deemed it necessary to intervene with a derogatory regulation to the contractual freedom of businesses, albeit temporarily, to protect consumers.</w:t>
      </w:r>
    </w:p>
    <w:p>
      <w:r>
        <w:t>23. From the perspective of periculum in mora, it should be noted that a significant number of contracts (over [omissis]) will be affected by these contractual modifications, during the period between December 2022 and February 2023. For these customers, the continuation of the contested conduct by Iren entails an economic detriment consisting of the payment of a significantly higher burden for the supply of energy and gas services, compared to the price previously agreed upon, which they have the right to continue to have applied.</w:t>
      </w:r>
    </w:p>
    <w:p>
      <w:r>
        <w:t>24. Therefore, there is a need to urgently provide for the provisional suspension of any activity carried out by IREN Mercato S.p.A. aimed at modifying the economic supply conditions, in order to maintain the existing economic conditions until April 30, 2023.</w:t>
      </w:r>
    </w:p>
    <w:p>
      <w:r>
        <w:t>CONSIDERED, therefore, that from the examination of the acts of the proceedings, elements emerge that support the need to act with particular urgency in order to prevent the continuation of the above-described commercial practice, consisting of the application of the new economic conditions for the supply of electricity and gas, in place of the already existing contractual economic conditions;</w:t>
      </w:r>
    </w:p>
    <w:p>
      <w:r>
        <w:t>BULLETIN NO. 39 OF OCTOBER 31, 2022</w:t>
      </w:r>
    </w:p>
    <w:p>
      <w:r>
        <w:t>ORDERS</w:t>
      </w:r>
    </w:p>
    <w:p>
      <w:r>
        <w:t>pursuant to Article 27, paragraph 3, of the Consumer Code and Article 8, paragraph 3, of the Regulation, that the company IREN Mercato S.p.A.</w:t>
      </w:r>
    </w:p>
    <w:p>
      <w:r>
        <w:t>a) suspend the application of any variation of the economic conditions of the supply contracts communicated since August 10, 2022 and confirm the existing economic supply conditions until April 30, 2023, notifying consumers individually and in the same manner previously used;</w:t>
      </w:r>
    </w:p>
    <w:p>
      <w:r>
        <w:t>b) communicate to the Authority the execution of this suspension order and the related methods within five days of receiving this order, sending a detailed report in which the measures adopted are illustrated.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order will be communicated to the interested parties and published in the Bulletin of the Antitrust Authority.</w:t>
      </w:r>
    </w:p>
    <w:p>
      <w:r>
        <w:t>Against this order, an appeal may be filed with the TAR of Lazio, pursuant to Article 135, paragraph 1, letter b), of the Code of Administrative Procedure (Legislative Decree July 2, 2010, No. 104), within sixty days from the date of communication of the order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order itself.</w:t>
      </w:r>
    </w:p>
    <w:p>
      <w:r>
        <w:t>It is reminded that, pursuant to Article 8, paragraph 4, of the Regulation, this suspension decision must be immediately executed by the professional and that the appeal against the suspension order of the Authority does not suspend its execution.</w:t>
      </w:r>
    </w:p>
    <w:p>
      <w:r>
        <w:t>THE SECRETARY GENERAL THE PRESIDENT</w:t>
      </w:r>
    </w:p>
    <w:p>
      <w:r>
        <w:t>Guido Stazi Roberto Rustichelli</w:t>
      </w:r>
    </w:p>
    <w:p>
      <w:r>
        <w:t>BULLETIN NO. 39 OF OCTOBER 31, 2022</w:t>
      </w:r>
    </w:p>
    <w:p>
      <w:r>
        <w:t>PS12450 - IBERDROLA-UNILATERAL MODIFICATIONS TO CONTRACT CONDITIONS</w:t>
      </w:r>
    </w:p>
    <w:p>
      <w:r>
        <w:t>Provision No. 30340</w:t>
      </w:r>
    </w:p>
    <w:p>
      <w:r>
        <w:t>THE ANTITRUST AUTHORITY</w:t>
      </w:r>
    </w:p>
    <w:p>
      <w:r>
        <w:t>IN ITS MEETING of October 27, 2022;</w:t>
      </w:r>
    </w:p>
    <w:p>
      <w:r>
        <w:t>HEARD the Rapporteur Professor Elisabetta Iossa;</w:t>
      </w:r>
    </w:p>
    <w:p>
      <w:r>
        <w:t>VIEWED Part II, Title III, of Legislative Decree September 6, 2005, No. 206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r>
    </w:p>
    <w:p>
      <w:r>
        <w:t>VIEWED the acts of the proceedings;</w:t>
      </w:r>
    </w:p>
    <w:p>
      <w:r>
        <w:t>VIEWED the communication of the initiation of the proceedings PS/12450 of October 18, 2022, aimed at verifying the existence of unfair commercial practices in violation of Articles 20, 21, 24, and 25 of the Consumer Code, by Iberdrola Clienti Italia S.r.l.;</w:t>
      </w:r>
    </w:p>
    <w:p>
      <w:r>
        <w:t>VIEWED the memorandum submitted by Iberdrola Clienti Italia S.r.l. received on October 24, 2022;</w:t>
      </w:r>
    </w:p>
    <w:p>
      <w:r>
        <w:t>CONSIDERED the following:</w:t>
      </w:r>
    </w:p>
    <w:p>
      <w:r>
        <w:t>I. FACT</w:t>
      </w:r>
    </w:p>
    <w:p>
      <w:r>
        <w:t>1. According to reports from consumers and microenterprises, received since June 2022, Iberdrola Clienti Italia S.r.l. (hereinafter also Iberdrola Italia) has sent communications to customers informing them, in the absence of the notice provided for in the General Supply Conditions, that the existing electricity and/or gas sales contracts would be deemed terminated due to excessive onerousness arising under and for the effects of Article 1467 of the Civil Code, in some cases offering users the alternative of signing new contractual conditions – replacing the original ones – at a variable price for the energy component.</w:t>
      </w:r>
    </w:p>
    <w:p>
      <w:r>
        <w:t>2. In particular, some reporters have reported that, after signing a contract with Iberdrola Italia for the supply of electricity and natural gas at a fixed price, they received, before the expiration of the same, a communication in which the professional, "in order to rebalance the contractual relationship due to exceptional, extraordinary, and unpredictable circumstances," proposed a specific amendment agreement to the contract, consisting of replacing the previous fixed price of the energy component, "with an indexed, and therefore variable, price of the energy component depending on market price fluctuations." The company also specified that "in case of non-acceptance by you of the aforementioned modifications to the Contract, by signing the specific Amendment Agreement and returning it duly signed within the above-mentioned deadline, the Contract shall be deemed terminated by Iberdrola for excessive onerousness arising, pursuant to and for the effects of Article 1467 of the Civil Code. This termination will be effective, without the need for further communication or notice, from...</w:t>
      </w:r>
    </w:p>
    <w:p>
      <w:r>
        <w:rPr>
          <w:b/>
        </w:rPr>
        <w:t>[Pages 43–45]</w:t>
      </w:r>
    </w:p>
    <w:p>
      <w:r>
        <w:t>BULLETIN NO. 39 OF OCTOBER 31, 2022</w:t>
      </w:r>
    </w:p>
    <w:p>
      <w:r>
        <w:t>45</w:t>
        <w:br/>
        <w:t>from the date of (..), a term granted to allow you to timely identify a new supplier before being brought back to the last resort market.</w:t>
      </w:r>
    </w:p>
    <w:p>
      <w:r>
        <w:t>3. Furthermore, it appears that in cases where consumers have urged Iberdrola Italia to maintain the existing contractual conditions until the natural expiration of the terms, and pursuant to Article 3 of DL August 9, 2022, No. 115, the same Professional confirmed its communication of unilateral termination of the contract "as it was excessively burdensome," proposing a new variable price offer.</w:t>
      </w:r>
    </w:p>
    <w:p>
      <w:r>
        <w:t>4. Iberdrola Italia, therefore, far from revoking the communications sent to customers or recognizing the ineffectiveness of those communications, proceeded to apply the new contractual conditions proposed or – in the event of non-acceptance of the same – to interrupt supplies within the communicated terms.</w:t>
      </w:r>
    </w:p>
    <w:p>
      <w:r>
        <w:t>5. Based on the information acquired in the records, on October 18, 2022, the investigation procedure PS/12450 was initiated pursuant to Article 27, paragraph 3, of the Consumer Code, as well as pursuant to Article 6 of the Regulation, in order to verify the existence of unfair commercial practices in violation of Articles 20, 21, 24, and 25 of the Consumer Code.</w:t>
      </w:r>
    </w:p>
    <w:p>
      <w:r>
        <w:t>6. In particular, Iberdrola Italia was accused of misleading conduct as described above, pursuant to Articles 20 and 21 of the Consumer Code, as it contradicts the numerous advertising messages implying that all the electricity sold by the company is produced from renewable sources. The same company was also accused of aggressive conduct, pursuant to Articles 20, 24, and 25 of the Consumer Code, as it is likely to impose burdensome and disproportionate obstacles to the exercise of consumers' contractual rights, in light of the current legislation and regulation.</w:t>
      </w:r>
    </w:p>
    <w:p>
      <w:r>
        <w:t>7. The parties to the proceedings are Iberdrola Clienti Italia S.r.l. as the professional and the consumer associations Unione Nazionale Consumatori and CODICI Lombardia.</w:t>
      </w:r>
    </w:p>
    <w:p>
      <w:r>
        <w:t>8. Concurrently with the notification of the initiation of the proceedings, the Parties were invited, pursuant to Article 8, paragraph 2, of the Regulation, to submit, within 5 days, written statements and documents, in order to assess the grounds for the provisional suspension, pursuant to Article 27, paragraph 3, of the Consumer Code, of the conduct under dispute in violation of Articles 20, 24, and 25 of the Consumer Code, which consists of the "termination" of the electricity supply contract, as well as the application of the new economic conditions for the supply of electricity and/or gas, which were not finalized before August 10, 2022, instead of maintaining the previously existing economic contractual conditions.</w:t>
      </w:r>
    </w:p>
    <w:p>
      <w:r>
        <w:t>III. MEMORANDUMS OF THE PARTIES</w:t>
      </w:r>
    </w:p>
    <w:p>
      <w:r>
        <w:t>9. Following the notification of the initiation of the proceedings, with reference to the precautionary procedure, a defensive memorandum was submitted by Iberdrola Clienti Italia S.r.l., received on October 24, 2022.</w:t>
      </w:r>
    </w:p>
    <w:p>
      <w:r>
        <w:t>10. Firstly, the Professional stated that it acted in an exceptional and unpredictable market context and that it sustained this situation until its supply became excessively burdensome.</w:t>
      </w:r>
    </w:p>
    <w:p>
      <w:r>
        <w:t>46 BULLETIN NO. 39 OF OCTOBER 31, 2022</w:t>
      </w:r>
    </w:p>
    <w:p>
      <w:r>
        <w:t>11. Iberdrola Italia also highlighted that there are currently no acts and/or conduct that the company is undertaking that could meet the prerequisites for the adoption of a precautionary measure or configure the repetition of the contested commercial practice, given that all communications of termination for excessive burdensomeness sent before September 29, 2022, would have already produced and consumed their effects towards the recipients, effective from August 1 and October 1, 2022.</w:t>
      </w:r>
    </w:p>
    <w:p>
      <w:r>
        <w:t>12. The above would apply – according to the Professional – both for customers who have signed a modification agreement aimed at restoring equity in the relationship with Iberdrola Italia, and for all others for whom the transition (so-called "switch") to a new supplier or to the last resort service has already been completed.</w:t>
      </w:r>
    </w:p>
    <w:p>
      <w:r>
        <w:t>13. Iberdrola Italia then reported that on September 29, 2022, it sent similar communications to some "high-consuming" businesses (i.e., with consumption exceeding 33 MWh/year), which are set to take effect from November 1, 2022, while after September 29, 2022, no further direct communication has been sent, nor will it be sent in the future, to consumers and/or micro-enterprises, aimed at notifying the excessive burdensomeness of the respective supply contracts.</w:t>
      </w:r>
    </w:p>
    <w:p>
      <w:r>
        <w:t>14. The Professional specified that it has initiated, with reference to the users receiving such last communications, the contractual termination procedure provided for by the regulation at the Integrated Information System (hereinafter also "SII") and stated that it can no longer suspend or revoke the contractual termination procedures initiated at the SII, as would have been confirmed informally by the SII itself, when Iberdrola Italia activated itself, after the notification of the initiation of the present proceedings, to verify whether this was possible.</w:t>
      </w:r>
    </w:p>
    <w:p>
      <w:r>
        <w:t>II. EVALUATIONS</w:t>
      </w:r>
    </w:p>
    <w:p>
      <w:r>
        <w:t>15. From the perspective of fumus boni iuris, the elements described above lead to the belief that the described commercial practice exists prima facie, in violation of Articles 20, 24, and 25 of the Consumer Code, as the conduct adopted by the professional appears capable of imposing burdensome and disproportionate obstacles to the exercise of the contractual rights of consumers and micro-enterprises, in relation to the failure to comply with the notice period established by the regulation in the event of unilateral changes to the economic supply conditions, as well as regarding the failure to observe the provision of Article 3 of the Decree Law of August 9, 2022, No. 115, converted into Law No. 142 of September 21, 2022 (so-called "Aid bis"), which suspends the effectiveness of clauses allowing supply companies to unilaterally modify contracts and the notices sent for this purpose, considering, moreover, that the termination of the contract for excessive burdensomeness pursuant to Article 1467 of the Civil Code constitutes an arbitrary action by the professional, given that any excessive burdensomeness could in theory justify the interruption of contractual performance only following a constitutive decision by the judicial authority.</w:t>
      </w:r>
    </w:p>
    <w:p>
      <w:r>
        <w:t>16. On this point, Article 3 of the Decree Law of August 9, 2022, No. 115, converted into Law No. 142 of September 21, 2022 (so-called "Aid bis") expressly provides that: "1. Until April 30, 2023, the effectiveness of any contractual clause allowing the electricity and natural gas supplier to unilaterally modify the general contract conditions relating to the definition of the price is suspended, even if the right of withdrawal is contractually recognized to the counterparty. 2. Until the same date referred to in paragraph 1, the notices communicated for the aforementioned purposes before the date of entry into force of this decree are ineffective, unless the contractual modifications have already been finalized."</w:t>
      </w:r>
    </w:p>
    <w:p>
      <w:r>
        <w:t>17. The proposal of new worsening economic conditions, under penalty of termination of the contract by the professional, even if not qualified as a unilateral modification of the contract, appears to be in substantial contrast with the rights of consumers, based on the provision of the aforementioned Article 3, as it forces the consumer to accept the new contractual conditions in place of the existing ones, a conduct that the special norm has expressly prohibited until April 2023. In other words, the anticipated and threatened immediate termination of the contract appears, in essence, to unduly condition the consumer, inducing them to accept new contractual conditions, in contrast to the aforementioned norm that suspends the effectiveness of contractual clauses allowing sales companies to unilaterally modify the price of energy supply.</w:t>
      </w:r>
    </w:p>
    <w:p>
      <w:r>
        <w:t>18. Furthermore, the threatened, and in some cases implemented, interruption of the relationship by Iberdrola Italia, following the invoked termination of the contract for excessive burdensomeness, appears itself to characterize as unjustified and illegitimate conduct. The conduct also appears potentially aggressive under two further distinct profiles.</w:t>
      </w:r>
    </w:p>
    <w:p>
      <w:r>
        <w:t>19. Firstly, the practice appears to be in blatant contrast both with the contractual discipline and in violation of sector regulation, as the options proposed to consumers are not respectful of consumers' rights regarding the notice periods established by both disciplines, concerning both the sales company's ability to unilaterally modify the economic supply conditions and to withdraw from the contract, respectively with a three and six-month notice. In the absence of the minimum notice to which they are entitled, consumers are placed in a situation of pressure arising from the need to make a complex choice in a short time, as it involves evaluating the economic conditions of an alternative offer, moreover in an absolutely exceptional market context, in which the legislator itself deemed it necessary to intervene with a derogatory regulation to contractual freedom, albeit temporarily. Moreover, the very threat of termination of the contract could induce users to accept the new offer for fear of being left without an essential supply, such as energy and gas, considering that the safeguard regulation, even if mentioned, does not represent a known and easily recognizable condition for the average informed consumer.</w:t>
      </w:r>
    </w:p>
    <w:p>
      <w:r>
        <w:t>20. Secondly, the invoked termination of the contract, pursuant to Article 1467 of the Civil Code, and thus the interruption of the relationship, appears to constitute an illegitimate and arbitrary action by the professional, given that any excessive burdensomeness could, in theory, justify the interruption of contractual performance only following a constitutive decision by the judicial authority.</w:t>
      </w:r>
    </w:p>
    <w:p>
      <w:r>
        <w:rPr>
          <w:b/>
        </w:rPr>
        <w:t>[Pages 46–48]</w:t>
      </w:r>
    </w:p>
    <w:p>
      <w:r>
        <w:t>BULLETIN NO. 39 OF OCTOBER 31, 2022</w:t>
      </w:r>
    </w:p>
    <w:p>
      <w:r>
        <w:t>21. Therefore, the conduct under examination appears to present aggressive profiles, in violation of Articles 20, 24, and 25 of the Consumer Code, insofar as the professional has induced numerous customers to accept new economic supply conditions – detrimental – due to the extraordinary and unpredictable increase in the price of gas, under the threat of termination of the existing contract, hindering the rights of consumers based on the aforementioned provisions, as per primary, sectoral, and contractual legislation.</w:t>
      </w:r>
    </w:p>
    <w:p>
      <w:r>
        <w:t>22. From the perspective of periculum in mora, it is worth noting that, as confirmed by the Professional, a certain number of consumers and microenterprises – a number that is not specified in the memorandum – have continued to use the electricity and gas services provided by the same, agreeing to sign a new supply contract under different and detrimental economic conditions, in light of the unjustified and illegitimate alternative proposed of “termination” for excessive onerousness. For these customers, therefore, the current nature of the contested conduct is represented by the continuation of the supply relationship based on the new economic conditions – detrimental – which entail the payment of a price different from that provided for in the previously existing contract, which the professional should have continued to apply.</w:t>
      </w:r>
    </w:p>
    <w:p>
      <w:r>
        <w:t>23. Also from the perspective of periculum in mora, the continuation of the contested conduct is evident for the remaining consumers and microenterprises who, following the threatened or applied interruption of the supply relationship by Iberdrola Italia, unjustly suffer a similar economic detriment, consisting of the payment of a supply price higher than that previously in force, whether they have opted for a new supplier in the free market or have an ongoing supply relationship with the company providing the safeguard service.</w:t>
      </w:r>
    </w:p>
    <w:p>
      <w:r>
        <w:t>24. Finally, the current nature of the conduct concerns the failure to cancel and revoke the communications sent to the SII on September 29 of this year, following the initiation of the present proceedings, due to the precautionary needs represented therein, which evidently presupposed an urgent and derogatory intervention with respect to the normal switching procedures, an intervention of which the professional has provided no evidence, asserting, on the contrary, the impossibility of suspending or revoking the communications themselves.</w:t>
      </w:r>
    </w:p>
    <w:p>
      <w:r>
        <w:t>25. It is therefore noted the necessity to urgently provide for the provisional suspension of all activities carried out by the company Iberdrola Clienti Italia S.r.l., aimed both at the interruption of supplies following contractual “termination” and at the application of new and detrimental economic supply conditions, which consumers and microenterprises have been induced to accept under the threat of service interruption by the Professional, considering the illegitimacy of the termination communication and consequently of the proposal of a different supply contract, given that the previous economic conditions were valid and non-modifiable until April 30, 2023. It is also necessary to allow consumers and microenterprises who have suffered an illegitimate termination of the contract to return to supply with Iberdrola Italia under the previously applied conditions.</w:t>
      </w:r>
    </w:p>
    <w:p>
      <w:r>
        <w:t>CONSIDERING, therefore, that from the examination of the acts of the proceedings, elements emerge that support the necessity to act with particular urgency in order to prevent the continuation of the above-described commercial practice, consisting of contractual “termination,” as well as the application of new economic supply conditions, in place of maintaining the previously existing contractual economic conditions;</w:t>
      </w:r>
    </w:p>
    <w:p>
      <w:r>
        <w:t>ORDERS</w:t>
      </w:r>
    </w:p>
    <w:p>
      <w:r>
        <w:t>pursuant to Article 27, paragraph 3, of the Consumer Code and Article 8, paragraph 3, of the Regulation, that the company Iberdrola Clienti Italia S.r.l.</w:t>
      </w:r>
    </w:p>
    <w:p>
      <w:r>
        <w:t>a) suspend any activity of termination of existing supply contracts directed at consumers and microenterprises, revoking or suspending the communications sent to the SII;</w:t>
      </w:r>
    </w:p>
    <w:p>
      <w:r>
        <w:t>b) provisionally suspend, until April 30, 2023, the implementation of the new economic conditions for the supply of electricity and gas to which consumers have adhered, in light of the threat of “termination” of the contract, restoring the previous economic supply conditions, individually communicating to consumers and microenterprises the restoration of the previous economic conditions, using the same methods employed to communicate the termination for excessive onerousness;</w:t>
      </w:r>
    </w:p>
    <w:p>
      <w:r>
        <w:t>c) individually communicate and in the same form to consumers and microenterprises that following the “termination for excessive onerousness” of the contract they have switched to the protection service or have chosen a new operator in the free market, the possibility of returning to supply with Iberdrola Italia under the previous economic conditions;</w:t>
      </w:r>
    </w:p>
    <w:p>
      <w:r>
        <w:t>d) communicate to the Authority the execution of this suspension order and the related methods within 5 days of receiving this order, sending a detailed report in which the measures adopted are illustrated, specifying among other things the number of customers (domestic and microenterprises) who, as of August 10, 2022, have actually suffered the cessation of supply following the above communication and the number of customers (domestic and microenterprises) to whom new economic conditions have been applied after August 10, 2022.</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order will be communicated to the interested parties and published in the Bulletin of the Authority for the Protection of Competition and the Market.</w:t>
      </w:r>
    </w:p>
    <w:p>
      <w:r>
        <w:t>Against this order, an appeal may be filed with the TAR of Lazio, pursuant to Article 135, paragraph 1, letter b), of the Code of Administrative Procedure (Legislative Decree July 2, 2010, No. 104), within sixty days from the date of communication of the order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order itself.</w:t>
      </w:r>
    </w:p>
    <w:p>
      <w:r>
        <w:t>It is noted that, pursuant to Article 8, paragraph 4, of the Regulation, this suspension decision must be immediately executed by the professional and that the appeal against the Authority's suspension order does not suspend its execution.</w:t>
      </w:r>
    </w:p>
    <w:p>
      <w:r>
        <w:t>THE SECRETARY GENERAL THE PRESIDENT</w:t>
        <w:br/>
        <w:t>Guido Stazi Roberto Rustichelli</w:t>
      </w:r>
    </w:p>
    <w:p>
      <w:r>
        <w:rPr>
          <w:b/>
        </w:rPr>
        <w:t>[Pages 49–51]</w:t>
      </w:r>
    </w:p>
    <w:p>
      <w:r>
        <w:t xml:space="preserve">BULLETIN NO. 39 OF OCTOBER 31, 2022  </w:t>
        <w:br/>
        <w:t xml:space="preserve">PS12451 - E.ON-UNILATERAL MODIFICATIONS OF CONTRACT CONDITIONS  </w:t>
        <w:br/>
        <w:t xml:space="preserve">Provision No. 30341  </w:t>
        <w:br/>
        <w:t xml:space="preserve">THE ANTITRUST AUTHORITY  </w:t>
        <w:br/>
        <w:t xml:space="preserve">IN ITS MEETING of October 27, 2022;  </w:t>
        <w:br/>
        <w:t xml:space="preserve">HEARD the Rapporteur, Professor Michele Ainis;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HAVING REGARD to the documents of the proceedings;  </w:t>
        <w:br/>
        <w:t xml:space="preserve">HAVING REGARD to the notification of the initiation of the PS12451 proceedings dated October 18, 2022, aimed at verifying the existence of unfair commercial practices in violation of Articles 20, 24, and 25 of the Consumer Code, by E.ON Energia S.p.A.;  </w:t>
        <w:br/>
        <w:t xml:space="preserve">HAVING REGARD to the memorandum submitted by E.ON Energia S.p.A. received on October 24, 2022;  </w:t>
        <w:br/>
        <w:t xml:space="preserve">CONSIDERING the following:  </w:t>
        <w:br/>
        <w:t xml:space="preserve">I. FACT  </w:t>
        <w:br/>
        <w:t xml:space="preserve">1. According to reports from consumers and micro-enterprises received since May 2022, E.ON Energia S.p.A. (hereinafter also "E.ON", the "Company" or the "Professional") sent its customers, on August 2, 2022, a communication regarding the proposal for a unilateral modification of the contract (hereinafter also the "Unilateral Modification Communication") effective from September 1, 2022, consisting of the transition from a fixed-price offer to another variable-price offer, called E.ON Flex Click Luce. Subsequently, with a communication (undated) sent in the second half of September 2022 (hereinafter also the "Termination Communication"), E.ON informed its customers that, due to market instability and the continuous change in the international scenario, particularly regarding "the exponential increase in electricity prices", contrary to what was previously communicated, the E.ON Flex Click offer would not be activated and the economic conditions provided by the previous offer with a discount on the Price of Energy (PE) of the Protected Market would continue to apply for the entire month of September 2022. However, "given the impossibility of guaranteeing supply under economic conditions aligned with current market conditions", E.ON stated that it was forced, against its will, "to terminate the ongoing supply contract, also pursuant to Article 1467 of the Civil Code, which will be considered definitively concluded as of 30/09/2022."  </w:t>
        <w:br/>
        <w:t xml:space="preserve">2. In the same communication, E.ON specified that this measure "will not result in any interruption of the energy supply service" for users since, effective October 1, 2022, the supply "will be regularly provided by the operator managing the Protected Market as provided by the Regulatory Authority for Energy Networks and Environment." Finally, E.ON informed customers of the possibility to "continue to benefit from the advantages of the free market" by taking advantage of the "best offers" by signing "a new contract" with E.ON itself.  </w:t>
        <w:br/>
        <w:t xml:space="preserve">3. Based on the information acquired in the documents, on October 18, 2022, the PS12451 investigative procedure was initiated pursuant to Article 27, paragraph 3, of the Consumer Code, as well as pursuant to Article 6 of the Regulation, in order to verify the existence of unfair commercial practices in violation of Articles 20, 24, and 25 of the Consumer Code.  </w:t>
        <w:br/>
        <w:t xml:space="preserve">4. In particular, E.ON was accused of lack of diligence, pursuant to Article 20 of the Consumer Code, as the communication of August 2, 2022, sent without the required notice period for the application of a unilateral contractual modification, under worsening conditions, would not have allowed consumers to enjoy a sufficient period of time to select market offers that best suited their needs.  </w:t>
        <w:br/>
        <w:t xml:space="preserve">5. E.ON was also accused of aggressive conduct, pursuant to Articles 20, 24, and 25 of the Consumer Code, consisting of presenting users with the unilateral termination of the contract, pursuant to Article 1467 of the Civil Code, for excessive onerousness and the consequent transition of customers to the protected service provider, as such behavior would be likely to impose onerous and disproportionate obstacles to the exercise of the contractual rights of the consumers themselves, in light of the current legislation and regulation.  </w:t>
        <w:br/>
        <w:t xml:space="preserve">6. The parties to the proceedings are E.ON Energia S.p.A., as the professional, and the consumer association Unione Nazionale Consumatori and CODICI Lombardia.  </w:t>
        <w:br/>
        <w:t xml:space="preserve">7. Concurrently with the notification of the initiation of the proceedings, the Party was invited, pursuant to Article 8, paragraph 2, of the Regulation, to submit - within 5 days - written statements and documents, in order to assess the grounds for the provisional suspension, pursuant to Article 27, paragraph 3, of the Consumer Code, of the conduct under dispute in violation of Articles 24 and 25 of the Consumer Code, which consists of the termination of the electricity supply contract, an essential and primary necessity service, unless the acceptance of new contractual conditions that impose a significant increase in price, essentially depriving such subjects of the protection from contractual modifications offered by primary legislation at least until April 30, 2023 (by virtue of Article 3 of Decree-Law No. 115 of August 9, 2022, so-called Aiuti-bis), with the irreparable compression of the contractual rights of consumers.  </w:t>
        <w:br/>
        <w:t xml:space="preserve">II. MEMORANDA OF THE PARTY  </w:t>
        <w:br/>
        <w:t xml:space="preserve">8. Following the notification of the initiation of the proceedings, with specific reference to the precautionary sub-proceeding, E.ON submitted a defensive memorandum, received on October 24, 2022.  </w:t>
        <w:br/>
        <w:t xml:space="preserve">9. In its memorandum, the Professional argued that there are currently no acts and/or conduct that E.ON is undertaking that could meet the prerequisites for the adoption of a precautionary measure or that could configure the repetition of the contested commercial practice, as the termination for excessive onerousness was a so-called "one-off" conduct that was exhausted in September 2022.  </w:t>
        <w:br/>
        <w:t xml:space="preserve">10. In fact, regarding the feared unilateral modification of the contractual conditions communicated on August 2, the Professional highlighted that it was never implemented, both due to the entry into force of the Aiuti-bis Decree and due to the cessation of supply relationships with the interested parties. On the other hand, the termination of the contract was a unique event that was executed and exhausted in September 2022: following this termination, the protected service provided for by sector regulation was activated, with the consequent transfer of the names of the interested parties to the suppliers appointed by the regulator for the safeguarding service, as well as the cessation of the scheduled supply relationship effective from October 1, 2022, and the establishment of distinct and autonomous commercial relationships between the new suppliers and those subjects, who are no longer customers of E.ON.  </w:t>
        <w:br/>
        <w:t xml:space="preserve">11. Therefore, according to the Professional, the measure of precautionary suspension cannot be applied with reference to the termination of supply relationships effective from October 1, 2022.  </w:t>
        <w:br/>
        <w:t xml:space="preserve">12. The Professional also argued the absence of fumus boni iuris in relation to the allegations in the initiation communication, as, firstly, the unilateral modification of the supply contract communicated in August 2022 was never implemented against any of the recipients of the related communication. Secondly, in light of the changed procurement conditions resulting from the energy crisis and the decision of ARERA to disconnect the PE component from the PUN, E.ON found itself forced to give up its customers rather than continue supplying them with electricity at a price completely misaligned with its market procurement cost. Moreover, in the termination communication of September 2022, E.ON clearly reassured customers about the full continuity of supply through the automatic transition to the protected market, where more economical price conditions than those practiced in the free market are provided. Finally, there was no link between the termination and a new offer from E.ON.  </w:t>
        <w:br/>
        <w:t xml:space="preserve">III. EVALUATIONS  </w:t>
        <w:br/>
        <w:t>13. From the perspective of fumus boni iuris, the elements described above lead to the conclusion that the described commercial practice exists prima facie, in violation of Articles 20, 24, and 25 of the Consumer Code, as the conduct adopted by the Professional appears likely to impose onerous and disproportionate obstacles to the exercise of the contractual rights of consumers and micro-enterprises, in relation to the failure to comply with the notice period established by regulation in the event of unilateral changes to the economic conditions of supply or for the exercise of the right of withdrawal by the professional, as well as regarding the failure to observe the provision of Article 3 of Decree-Law No. 115 of August 9, 2022, converted into Law No. 142 of September 21, 2022 (so-called D.L. "Aiuti bis"), which suspends the effectiveness of clauses allowing supplying companies to unilaterally modify contracts and the notices sent for this purpose, considering also that the termination of the contract for excessive onerousness, pursuant to Article 1467 of the Civil Code, constitutes an arbitrary action by the professional, given that any excessive onerousness could in theory justify the interruption of contractual performance only following a constitutive decision by the judicial authority.</w:t>
      </w:r>
    </w:p>
    <w:p>
      <w:r>
        <w:rPr>
          <w:b/>
        </w:rPr>
        <w:t>[Pages 52–54]</w:t>
      </w:r>
    </w:p>
    <w:p>
      <w:r>
        <w:t>BULLETIN NO. 39 OF OCTOBER 31, 2022</w:t>
      </w:r>
    </w:p>
    <w:p>
      <w:r>
        <w:t>14. Article 3 of Decree-Law No. 115 of August 9, 2022, converted into Law No. 142 of September 21, 2022, expressly provides that: “1. Until April 30, 2023, the effectiveness of any contractual clause that allows the energy and natural gas supplier to unilaterally modify the general contract conditions relating to the definition of the price is suspended, even if the right of withdrawal is contractually recognized for the counterparty. 2. Until the same date referred to in paragraph 1, the notices communicated for the aforementioned purposes prior to the date of entry into force of this decree are ineffective, unless the contractual modifications have already been perfected.”</w:t>
      </w:r>
    </w:p>
    <w:p>
      <w:r>
        <w:t>15. The termination of the ongoing contract for excessive onerousness proposed to customers by the professional, as an alternative to the last resort supply or the acceptance of a new contract, although not qualified as a unilateral modification of the contract, appears to conflict with consumer rights based on the aforementioned Article 3, as it effectively forces them to accept the modification of the contractual conditions – through the proposal of a new contract in place of the existing one – which the special provision has prohibited until April 2023. In other words, the immediate termination of the contract seems to unduly condition the consumer, leading them to accept new contractual conditions during the validity of the aforementioned provision, which suspends the effectiveness of contractual clauses that allow sales companies to modify the supply price of energy.</w:t>
      </w:r>
    </w:p>
    <w:p>
      <w:r>
        <w:t>16. Furthermore, the interruption of the relationship by E.ON, following the invoked termination of the contract for excessive onerousness, appears to characterize itself as an unjustified and illegitimate conduct, and therefore potentially aggressive, under two further distinct profiles.</w:t>
      </w:r>
    </w:p>
    <w:p>
      <w:r>
        <w:t>17. Firstly, the practice carried out by the Professional appears to be in blatant contrast both with the contractual discipline and in violation of sector regulation, as the options proposed to consumers do not respect consumer rights regarding the notice periods established by both such disciplines, concerning both the sales company's ability to unilaterally modify the economic conditions of supply and to withdraw from the contract, respectively with a three and six-month notice. In the absence of the minimum notice to which they are entitled, consumers are placed in a situation of pressure arising from the need to make a complex choice in a short time, which involves evaluating the economic conditions of an alternative offer, moreover in a market context that is absolutely exceptional, in which the legislator itself has deemed it necessary to intervene with a derogatory regulation to contractual freedom, albeit temporarily. Moreover, the very threat of contract termination could induce users to accept the new offer for fear of being left without an essential supply, such as energy and gas, considering that the safeguard regulation, even if mentioned, does not represent a known and easily recognizable condition for the average informed consumer.</w:t>
      </w:r>
    </w:p>
    <w:p>
      <w:r>
        <w:t>18. Secondly, the invoked termination of the contract, pursuant to Article 1467 of the Civil Code, and thus the interruption of the relationship, appears to constitute an illegitimate and arbitrary action by the Professional, given that the eventual excessive onerousness could, in theory, justify the interruption of contractual performance only following a constitutive decision of the judicial authority.</w:t>
      </w:r>
    </w:p>
    <w:p>
      <w:r>
        <w:t>19. From the perspective of periculum in mora, it is worth noting that a certain number of consumers – a number that is not specified in the statements – have presumably continued to benefit from the electricity and gas services provided by the Professional, agreeing to sign a new supply contract under different and worse economic conditions, in light of the unjustified and illegitimate alternative of “termination” for excessive onerousness. For these customers, therefore, the actuality of the contested conduct is represented by the continuation of the supply relationship based on the new economic conditions – worse – which involve the payment of a price different from that provided for in the previously existing contract, which the Professional should have continued to apply.</w:t>
      </w:r>
    </w:p>
    <w:p>
      <w:r>
        <w:t>20. Also from the perspective of periculum in mora, the continuation of the contested conduct is also evident for the remaining consumers and micro-enterprises who, following the threatened or applied interruption of the supply relationship by E.ON, unjustly suffer a similar economic prejudice, consisting of paying a supply price higher than that previously in force, whether they have opted for a new supplier in the free market or have an ongoing supply relationship with the company providing the safeguard service.</w:t>
      </w:r>
    </w:p>
    <w:p>
      <w:r>
        <w:t>21. It is therefore necessary to urgently provide for the provisional suspension of all activities carried out by E.ON Energia S.p.A., aimed both at interrupting supplies following “termination” of the contract, and at applying new and worse economic supply conditions, which consumers and micro-enterprises have been induced to accept under the threat of switching to the last resort supplier, considering the illegitimacy of the termination communication and consequently of the proposal for a different supply contract, given that the previous economic conditions were valid and unmodifiable until April 30, 2023. It is also necessary to allow consumers and micro-enterprises who have suffered an illegitimate termination of the contract to return to supply with E.ON under the previously applied conditions.</w:t>
      </w:r>
    </w:p>
    <w:p>
      <w:r>
        <w:t>CONSIDERING, therefore, that from the examination of the acts of the proceedings, elements emerge that support the need to act with particular urgency in order to prevent the continuation of the above-described commercial practice, consisting of the “termination” of the contract as well as the application of new economic supply conditions, instead of maintaining the previously existing contractual conditions;</w:t>
      </w:r>
    </w:p>
    <w:p>
      <w:r>
        <w:t>ORDERS</w:t>
      </w:r>
    </w:p>
    <w:p>
      <w:r>
        <w:t>pursuant to Article 27, paragraph 3, of the Consumer Code and Article 8, paragraph 3, of the Regulation, that E.ON Energia S.p.A.</w:t>
      </w:r>
    </w:p>
    <w:p>
      <w:r>
        <w:t>a) provisionally suspend, until April 30, 2023, the application of the new economic conditions for the supply of electricity and gas, to which consumers have adhered in light of the threat of “termination” of the contract, restoring the previous economic supply conditions, individually communicating to consumers and micro-enterprises the restoration of the previous economic conditions, using the same methods used to communicate the termination for excessive onerousness;</w:t>
      </w:r>
    </w:p>
    <w:p>
      <w:r>
        <w:t>b) individually communicate to consumers and micro-enterprises, who following the “termination for excessive onerousness” of the contract, have switched to the protection service or have chosen a new operator in the free market, the possibility of returning to supply with E.ON Energia S.p.A. under the previous economic conditions;</w:t>
      </w:r>
    </w:p>
    <w:p>
      <w:r>
        <w:t>c) communicate to the Authority the execution of this suspension order and the related methods within 5 days of receiving this order, sending a detailed report in which the measures adopted are illustrated, specifying among other things the number of customers (domestic and micro-enterprises) who, as of August 10, 2022, have actually suffered the termination of supply following the aforementioned communication and the number of customers (domestic and micro-enterprises) to whom the new economic conditions have actually been applied, after August 10, 2022.</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order will be communicated to the interested parties and published in the Bulletin of the Authority for the Protection of Competition and the Market.</w:t>
      </w:r>
    </w:p>
    <w:p>
      <w:r>
        <w:t>Against this order, an appeal may be filed with the TAR of Lazio, pursuant to Article 135, paragraph 1, letter b), of the Code of Administrative Procedure (Legislative Decree No. 104 of July 2, 2010), within sixty days from the date of communication of the order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order itself.</w:t>
      </w:r>
    </w:p>
    <w:p>
      <w:r>
        <w:t>It is reminded that, pursuant to Article 8, paragraph 4, of the Regulation, this suspension decision must be immediately executed by the professional and that the appeal against the Authority's suspension order does not suspend its execution.</w:t>
      </w:r>
    </w:p>
    <w:p>
      <w:r>
        <w:t>THE SECRETARY GENERAL THE PRESIDENT</w:t>
        <w:br/>
        <w:t>Guido Stazi Roberto Rustichelli</w:t>
      </w:r>
    </w:p>
    <w:p>
      <w:r>
        <w:rPr>
          <w:b/>
        </w:rPr>
        <w:t>[Pages 55–57]</w:t>
      </w:r>
    </w:p>
    <w:p>
      <w:r>
        <w:t xml:space="preserve">BULLETIN NO. 39 OF OCTOBER 31, 2022  </w:t>
        <w:br/>
        <w:t xml:space="preserve">PS12453 – DOLOMITI – UNILATERAL MODIFICATIONS OF SUPPLY ECONOMIC CONDITIONS  </w:t>
        <w:br/>
        <w:t xml:space="preserve">Provision No. 30342  </w:t>
        <w:br/>
        <w:t xml:space="preserve">THE ANTITRUST AUTHORITY  </w:t>
        <w:br/>
        <w:t xml:space="preserve">IN ITS MEETING of October 27, 2022;  </w:t>
        <w:br/>
        <w:t xml:space="preserve">HEARD the Rapporteur Professor Elisabetta Iossa;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HAVING REGARD to the documents of the proceedings;  </w:t>
        <w:br/>
        <w:t xml:space="preserve">HAVING REGARD to the communication of the initiation of the proceedings PS/12453 of October 18, 2022, aimed at verifying the existence of unfair commercial practices in violation of Articles 20, 21, 24, and 25 of the Consumer Code, by Dolomiti Energia S.p.A.;  </w:t>
        <w:br/>
        <w:t xml:space="preserve">HAVING REGARD to the memorandum submitted by Dolomiti Energia S.p.A. received on October 24, 2022;  </w:t>
        <w:br/>
        <w:t xml:space="preserve">CONSIDERING the following:  </w:t>
        <w:br/>
        <w:t xml:space="preserve">I. FACT  </w:t>
        <w:br/>
        <w:t xml:space="preserve">1. According to reports received since June 2022, Dolomiti Energia S.p.A. (hereinafter also Dolomiti) has sent numerous communications to its customers proposing unilateral modifications to the economic conditions of electricity and gas supply, with effective dates indicated as September 1, October 1, and November 1, 2022, that is, after the entry into force of Decree-Law No. 115 of August 9, 2022, subsequently converted into Law No. 142 of September 21, 2022, concerning “Suspension of unilateral modifications of electricity and natural gas supply contracts.”  </w:t>
        <w:br/>
        <w:t xml:space="preserve">Furthermore, it appears that in cases where consumers have warned the Professional, pursuant to Article 3 of Decree-Law No. 115 of August 9, 2022, against making the proposed modifications to the contractual conditions, Dolomiti has maintained in its responses that the “contractual update” would have been perfected, as the date of sending the notice and its receipt by the consumers would be prior to the entry into force of the aforementioned legislative provision.  </w:t>
        <w:br/>
        <w:t xml:space="preserve">2. In particular, when consumers contested to the professional that the communicated unilateral modification should be considered suspended until April 30, 2023, Dolomiti has always replied that it does not consider the provision of Article 3 of Decree-Law No. 115/2022 applicable, stating: “Regarding the application or not of the unilateral modifications of electricity and natural gas supply contracts, we can tell you that if such modifications are provided within the expiration of the economic conditions of your contract, the communication you received is to be considered valid in all respects” and that “the contractual update communicated with this letter has been perfected, pursuant to Articles 1334 and 1335 of the Civil Code, prior to the entry into force of the so-called ‘Aid bis’ Decree, therefore, the new economic conditions must be considered valid and effective, in accordance with the provisions of the second paragraph of Article 3 of the same Decree, from the date indicated therein. (...) The communicated update is, moreover, in line with the changed conditions of the energy markets and represents the best offer that Dolomiti Energia has deemed to reserve for your supply.”  </w:t>
        <w:br/>
        <w:t xml:space="preserve">3. Dolomiti, therefore, far from revoking the communications sent to customers or acknowledging the ineffectiveness of the communications themselves, has proceeded and/or is proceeding to implement the proposed contractual modifications.  </w:t>
        <w:br/>
        <w:t xml:space="preserve">4. Based on the information acquired in the documents, on October 18, 2022, the investigative procedure PS/12453 was initiated pursuant to Article 27, paragraph 3, of the Consumer Code, as well as pursuant to Article 6 of the Regulation, in order to verify the existence of unfair commercial practices in violation of Articles 20, 21, 24, and 25 of the Consumer Code.  </w:t>
        <w:br/>
        <w:t xml:space="preserve">5. In particular, Dolomiti has been accused of misleading conduct as described above, pursuant to Articles 20 and 21 of the Consumer Code, as it contradicts numerous advertising messages implying that all the electricity sold by the said company is produced from renewable sources.  </w:t>
        <w:br/>
        <w:t xml:space="preserve">Dolomiti has also been accused of the aggressiveness of its conduct, pursuant to Articles 20, 24, and 25 of the Consumer Code, as it is likely to impose burdensome and disproportionate obstacles to the exercise of consumers' contractual rights, in light of the applicable legislation and regulation.  </w:t>
        <w:br/>
        <w:t xml:space="preserve">6. The parties to the proceedings are Dolomiti Energia S.p.A., as the professional, and the consumer associations CRTU – Consumer Research and Protection Center and Users, Unione Nazionale Consumatori, and CODICI Lombardia.  </w:t>
        <w:br/>
        <w:t xml:space="preserve">7. Concurrently with the communication of the initiation of the proceedings, the Parties were invited, pursuant to Article 8, paragraph 2, of the Regulation, to submit written statements and documents within 5 days, in order to assess the grounds for the provisional suspension, pursuant to Article 27, paragraph 3, of the Consumer Code, of the conduct under dispute, in violation of Articles 20, 24, and 25 of the Consumer Code, which consists of the announced modification of the conditions of the electricity and/or gas supply contract - which did not take effect before August 10 - instead of maintaining the existing contractual economic conditions.  </w:t>
        <w:br/>
        <w:t xml:space="preserve">II. MEMORANDUM OF THE PARTY  </w:t>
        <w:br/>
        <w:t xml:space="preserve">8. Following the communication of the initiation of the proceedings, on October 24, 2022, Dolomiti sent a defensive memorandum specifically regarding the precautionary procedure, in which it asserts that, to date, there are no acts and/or conduct that could meet the prerequisites for the adoption of a precautionary measure, given that the contractual modifications referred to in the communications received by the recipients before August 10, 2022, would be fully effective.  </w:t>
        <w:br/>
        <w:t xml:space="preserve">9. The Professional asserts, in particular, the following: “when the law and/or the contractual title grants one of the parties the power to unilaterally modify the contract (so-called ius variandi), the exercise of such power implies, in all respects, the exercise of a potestative right, as such capable of modifying the legal sphere of the other party, regardless of the acceptance or rejection by the latter: the modification is unilateral precisely because it is not subject to, and does not require, the consent of the counterparty.”  </w:t>
        <w:br/>
        <w:t xml:space="preserve">10. Dolomiti therefore states that “the contractual modifications resulting from the exercise of the ius variandi are an expression of a potestative right that manifests itself through a unilateral declaration that is received (and not already through a negotiated scheme constituted by the sending of a proposal and its tacit acceptance resulting from the failure to exercise the right of withdrawal)” and that “it is necessary to distinguish the moment of perfection (i.e., the moment in which the formative process according to which the right must be exercised has been completed) from the moment when the effects of the unilateral variation will begin to take effect. This subsequent moment is, as seen, precisely regulated by the regulatory legislation.”  </w:t>
        <w:br/>
        <w:t xml:space="preserve">11. In particular, the Professional believes that the moment of perfection would have occurred with the mere “unilateral declaration that is received,” pursuant to Article 1334 of the Civil Code, as it would be a unilateral act that produces effect from the moment it comes to the knowledge of the person to whom it is addressed, for which knowledge of the act is presumed, pursuant to Article 1335 of the Civil Code, at the moment the act itself reaches the address of the recipient, unless it is proven that he was, without his fault, unable to be informed of it.  </w:t>
        <w:br/>
        <w:t xml:space="preserve">12. Regarding the alleged absence of periculum, Dolomiti emphasizes that the absolutely exceptional market context impacts the sellers themselves, even before the final customers, although without providing any quantitative data. Therefore, the worsening of the new contractual economic conditions - communicated during the period May/July 2022 - would be the result of a decision aimed at preventing such an “exceptional situation” from irreparably compromising its financial balance and thus the ability to continue to guarantee the supply and the solidity of the entire system.  </w:t>
        <w:br/>
        <w:t xml:space="preserve">III. EVALUATIONS  </w:t>
        <w:br/>
        <w:t xml:space="preserve">13. From the perspective of fumus boni iuris, the elements described above lead to the conclusion that the unfair commercial practice described above exists, prima facie, in violation of Articles 20, 24, and 25 of the Consumer Code, as it is likely to impose burdensome and disproportionate obstacles to the exercise of the contractual rights of consumers and microenterprises, in light of the applicable legislation and regulation.  </w:t>
        <w:br/>
        <w:t xml:space="preserve">14. Article 3 of Decree-Law No. 115 of August 9, 2022, converted into Law No. 142 of September 21, 2022 (so-called Aid bis Decree), in the first paragraph provides that: “1. Until April 30, 2023, the effectiveness of any contractual clause that allows the energy and natural gas supplier to unilaterally modify the general contract conditions relating to the definition of the price is suspended, even if the right of withdrawal is contractually recognized to the counterparty.”  </w:t>
        <w:br/>
        <w:t>15. The second paragraph then expressly refers to the communications sent before the aforementioned suspension, providing for their ineffectiveness with the sole exception of those that have already been perfected by the date of entry into force of the norm: “2. Until the same date referred to in paragraph 1, the notices communicated for the aforementioned purposes before the date of entry into force of this decree are ineffective, unless the contractual modifications have already been perfected.”</w:t>
      </w:r>
    </w:p>
    <w:p>
      <w:r>
        <w:rPr>
          <w:b/>
        </w:rPr>
        <w:t>[Pages 58–60]</w:t>
      </w:r>
    </w:p>
    <w:p>
      <w:r>
        <w:t>BULLETIN NO. 39 OF OCTOBER 31, 2022</w:t>
      </w:r>
    </w:p>
    <w:p>
      <w:r>
        <w:t>16. The provision in question, of an exceptional nature and temporary scope (suspension until April 30, 2023), therefore clearly provides for the ineffectiveness of all notices concerning changes to economic conditions, with a single limited exception relating to when the changes have already been perfected, that is, if the new economic conditions of the supply contract have been applied prior to August 10, 2022, the date of entry into force of the aforementioned Decree Law.</w:t>
      </w:r>
    </w:p>
    <w:p>
      <w:r>
        <w:t>17. Conversely, it would not be understood why the legislator would have been concerned with regulating, in paragraph 2 of the same Article 3, the ineffectiveness of notices communicated prior to the entry into force of the decree law in question, when it could have limited itself to establishing the prohibition of unilateral changes from the date of entry into force of the decree itself; this confirms the effectiveness of the provision in question precisely for all notices not yet perfected.</w:t>
      </w:r>
    </w:p>
    <w:p>
      <w:r>
        <w:t>18. In this perspective, considering the proposed contractual modifications to be fully effective solely based on the prior communication but which have not, as of August 10, found application, appears to be in blatant contrast with paragraph 2 of the aforementioned special provision, as it means circumventing the aforementioned exceptional regulation by inducing consumers to accept the modification of the supply price that the special provision has prohibited until April 2023.</w:t>
      </w:r>
    </w:p>
    <w:p>
      <w:r>
        <w:t>19. In this regard, the observation made by Dolomiti, according to which the proposals for contractual modification in the exercise of the ius variandi are an expression of a potestative right, which manifests itself through a unilateral declaratory statement, is entirely irrelevant, as – contrary to what the Professional has argued – it is necessary to distinguish the moment of effectiveness of the communication of the unilateral modification proposal of the economic conditions, which is capable of producing its effect at the moment of receipt, from the different and subsequent moment in which the communication results in the modification of the contractual regime of the supply relationship (the "perfection"), which occurs after the expiration of the time granted to the consumer to choose whether to exercise the right of withdrawal from the contractual relationship or to continue it through tacit acceptance of the new supply conditions, according to the terms provided by the regulation.</w:t>
      </w:r>
    </w:p>
    <w:p>
      <w:r>
        <w:t>20. The same professional, moreover, clearly indicates in all communications that it is a "proposal for unilateral modification of the economic supply conditions," a proposal that evidently in common language, as in legal language, requires acceptance by the counterparty, that is, the consumer. Furthermore, the communications sent clearly highlighted the possibility for the customer to choose whether to exercise the right of withdrawal or accept the contractual modifications until the expiration of the three-month notice period. The final customer thus had a minimum period provided by the regulation to evaluate the indicated modification, compare it with other offers, consult other operators, and generally inform themselves about the available options and decide whether or not to accept to continue the contractual relationship, precisely in order not to compromise their freedom of choice regarding the supply of an essential service such as energy and gas. Therefore, only upon the expiration of the stipulated term does the modification of the economic conditions of the contract that governs the supply relationship with the consumer become effective.</w:t>
      </w:r>
    </w:p>
    <w:p>
      <w:r>
        <w:t>21. It cannot, therefore, be invoked – as claimed by the Professional – the occurrence of the "perfection of unilateral modifications," since the effectiveness of the prior communication should not be confused with the subsequent and different moment of perfection of the contractual modifications. It thus appears erroneous and equally misleading and aggressive to invoke the different regime of perfection of unilateral acts referred to in Articles 1334 and 1335 of the Civil Code, cited by the professional in responses to consumers and reiterated in this context, as it is evident that this concerns a supply contract for energy and gas, rather than a unilateral legal transaction.</w:t>
      </w:r>
    </w:p>
    <w:p>
      <w:r>
        <w:t>22. Therefore, clarifying the necessity to keep the communication of the unilateral variation proposal distinct from the actual modification of the contractual conditions, it is also clear that, in light of Article 3, paragraph 2, of Decree Law 115 of 20221, the notices received by the recipients – although initially effective – for which the three-month term was still pending – within which they could accept to continue the contractual relationship or withdraw – have lost their effectiveness due to the entry into force of the provision in question.</w:t>
      </w:r>
    </w:p>
    <w:p>
      <w:r>
        <w:t>23. Consequently, considering such communications to be fully effective, not proceeding with their revocation and suspension, rejecting the consumers' requests in this regard, and insisting on applying the – already communicated – detrimental contractual modifications, with the only alternative, if still within the terms, of withdrawing from the contract, results in substantial conflict with consumer rights, as it appears to unduly condition them, forcing them to endure the modification of the contract conditions, in violation of the provision of Article 3 which instead suspends the effectiveness of contractual clauses that allow sales companies to modify the supply price of energy, precisely in consideration of the exceptional market situation in which the same legislator deemed it necessary to intervene with a derogatory regulation to contractual freedom, albeit temporarily.</w:t>
      </w:r>
    </w:p>
    <w:p>
      <w:r>
        <w:t>24. In particular, the contractual withdrawal as proposed by Dolomiti ("the supply points registered in your name will be regulated according to the methods established by ARERA") as an alternative to accepting the contractual modification, could further induce users to remain supplied by the same sales company, accepting the new economic conditions, for fear of being left without an essential supply, such as energy and/or gas, considering that the safeguard regulation, even if mentioned, does not represent a known and easily recognizable condition for the average informed consumer2.</w:t>
      </w:r>
    </w:p>
    <w:p>
      <w:r>
        <w:t>25. Therefore, the conduct in question presents, even at a preliminary examination typical of the precautionary phase, profiles of aggressiveness, in possible violation of Articles 20, 24, and 25 of the Consumer Code, to the extent that the professional has communicated and considers effective the new detrimental economic supply conditions due to the extraordinary and unpredictable increase in the price of gas, offering only the alternative of withdrawing from the existing contract, thus hindering the rights of consumers based on the aforementioned provisions.</w:t>
      </w:r>
    </w:p>
    <w:p>
      <w:r>
        <w:t>26. From the perspective of periculum in mora, it is worth noting that a large number of consumers – a number that is not specified in the statements but which certainly assumes significant relevance in light of the numerous reports on file – have continued to supply themselves with electricity from the Professional, having already suffered or being induced to accept an illegitimate and ineffective modification of the economic conditions, in light of the proposed alternative of having to withdraw from the contract. For these customers, the continuation of the contested conduct entails or may soon entail the imposition of an illegitimate burden, consisting of the payment of a price different and higher than that provided for by the previous supply contract, which, instead, they have the right to continue to have applied.</w:t>
      </w:r>
    </w:p>
    <w:p>
      <w:r>
        <w:t>27. Therefore, there is a need to urgently provide for the provisional suspension of all activities carried out by Dolomiti Energia S.p.A., aimed at applying the new economic conditions communicated before August 10, 2022, which have been, or will be, applied at a later date, while continuing to apply, until April 30, 2023, the previous supply conditions, considering that the communications regarding the proposal for unilateral modification of the economic supply conditions are ineffective and, consequently, no contractual modification could be perfected. It is also necessary to allow consumers who have exercised the right of withdrawal following the same proposal for unilateral modification of the economic conditions, which have become ineffective, pursuant to the aforementioned Article 3, to return to supply with Dolomiti under the previously applied conditions.</w:t>
      </w:r>
    </w:p>
    <w:p>
      <w:r>
        <w:t>CONSIDERING, therefore, that from the examination of the acts of the proceedings, elements emerge that support the need to act with particular urgency, in order to prevent the continuation of the commercial practice described above, consisting of the modification of the conditions of the electricity and/or gas supply contract already communicated but which have not been perfected before August 10, 2022, instead of maintaining the existing contractual economic conditions;</w:t>
      </w:r>
    </w:p>
    <w:p>
      <w:r>
        <w:t>ORDERS</w:t>
      </w:r>
    </w:p>
    <w:p>
      <w:r>
        <w:t>pursuant to Article 27, paragraph 3, of the Consumer Code and Article 8, paragraph 3, of the Regulation, that the company Dolomiti Energia S.p.A.</w:t>
      </w:r>
    </w:p>
    <w:p>
      <w:r>
        <w:t>a) provisionally suspend, until April 30, 2023, the implementation of the new economic supply conditions for electricity and gas following the contractual modifications, already communicated but not yet applied and perfected as of August 10, 2022, individually communicating to the consumers affected by the aforementioned communications the application of the previous supply conditions, or in the case where the perfection terms have not yet expired, the ineffectiveness of the proposed modifications;</w:t>
      </w:r>
    </w:p>
    <w:p>
      <w:r>
        <w:t>b) individually communicate and in the same manner to consumers who have exercised the right of withdrawal following the communication of the contractual modifications not yet applied and perfected as of August 10, 2022, the possibility of returning to supply under the previous economic conditions;</w:t>
      </w:r>
    </w:p>
    <w:p>
      <w:r>
        <w:t>c) communicate to the Authority the execution of this suspension order and the related methods within 5 days of receiving this order, sending a detailed report in which the measures adopted are illustrated, specifying among other things the number of...</w:t>
      </w:r>
    </w:p>
    <w:p>
      <w:r>
        <w:rPr>
          <w:b/>
        </w:rPr>
        <w:t>[Pages 61–62]</w:t>
      </w:r>
    </w:p>
    <w:p>
      <w:r>
        <w:t>BULLETIN NO. 39 OF OCTOBER 31, 2022</w:t>
      </w:r>
    </w:p>
    <w:p>
      <w:r>
        <w:t>63</w:t>
        <w:br/>
        <w:t>customers (domestic and microenterprises) to whom the new contractual economic conditions have actually been applied, after August 10, 2022, and those of the customers (domestic and microenterprises) who, as of August 10, 2022, have actually ceased the supply following the aforementioned communication.</w:t>
      </w:r>
    </w:p>
    <w:p>
      <w:r>
        <w:t>Pursuant to Article 27, paragraph 12, of the Consumer Code, in the event of non-compliance with this resolution, the Authority applies an administrative monetary penalty ranging from €10,000 to €5,000,000. In cases of repeated non-compliance, the Authority may order the suspension of business activities for a period not exceeding thirty days.</w:t>
      </w:r>
    </w:p>
    <w:p>
      <w:r>
        <w:t>This provision will be communicated to the interested parties and published in the Bulletin of the Authority for Competition and the Market.</w:t>
      </w:r>
    </w:p>
    <w:p>
      <w:r>
        <w:t>Against this provision, an appeal may be filed with the TAR of Lazio, pursuant to Article 135, paragraph 1, letter b), of the Administrative Process Code (Legislative Decree of July 2, 2010, No. 104), within sixty days from the date of communication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communication of the provision itself.</w:t>
      </w:r>
    </w:p>
    <w:p>
      <w:r>
        <w:t>It is reminded that, pursuant to Article 8, paragraph 4, of the Regulation, this decision of suspension must be immediately executed by the professional and that the appeal against the Authority's suspension provision does not suspend its execution.</w:t>
      </w:r>
    </w:p>
    <w:p>
      <w:r>
        <w:t xml:space="preserve">THE SECRETARY GENERAL THE PRESIDENT </w:t>
        <w:br/>
        <w:t>Guido Stazi Roberto Rustichelli</w:t>
      </w:r>
    </w:p>
    <w:p>
      <w:r>
        <w:t xml:space="preserve">Authority for Competition Weekly Bulletin </w:t>
        <w:br/>
        <w:t xml:space="preserve">and the Market Year XXXII - No. 39 - 2022 </w:t>
        <w:br/>
        <w:t xml:space="preserve">Editorial Coordination Giulia Antenucci </w:t>
        <w:br/>
        <w:t xml:space="preserve">Editorial Staff Valerio Ruocco, Simonetta Schettini, Manuela Villani </w:t>
        <w:br/>
        <w:t xml:space="preserve">Authority for Competition and the Market </w:t>
        <w:br/>
        <w:t xml:space="preserve">Office of Statistics and IT Applications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