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https://www.agcm.it/dotcmsdoc/bollettini/2019/40-19.pdf</w:t>
      </w:r>
    </w:p>
    <w:p>
      <w:r>
        <w:t>Pages translated : 106</w:t>
      </w:r>
    </w:p>
    <w:p/>
    <w:p>
      <w:r>
        <w:rPr>
          <w:b/>
        </w:rPr>
        <w:t>[Pages 1–3]</w:t>
      </w:r>
    </w:p>
    <w:p>
      <w:r>
        <w:t>Bulletin</w:t>
        <w:br/>
        <w:t>Weekly</w:t>
        <w:br/>
        <w:t>Year XXIX - No. 40</w:t>
        <w:br/>
        <w:t>Published on the website www.agcm.it</w:t>
        <w:br/>
        <w:t>October 7, 2019</w:t>
      </w:r>
    </w:p>
    <w:p>
      <w:r>
        <w:t>SUMMARY</w:t>
        <w:br/>
        <w:t>AGREEMENTS AND ABUSE OF DOMINANT POSITION 5</w:t>
        <w:br/>
        <w:t>A514 - TELECOM ITALIA FIBER CONDUCTS</w:t>
        <w:br/>
        <w:t>Decision No. 27898 5</w:t>
        <w:br/>
        <w:t>A523 - TICKETONE/EXCLUDING CONDUCTS IN TICKET PRE-SALES</w:t>
        <w:br/>
        <w:t>Decision No. 27899 7</w:t>
        <w:br/>
        <w:t>I822 - CONSIP/HEALTH AND SAFETY TENDER 4</w:t>
        <w:br/>
        <w:t>Decision No. 27908 10</w:t>
        <w:br/>
        <w:t>CONCENTRATION OPERATIONS 93</w:t>
        <w:br/>
        <w:t>C12252 - AXPO ITALIA/AXOPOWER BUSINESS BRANCH</w:t>
        <w:br/>
        <w:t>Decision No. 27906 93</w:t>
        <w:br/>
        <w:t>C12253 - NB RENAISSANCE PARTNERS SICAV-RAIF/RINO MASTROTTO GROUP</w:t>
        <w:br/>
        <w:t>Decision No. 27907 98</w:t>
        <w:br/>
        <w:t>UNFAIR COMMERCIAL PRACTICES 102</w:t>
        <w:br/>
        <w:t>PS11420 - ENERGY-CREDIT CARD SURCHARGE</w:t>
        <w:br/>
        <w:t>Decision No. 27913 102</w:t>
      </w:r>
    </w:p>
    <w:p>
      <w:r>
        <w:t>BULLETIN NO. 40 OF OCTOBER 7, 2019 5</w:t>
        <w:br/>
        <w:t>AGREEMENTS AND ABUSE OF DOMINANT POSITION</w:t>
        <w:br/>
        <w:t>A514 - TELECOM ITALIA FIBER CONDUCTS</w:t>
        <w:br/>
        <w:t>Decision No. 27898</w:t>
        <w:br/>
        <w:t>THE ANTITRUST AUTHORITY</w:t>
        <w:br/>
        <w:t>IN ITS MEETING of September 18, 2019;</w:t>
        <w:br/>
        <w:t>HEARD the Rapporteurs Professor Michele Ainis and Dr. Gabriella Muscolo;</w:t>
        <w:br/>
        <w:t>HAVING REGARD to Law No. 287 of October 10, 1990;</w:t>
        <w:br/>
        <w:t>HAVING REGARD to the Decree of the President of the Republic No. 217 of June 30, 1998;</w:t>
        <w:br/>
        <w:t>HAVING REGARD to Article 102 of the Treaty on the Functioning of the European Union (TFEU);</w:t>
        <w:br/>
        <w:t>HAVING REGARD to Regulation No. 1/2003 of the Council of December 16, 2002, concerning the application</w:t>
        <w:br/>
        <w:t>of the competition rules set out in Articles 81 and 82 of the EC Treaty (now Articles 101 and 102 TFEU);</w:t>
        <w:br/>
        <w:t>HAVING REGARD to its Decision No. 26656 of June 28, 2017, which initiated</w:t>
        <w:br/>
        <w:t>an investigation, pursuant to Article 14 of Law No. 287/90, against the company Telecom</w:t>
        <w:br/>
        <w:t>Italia S.p.A. to ascertain the existence of violations of the competition protection regulations pursuant to</w:t>
        <w:br/>
        <w:t>Article 102 of the TFEU;</w:t>
        <w:br/>
        <w:t>HAVING REGARD to its Decision No. 27034 of February 14, 2018, which resolved</w:t>
        <w:br/>
        <w:t>an objective extension of the investigation, pursuant to Article 14 of Law No. 287/90, against</w:t>
        <w:br/>
        <w:t>the company Telecom Italia S.p.A. to ascertain the existence of further violations of the competition protection regulations pursuant to Article 102 of the TFEU;</w:t>
        <w:br/>
        <w:t>HAVING REGARD to its Decision No. 27264 of July 26, 2018, which ordered the</w:t>
        <w:br/>
        <w:t>publication of the commitment proposal submitted by the company Telecom Italia S.p.A. pursuant</w:t>
        <w:br/>
        <w:t>to Article 14-ter of Law No. 287/90;</w:t>
        <w:br/>
        <w:t>HAVING REGARD to its Decision No. 27291 of August 8, 2018, which, accepting the requests</w:t>
        <w:br/>
        <w:t>for extension received from Open Fiber S.p.A., Fastweb S.p.A. (on July 31, 2018) and Vodafone Italia</w:t>
        <w:br/>
        <w:t>S.p.A. (on August 1, 2018), set the deadline for submitting</w:t>
        <w:br/>
        <w:t>observations on the commitments presented by Telecom Italia S.p.A. to September 30, 2018;</w:t>
        <w:br/>
        <w:t>HAVING REGARD to its Decision No. 27382 of October 17, 2018, with which the Authority resolved</w:t>
        <w:br/>
        <w:t>to extend the closing date of the procedure to May 31, 2019;</w:t>
        <w:br/>
        <w:t>HAVING REGARD to its Decision No. 27418 of November 20, 2018, with which the Authority rejected</w:t>
        <w:br/>
        <w:t>the commitment proposal submitted by Telecom Italia S.p.A. pursuant to Article 14-ter, Law No. 287/90;</w:t>
        <w:br/>
        <w:t>HAVING REGARD to its Decision No. 27634 of April 10, 2019, with which the Authority accepted the</w:t>
        <w:br/>
        <w:t>requests received from Telecom Italia S.p.A., respectively on February 14, 2019 and March 4, 2019,</w:t>
        <w:br/>
        <w:t>whereby the Party requested an extension of the closing date of the procedure, resolving to</w:t>
        <w:br/>
        <w:t>extend the closing date of the procedure to September 30, 2019;</w:t>
        <w:br/>
        <w:t>HAVING REGARD to the Communication of the Investigative Findings, sent to the Parties on May 17, 2019;</w:t>
        <w:br/>
        <w:t>HAVING REGARD to the request received from Telecom Italia S.p.A. on June 7, 2019, whereby the Party requested the extension of the deadline for the submission of statements and the date of the hearing</w:t>
      </w:r>
    </w:p>
    <w:p>
      <w:r>
        <w:rPr>
          <w:b/>
        </w:rPr>
        <w:t>[Pages 4–6]</w:t>
      </w:r>
    </w:p>
    <w:p>
      <w:r>
        <w:t>6 BULLETIN NO. 40 OF OCTOBER 7, 2019</w:t>
        <w:br/>
        <w:t>final before the Authority, accepted by decision of June 12, 2019, and communicated to the parties of the</w:t>
        <w:br/>
        <w:t>proceeding on June 20, 2019;</w:t>
        <w:br/>
        <w:t>HAVING REGARD TO the acts of the proceeding;</w:t>
        <w:br/>
        <w:t>CONSIDERING that the acceptance of the request from Telecom Italia S.p.A. makes it necessary, for the purposes</w:t>
        <w:br/>
        <w:t>of carrying out the remaining phases of the proceeding, an extension of the current deadline of closure</w:t>
        <w:br/>
        <w:t>of September 30, 2019;</w:t>
        <w:br/>
        <w:t>DEEMING that, in order to ensure the exercise of the right of defense and the adversarial process, it is</w:t>
        <w:br/>
        <w:t>necessary to order the extension of the deadline for the conclusion of the proceeding;</w:t>
        <w:br/>
        <w:t>RESOLVES</w:t>
        <w:br/>
        <w:t>to extend the deadline for the conclusion of the proceeding to February 28, 2020.</w:t>
        <w:br/>
        <w:t>This provision will be notified to the interested parties and published in the Bulletin</w:t>
        <w:br/>
        <w:t>of the Authority for the Guarantee of Competition and the Market.</w:t>
        <w:br/>
        <w:t>THE SECRETARY GENERAL THE PRESIDENT</w:t>
        <w:br/>
        <w:t>Filippo Arena Roberto Rustichelli</w:t>
      </w:r>
    </w:p>
    <w:p>
      <w:r>
        <w:t>BULLETIN NO. 40 OF OCTOBER 7, 2019 7</w:t>
        <w:br/>
        <w:t>A523 - TICKETONE/EXCLUDING CONDUCT IN THE PRE-SALE OF TICKETS</w:t>
        <w:br/>
        <w:t>Provision No. 27899</w:t>
        <w:br/>
        <w:t>THE AUTHORITY FOR THE GUARANTEE OF COMPETITION AND THE MARKET</w:t>
        <w:br/>
        <w:t>IN ITS MEETING of September 18, 2019;</w:t>
        <w:br/>
        <w:t>HEARD the Rapporteur Dr. Gabriella Muscolo;</w:t>
        <w:br/>
        <w:t>HAVING REGARD TO Law No. 287 of October 10, 1990;</w:t>
        <w:br/>
        <w:t>HAVING REGARD TO Article 102 of the Treaty on the Functioning of the European Union (TFEU);</w:t>
        <w:br/>
        <w:t>HAVING REGARD TO Council Regulation (EC) No. 1/2003 of December 16, 2002, concerning</w:t>
        <w:br/>
        <w:t>the application of the competition rules laid down in Articles 101 and 102 TFEU;</w:t>
        <w:br/>
        <w:t>HAVING REGARD TO Presidential Decree No. 217 of April 30, 1998;</w:t>
        <w:br/>
        <w:t>HAVING REGARD TO its resolution of September 20, 2018, No. 27331, with which an investigation was initiated</w:t>
        <w:br/>
        <w:t>pursuant to Article 14 of Law No. 287/90, against the companies TicketOne S.p.A. (hereinafter also “TicketOne”), a leader in Italy in ticketing services, and CTS Eventim AG &amp; Co.</w:t>
        <w:br/>
        <w:t>KGaA (hereinafter also “CTS Eventim”), a German company that controls TicketOne S.p.A.,</w:t>
        <w:br/>
        <w:t>active in many European countries in the production and organization of entertainment events, in</w:t>
        <w:br/>
        <w:t>the management of venues for such events, as well as in ticketing services, to ascertain the existence of</w:t>
        <w:br/>
        <w:t>violations of Article 102 TFEU;</w:t>
        <w:br/>
        <w:t>HAVING REGARD TO its resolution of January 23, 2019, No. 27509, with which it was extended: i)</w:t>
        <w:br/>
        <w:t>objectively the proceeding to behaviors, adopted also in 2018, related to the strengthening</w:t>
        <w:br/>
        <w:t>of the systematic denial practice of granting exemptions to exclusivity, in order to prevent</w:t>
        <w:br/>
        <w:t>the distribution of tickets for live light music events from occurring on ticketing platforms other than TicketOne; [omissis]*; to the imposition of exclusives on local promoters through national promoters; to various acts of retaliation and boycotting against ZED,</w:t>
        <w:br/>
        <w:t>aimed at hindering also the activity of Ticketmaster Italia S.r.l.; ii) subjectively the proceeding</w:t>
        <w:br/>
        <w:t>to the companies Di and Gi S.r.l., F&amp;P Group S.r.l., Vertigo S.r.l. and Vivo Concerti S.r.l., controlled by</w:t>
        <w:br/>
        <w:t>the German company CTS Eventim AG &amp; Co. KGaA, at the head of the eponymous group;</w:t>
        <w:br/>
        <w:t>HAVING REGARD TO its resolutions of January 23, 2019, No. 27510, to initiate a precautionary proceeding</w:t>
        <w:br/>
        <w:t>pursuant to Article 14-bis of Law No. 287/90, and of March 7, 2019, No. 27581, with which the Authority</w:t>
        <w:br/>
        <w:t>decided not to adopt the precautionary measures referred to in Article 14-bis of Law No. 287/90;</w:t>
        <w:br/>
        <w:t>HAVING REGARD TO, in particular, the documentation acquired during the proceeding following the</w:t>
        <w:br/>
        <w:t>requests for information sent to the main market operators, as well as during the hearings</w:t>
        <w:br/>
        <w:t>held with various national and local promoters active in the market for the production and organization</w:t>
        <w:br/>
        <w:t>of live light music events in Italy;</w:t>
        <w:br/>
        <w:t>CONSIDERING that the proceeding, initiated with resolution No. 27331 of September 20, 2018,</w:t>
        <w:br/>
        <w:t>concerns an alleged violation of Article 102 TFEU committed by TicketOne and CTS</w:t>
        <w:br/>
        <w:t>Eventim through the signing of exclusive contracts with the main national promoters (the</w:t>
        <w:br/>
        <w:t>majority of whom are now captive) starting from 2013, most of which came into effect in the second</w:t>
        <w:br/>
        <w:t>half of 2017 coinciding with the expiration of the online exclusivity resulting from the so-called Panischi agreements, which were in force for fifteen years, from 2002 until the beginning of the second half</w:t>
        <w:br/>
        <w:t>of 2017. This conduct, which continued also in 2018, appears aimed at excluding or at least</w:t>
        <w:br/>
        <w:t>* In this version, some data are omitted, as elements of confidentiality or secrecy of the information were deemed to exist.</w:t>
      </w:r>
    </w:p>
    <w:p>
      <w:r>
        <w:t>8 BULLETIN NO. 40 OF OCTOBER 7, 2019</w:t>
        <w:br/>
        <w:t>marginalizing from the Italian market of ticketing services for live light music events the competitors of TicketOne, both current and potential, making the distribution of a very significant share of tickets non-contestable;</w:t>
        <w:br/>
        <w:t>CONSIDERING that the behaviors contested to TicketOne and CTS Eventim have also been</w:t>
        <w:br/>
        <w:t>accompanied by significant acquisition operations of national promoters, namely Di and Gi S.r.l., Friends &amp; Partners S.p.A., which has substantially continued the activity carried out by F&amp;P Group S.r.l. now in liquidation, Vertigo S.r.l. and Vivo Concerti S.r.l., the latter indirectly through the controlled company Friends &amp; Partners S.p.A. Therefore,</w:t>
        <w:br/>
        <w:t>thanks to these concentration operations, the CTS Eventim group has vertically integrated,</w:t>
        <w:br/>
        <w:t>achieving in the market for the production of live light music events a very significant market share, generally higher than that held by the national promoters of the Live Nation group, which, although not participated by the CTS Eventim group, are nonetheless contractually linked to it. To date, therefore, the only national promoter of some relevance not linked in any way to the CTS Eventim group appears to be Barley Arts S.r.l., whose market share can be estimated at less than 1%;</w:t>
        <w:br/>
        <w:t>CONSIDERING that, in light of the elements in the acts, the acquisitions of the main national promoters by the CTS Eventim group appear to be an integral part of the overall excluding strategy contested to TicketOne and CTS Eventim. In fact, these acquisitions seem to have been made in order to permanently and durably remove a high volume of tickets for live light music events from competing ticketing platforms, also in light of the simultaneous entry into force of absolute exclusive contracts with the promoters subject to acquisition.</w:t>
        <w:br/>
        <w:t>Moreover, the realization of the aforementioned concentration operations appears to have further distorted</w:t>
        <w:br/>
        <w:t>the competitive dynamics in the market for ticketing services for live light music events due to the presence, in this market, of a dominant company bound by long-term exclusive contracts with the main national promoters, both internal and external to the CTS Eventim group;</w:t>
        <w:br/>
        <w:t>CONSIDERING that the above-mentioned concentration operations were not submitted to prior antitrust scrutiny since they are below the threshold according to the then-current regulations;</w:t>
        <w:br/>
        <w:t>CONSIDERING the necessity, also in light of the expanded investigative measures, to have a sufficient</w:t>
        <w:br/>
        <w:t>period of time to evaluate the acquired elements due to the factual and legal complexity of the case subject to the proceeding and the need to ensure the full exercise of the rights of</w:t>
        <w:br/>
        <w:t>defense and adversarial process of the Parties;</w:t>
        <w:br/>
        <w:t>DEEMING that the strategy of acquiring national promoters could constitute an integral part of the overall excluding strategy implemented by CTS Eventim and TicketOne, as</w:t>
        <w:br/>
        <w:t>the concentration operations could be aimed at making the exclusion in the market for ticketing services for live light music events in which TicketOne operates stable, durable, and irreversible;</w:t>
        <w:br/>
        <w:t>DEEMING, therefore, it necessary to objectively extend the investigation to the acquisitions of the aforementioned national promoters, as they may have been carried out by the CTS Eventim group to implement the broad and complex abusive scheme aimed at excluding or marginalizing competing ticketing platforms, both current and potential, limiting or</w:t>
        <w:br/>
        <w:t>preventing them from accessing and distributing a high volume of tickets for live light music events organized by the national promoters contractually and structurally linked to the CTS Eventim group. The overall strategy implemented by CTS Eventim and TicketOne could be,</w:t>
      </w:r>
    </w:p>
    <w:p>
      <w:r>
        <w:rPr>
          <w:b/>
        </w:rPr>
        <w:t>[Pages 7–9]</w:t>
      </w:r>
    </w:p>
    <w:p>
      <w:r>
        <w:t>BULLETIN NO. 40 OF OCTOBER 7, 2019, 9</w:t>
        <w:br/>
        <w:t>therefore aimed at hindering the operation of competing ticketing platforms within the relevant</w:t>
        <w:br/>
        <w:t>market, with possible harm to consumers in terms of prices,</w:t>
        <w:br/>
        <w:t>variety, and quality of ticketing services;</w:t>
        <w:br/>
        <w:t>CONSIDERING it also necessary to extend the investigation subjectively to the company Friends &amp;</w:t>
        <w:br/>
        <w:t>Partners S.p.A. as, in light of the complex corporate operation that led to its establishment, there is</w:t>
        <w:br/>
        <w:t>business continuity between it and the previous company F&amp;P Group a r.l., now in liquidation, already</w:t>
        <w:br/>
        <w:t>part of this proceeding;</w:t>
        <w:br/>
        <w:t>CONSIDERING it therefore necessary to grant a reasonable extension of the deadline for closing the</w:t>
        <w:br/>
        <w:t>proceeding, currently set for December 31, 2019;</w:t>
        <w:br/>
        <w:t>RESOLVES</w:t>
        <w:br/>
        <w:t>a) to objectively extend the proceeding to the conduct related to the acquisition operations of the</w:t>
        <w:br/>
        <w:t>national promoters Di and Gi S.r.l., Friends &amp; Partners S.p.A., Vertigo S.r.l., and Vivo Concerti</w:t>
        <w:br/>
        <w:t>S.r.l., as such acquisitions appear to be an integral part of the overall exclusionary strategy</w:t>
        <w:br/>
        <w:t>implemented by TicketOne S.p.A. and CTS Eventim AG &amp; Co KGaA, being functional to</w:t>
        <w:br/>
        <w:t>limit, if not prevent, competing operators of TicketOne S.p.A. in the relevant market from</w:t>
        <w:br/>
        <w:t>distributing a high volume of tickets for live light music events;</w:t>
        <w:br/>
        <w:t>b) to subjectively extend the proceeding to the company Friends &amp; Partners S.p.A., controlled</w:t>
        <w:br/>
        <w:t>by the German company CTS Eventim AG &amp; Co. KGaA, at the head of the eponymous group;</w:t>
        <w:br/>
        <w:t>c) that the person responsible for the proceeding is Dr. Luca Biffaro;</w:t>
        <w:br/>
        <w:t>d) to set a deadline of thirty days, starting from the date of notification of this</w:t>
        <w:br/>
        <w:t>provision, for the exercise, by the legal representatives of the aforementioned subjects, or by</w:t>
        <w:br/>
        <w:t>persons delegated by them, of the right to be heard, specifying that the request for a hearing must</w:t>
        <w:br/>
        <w:t>be received by the Credit, Post and Tourism Directorate of the General Directorate for the</w:t>
        <w:br/>
        <w:t>Protection of Competition of this Authority at least seven days before the expiration of the</w:t>
        <w:br/>
        <w:t>aforementioned deadline;</w:t>
        <w:br/>
        <w:t>e) that the acts of the proceeding can be viewed by the companies against which the</w:t>
        <w:br/>
        <w:t>investigation is being conducted, or by persons delegated by them, at the Credit, Post and</w:t>
        <w:br/>
        <w:t>Tourism Directorate of the General Directorate for the Protection of Competition of this Authority;</w:t>
        <w:br/>
        <w:t>f) to extend the deadline for concluding the proceeding to June 30, 2020.</w:t>
        <w:br/>
        <w:t>This provision will be notified to the interested parties and published in the Bulletin</w:t>
        <w:br/>
        <w:t>of the Antitrust Authority.</w:t>
        <w:br/>
        <w:t>THE SECRETARY GENERAL THE PRESIDENT</w:t>
        <w:br/>
        <w:t>Filippo Arena Roberto Rustichelli</w:t>
      </w:r>
    </w:p>
    <w:p>
      <w:r>
        <w:t>10 BULLETIN NO. 40 OF OCTOBER 7, 2019</w:t>
        <w:br/>
        <w:t>I822 - CONSIP/TENDER FOR SAFETY AND HEALTH 4</w:t>
        <w:br/>
        <w:t>Provision no. 27908</w:t>
        <w:br/>
        <w:t>THE ANTITRUST AUTHORITY</w:t>
        <w:br/>
        <w:t>IN ITS MEETING of September 18, 2019;</w:t>
        <w:br/>
        <w:t>HEARD the Rapporteur Professor Michele Ainis;</w:t>
        <w:br/>
        <w:t>HAVING REGARD to Article 101 of the Treaty on the Functioning of the European Union (TFEU);</w:t>
        <w:br/>
        <w:t>HAVING REGARD to Council Regulation (EC) No. 1/2003 of December 16, 2002, concerning</w:t>
        <w:br/>
        <w:t>the application of the competition rules laid down in Articles 101 and 102 of the TFEU;</w:t>
        <w:br/>
        <w:t>HAVING REGARD to Law No. 287 of October 10, 1990;</w:t>
        <w:br/>
        <w:t>HAVING REGARD to the Presidential Decree No. 217 of April 30, 1998;</w:t>
        <w:br/>
        <w:t>HAVING REGARD to the notification received from Consip S.p.A. on January 25, 2018, concerning</w:t>
        <w:br/>
        <w:t>the open procedure tender for the provision of services related to the Integrated Management of</w:t>
        <w:br/>
        <w:t>Health and Safety in the workplace for Public Administrations;</w:t>
        <w:br/>
        <w:t>HAVING REGARD to its resolution of March 14, 2018, which initiated an investigation pursuant to</w:t>
        <w:br/>
        <w:t>Article 14 of Law No. 287 of October 10, 1990, against the companies Com Metodi S.p.A.,</w:t>
        <w:br/>
        <w:t>Deloitte Consulting S.r.l., Sintesi S.p.A., Adecco Formazione S.r.l., Archè S.c.a.r.l., CSA Team S.r.l.,</w:t>
        <w:br/>
        <w:t>Nier Ingegneria S.p.A., Projit S.r.l., Igeam S.r.l., Igeamed S.r.l., Igeam Academy S.r.l., STI S.p.A.,</w:t>
        <w:br/>
        <w:t>Exitone S.p.A. and Informa S.r.l. to ascertain the existence of violations of Article 101 of the TFEU;</w:t>
        <w:br/>
        <w:t>HAVING REGARD to the request for participation in the proceeding submitted on March 28 and April 3, 2018, by</w:t>
        <w:br/>
        <w:t>SMA – Servizi Medici Aziendali Sistemi Sanitari S.r.l., pursuant to Article 7, paragraph 1, letter b),</w:t>
        <w:br/>
        <w:t>of the Presidential Decree No. 217 of April 30, 1998;</w:t>
        <w:br/>
        <w:t>HAVING REGARD to the communication of June 21, 2018, whereby the company Nier Ingegneria S.p.A. submitted commitments, pursuant to Article 14-ter of Law No. 287 of October 10, 1990;</w:t>
        <w:br/>
        <w:t>HAVING REGARD to its resolution of July 5, 2018, whereby the commitments submitted by the aforementioned company were rejected;</w:t>
        <w:br/>
        <w:t>HAVING REGARD to its resolution of February 6, 2019, whereby the proceeding was extended to the company</w:t>
        <w:br/>
        <w:t>GiOne S.p.A.;</w:t>
        <w:br/>
        <w:t>HAVING REGARD to the Communication of Investigative Results, sent to the Parties on April 16, 2019, pursuant to</w:t>
        <w:br/>
        <w:t>Article 14 of the Presidential Decree No. 217 of April 30, 1998;</w:t>
        <w:br/>
        <w:t>HAVING REGARD to the final submissions of the companies Com Metodi S.p.A., Deloitte Consulting S.r.l., Sintesi S.p.A.,</w:t>
        <w:br/>
        <w:t>Adecco Formazione S.r.l., Nier Ingegneria S.p.A., Igeam S.r.l., Igeamed S.r.l., Igeam Academy S.r.l.</w:t>
        <w:br/>
        <w:t>and Exitone S.p.A. received between May 17 and May 24, 2019;</w:t>
        <w:br/>
        <w:t>HEARD in the final hearing the representatives of the companies Com Metodi S.p.A., Deloitte Consulting</w:t>
        <w:br/>
        <w:t>S.r.l., Sintesi S.p.A., Adecco Formazione S.r.l., Nier Ingegneria S.p.A., Igeam S.r.l., Igeamed S.r.l.,</w:t>
        <w:br/>
        <w:t>Igeam Academy S.r.l., Exitone S.p.A. and SMA – Servizi Medici Aziendali Sistemi Sanitari S.r.l., on</w:t>
        <w:br/>
        <w:t>May 30, 2019;</w:t>
        <w:br/>
        <w:t>HAVING REGARD to its resolutions of June 27, 2019, and July 31, 2019, whereby the deadline for closing</w:t>
        <w:br/>
        <w:t>the proceeding was first extended to July 31, 2019, and subsequently to October 4, 2019, due to the factual and legal complexity of the case under evaluation, also in light of the voluminous documentation submitted by the Parties during the final submissions and the numerous issues and arguments raised during the final hearing;</w:t>
      </w:r>
    </w:p>
    <w:p>
      <w:r>
        <w:t>BULLETIN NO. 40 OF OCTOBER 7, 2019, 11</w:t>
        <w:br/>
        <w:t>HAVING REGARD to the acts of the proceeding and the documentation acquired during the investigation;</w:t>
        <w:br/>
        <w:t>CONSIDERING the following:</w:t>
        <w:br/>
        <w:t>I. THE PARTIES</w:t>
        <w:br/>
        <w:t>1. Com Metodi S.p.A. (hereinafter also "Com Metodi") is an Italian company active in</w:t>
        <w:br/>
        <w:t>the management of security in complex organizations, in the areas of security, safety, privacy,</w:t>
        <w:br/>
        <w:t>administrative liability, and environment. It supports clients worldwide in managing the security of human capital and material and immaterial assets, with an integrated system and internal guidelines, procedures, and policies. The share capital of Com Metodi is held by individuals.</w:t>
        <w:br/>
        <w:t>In 2018, Com Metodi achieved a total revenue of approximately 15 million euros.</w:t>
        <w:br/>
        <w:t>2. Deloitte Consulting S.r.l. (hereinafter also "Deloitte") is an Italian company belonging to the</w:t>
        <w:br/>
        <w:t>Deloitte network, composed of companies present in over 150 countries and territories, active in providing</w:t>
        <w:br/>
        <w:t>audit, tax, consulting, and financial advisory services to public and private companies in all market sectors. Deloitte Consulting is the company that, within the Deloitte network, provides consulting and analysis services related to strategic, organizational, and managerial choices in Italy.</w:t>
        <w:br/>
        <w:t>3. Sintesi S.p.A. (hereinafter also "Sintesi") is an Italian law company, whose capital is</w:t>
        <w:br/>
        <w:t>distributed among various individuals, active in providing industrial hygiene services, health and safety in the workplace for private companies and Public Administrations.</w:t>
        <w:br/>
        <w:t>In 2018, Sintesi achieved a total revenue of approximately 7 million euros.</w:t>
        <w:br/>
        <w:t>4. Adecco Formazione S.r.l. (hereinafter also "Adecco") is an Italian law company wholly controlled by Adecco S.p.A., the holding company of the Adecco Group, active in providing</w:t>
        <w:br/>
        <w:t>services for the search, selection, and training of employees, organizational consulting, headhunting,</w:t>
        <w:br/>
        <w:t>temporary and permanent employment, outsourcing solutions, and outplacement. Within the Adecco Group, Adecco Formazione is responsible for the qualification, specialization, and updating of workers through training courses for both private companies and Public Administrations.</w:t>
        <w:br/>
        <w:t>5. Archè S.c.a.r.l. (hereinafter also "Arché") is an Italian law cooperative company active</w:t>
        <w:br/>
        <w:t>in consulting on safety and hygiene in workplaces and in conducting training courses for private companies and Public Administrations.</w:t>
        <w:br/>
        <w:t>6. CSA Team S.r.l. (hereinafter also "CSA") is an Italian law company wholly controlled by an individual, which operates in providing services to public and private enterprises in the field of safety and accident prevention at work, through the organization of training courses, the preparation of environmental impact assessments, and analysis of environments and workplaces.</w:t>
        <w:br/>
        <w:t>7. Nier Ingegneria S.p.A. (hereinafter also "Nier") is an Italian law company, whose</w:t>
        <w:br/>
        <w:t>capital is almost entirely held by individuals, offering various solutions aimed at both companies and public entities, such as consulting services for the development of management systems aimed at achieving and maintaining ISO certifications, services for the implementation of workplace safety plans, environmental analysis, and risk assessment.</w:t>
      </w:r>
    </w:p>
    <w:p>
      <w:r>
        <w:rPr>
          <w:b/>
        </w:rPr>
        <w:t>[Pages 10–12]</w:t>
      </w:r>
    </w:p>
    <w:p>
      <w:r>
        <w:t>12 BULLETIN NO. 40 OF OCTOBER 7, 2019</w:t>
        <w:br/>
        <w:t>8. Projit S.r.l. (hereinafter also "Projit") is an Italian law company active in the design, development, and provision of consulting and training interventions aimed at fulfilling the necessary obligations for public and private companies regarding all obligations set forth by current legislation on health and safety in the workplace. It is controlled by individuals.</w:t>
        <w:br/>
        <w:t>9. Igeam S.r.l. (hereinafter also "Igeam") is an Italian law company, part of the Igeam Group, whose holding is Igeam Sviluppo S.r.l., active in offering consulting, engineering, training, and occupational medicine services aimed at providing integrated solutions, with the purpose of managing operational risks and supporting the development of economic activities for public and private companies. Igeam controls Igeamed S.r.l. and Igeam Academy S.r.l. (hereinafter, for simplicity, the three companies will be referred to as "Igeam Group"). In 2017, Igeam generated a turnover of approximately 5 million euros.</w:t>
        <w:br/>
        <w:t>10. Igeamed S.r.l. (hereinafter also "Igeamed") is the company of the Igeam Group, wholly controlled by Igeam S.r.l., which is more specifically engaged in occupational medicine, health promotion, healthcare provision and assistance, health education, and worker well-being promotion. In 2017, Igeamed generated a turnover of approximately 4.7 million euros.</w:t>
        <w:br/>
        <w:t>11. Igeam Academy S.r.l. (hereinafter also "Igeam Academy") is the professional training entity of the Igeam Group. It supports public and private companies in the design, organization, and provision of training solutions in the areas of health and safety at work, environment, technological innovation, sustainable development, human resource management, and corporate well-being. In 2017, Igeam Academy generated a turnover of approximately 1.6 million euros.</w:t>
        <w:br/>
        <w:t>12. STI S.p.A. (hereinafter also "STI") is the industrial holding of the eponymous group, holding the shares of all the companies in the group and ensuring unified direction through its planning, finance, and control functions. The STI group is engaged in designing, developing, and managing operations and contracts for the management and enhancement of the built environment and territory, and provides services to support the non-core activities of its clients.</w:t>
        <w:br/>
        <w:t>13. Exitone S.p.A. (hereinafter also "Exitone") is an Italian law company, directly and wholly owned by STI, which carries out design, planning, and governance activities for Facility, Property, and Asset management services to support the activities of Public Entities and private companies. As of August 1, 2018, in execution of the contract signed on July 28, 2018, Exitone leased to Gi One S.p.A. a business unit related to certain contractual relationships of which Exitone was the holder, the related personnel, the licenses, certificates, and any other asset pertaining to such relationships. Among the assets, Exitone's position within the tender procedure subject to this proceeding is also included in the scope of the lease.</w:t>
        <w:br/>
        <w:t>14. Gi One S.p.A. (hereinafter also "GiOne") is an Italian law company, established in 2018 and active throughout the national territory in providing design and implementation services for integrated management systems and project management, as well as in the design, provision, and management of integrated property and facility management services, energy services, and operation and maintenance of technological systems in the real estate, environmental, production, and territorial sectors, with particular attention to the healthcare sector.</w:t>
        <w:br/>
        <w:t>15. Informa S.r.l. (hereinafter also "Informa") is an Italian law company that offers consulting and training services throughout the national territory, among others, in the field of health and safety at work.</w:t>
        <w:br/>
        <w:t>Reporter</w:t>
        <w:br/>
        <w:t>16. CONSIP S.p.A. (hereinafter also "Consip"), as the reporting entity, is an Italian law company, 100% owned by the Ministry of Economy and Finance, which operates, according to the strategic guidelines defined by the Shareholder, exclusively for the Public Administrations, in order to make the use of public resources more efficient and transparent, providing administrations with tools and expertise to manage their purchases.</w:t>
        <w:br/>
        <w:t>Intervenor</w:t>
        <w:br/>
        <w:t>17. S.M.A. Servizi Medici Aziendali Sistemi Sanitari S.r.l. (hereinafter also "SMA") is an Italian law company active in the field of safety and health in the workplace, with particular specialization in occupational medicine. It operates throughout the national territory.</w:t>
        <w:br/>
        <w:t>II. THE INVESTIGATIVE ACTIVITY CARRIED OUT</w:t>
        <w:br/>
        <w:t>18. On January 25, 2018, Consip sent a report to the Authority regarding possible anticompetitive conduct in relation to the tender announced by the same contracting authority on December 28, 2015, concerning the assignment of integrated management services for health and safety in the workplace for Public Administrations - edition 4 (hereinafter also "Tender SIC4").</w:t>
        <w:br/>
        <w:t>19. In particular, based on the analysis of the economic offers submitted by some companies participating in the tender, Consip highlighted "indications of relevant anticompetitive conduct, such as, for example, a 'checkerboard' behavior in the economic strategy, a 'market division'".</w:t>
        <w:br/>
        <w:t>20. On March 14, 2018, the Authority initiated this investigation to ascertain the existence of any violations of Article 101 of the Treaty on the Functioning of the European Union (TFEU). In particular, the conduct of the companies Com Metodi, Deloitte, Sintesi, Adecco, Archè, CSA, Nier, Projit, Igeam, Igeamed, Igeam Academy, STI, Exitone, and Informa was subject to verification, which, within the framework of Tender SIC4, through their respective Temporary Groupings of Companies, would have submitted more competitive offers - in economic terms - only on some of the lots subject to the tender, avoiding that such better offers overlapped with each other.</w:t>
        <w:br/>
        <w:t>21. On the same date, inspections were authorized at the premises of the companies Com Metodi, Deloitte, Sintesi, Adecco, Adecco Italia Holding di Partecipazioni e Servizi S.p.A., Igeam, Igeamed, Igeam Academy, STI, Exitone, and Informa, which took place on March 21, 2018.</w:t>
        <w:br/>
        <w:t>22. On April 18, 2018, the company SMA was admitted to participate in the proceedings, following the relevant request received on March 28 and April 3, 2018.</w:t>
        <w:br/>
        <w:t>23. On June 21, 2018, Nier submitted both a defensive memorandum and commitments pursuant to Article 14-ter of Law No. 287/90. By decision of July 5, 2018, the Authority rejected the proposed commitments, as they referred to a proceeding concerning conduct that could be assessed as likely to constitute a particularly serious violation of competition rules, which could lead to the imposition of a monetary penalty and, therefore - in line with community law, as well as with what is expressly provided in paragraph 6 of the Communication on the application procedures of Article 14-ter of Law No. 287/90 - they had to be considered inadmissible. The Authority considered, in any case, that the commitments presented were, when considered as a whole, manifestly inadequate to remove the anticompetitive profiles highlighted in the initiation decision.</w:t>
        <w:br/>
        <w:t>24. Some Parties, namely Igeam, Igeamed, and Igeam Academy, Adecco, Nier, Informa, Deloitte, Arché, Sintesi, Com Metodi, Exitone, and STI, requested to be heard, and the relevant requests were all accepted.</w:t>
        <w:br/>
        <w:t>25. The company Nier was heard in a hearing on June 19, 2018; Informa was heard on July 24, 2018; Com Metodi was heard in a hearing on September 18, 2018; Adecco was heard on October 17, 2018; Deloitte was heard in a hearing on November 14, 2018; Arché was heard on November 16, 2018; Sintesi on November 19, 2018; Exitone and STI were heard on February 19, 2019.</w:t>
        <w:br/>
        <w:t>26. During the proceedings, Consilia CFO S.r.l. (on November 20, 2018) was also heard in a hearing as an active subject in the field of providing health and safety services in the workplace and a participant in the tender under investigation, and Consip (on February 22, 2019) as the reporting entity and as the company that announced the tender in question.</w:t>
        <w:br/>
        <w:t>27. The Parties also requested and exercised on numerous occasions the right to access the documents of the proceedings, specifically, between June 4 and July 12, 2018; on September 14, 2018; between December 18, 2018, and February 20, 2019; between April 19 and 23, 2019; and between May 28 and June 3, 2019.</w:t>
      </w:r>
    </w:p>
    <w:p>
      <w:r>
        <w:rPr>
          <w:b/>
        </w:rPr>
        <w:t>[Pages 13–15]</w:t>
      </w:r>
    </w:p>
    <w:p>
      <w:r>
        <w:t>BULLETIN NO. 40 OF OCTOBER 7, 2019 15</w:t>
        <w:br/>
        <w:t>28. On November 5, 2018, information was requested from Consip regarding the total number of employees of the Public Administrations estimated for the preparation of the documents for the SIC4 Tender and the related annual unit cost, with clarification of the calculation methods for such data, as well as regarding the number of Public Administrations that participated in the third edition of the Health and Safety Tender (SIC3) and the Administrations potentially participating in the SIC4 Tender. Consip transmitted the requested information on November 26, 2018.</w:t>
        <w:br/>
        <w:t>29. During the proceedings, Igeam (also for the other companies in the Group) and Sintesi submitted statements, respectively on October 31, 2018, and January 23-25, 2019, in which they represented the reasons underlying the methods by which they participated in the SIC4 Tender and the formulation of their respective economic offers; these reasons will be illustrated in greater detail in the part of this provision dedicated to the arguments of the Parties. On April 8, 2019, Nier also submitted a statement aimed at highlighting its estrangement from the conduct subject to the investigation.</w:t>
        <w:br/>
        <w:t>30. On February 6, 2019, following requests for information made by the Offices to Exitone and GiOne based on the respective responses, the Authority decided to extend the subjective scope of the investigation against the company GiOne, considering the lease agreement of a business branch signed by that company with Exitone on July 28, 2018. Under this contract, in fact, the latter leased to the former some existing contractual relationships in its name, the related authorizations, certificates, personnel, and any other asset related to said relationships, among which is also Exitone's position within the tender procedure called by Consip regarding health and safety in the workplace, which is the subject of this proceeding.</w:t>
        <w:br/>
        <w:t>31. On February 8, 2019, information was requested from Com Metodi, Igeam, Sintesi, and Exitone regarding the Public Administrations served in the third edition of the Health and Safety Tender, the number of private and public clients served by these companies outside the Consip Convention, and the value of the related contracts; moreover, on the same date, Igeam was asked for some clarifications regarding data and information present in the statement submitted by the same company on October 31, 2018. The Parties provided the requested information between February 15 and 25, 2019.</w:t>
        <w:br/>
        <w:t>32. Furthermore, on February 27, 2019, some clarifications and precisions were requested from Com Metodi, Igeam, Sintesi, and Exitone regarding the transmitted information, to which responses were given in letters received between March 4 and 8, 2019.</w:t>
        <w:br/>
        <w:t>33. On April 16, 2019, the Communication of the Investigative Findings was sent to the Parties.</w:t>
        <w:br/>
        <w:t>34. Between May 17 and 24, 2019, Com Metodi, Igeam, Igeamed, Igeam Academy, Sintesi, Adecco, Deloitte, Exitone, and Nier submitted defensive statements, the contents of which will be illustrated in detail in the section dedicated to the arguments of the Parties.</w:t>
        <w:br/>
        <w:t>35. On May 27, 2019, requests for information regarding the revenue generated by these companies for the potential quantification of the sanction were sent to Com Metodi, Igeam, and Sintesi.</w:t>
        <w:br/>
        <w:t>36. On May 30, 2019, the companies that requested it, namely Com Metodi, Igeam, Igeamed, Igeam Academy, Sintesi, Adecco, Deloitte, Exitone, Nier, Consip, and SMA, were heard before the College.</w:t>
        <w:br/>
        <w:t>37. On that occasion, Sintesi reiterated some of the procedural requests also presented in its defensive statement, concerning the request for suspension of the judgment pending the outcome of the judgment promoted by Sintesi against the denial of access to certain documents in the investigative file; for the annulment of the investigation and the initiation of a new investigation for lack of jurisdiction of the sectoral Directorate that conducted the case; for an independent assessment of the mathematical-arithmetic, as well as economic and commodity determinations, referred to in the tables attached to the CRI.</w:t>
        <w:br/>
        <w:t>38. On June 27, 2019, and July 31, 2019, the Authority decided to extend the deadline for closing the proceedings, initially set for June 30, 2019. In particular, due to the factual and legal complexity of the case under evaluation, also in light of the copious documentation submitted by the Parties during the final statements and the numerous issues and arguments raised during the final hearing, the Authority decided to extend the deadline first to July 31, 2019, and subsequently to October 4, 2019.</w:t>
        <w:br/>
        <w:t>39. Finally, it is noted that, on January 18, 2019, and subsequently on May 24, 2019, Com Metodi submitted documentation regarding its implementation of an antitrust compliance program, previously described in summary during the hearing; in particular, this documentation accounts for the adoption, by the company, after the initiation of the proceedings, of an Antitrust Code, aimed at reducing the risk of anticompetitive conduct, the appointment of the Supervisory Body as responsible for the implementation of the Code, and the scheduling of some training meetings for personnel on antitrust issues.</w:t>
        <w:br/>
        <w:t>40. On March 25, 2019, and subsequently on May 24, 2019, the companies of the Igeam Group also submitted documentation related to the antitrust compliance program implemented by them. This program provided for the adoption of an Antitrust Code of Conduct, after the initiation of the investigation, aimed at ensuring the dissemination of antitrust culture, conducting training courses for personnel, preparing a system for managing internal reports of potentially relevant antitrust matters, as well as scheduling updates.</w:t>
        <w:br/>
        <w:t>41. Finally, on April 8, 2019, the company Nier submitted documentation certifying the adoption of a compliance program with antitrust regulations, which accounts for the adoption of an antitrust code of conduct, the conduct of seminars for employees regarding compliance with competition law, and the appointment of the antitrust officer by the company's Board of Directors.</w:t>
        <w:br/>
        <w:t>III. THE RELEVANT SECTOR: HEALTH AND SAFETY SERVICES IN THE WORKPLACE</w:t>
        <w:br/>
        <w:t>42. In general terms, the health and safety services in the workplace, which are the subject of this proceeding, represent the set of preventive and protective measures provided by the legislator to optimally manage the health, safety, and well-being of workers, in order to avoid or significantly reduce their exposure to risks associated with the work activities they perform, thereby reducing or eliminating accidents and occupational diseases.</w:t>
        <w:br/>
        <w:t>43. In order to achieve these objectives, the national legislator, also in adherence to community regulations, has prescribed mandatory measures, which have been expanded and specified over the years, in a process that has led the regulations to shift from the original compensatory vision to a more preventive action. These rules have subsequently been incorporated into the Consolidated Text on Health and Safety at Work.</w:t>
        <w:br/>
        <w:t>44. As far as this matter is concerned, and unless otherwise stated in the following paragraphs, it is possible to distinguish the services in question into: safety in the strict sense, training, and occupational medicine.</w:t>
        <w:br/>
        <w:t>45. In summary, the rules on safety in the strict sense provide for the planning and implementation of measures aimed at preventing accidents and, more generally, the risks associated with work activities, based on a prior assessment of these risks, which is finalized in the Risk Assessment Document (DVR).</w:t>
        <w:br/>
        <w:t>46. The training services for personnel, on the other hand, are activities aimed at training workers so that they are able to verify that all protective measures are applied appropriately and correctly and to assess cases in which an immediate or serious danger may arise.</w:t>
        <w:br/>
        <w:t>47. Finally, regarding occupational medicine, the regulations provide that the employer appoints a competent physician, who is obliged to collaborate, in addition to the prevention service, also with the employer to plan the necessary health surveillance, conduct a risk assessment, prepare all measures to protect the health of workers, inform the workers themselves, and manage the organization of first aid.</w:t>
        <w:br/>
        <w:t>48. From the perspective of the type of activities performed, it is possible to distinguish between: management services (information system and call center); technical services (for example, risk assessment, adjustment measures, emergency plan, etc.); and personal services (training courses and health surveillance plan).</w:t>
        <w:br/>
        <w:t>IV. INVESTIGATIVE FINDINGS</w:t>
        <w:br/>
        <w:t>1. The evidence on record</w:t>
        <w:br/>
        <w:t>49. In the following paragraphs, the set of endogenous and exogenous elements that highlight the existence of an agreement between Com Metodi, Igeam, and Sintesi, aimed at coordinating the participation strategy in the SIC4 Tender, will be described.</w:t>
        <w:br/>
        <w:t>50. In particular, the elements on record show how these companies, acting as contractors of several RTIs (which represent only some of the RTIs participating in the procedure), have</w:t>
      </w:r>
    </w:p>
    <w:p>
      <w:r>
        <w:rPr>
          <w:b/>
        </w:rPr>
        <w:t>[Pages 16–18]</w:t>
      </w:r>
    </w:p>
    <w:p>
      <w:r>
        <w:t>18 BULLETIN NO. 40 OF OCTOBER 7, 2019</w:t>
        <w:br/>
        <w:t>participated in the tender with the intent to reach an agreed distribution of the lots, through the</w:t>
        <w:br/>
        <w:t>non-submission of bids or the submission of so-called checkerboard bids, meaning bids</w:t>
        <w:br/>
        <w:t>that provide for different discounts in the nine lots subject to the tender and are formulated in such a way that there is no overlap between the most significant discounts presented by each company, avoiding</w:t>
        <w:br/>
        <w:t>any competitive confrontation.</w:t>
        <w:br/>
        <w:t>51. In this way, Com Metodi, Igeam, and Sintesi intended to crystallize the market for</w:t>
        <w:br/>
        <w:t>the provision of health and safety services to Public Administrations under Convention, through</w:t>
        <w:br/>
        <w:t>the distribution of territories and the related Administrations to which to provide the service, thus ensuring</w:t>
        <w:br/>
        <w:t>a balance in their respective market shares.</w:t>
        <w:br/>
        <w:t>52. Before accounting for the evidentiary elements on file, however, and also in order to fully understand</w:t>
        <w:br/>
        <w:t>their significance, it seems appropriate to frame the context in which the tender subject to</w:t>
        <w:br/>
        <w:t>the present proceedings is situated, and in particular, to describe: i) the characteristics of the provision of health and safety services in the workplace in Italian territory; ii) the offer of health and safety services; iii) the characteristics more specifically related to the Consip Tenders on Health and Safety; iv) the outcome of previous editions of the tender related to the provision of the same service, both from the perspective of the companies that were awarded the service from time to time and from the perspective of the adherence of Public Administrations to the Conventions signed by Consip.</w:t>
        <w:br/>
        <w:t>i) The characteristics of the provision of health and safety services in Italian territory</w:t>
        <w:br/>
        <w:t>53. As a preliminary matter, although the subject of the proceedings is the services provided within the</w:t>
        <w:br/>
        <w:t>SIC4 Tender, it is nonetheless important to clarify the more general characteristics related to</w:t>
        <w:br/>
        <w:t>the provision of health and safety services in the workplace.</w:t>
        <w:br/>
        <w:t>54. In this regard, it is first noted that, as emphasized by Sintesi itself, the demand</w:t>
        <w:br/>
        <w:t>for health and safety services in the workplace is significantly broader than the</w:t>
        <w:br/>
        <w:t>demand that the SIC4 Tender aims to satisfy, which is limited to Public Administrations.</w:t>
        <w:br/>
        <w:t>55. The Consolidated Text on Health and Safety, in fact, provides that the obligations prescribed therein apply “to all sectors of activity, both private and public, and to all types of risk”; therefore,</w:t>
        <w:br/>
        <w:t>the demand includes all companies and organizations, both public and private, of very variable sizes and active in every sector of activity (primary sector, manufacturing and extractive industry, tertiary sector).</w:t>
        <w:br/>
        <w:t>56. In this context, as specified by Consip, “there is no difference in the provision of the</w:t>
        <w:br/>
        <w:t>service between public companies and private companies. The only characteristic that matters</w:t>
        <w:br/>
        <w:t>for the provision of the service is the sector of activity (services, manufacturing, etc.) and the related duties</w:t>
        <w:br/>
        <w:t>of the employees of the company, as the risks associated with the performance of work and therefore the related measures to be implemented depend on these variables.” For example, the provision of health and safety services to companies whose employees are workers performing manual and executive tasks (for example, workers active in the steel industry, metalworking, etc.) must</w:t>
        <w:br/>
        <w:t>take into account the particular working conditions of these individuals and the risks to which they may be</w:t>
        <w:br/>
        <w:t>exposed; conditions and risks that will obviously differ from those to be considered</w:t>
        <w:br/>
        <w:t>in cases where the provision of services is directed to companies whose employees are primarily</w:t>
        <w:br/>
        <w:t>office workers.</w:t>
        <w:br/>
        <w:t>57. Beyond these differences, there are no other reasons capable of justifying a</w:t>
        <w:br/>
        <w:t>differentiation in the service provided and the methods of its provision.</w:t>
        <w:br/>
        <w:t>58. This is confirmed by the words of Sintesi, which states that “it cannot be denied that the</w:t>
        <w:br/>
        <w:t>product is absolutely standardized and predetermined by law.”</w:t>
        <w:br/>
        <w:t>59. As for the methods of service delivery, it is noted that the companies active</w:t>
        <w:br/>
        <w:t>in the sector primarily rely on the work of professionals (engineers, doctors, etc.), with</w:t>
        <w:br/>
        <w:t>very flexible contractual collaboration forms. This leads to an important consequence: “for such services, there are no significant fixed costs (sunk costs). (...) The experience of Exitone itself provides evidence of this, having won for the first time</w:t>
        <w:br/>
        <w:t>some lots in the third edition despite being a new operator in the market and not</w:t>
        <w:br/>
        <w:t>having its own structure on the territory. In other words, the provision of the services in question</w:t>
        <w:br/>
        <w:t>does not entail fixed costs that risk not being recouped in the event of limited adherence by</w:t>
        <w:br/>
        <w:t>Public Administrations, and therefore less competitive offers from operators who are not incumbent managers are not justified.”</w:t>
        <w:br/>
        <w:t>ii) The offer of health and safety services in the workplace</w:t>
        <w:br/>
        <w:t>60. In this broad context, from the perspective of the offer, it is observed that there are</w:t>
        <w:br/>
        <w:t>numerous companies that can be substantially divided into two groups: on one side, there are large</w:t>
        <w:br/>
        <w:t>companies, which represent a small number of operators, offering a wide range of services related to health and safety and operating throughout the national territory or on a multi-regional basis; on the other side, there are smaller companies, which constitute the vast</w:t>
        <w:br/>
        <w:t>majority of operators, which are small businesses, cooperatives, or mainly individual</w:t>
        <w:br/>
        <w:t>professionals, mostly specialized in a single activity or in a single sector (for example,</w:t>
        <w:br/>
        <w:t>engineers or doctors or small companies specialized in training).</w:t>
        <w:br/>
        <w:t>61. In particular, based on a revenue class analysis conducted by Consip during the preparation phase of the tender subject to the present proceedings, it emerges that, in the specific sector</w:t>
        <w:br/>
        <w:t>of health and safety, out of 75 companies examined, only 4 generate an annual revenue exceeding 5</w:t>
        <w:br/>
        <w:t>million euros, namely Sintesi, Com Metodi, Igeam, and SMA (the latter with a marked</w:t>
        <w:br/>
        <w:t>specialization in occupational medicine); the remaining operators generate revenues that are</w:t>
        <w:br/>
        <w:t>often significantly lower, as shown in the graph below.</w:t>
        <w:br/>
        <w:t>62. This description of market operators is confirmed by Com Metodi, which states that Com Metodi, Igeam (meaning the entire Igeam Group), and Sintesi represent “the companies that have most developed [technical, scientific, and managerial] skills and that for these reasons are able to participate individually in tenders.”</w:t>
        <w:br/>
        <w:t>63. Furthermore, “companies active in the sector have the opportunity to operate throughout the national territory, having developed over time working relationships with various professionals they can rely on (...). The main companies [i.e., Com Metodi, Sintesi, and Igeam], in fact,</w:t>
        <w:br/>
        <w:t>provide their services not only to Public Administration but also to private entities operating throughout the national territory (e.g., banks).”</w:t>
        <w:br/>
        <w:t>64. From an operational standpoint, Igeam is the only company that “uses almost entirely its own employees while for health activities it relies on independent occupational doctors,” while the other companies, for the provision of such services, typically rely on the services of freelance professionals (engineers, doctors, etc.), characterized by very flexible work contracts.</w:t>
        <w:br/>
        <w:t>65. Unlike these three companies, Deloitte, Adecco, Archè, CSA, Nier, Projit, and Informa, that is, the other Parties to the proceedings, represent operators that, with specific regard to the activity in question, have small and medium sizes and that, either for dimensional reasons or for reasons of sector experience, have been able or chosen to participate in the tender only in RTI, as mandatories, with a minority participation share within the Aggregation of at most 25% (in the case of Deloitte).</w:t>
        <w:br/>
        <w:t>66. As for Exitone, finally, as will be extensively explained in the following, it is not a leading operator specialized in the sector in question (as confirmed by the aforementioned statements of Com Metodi). In fact, only in the third edition of the Consip tender on health and safety did it participate.</w:t>
      </w:r>
    </w:p>
    <w:p>
      <w:r>
        <w:rPr>
          <w:b/>
        </w:rPr>
        <w:t>[Pages 19–21]</w:t>
      </w:r>
    </w:p>
    <w:p>
      <w:r>
        <w:t>BULLETIN NO. 40 OF OCTOBER 7, 2019 21</w:t>
        <w:br/>
        <w:t>safety and only following administrative litigation, Exitone won some lots and, until the related Convention was activated (March 2016), it was not active in the market, neither in the provision of services under the Convention nor in the provision of services outside of it (private and other Administrations).</w:t>
        <w:br/>
        <w:t>iii) The characteristics related to the Consip Health and Safety Tenders</w:t>
        <w:br/>
        <w:t>67. In the general context of health and safety services, it is noted that the SIC4 Tender represents the fourth edition called by Consip concerning such services to be provided exclusively to Public Administrations.</w:t>
        <w:br/>
        <w:t>68. In general terms, it should be clarified that these tenders are aimed at the signing of a Convention. In fact, the company that wins the tender signs a Framework Convention with Consip, to which the Public Administrations interested in the service are, in theory, obliged to adhere; however, the Administrations can "concretely activate their own negotiation tools where this option is aimed at achieving more favorable economic conditions compared to those established at the outcome of the framework conventions."</w:t>
        <w:br/>
        <w:t>69. In other words, based on the current regulations and the related jurisprudential interpretation, the Administrations can choose not to adhere to the Convention and acquire health and safety services through tender procedures that each of them individually initiates, upon demonstrating an economic savings.</w:t>
        <w:br/>
        <w:t>70. The fact that the object of the tender is the signing of a Convention, the adherence to which is left to the Administrations, assumes specific relevance in this proceeding under various profiles: both in terms of the type of activity that the winning bidder must perform for the Administrations to adhere to the Convention; and regarding the determination of the value of the lots (or ceilings) by Consip; and in relation to the Public Administrations that adhere to the Convention from time to time.</w:t>
        <w:br/>
        <w:t>71. Under the first profile, also considering what was stated by the Parties during the proceeding, in the final memoranda and lastly in the hearing before the Board, the marketing activity of the Convention by the winning bidder comes to the fore, that is, the activity of publicizing the Convention to be carried out among the potentially adhering Administrations. In this regard, Consip clarified that "the issue of marketing arose in the first edition of the Tender, as it was the first time the Convention was proposed, the Public Administrations were not informed about it; moreover, at that historical moment there was a system of obligations and faculties for adherence to the Conventions that was less stringent for the Public Administrations. This activity has lost relevance over time because the Public Administrations have become familiar with the Convention and, in any case, have become more informed about the services in question, and in the meantime, the system of obligations for the Administrations has changed. Such a change is demonstrated by the entry of Exitone in the third edition: although Exitone was not active in the sector, it encountered no difficulties in receiving orders from the Convention and indeed eroded the ceilings of some lots."</w:t>
        <w:br/>
        <w:t>46 This obligation is provided for in Article 11, paragraph 6, of Decree Law No. 98 of July 6, 2011 (converted with Law No. 111 of July 15, 2011), according to which "If the conventions referred to in Article 1, paragraph 449, of Law No. 296/06 are not used, the acts and contracts carried out in violation of the provisions on parameters contained in Article 26, paragraph 3, of Law No. 488/99, are null and constitute a disciplinary offense and result in financial liability. The procedures for procurement already activated at the date of entry into force of this provision are excluded from the application of this paragraph," as reiterated by Decree Law No. 95 of July 6, 2012 (converted with Law No. 135 of August 7, 2012).</w:t>
        <w:br/>
        <w:t>47 See in this regard the ruling of the Council of State of March 28, 2018, No. 1937.</w:t>
        <w:br/>
        <w:t>48 Doc. 1600 – Minutes of the Consip hearing.</w:t>
      </w:r>
    </w:p>
    <w:p>
      <w:r>
        <w:t>22 BULLETIN NO. 40 OF OCTOBER 7, 2019</w:t>
        <w:br/>
        <w:t>72. Therefore, while in the past the Convention was little known and marketing activity was necessary, now that it is the fourth edition, more than 10 years have passed since the first tender was called and these tenders are now established, no form of publicity is necessary among the Administrations to which the Convention is now well known.</w:t>
        <w:br/>
        <w:t>73. Under the second profile, distinct from the first but actually closely linked to it, as clarified by Consip, "the ceiling never covers the entire demand present in the market because otherwise the award of the Tender could lead to the closure of the market. Normally, Consip settles around 10/30% of the demand. In this specific case, at 5%. Furthermore, Consip always chooses to enter a new market gradually. (...). Therefore, the quantification of the ceiling by Consip is based on previous editions and also takes into account that there are Administrations that will not be able to adhere to the new Convention as they already have a pending contract established under the previous Convention."</w:t>
        <w:br/>
        <w:t>74. In the specific tender under examination, therefore, Consip quantified the ceilings so that the Convention covered about 5% of the demand from the potentially interested Public Administrations.</w:t>
        <w:br/>
        <w:t>75. This leads to another consequence: since the ceilings are calculated to be significantly lower than the potential demand, it is realistic that the winning company will achieve the entire amount related to the value of the contracts set in the tender for each lot.</w:t>
        <w:br/>
        <w:t>76. As specified by Consip: "the ceilings provided for the fourth edition, also by virtue of the experience gained in previous editions, provide a clear and reliable indication regarding the economic value of the various lots put to tender. Therefore, the risk for the participants in the tender is to erode the entire ceiling provided and not the lack of contracts."</w:t>
        <w:br/>
        <w:t>77. These assumptions are confirmed by the data acquired in the investigative file, and in particular by those reported in the table that follows, in the column 'Erosion', which indicates the ratio between the value of the contracts ordered overall compared to the original value of the ceilings. These data demonstrate how already in the SIC3 Tender, that is, the tender that preceded the one subject to this provision, the orders have always significantly exceeded the originally planned ceilings, also thanks to the tools provided by the regulations and the tender documentation itself. Only in one lot (lot No. 2) did the orders not reach the totality of the planned ceiling, although they came very close to that value, with a total order amount equal to 94% of the original ceiling.</w:t>
        <w:br/>
        <w:t>49 Doc. 1600 – Minutes of the Consip hearing.</w:t>
        <w:br/>
        <w:t>50 Doc. 1600 – Minutes of the Consip hearing.</w:t>
        <w:br/>
        <w:t>51 Doc. 1609 and 1612.</w:t>
      </w:r>
    </w:p>
    <w:p>
      <w:r>
        <w:t>BULLETIN NO. 40 OF OCTOBER 7, 2019 23</w:t>
        <w:br/>
        <w:t>Table IV.1 – Percentage of erosion of ceilings – SIC 2 and SIC 3 Tenders</w:t>
        <w:br/>
        <w:t>SIC 2 Tender</w:t>
        <w:br/>
        <w:t>Original Ceiling Extension Doubling Ceiling Amount Ordered Erosion</w:t>
        <w:br/>
        <w:t>Lot Plafond Sixth Fifth Law 135/2012 Total Overall *</w:t>
        <w:br/>
        <w:t>Lot 1 € 12,200,000.00 € 2,440,000.00 € 14,640,000.00 € 13,398,396.11 110%</w:t>
        <w:br/>
        <w:t>Lot 2 € 11,300,000.00 € 11,300,000.00 € 6,915,480.48 61%</w:t>
        <w:br/>
        <w:t>Lot 3 € 10,500,000.00 € 10,500,000.00 € 7,727,370.03 74%</w:t>
        <w:br/>
        <w:t>Lot 4 € 11,300,000.00 € 2,260,000.00 € 11,300,000.00 € 24,860,000.00 Ceiling Exhausted 220%</w:t>
        <w:br/>
        <w:t>Lot 5 € 10,800,000.00 € 2,160,000.00 € 10,800,000.00 € 23,760,000.00 € 17,767,210.65 165%</w:t>
        <w:br/>
        <w:t>Lot 6 € 8,900,000.00 € 1,780,000.00 € 10,680,000.00 Ceiling exhausted 120%</w:t>
        <w:br/>
        <w:t>SIC 3 Tender</w:t>
        <w:br/>
        <w:t>Original Ceiling Extension Extension Ceiling Amount Ordered Erosion</w:t>
        <w:br/>
        <w:t>Lot Plafond Sixth Fifth Seventh Fifth Total Overall *</w:t>
        <w:br/>
        <w:t>Lot 1 € 17,000,000.00 € 1,700,000.00 € 2,623,405.00 € 2,623,405.00 € 23,946,810.00 € 17,250,487.58 101%</w:t>
        <w:br/>
        <w:t>Lot 2 € 15,500,000.00 € 15,500,000.00 € 14,563,207.42 94%</w:t>
        <w:br/>
        <w:t>Lot 3 € 17,500,000.00 € 3,500,000.00 € 21,000,000.00 € 17,832,054.09 102%</w:t>
        <w:br/>
        <w:t>Lot 4 € 18,500,000.00 € 1,850,000.00 € 2,593,153.00 € 2,593,153.00 € 25,536,306.00 € 22,618,285.75 122%</w:t>
        <w:br/>
        <w:t>Lot 5 € 16,500,000.00 € 1,650,000.00 € 3,300,000.00 € 3,300,000.00 € 24,750,000.00 € 24,119,126.19 146%</w:t>
        <w:br/>
        <w:t>Lot 6 € 15,000,000.00 € 1,500,000.00 € 2,714,466.00 € 2,714,466.00 € 21,928,932.00 € 15,915,459.47 106%</w:t>
        <w:br/>
        <w:t>* The level of erosion of the Convention is calculated as the ratio between the total amount ordered and the original ceiling</w:t>
        <w:br/>
        <w:t>78. Finally, under the third profile related to the Administrations that adhere to the Conventions from time to time, the analysis of the data provided by Consip has returned a context in which there is a high turnover of Administrations.</w:t>
        <w:br/>
        <w:t>79. In other words, with particular regard to the third edition of the tender, preceding the one subject to this provision, the rate of adherence by new Administrations, compared to the Administrations that had already adhered to the previous Conventions, has been very high, both in terms of the number of entities and in terms of the value of the contracts.</w:t>
        <w:br/>
        <w:t>iv) The previous editions of the Consip Tenders</w:t>
        <w:br/>
        <w:t>80. As mentioned, the SIC4 Tender constitutes the fourth edition of the tender called by Consip, concerning health and safety services in the workplace.</w:t>
        <w:br/>
        <w:t>81. Regarding the previous editions, it is noted that the first was called on July 10, 2003, prior to the adoption of the Consolidated Text on Health and Safety. It was divided into 5 geographical lots, saw the participation of 11 RTIs, and was awarded, based on the criterion of the economically most advantageous offer, to the Groups whose leading companies were Sintesi (lots No. 1, 3, and 5), KPMG (lot No. 2), and Com Metodi (lot No. 4). The following table indicates, for each lot, its geographical composition and the leading company of the Group that was awarded.</w:t>
        <w:br/>
        <w:t>52 Doc. 1609.</w:t>
      </w:r>
    </w:p>
    <w:p>
      <w:r>
        <w:rPr>
          <w:b/>
        </w:rPr>
        <w:t>[Pages 22–24]</w:t>
      </w:r>
    </w:p>
    <w:p>
      <w:r>
        <w:t>24 BULLETIN NO. 40 OF OCTOBER 7, 2019</w:t>
        <w:br/>
        <w:t>82. The second edition was announced on June 4, 2007, was divided into 5 geographical lots, and saw the participation of 9 RTIs. In all 5 lots, the grouping with Igeam as the leading company was awarded the contract.</w:t>
        <w:br/>
        <w:t>83. However, the tender was revoked even before the Convention was activated, following changes in the sector regulations and the adoption of the Consolidated Text on Health and Safety, which required Consip to announce a new tender (also the second edition) on October 23, 2009. This tender provided for 6 geographical lots, with 7 RTIs participating, and was awarded, based on the criterion of the economically most advantageous offer, to the groupings whose leading companies were Sintesi (lots no. 1, 4, and 6), Com Metodi (lots no. 2 and 5), and Igeam (lot no. 3). The table below indicates, for each lot, its geographical composition and the leading company of the awarded grouping.</w:t>
        <w:br/>
        <w:t>84. The Convention related to the second edition of the tender was activated on December 30, 2010, for lots no. 2 and 5 (for which, therefore, the deadline for adherence was December 29, 2013) and on April 4, 2011, for lots no. 1, 3, 4, and 6 (for which, instead, the deadline for adherence was April 3, 2014).</w:t>
        <w:br/>
        <w:t>85. Regarding the third edition of the Health and Safety Tender, namely the one preceding the tender under investigation, it was announced on April 24, 2013, was divided into 6 geographical lots, and had 7 RTIs participating.</w:t>
        <w:br/>
        <w:t>86. The tender was awarded, based on the criterion of the economically most advantageous offer, for the first time on October 16, 2014, for lots no. 1, 4, and 6, awarded to Sintesi, and on February 25, 2015, for lots no. 2, 3, and 5, awarded to the grouping formed by Com Metodi and Igeam, which participated together, with Com Metodi as the leading company.</w:t>
        <w:br/>
        <w:t>87. Specifically regarding Sintesi's position (and the lots it had won), the related Convention was activated on January 26, 2015; however, "following administrative litigation, shortly after the start of the Convention, the award of the lots to Sintesi was revoked in favor of Exitone." In particular, as a result of the definitive ruling of the Council of State on September 18, 2015, on December 9, 2015, lots no. 1, 4, and 6 were awarded to Exitone instead of Sintesi, and the related Convention was activated on March 3, 2016. Therefore, Sintesi operated as the awardee of these lots for an extremely short period, as clearly summarized by the company itself: "a few days after activation, on February 4, 2015, following the ruling of the Council of State (...) the Convention was suspended. A series of rulings led to reopening and new intermittent suspensions (twice) during the following three months, to suspend it again, following the ruling of the Council of State on April 29, 2015, from May 13, 2015, pending the decisions of the hearing in September. Finally, on September 18, 2015, the Council of State ordered the definitive revocation of the award to Sintesi and the consequent award to Exitone."</w:t>
        <w:br/>
        <w:t>88. Consequently, in compliance with the provisions of the administrative judgment, the tender concluded with the award of lots no. 1, 4, and 6 to the grouping whose leading company was Exitone and lots no. 2, 3, and 5 to the grouping formed by Com Metodi, Igeam, and Deloitte. The table below indicates, for each lot, its geographical composition and the leading company of the awarded grouping.</w:t>
        <w:br/>
        <w:t>89. From the description of the editions preceding the tender subject to this provision, two significant elements emerge for understanding the conduct of the companies in the context of the SIC4 Tender, namely: 1) the duration of the supplies concerning the turnover of the various Conventions; and 2) the consistency in the awardees of the different tenders.</w:t>
        <w:br/>
        <w:t>90. Regarding the first aspect, it should be emphasized that all the analyzed tenders provided for a three-year duration of the Conventions (two years plus one extension) and a similarly three-year duration of the contracts signed with the participating Administrations. Furthermore, all tenders excluded the substitution of any new awardee in relation to the previous one. It follows that, also considering the timing of the tender procedures, at the time of activation of a Convention, some contracts related to the previous Convention could still be ongoing. In particular, the following figure shows how, at the time of activation of the SIC3 Convention, some contracts signed in adherence to the SIC2 Convention could still be pending; likewise, at the time of activation of the SIC4 Convention, some contracts signed in adherence to the SIC3 Convention are still pending, while the contracts related to the SIC2 Convention have now expired.</w:t>
        <w:br/>
        <w:t>91. Regarding the second aspect, related to the awardees, from the examination of the outcomes of the previous editions of the Consip tenders, it emerges that, aside from a single lot related to the first edition of the tender (awarded to KPMG), and despite the participation of numerous RTIs in the tenders, the awardees of the provision of health and safety services to Public Administrations within the Consip tenders are always Com Metodi, Sintesi, and Igeam, which have won 16 of the 17 lots overall subject to the tenders.</w:t>
        <w:br/>
        <w:t>92. This continuity was interrupted only in the third edition of the tender and only as a result of the aforementioned administrative judgment (a judgment, moreover, in the opinion of Sintesi itself, disturbed by non-administrative events), which led to the revocation of the award of some lots, initially awarded to Sintesi, in favor of Exitone.</w:t>
        <w:br/>
        <w:t>93. Such a repeated outcome over time is clearly summarized in the "support table," acquired during the inspection at Exitone, which is reported below. This is a table internally prepared by the company in the context of preparing a complaint to the AGCM regarding the SIC4 Tender, which the company has never submitted and which will be discussed shortly.</w:t>
      </w:r>
    </w:p>
    <w:p>
      <w:r>
        <w:rPr>
          <w:b/>
        </w:rPr>
        <w:t>[Pages 25–27]</w:t>
      </w:r>
    </w:p>
    <w:p>
      <w:r>
        <w:t>BULLETIN NO. 40 OF OCTOBER 7, 2019 27</w:t>
        <w:br/>
        <w:t>Figure IV.3 – “Support table” acquired from Exitone (doc. 1078)</w:t>
        <w:br/>
        <w:t>2. Characteristics of the SIC4 Tender</w:t>
        <w:br/>
        <w:t>94. The subject of this proceeding is the tender announced by Consip on December 28, 2015, regarding the integrated management of health and safety services in the workplace for Public Administrations, edition 4 (SIC4 Tender).</w:t>
        <w:br/>
        <w:t>95. From a legal standpoint, the tender requires that the successful bidders of each lot sign a Convention, lasting 2 years from its activation (with the possibility of extension for an additional year), within which it is possible to acquire orders from Public Administrations wishing to adhere to the same Convention. The individual implementing contracts have a duration of 3 years.</w:t>
        <w:br/>
        <w:t>96. Furthermore, the tender documents stipulate that, where there is a change of successful bidders in a Region, the new successful bidder does not take over the existing contracts signed by the previous successful bidder under the previous Convention; therefore, the latter must continue to provide the services. Additionally, since Public Administrations have a time window of 2 years (plus 1 year of possible extension) to adhere to the Convention and, therefore, to enter into three-year contracts with the successful bidders of the lots, it is possible that the Administration that adhered to the previous Convention does not adhere to the new Convention as its contract is still pending; therefore, as clarified by Consip, “even where the supplier is awarded the same lot in which it was already operating, the pending contract cannot be reacquired under the new Convention until its expiration”57.</w:t>
        <w:br/>
        <w:t>97. Administrations can adhere to the Convention by choosing between two purchasing modalities: integrated service, which provides that in exchange for the payment of a fee, the Administration receives the integrated provision of a package of services, to which specific services can be added based on particular needs; and catalog services, in which the Administration purchases individually the services of its interest.</w:t>
        <w:br/>
        <w:t>98. In detail, the tender provides for the division into nine lots, with a total cap of approximately 100 million euros. This distinction is relevant solely from a geographical standpoint since, in terms of the type of services, the performances to be provided are identical across all nine lots.</w:t>
        <w:br/>
        <w:t>99. The nine lots, their geographical scope, and the related caps are indicated in the table that follows.</w:t>
        <w:br/>
        <w:t>100. Regarding the geographical distribution of the lots, it is useful to note that, compared to the third edition, in the SIC4 Tender, Consip has increased the number of lots from 6 to 9, redesigning their geographical scopes in a partially different manner compared to the third edition; consequently, compared to the SIC3 and SIC2 Tenders, in the SIC4 Tender, there are three lots, specifically lots no. 2, 4, and 8, which are composed of regions that in previous editions were part of different lots, as clearly emerges from the table that follows.</w:t>
        <w:br/>
        <w:t>57 Doc. 1600 – Minutes of Consip hearing.</w:t>
      </w:r>
    </w:p>
    <w:p>
      <w:r>
        <w:t>BULLETIN NO. 40 OF OCTOBER 7, 2019 29</w:t>
        <w:br/>
        <w:t>Figure IV.4 – Composition of the lots in SIC2 - SIC3 - SIC4 Tenders</w:t>
        <w:br/>
        <w:t>101. The fact that in the SIC4 Tender lots no. 2, 4, and 8 are composed of regions, specifically Lombardy, Trentino Alto Adige, Emilia Romagna, Marche, Abruzzo, Puglia, and Basilicata, which in the previous edition were parts of different lots, as we will see, plays a very important role, considering that in each of these lots there are regions that in the third edition were awarded to different subjects.</w:t>
        <w:br/>
        <w:t>102. Regarding the caps related to each lot, it is noted that, as explained by Consip during the hearing, their quantification is based “on the previous editions and also takes into account the fact that there are Administrations that will not be able to adhere to the new Convention as they already have a pending contract signed under the previous Convention. The caps provided for the fourth edition, also by virtue of the experience gained in the previous editions, provide a clear and reliable indication regarding the economic value of the various lots put to tender”58.</w:t>
        <w:br/>
        <w:t>103. In this regard, the tender documents establish that each successful bidder commits to accept supply orders from the Administrations up to the cap provided for the lot they have won. It is interesting to note, however, that the same documents provide that in the event that, before the expiration of the term of the Convention, the total value of the orders reaches the cap, the latter can be increased by the economic value of the related ceiling - established in the same tender at 10% of the value of the cap - and the increases referred to in Article 27, paragraph 3, D.M. October 28, 1985 (so-called sixth fifth and seventh fifth). Furthermore, in the event of exhaustion of the maximum amount, of the ceiling and</w:t>
      </w:r>
    </w:p>
    <w:p>
      <w:r>
        <w:rPr>
          <w:b/>
        </w:rPr>
        <w:t>[Pages 28–30]</w:t>
      </w:r>
    </w:p>
    <w:p>
      <w:r>
        <w:t>30 BULLETIN NO. 40 OF OCTOBER 7, 2019</w:t>
        <w:br/>
        <w:t>of the increments, the awarded party has the option to use the ceiling of one or more of the other lots for which it is awarded in order to satisfy further requests for participation. In the words of Consip, “the supplier who has been awarded multiple lots (as happened in previous editions of the 'health and safety' tenders), in case of necessity, can transfer to the lot at risk of exhausting the ceiling the additional ceilings related to the other lots for which it is awarded. Such a possibility, allowing participants to spread any risks over different lots (the so-called 'hedging'), provides the opportunity to apply significant discounts on multiple lots.”</w:t>
      </w:r>
    </w:p>
    <w:p>
      <w:r>
        <w:t>104. For the purposes of the award, the tender documents provide for a single winner per lot, based on the criterion of the economically most advantageous offer, assigning a maximum score of 60 points to the technical offer and 40 points to the economic offer.</w:t>
      </w:r>
    </w:p>
    <w:p>
      <w:r>
        <w:t>105. As for the technical offer, the Regulations provide for the assignment of individual scores for each of the 31 items listed, which correspond to as many characteristics (for example, methods of providing the integrated service and catalog services) and which vary, depending on the service, from 0 to the respective maximum score (which, in turn, ranges from a minimum of 0.5 to a maximum of 3.5). Based on the Regulations, once these so-called "provisional" scores are assigned, the Commission transforms them into final scores, assigning the maximum score to the offer that has obtained the highest value and proportioning to it the value achieved by the other offers.</w:t>
      </w:r>
    </w:p>
    <w:p>
      <w:r>
        <w:t>106. From an economic perspective, the Regulations establish the assignment of a score that is the sum of the individual scores related to each of the 28 items indicated, which correspond to the services subject to supply, based on an interdependent "bilinear" formula. In other words, as the level of the average discount calculated for all competitors decreases, the advantage that could be obtained over the other participants (in terms of score for the ranking) by presenting a particularly aggressive discount decreases. Therefore, when the average discount decreases, formulating a more aggressive discount than one's competitor becomes increasingly less decisive for the award of the lot. In this context, in the presence of a low average of the discounts presented in the tender, a company competing for the award of the lot, strong in a high technical score, could be favored compared to rivals who instead focus more on the aggressiveness of the economic offers. Furthermore, the economic score is automatically low if the discount offered is lower than the average of the discounts presented for the lot in question.</w:t>
      </w:r>
    </w:p>
    <w:p>
      <w:r>
        <w:t>107. As highlighted by Igeam in an internal email dated January 14, 2016, titled “Consip Scores 2016,” “those who offer the average discount take home 34 points out of 40. The real point is therefore to be able to correctly imagine the average. We will see…”</w:t>
      </w:r>
    </w:p>
    <w:p>
      <w:r>
        <w:t>108. Regarding prices, this is Igeam's comment: “Overall, the 2016 auction base is 12% lower than that of 2015 for Technical Services, while it is 11% higher for the medical part. Considering that, to date, this constitutes 51% of the acquisition, it is not bad, even if it has lower margins. For training, it takes a bit more time to understand exactly how to relate our courses to the 4 types present (currently priced). From a sample check (basic course for workers general part), the new auction base is apparently 15% lower.”</w:t>
      </w:r>
    </w:p>
    <w:p>
      <w:r>
        <w:t>109. Finally, it is provided that each competitor may be awarded a maximum of six lots, with the possibility of participating in RTI and resorting to the institutes of subcontracting and joint ventures.</w:t>
      </w:r>
    </w:p>
    <w:p>
      <w:r>
        <w:t>BULLETIN NO. 40 OF OCTOBER 7, 2019</w:t>
        <w:br/>
        <w:t>3. The Participation of the Parties in the SIC4 Tender</w:t>
        <w:br/>
        <w:t>110. The SIC4 Tender was announced on December 28, 2015, with a deadline for the submission of offers set for March 17, 2016, and was awarded on October 8, 2018 (for lots no. 1, 2, 4, 6, 7, and 9) and on November 12, 2018 (for lots no. 3, 5, and 8).</w:t>
      </w:r>
    </w:p>
    <w:p>
      <w:r>
        <w:t>111. During this time interval, the documentation in the investigative file shows contacts between the companies regarding the tender.</w:t>
      </w:r>
    </w:p>
    <w:p>
      <w:r>
        <w:t>112. In particular, an internal preparatory report of a meeting with Com Metodi, which took place on January 13, 2016, was acquired at Igeam, in which the strategy for participating in the SIC4 Tender was discussed. Specifically, it states: “Reference context. The ongoing experience has proven to be the right choice and, considering the setup of the new tender, this is still true (different alchemies on the lots would lead to much more uncertain results and with absolutely greater energy expenditure)” (emphasis added). Furthermore, “Win-Win. The division of the lots remains the same and we divide the two new regions, that is, Basilicata to them and Abruzzo to us (we both win)” (emphasis added). It should be noted that, although the two companies had also considered the possibility of participating in the SIC4 Tender in RTI – a possibility that emerges from the text of the document – as we will see, they actually participated in the tender separately and submitted discounts such that the announced hypothesis in the memo (“we divide the two new regions, that is, Basilicata to them and Abruzzo to us (we both win)”) was actually implemented. As clarified by Com Metodi in its final memorandum, in fact, “in the meeting of January 13, 2016, in response to Igeam's request to participate together in the SIC4 Tender, Com Metodi expressed its intention to terminate the collaboration.”</w:t>
      </w:r>
    </w:p>
    <w:p>
      <w:r>
        <w:t>113. On January 27, 2016, during the preparation of the offers to be submitted for the SIC4 Tender, and when the two companies had already decided to participate separately, Com Metodi sent Igeam the discounts related to the third edition of the Health and Safety Tender. It should be noted that, having participated in the SIC3 Tender, such information was certainly already known to the company; the sending of the file by Com Metodi at this precise moment – that is, during the preparation of the offers for the SIC4 Tender – thus appears clearly connected with the quantification of these last offers and is indicative of a climate of friendly collaboration between the two companies, despite the fact that they are in competition.</w:t>
      </w:r>
    </w:p>
    <w:p>
      <w:r>
        <w:t>114. On March 7, 2016, close to the deadline for the submission of offers but before the companies had each submitted their offer, there was further correspondence between Igeam and Com Metodi regarding the SIC4 Tender; in particular, Igeam wrote to Com Metodi: “there will be no extensions regarding the deadline for the submission of bids set for 03.17.2016.”</w:t>
      </w:r>
    </w:p>
    <w:p>
      <w:r>
        <w:t>115. Thus, before each submitting their offer, the two companies again discussed the SIC4 Tender, despite, as seen, having already decided to participate in the tender separately, as representatives of two distinct RTIs.</w:t>
      </w:r>
    </w:p>
    <w:p>
      <w:r>
        <w:t>116. By the deadline, 11 offers were received, as shown in the table below, in which they are indicated separately for each lot.</w:t>
        <w:br/>
        <w:t>Table IV.6 – Offers submitted for the SIC 4 Tender</w:t>
        <w:br/>
        <w:t>RTI Lot 1 Lot 2 Lot 3 Lot 4 Lot 5 Lot 6 Lot 7 Lot 8 Lot 9</w:t>
        <w:br/>
        <w:t>RTI Com Metodi x x x x x x</w:t>
        <w:br/>
        <w:t>RTI Sintesi x x x x x x x</w:t>
        <w:br/>
        <w:t>RTI Igeam x x x x x</w:t>
        <w:br/>
        <w:t>RTI Exitone x x x x x x x x x</w:t>
        <w:br/>
        <w:t>RTI Consilia x x x x</w:t>
        <w:br/>
        <w:t>RTI SMA x</w:t>
        <w:br/>
        <w:t>RTI Eulab x x</w:t>
        <w:br/>
        <w:t>RTI Percorsi x x x x x x x x x</w:t>
        <w:br/>
        <w:t>RTI Lunia x x x</w:t>
        <w:br/>
        <w:t>RTI Ambiente x</w:t>
        <w:br/>
        <w:t>Eco Tech Group S.r.l. x</w:t>
      </w:r>
    </w:p>
    <w:p>
      <w:r>
        <w:t>117. The companies involved in this proceeding participated in RTI as follows:</w:t>
        <w:br/>
        <w:t>- Com Metodi (lead) and Deloitte (partner);</w:t>
        <w:br/>
        <w:t>- Sintesi (lead), Adecco, Archè, CSA, Nier, and Projit (partners);</w:t>
        <w:br/>
        <w:t>- Igeam (lead), Igeamed, and Igeam Academy (partners);</w:t>
        <w:br/>
        <w:t>- Exitone (lead) and Informa (partners).</w:t>
      </w:r>
    </w:p>
    <w:p>
      <w:r>
        <w:t>118. It should be noted that in the previous edition of the tender, whose contracts were still ongoing at the time of the publication of the SIC4 Tender announcement, the Parties had participated in partially different groupings; in particular, Igeam had presented itself in RTI with Com Metodi and Deloitte, while Adecco had participated in RTI with Consilia CFO S.r.l.</w:t>
      </w:r>
    </w:p>
    <w:p>
      <w:r>
        <w:t>119. On November 23, 2016, the envelopes containing the technical offers were opened, while the envelopes containing the economic offers were opened on September 18, 2017.</w:t>
      </w:r>
    </w:p>
    <w:p>
      <w:r>
        <w:rPr>
          <w:b/>
        </w:rPr>
        <w:t>[Pages 31–33]</w:t>
      </w:r>
    </w:p>
    <w:p>
      <w:r>
        <w:t>BULLETIN NO. 40 OF OCTOBER 7, 2019 33</w:t>
        <w:br/>
        <w:t>120. On August 29, 2017, before the opening of the envelopes containing the economic offers, Igeam wrote again to Com Metodi: “It was not 9 as you said, but not 20 as I said either. It was 12”73, referring to the list of participants in the SIC4 Tender, subsequently reported in the text of the email, thus showing the existence of a prior sharing of assessments regarding participation in the tender by the two companies.</w:t>
        <w:br/>
        <w:t>121. The same list is the subject of internal comments at Igeam, dated September 14, 2017, which reads: “I think the only really formidable one is Exitone. Right?”; and the response: “Yes, plus many are large groupings with disconnected companies or sector players. Exitone seems the most formidable especially because it has onboarded companies that know the Consip work and do/can do it even at ridiculous prices. Let’s cross our fingers and see…”74. In fact, therefore, Igeam is not concerned about either Sintesi or Com Metodi, even though these entities represent the market leaders and despite the fact that, in the previous edition of the tender, the technical scores of these entities were more competitive than those of Exitone75.</w:t>
        <w:br/>
        <w:t>122. On September 18, 2017, as mentioned, the envelopes containing the economic offers were opened. The table below summarizes the weighted average discounts related to the economic offers submitted by all participants in the tender, highlighting the highest discounts presented by the Groupings whose leading companies are Sintesi, Com Metodi, and Igeam. The table includes only the discounts presented by 9 of the 11 bidders, as the offers from the RTI Lunia and the company Eco Tech Group S.r.l. were deemed inadmissible.</w:t>
        <w:br/>
        <w:t>123. Based on the technical and economic scores obtained, Consip proceeded with the award of the tender, and in particular: the tender was awarded on October 8, 2018, for lots no. 1, 2, 4, 6, 7, and 9, respectively to the RTIs led by Sintesi (lots no. 1, 2, 6, and 9), Igeam (lot no. 4), and Com Metodi (lot no. 7), while it was awarded on November 12, 2018, for the remaining lots no. 3, 5, and 8, all awarded to the Grouping led by Consilia.</w:t>
        <w:br/>
        <w:t>73 Doc. 342. Note that the document refers to 12 offers, but in reality, the company HSI Consulting S.r.l. was excluded, having submitted the offer after the deadline (doc. 342).</w:t>
        <w:br/>
        <w:t>74 Doc. 646.</w:t>
        <w:br/>
        <w:t>75 In particular, in the SIC3 Tender, the technical score of Sintesi was 50.7, that of the RTI between Com Metodi and Igeam was 52.3, and that of Exitone was 43.1. This difference also emerges in the technical scores of the SIC4 Tender, in which Igeam had a technical score ranging from 59.6 to 58.2; Sintesi had a technical score between 56.9 and 59.8; Com Metodi had a technical score of 59.7; while Exitone had a technical score ranging from 47.9 to 50.3 (doc. 2).</w:t>
      </w:r>
    </w:p>
    <w:p>
      <w:r>
        <w:t>34 BULLETIN NO. 40 OF OCTOBER 7, 2019</w:t>
        <w:br/>
        <w:t>The related Conventions were activated on March 25, 2019, for lots no. 1, 2, 3, 5, 6, 8, and 9, on April 1, 2019, for lot no. 4, while the Convention related to lot no. 7 has not yet been activated.</w:t>
        <w:br/>
        <w:t>124. From the reading of the preceding table, it emerges that Com Metodi, Igeam, and Sintesi did not submit offers in all lots and, in the lots in which they participated, each significantly differentiated their economic offers, in ranges of weighted average discounts that go:</w:t>
        <w:br/>
        <w:t>- from 35% to 44% for Com Metodi;</w:t>
        <w:br/>
        <w:t>- from 33% to 58% for Sintesi;</w:t>
        <w:br/>
        <w:t>- from 33% to 46% for Igeam.</w:t>
        <w:br/>
        <w:t>125. Exitone participated in all lots with weighted average discounts ranging from 41% to 52%.</w:t>
        <w:br/>
        <w:t>126. Conversely, the Groupings whose leading companies are Consilia, Percorsi, and Eulab Consulting always presented the same weighted average discount, equal to 60%, 50%, and 36%, respectively, without any differentiation by lot.</w:t>
        <w:br/>
        <w:t>127. Finally, the Groupings whose leading companies are SMA and Ambiente submitted offers in a single lot, with weighted average discounts of 42% and 46%, respectively.</w:t>
        <w:br/>
        <w:t>128. In this context, particular attention is warranted for the offer presented by the Grouping that has Consilia as its leading company. It is important to note, in fact, that within the Consip tenders on health and safety, Consilia is a ‘new’ operator, having participated only in the third edition of the tender, in which it did not win any lot precisely due to the lack of experience in drafting the technical project76. Thus, Consilia, although not being a historical operator in the context of the Convention and not having provided any previous service, presented the highest discount in the lots in which it participated, with a weighted average discount of 60%.</w:t>
        <w:br/>
        <w:t>129. The analysis of the weighted average discounts assumes a particularly significant role considering the almost total ‘equivalence’ of the Technical Offers presented by Sintesi, Com Metodi, and Igeam, which is confirmed by the technical scores obtained, very similar among them and equal to 59.7 for Com Metodi, 58.2 for Igeam, and between 56.9 and 59.8 for Sintesi. Conversely, Exitone obtained a significantly lower technical score, ranging from 47.9 to 50.377.</w:t>
        <w:br/>
        <w:t>130. As clearly explained by Sintesi in its memorandum: “given the method of assigning technical scores (which rewards almost exclusively the description of the technical services, which are among other things detailed in the regulatory text), it was plausible to think that these scores could be rather aligned among all competitors, for which it was necessary to obtain the highest possible economic score, compatible with sustainable discounts, to have greater chances of winning the tender”78.</w:t>
        <w:br/>
        <w:t>131. Regarding the quantification of discounts, it should be clarified from the outset that, from the analysis of the information acquired during the investigation, including the cost data underlying the economic offers submitted in the SIC4 Tender, no differences emerged in the provision of the service to Public Entities linked to the territory in which the Entity is located or to the previous presence of the supplying company in that territory. In particular, referring to the economic analysis conducted in the following section, it is represented that the data provided by the Parties show that, from an economic perspective, for a company there are no significant cost advantages – and sometimes there are no cost advantages at all – in providing services to Administrations that are located in a lot in which they are already operational; this is both because the data present in the investigation file show a high turnover of the Administrations that adhere to the Consip Conventions, and because, in absolute terms, the cost efficiencies calculated based on the available data do not appear to assume significant relevance. In this direction, some internal documents in the investigation file also support this79.</w:t>
        <w:br/>
        <w:t>132. An interesting comment from Igeam to Com Metodi the day after the opening of the envelopes, on September 19, 2017, relates exclusively to the economic offers of Consilia: “Let’s start to see how they justify the prices they have set”80. Again, Igeam comments on these results with Com Metodi, despite the two companies having no coinciding interests in participating in the tender, having participated separately. Indeed, they would be competing for the award of many lots, which confirms the atmosphere of friendly collaboration between these companies and coalition against third-party companies that are not part of the agreement.</w:t>
        <w:br/>
        <w:t>133. Finally, an internal correspondence at Exitone with the significant subject “the proven proof” is relevant. The email dated September 19, 2017, contains an internal comment on the outcomes of the opening of the economic offers: “Here is the mathematical proof of our more than legitimate and well-founded suspicions. In the lots that SINTESI was supposed to win (1-2-6-9) it happens that: - its average discount is identical, namely 55.64% (in other cases it is between 32% and 33% so as NOT to disturb the partners); - IGEAM does not participate (lots 1, 2, and 6) or makes a significantly lower discount than what was presented in the other lots (33.17% in lot 9 which SINTESI wins) while in the lots of its interest, namely 4 and 5, the discount is 44.8%. In the lots of competence of COM METODI (lots 3, 7, and 8), it instead makes an average discount of 38%; - COM METODI does not participate in lots 2, 6, and 9 while in lot 1 it makes a discount of 34.75% (in the lots of its interest it always makes a 43.61% discount (lots 3, 7, and 8). It follows that to facilitate SINTESI in lots 1, 2, 6, and 9, COM METODI and IGEAM do not participate in as many as 3 lots each (in lots 2 and 6 both are absent) and in the only lot in which they participate (obviously alternating) they present a discount significantly lower than what was done in the other lots. SINTESI wins lots 1, 2, 6, and 9… In the lots that IGEAM was supposed to win (4 and 5) it happens that: - its average discount is 44.8% (in other cases it is between 33% and 38% so as NOT to disturb the partners); - SINTESI makes a significantly lower discount of about 33%; - COM METODI makes a discount of 36.46% on both lots (in the lots of its interest it always makes a 43.61% discount (lots 3, 7, and 8); It follows that to facilitate IGEAM in lots 4 and 5, COM METODI and SINTESI present a discount significantly lower than what was done in the other lots. IGEAM wins lot 4 while in lot 5 there is the variable CONSILIA that they had not considered. In the lots that COM METODI was supposed to win (3, 7, and 8) it happens that: - its average discount is ALWAYS 43.61% (in other cases it is between 34% and 36% so as NOT to disturb the partners); - SINTESI does not participate (lots 7 and 8) or makes a significantly lower discount of about 32%; - IGEAM makes a discount between 37% and 38% on all three lots (in the lots of its interest it always makes a 44.8% discount); It follows that to facilitate COM METODI in lots 3, 7, and 8, SINTESI does not participate (7 and 8) or presents a significantly lower discount than what was done in the other lots and also IGEAM presents a significantly lower discount than what was done in the other lots. COM METODI wins lot 7 while in lots 3 and 8 it comes second behind the variable CONSILIA that they had not considered. They did meticulous work with a proper distribution of participations and discounts offered in order to perfectly divide the 9 lots:</w:t>
        <w:br/>
        <w:t>79 Doc. 71, 79-87, 95-103, 110-119, 126-134.</w:t>
        <w:br/>
        <w:t>80 Doc. 337.</w:t>
      </w:r>
    </w:p>
    <w:p>
      <w:r>
        <w:rPr>
          <w:b/>
        </w:rPr>
        <w:t>[Pages 34–36]</w:t>
      </w:r>
    </w:p>
    <w:p>
      <w:r>
        <w:t>36 BULLETIN NO. 40 OF OCTOBER 7, 2019</w:t>
        <w:br/>
        <w:t>1 – SINTESI; 2 – SINTESI; 3 - COM METODI; 4 – IGEAM; 5 – IGEAM; 6 – SINTESI; 7 - COM</w:t>
        <w:br/>
        <w:t>METODI; 8 - COM METODI; 9 – SINTESI</w:t>
        <w:br/>
        <w:t>All perfect if it weren't for CONSILIA, which participated in lots 1, 3, 5, and 8, always presenting a discount of 59.32% and winning 3 (3, 5, and 8) out of 4.</w:t>
      </w:r>
    </w:p>
    <w:p>
      <w:r>
        <w:t>134. Essentially, Exitone internally analyzes and comments on the conduct of Com Metodi, Igeam, and Sintesi during the tender, noting an evident, perfect interlocking of the economic offers presented by these companies.</w:t>
        <w:br/>
        <w:t>135. In the same direction, a subsequent email dated November 30, 2017, in which Exitone internally comments: “I have the impression that in the coming months they will not sleep peacefully. And the case of the 'checkerboard' offers they made on SIC 4 has not even exploded yet. I do not understand if: 1) They are crazy; 2) They are naive; 3) They are unscrupulous; 4) They are criminals; 5) They are very, very protected and coddled.”</w:t>
        <w:br/>
        <w:t>136. The sum of these considerations then flowed into a draft complaint intended for AGCM, ANAC, and Consip, which is attached to an internal email dated December 7, 2017, but which was never sent; it also highlights the anomalies of the outcomes of previous editions of the tender, following which there is “the strange coincidence that the three companies [i.e., Sintesi, Igeam, and Com Metodi] hardly compete with each other for the award of the same lots,” as well as the circumstance that the “three parent companies have effectively monopolized the entire national market over the last ten years.”</w:t>
      </w:r>
    </w:p>
    <w:p>
      <w:r>
        <w:t>The role of the mandating companies</w:t>
        <w:br/>
        <w:t>137. In the context of preparing the offers, the documentation on file indicates an absolutely marginal role of the mandating companies, which do not appear to participate in any way in determining the tender strategies. In particular, there is no document on file showing that the mandataries shared, within each RTI and with the respective mandating companies, the strategies for participating in the tender. Conversely, there are some documents showing how the mandating companies, even after the deadline for submitting offers, were unaware of the contents of these offers.</w:t>
        <w:br/>
        <w:t>138. In this sense, for example, regarding the relationship between Sintesi and Nier, see the email dated February 1, 2018, in which Nier asks Sintesi for “a copy of the tender documentation submitted by our RTI (technical report, economic offer, …)” and Sintesi replies: “Regarding your request, given the 'tragic' precedents we have already experienced, if you don’t mind, we would prefer to send the documentation at the conclusion of the verification process.” Thus, almost two years after the deadline for submitting offers, Nier still had not had access to the tender documentation.</w:t>
        <w:br/>
        <w:t>139. In the same direction, concerning the relationship between Com Metodi and Deloitte and the role of the latter, Igeam's comment is reported during the preparatory phase of the SIC4 Tender, regarding the activities carried out by Deloitte during the third edition of the Health and Safety Tender: “… We have no prejudice against Deloitte. However, we believe that [the participation share] should/could be reconsidered (…) considering that: they do absolutely nothing for the tender (…)”.</w:t>
      </w:r>
    </w:p>
    <w:p>
      <w:r>
        <w:t>140. Moreover, within the different Groupings, the mandataries have the predominant share, while the mandating companies have marginal shares; the largest share is that of Deloitte, equal to 25%, which is still minority compared to the 75% of Com Metodi.</w:t>
        <w:br/>
        <w:t>141. Additionally, in some cases, such as for the Grouping with Sintesi as the mandataire, it participated in the Tender as an already established RTI, and thus, the technical and economic offers were signed only by the leading mandataire.</w:t>
      </w:r>
    </w:p>
    <w:p>
      <w:r>
        <w:t>V. THE ARGUMENTS OF THE PARTIES</w:t>
        <w:br/>
        <w:t>142. Regarding the allegations made by the Authority in the initiation order, as outlined in the Communication of Investigative Findings, Com Metodi, Igeam (also for the other companies in the Group), and Sintesi, that is, the companies to which an anticompetitive conduct was attributed in the CRI, represented their position during the hearings with the Offices, at the time of sending the defensive briefs, and finally, during the final hearing held before the Board on May 30, 2019.</w:t>
        <w:br/>
        <w:t>143. Below are summarized the main observations and arguments made by these companies to demonstrate the lawfulness of their conduct.</w:t>
        <w:br/>
        <w:t>144. In particular, they contested the reconstruction of the case made in the CRI based on the following order of arguments: the presence of procedural flaws within the procedure; the rationality in the choice of lots in which to submit offers and in the quantification of the economic offers to be submitted; the equivalence of the position of these companies compared to that of other companies (notably, Exitone, Consilia CFO S.r.l., and Percorsi S.r.l.) to which, however, no infringement was attributed and, more generally, the presence in the examined market of numerous and valid competitors, a circumstance that would effectively prevent collusion among only three companies; the failure to understand the dynamics of the market, particularly in the economic analysis of the conduct.</w:t>
        <w:br/>
        <w:t>145. Finally, as already anticipated in the previous section of this provision, Com Metodi and Igeam highlighted that they had implemented antitrust compliance policies following the initiation of this investigation.</w:t>
      </w:r>
    </w:p>
    <w:p>
      <w:r>
        <w:t>Procedural flaws</w:t>
        <w:br/>
        <w:t>146. Sintesi raises some procedural issues that would have violated its right to defense and contradiction. In particular, Sintesi contests the lack of access, or only partial access, to numerous documents whose knowledge, according to the company, would have been necessary to defend the lawfulness of its conduct. To this end, since the company has appealed against the denial of access before the TAR Lazio, it requested that the proceedings be suspended pending the outcome of the administrative judgment.</w:t>
        <w:br/>
        <w:t>147. Furthermore, Sintesi requested that an independent expert assessment be ordered on the mathematical-arithmetical, as well as economic and commodity-related determinations in the tables attached to the CRI, concerning all the observations it made. The content of these observations will be described in detail in the following paragraphs.</w:t>
      </w:r>
    </w:p>
    <w:p>
      <w:r>
        <w:t>The reasons underlying the choice of lots in which to submit offers and the economic offers to be submitted</w:t>
        <w:br/>
        <w:t>148. Com Metodi, Igeam, and Sintesi represented the motivations underlying both the choice of lots to participate in and the economic offers to be submitted.</w:t>
        <w:br/>
        <w:t>149. Regarding the lots to participate in, Com Metodi emphasized that it did not submit an offer for lot no. 2, which includes Trentino-Alto Adige and Lombardy, because “Trentino-Alto Adige is a territory that Com Metodi had served with low margins … [and] the decision regarding participation in this lot depended more on the interest in Lombardy than in Trentino-Alto Adige. As is well known, Lombardy had always been served in the past by Sintesi, which had clearly developed a competitive advantage in the tender that made the chances of victory for Com Metodi virtually nil.”</w:t>
        <w:br/>
        <w:t>150. For its part, Sintesi stated that it had identified the lots to participate in according to a priority order, primarily identifying the lots with the presence of the 5 Regions of primary interest (Lazio, Lombardy, Piedmont, Calabria, and Sicily) where the commercial and operational organization, territorial relationships, and network of professionals and structures were still present; secondly, it identified the lots containing the Regions already managed in edition 2 (Sardinia, Abruzzo, and Basilicata); it identified a seventh lot, “of reserve” compared to the 6 lots of possible award, characterized by better development potential than the others (lot 3). In this way, Sintesi selected lots no. 1, 2, 3, 4, 5, 6, and 9. Lots no. 7 and 8 were not of interest to the company.</w:t>
        <w:br/>
        <w:t>151. Regarding the quantification of the economic offers, Com Metodi highlighted that it based its offers on the following elements: the previous presence of the company in the territory; the uncertainty related to the signing of the Conventions and the consequent risk of not covering the fixed costs that the award would entail; the necessary investments in promotional activities, particularly in territories where there is no previous presence; the fixed costs to be incurred, which represent a financial commitment that determines the decision not to submit offers for certain lots or to offer lower discounts, so that the greater margin allows for the recovery of the anticipated expenses in a shorter time.</w:t>
        <w:br/>
        <w:t>152. Similarly, Igeam emphasized that “there are two important elements that can substantially modify the prices” and thus the offers: the geographical location of potential clients concerning the company's organizational structure and the geographical location of already acquired clients. In other words, according to Igeam, the existence of an organizational structure of the company in the territory and the previous knowledge of clients would have allowed the company to offer more aggressive discounts.</w:t>
        <w:br/>
        <w:t>153. Finally, Sintesi emphasized that it based its offers on assessments of the appropriateness of the offer, stating that it had formulated more aggressive discounts in the lots where it had more advantageous conditions given by: presence in the territory and alliances; investments made over the last twelve years; critical mass of purchases; acquired and acquirable clients; facilitation in developing the client portfolio and clients in the portfolio; type of clients – building case histories; time commitment of resources. To this end, “all the advantageous conditions that Sintesi could (and can) have in the territories of Lots 1, 2, 6, and 9 were (and still are) not objectively present or detectable in the territories of Lots 3, 4, and 5, for which they could not (and cannot) compete for a justification of cost appropriateness.”</w:t>
      </w:r>
    </w:p>
    <w:p>
      <w:r>
        <w:t>The exclusion of other companies participating in the tender</w:t>
        <w:br/>
        <w:t>154. Com Metodi, Igeam, and Sintesi, in almost identical terms, contest the exclusion from the companies involved in the agreement of Exitone, Consilia, and Percorsi, mandataries of other RTIs, which participated in the SIC4 Tender. These companies, in fact, would have had a conduct in the tender that was entirely</w:t>
      </w:r>
    </w:p>
    <w:p>
      <w:r>
        <w:rPr>
          <w:b/>
        </w:rPr>
        <w:t>[Pages 37–39]</w:t>
      </w:r>
    </w:p>
    <w:p>
      <w:r>
        <w:t>BULLETIN NO. 40 OF OCTOBER 7, 2019 39</w:t>
        <w:br/>
        <w:t>comparable to that of the three companies to which the infringement was attributed, and for these reasons they should also have been recipients of the allegations.</w:t>
        <w:br/>
        <w:t>The failure to understand the dynamics of the market</w:t>
        <w:br/>
        <w:t>155. Com Metodi, Igeam, and Sintesi have variously contested the economic analysis of the market, particularly regarding the so-called convenient offers and the extent of the discounts presented; as well as the analysis of the degree of incumbency (economic advantages linked to historical presence in the individual lot).</w:t>
        <w:br/>
        <w:t>156. In particular, Com Metodi contested the qualification of the offers made in lots no. 1, 4, and 5 as 'convenient offers'. These offers, in fact, would achieve an overall score (which corresponds to the sum of the technical offer and the economic offer) that would always be higher than the average of the overall scores obtained, in the same lots, by the other participating companies; moreover, these offers would rank second (in lot no. 4) and third (in lots no. 1 and 5) in the final ranking.</w:t>
        <w:br/>
        <w:t>157. Furthermore, from a more technical perspective, Com Metodi contested the use of the discounts from the SIC3 tender as a benchmark for evaluating the discounts in the SIC4 tender. Specifically, "the formulas for assigning economic scores in the SIC3 and SIC4 tenders provide very different incentives to offer discounts, so that a company's decision to offer a discount in SIC3 does not provide any significant information regarding the offer it will present in SIC4."</w:t>
        <w:br/>
        <w:t>158. For its part, Sintesi contested the threshold value of the discounts below which, according to the investigative findings, the offers presented in the various lots would constitute convenient offers. In the CRI, this threshold value was calculated considering, in a conservative scenario favorable to the Parties, a reduction of the auction base between the SIC3 and SIC4 tenders of 15%; a reduction that the company believes is actually higher, since for some services (those with a fee) it reaches 17.7% and for the most sold services it averages 20.5%.</w:t>
        <w:br/>
        <w:t>159. Regarding the extent of the discounts, Sintesi stated that if it had truly adhered to an agreement and had made discounts of the same magnitude as those formulated by Com Metodi and Igeam, it would have obtained approximately 11.4 million euros in profits. This argument is based on the fact that the company formulated much more significant discounts (equal to a 58% reduction in lots no. 1, 2, 6, and 9) compared to the discounts offered by Com Metodi and Igeam (discounts of about 45% in the remaining lots). Therefore, according to Sintesi's arguments, the company would have had no individual interest in adhering to a collusive cartel that provided for the application of much more significant discounts compared to the other companies involved.</w:t>
        <w:br/>
        <w:t>160. Furthermore, all the companies contest the use of the data from the SIC3 contracts retrospectively rather than the data from the contracts at the time of the submission of the offers for SIC4 (as of December 31, 2015), to evaluate the position of each in the lots and thus the respective discounts offered.</w:t>
        <w:br/>
        <w:t>161. Finally, the companies contest an erroneous quantification of the actual discounts and hypothetical discounts, such as to undermine the economic analysis developed in the Economic Appendix attached to the Communication of the Investigative Findings.</w:t>
        <w:br/>
        <w:t>VI. EVALUATIONS</w:t>
        <w:br/>
        <w:t>162. The analysis of the exogenous and endogenous elements described so far confirms the existence of an agreement between Com Metodi, Igeam, and Sintesi concerning the coordination in determining the participation strategy in the SIC4 tender, through the submission of checkerboard offers, aimed at the division and crystallization of the market for the provision of health and safety services in the workplace to Public Administrations under Convention.</w:t>
        <w:br/>
        <w:t>163. In particular, the established exogenous and endogenous evidence incontrovertibly reveals that, during the tender procedure in question, the three aforementioned companies engaged in an anti-competitive agreement for its very object (in the form of a coordinated practice), with the aim of influencing the outcomes of the tender through the division of the lots and the elimination of mutual competitive confrontation, thus securing the most appealing lots within the maximum limit set by the special law.</w:t>
        <w:br/>
        <w:t>1. Preliminary issues: procedural exceptions</w:t>
        <w:br/>
        <w:t>164. Before proceeding with the analysis of the behavior exhibited by Com Metodi, Igeam, and Sintesi, it is deemed appropriate to clarify some points regarding the procedural arguments raised by Sintesi.</w:t>
        <w:br/>
        <w:t>165. First of all, it should be clarified that, contrary to what Sintesi claims, there has been no violation of its rights of defense and contradiction arising from the lack of access to certain documents in the investigative file.</w:t>
        <w:br/>
        <w:t>166. To this end, it should be specified that among the numerous documents requested, beyond those that are already fully accessible, for a portion of the documents only personal information (for example, phone contacts, private comments, or the name of the whistleblower) has been withheld from access.</w:t>
        <w:br/>
        <w:t>167. Other documents, on the other hand, have been withheld from access as they contain: (i) sensitive information related to the SIC3 tender, which is outside the scope of this investigation; (ii) sensitive but non-probative information on prices, costs, internal evaluations, or related to commercial relationships between the company from which they were acquired during the inspection or that transmitted them during the procedure and third parties (for example, quotes for subcontracted services).</w:t>
        <w:br/>
        <w:t>168. Finally, one document concerns relationships with other Authorities.</w:t>
        <w:br/>
        <w:t>169. Therefore, in compliance with the provisions of Article 13 of D.P.R. no. 217/98, given the content of such documents, relating to confidential information of a personal, commercial, industrial, and financial nature, concerning individuals and companies involved in the proceedings, considering that they have not been used as evidence of the infringement, and considering that, due to their content, they cannot be classified as essential elements for the defense of a company, their non-disclosure has not caused any violation of Sintesi's rights of defense and contradiction.</w:t>
        <w:br/>
        <w:t>170. Regarding the request for an independent expert report on the mathematical-arithmetic, as well as economic and commodity determinations, it is stated that during the procedure a thorough economic analysis was conducted regarding the offers presented by the companies in the tender under investigation. In particular, as clearly emerges both from the investigative findings and from the Economic Appendix (see Annex 1), based on the data provided by the Parties during the procedure, all economic offers submitted by the companies during the tender were analyzed, also in relation to the alleged efficiencies arising from prior knowledge of the Administrations and the alleged cost advantages quantified by the companies themselves. The demand for the services subject to the tender, namely from the Public Administrations adhering and potentially adhering to the Consip Conventions, was also analyzed, in order to understand what the actual adherence was and what the turnover of the same was. Moreover, it should be noted that Sintesi had full access to the data and information used by the Offices in their analysis and thus could have produced its own economic analysis concerning the same aspects.</w:t>
        <w:br/>
        <w:t>171. For these reasons, it is not deemed necessary to request an external expert report.</w:t>
        <w:br/>
        <w:t>2. The relevant market and the qualification of the case</w:t>
        <w:br/>
        <w:t>172. As anticipated, the entirety of the elements described in the first part of this provision confirms, as will be extensively argued below, the existence of an agreement established between Com Metodi, Igeam, and Sintesi in the context of participation in the tender called by Consip for the assignment of health and safety services in the workplace to Public Administrations, fourth edition, through the coordination of the respective participation strategies, and in particular the submission of checkerboard economic offers, in order to divide the lots and crystallize the market.</w:t>
        <w:br/>
        <w:t>173. In this regard, it is noted that, according to established jurisprudence of the Council of State, in evaluating an agreement, the identification of the relevant market is aimed at delimiting the scope within which it can restrict or distort competitive dynamics.</w:t>
        <w:br/>
        <w:t>174. With particular regard to agreements in the context of tenders, the same judges have emphasized, in a similar case related to a tender called by Consip, that "the Authority correctly identified the 'relevant market' in the procurement procedure called by Consip S.p.A., (...), as this is the economic area affected by the anti-competitive infringement."</w:t>
        <w:br/>
        <w:t>175. In the case at hand, therefore, contrary to what the Parties claim, and in compliance with administrative jurisprudence, the relevant market is identified in the procurement procedure subject to the proceedings and, therefore, in the integrated health and safety services to be provided to Public Administrations, within the framework of the SIC4 tender.</w:t>
        <w:br/>
        <w:t>176. The concerted action undertaken by the aforementioned three companies, as will be better argued in the following paragraphs, constitutes a secret agreement, in violation of Article 101 TFEU.</w:t>
        <w:br/>
        <w:t>177. Furthermore, it constitutes a restriction by object, pursuant to established national and community jurisprudence, and therefore it is not necessary to ascertain its effects on the market, which have been realized with the elimination of the risk of mutual competitive confrontation among the major players in the market. In particular, according to constant jurisprudence, this case, being aimed, through coordination in the tender, at the division of the market, "constitutes a typical case of hardcore agreement, restrictive in its object (...) further characterized by the fact that it insists on the conduct of public procurement procedures."</w:t>
        <w:br/>
        <w:t>178. It follows that, contrary to what the Parties claim, the Authority is not called upon to assess its consistency, as specified in the Communication of the Commission.</w:t>
      </w:r>
    </w:p>
    <w:p>
      <w:r>
        <w:rPr>
          <w:b/>
        </w:rPr>
        <w:t>[Pages 40–42]</w:t>
      </w:r>
    </w:p>
    <w:p>
      <w:r>
        <w:t>42 BULLETIN NO. 40 OF OCTOBER 7, 2019</w:t>
        <w:br/>
        <w:t>De Minimis, which establishes that “in light of the interpretation of the Court of Justice, agreements that have the object of preventing, restricting or distorting competition in the internal market do not fall within the scope of this communication.”</w:t>
      </w:r>
    </w:p>
    <w:p>
      <w:r>
        <w:t>179. In any case, it is highlighted that the agreement in question is nonetheless capable of significantly distorting competition in the relevant market, as represented by the SIC4 Tender, since it involved the leading companies in the market for the provision of integrated health and safety services to Public Administrations under Convention, namely the companies that, in the context of the tenders issued by Consip, have historically won 16 of the 17 lots subject to the tender.</w:t>
      </w:r>
    </w:p>
    <w:p>
      <w:r>
        <w:t>180. The contested behaviors are in violation of Article 101 TFEU – considering the community relevance of the tender procedure in question, the participation of nationally and internationally significant companies, and the fact that the SIC4 Tender relates to the entire national territory – and are characterized by their seriousness.</w:t>
      </w:r>
    </w:p>
    <w:p>
      <w:r>
        <w:t>3. The contested behaviors</w:t>
        <w:br/>
        <w:t>3.1 Premise</w:t>
        <w:br/>
        <w:t>181. As a preliminary matter, as consistently recalled by administrative judges, competition law, “while not excluding the aforementioned need for autonomy, prohibits operators from reacting intelligently to the known or presumed behavior of competitors, strictly forbidding direct or indirect contacts among operators that have the object or effect of creating conditions of competition that do not correspond to the normal conditions of the market. The restrictive agreement on competition through coordinated practice requires behaviors from multiple companies, uniform and parallel, that are the result of concertation and not unilateral initiatives, so that in the coordinated practice there is a lack of, or is not traceable by the investigator, an express agreement, which is easily understandable, considering that market operators, when intending to engage in anti-competitive practices, and being aware of their illegality, will attempt by all means to conceal it, avoiding written agreements or express verbal agreements and instead resorting to mutual signals aimed at reaching a de facto concertation.”</w:t>
      </w:r>
    </w:p>
    <w:p>
      <w:r>
        <w:t>182. “What is therefore prohibited is the initiative that, aimed at agreeing (...) the lines of action of individual companies, even in order to eliminate uncertainties about mutual behavior, ends up replacing the risk of competition with the advantage of concertation, thus eroding the benefits that consumers derive from the normal use of competitive leverage.”</w:t>
      </w:r>
    </w:p>
    <w:p>
      <w:r>
        <w:t>183. As for the burden of proof, “national jurisprudence, aware of the rarity of acquiring full proof (so-called smoking gun, such as the text of the agreement, unequivocal documentation, confession of the protagonists) and the consequent practical nullification of the objectives pursued by antitrust law that would result from an overly rigorous attitude, considers sufficient and necessary in this matter the emergence of evidence, provided it is serious, precise, and consistent, with the clarification that the fact that the evidence is indirect (or circumstantial) does not necessarily imply that it has diminished probative value (Cons. Stato, Sez. VI, June 30, 2016, no. 294; id., May 18, 2015, no. 2514).”</w:t>
      </w:r>
    </w:p>
    <w:p>
      <w:r>
        <w:t>184. In this regard, jurisprudence admits as probative elements equally “endogenous elements of proof, that is, connected to the intrinsic strangeness of the verified conduct and the lack of alternative explanations, in the sense that, in a logic of competitive comparison, the behavior of the companies would have been certainly or at least plausibly different from what was found” and “exogenous elements of proof, that is, external confirmations regarding the intervention of an illicit agreement beyond the physiological strangeness of the conduct as such.” The only difference between “the two types of cases and corresponding types of probative elements – endogenous and, respectively, exogenous – reflects on the subject, on which the burden of proof falls: in the first case, the proof of the irrationality of the conduct rests with the Authority, while, in the second case, the contrary burden of proof is shifted to the company.”</w:t>
      </w:r>
    </w:p>
    <w:p>
      <w:r>
        <w:t>185. In this sense, it is represented that, precisely in terms of tenders, administrative judges, in confirming a measure of the Authority, have ruled that “the AGCM, in accordance with the aforementioned univocal jurisprudential guidelines, [has] provided a reconstruction of the facts based on endogenous elements certainly sufficient to demonstrate the existence of collusive practice, basing the ascertainment of the agreement, in this case, on a set of serious, precise, and consistent evidence that, as a whole, outlines a clear behavioral line and whose consistency leaves no room for any attempt at ‘alternative reconstruction.’” In this sense, the judges specified that the guiding criterion for establishing the existence of an agreement is that of narrative consistency: “In antitrust proceedings, where economic laws and also maxims of experience come into play, the guiding criterion for granting consent to the reconstructive hypothesis formulated by the Authority is that of so-called narrative consistency, by virtue of which the hypothesis supported by multiple consistent indications can be adopted in the judicial decision when it is the only one that gives an acceptable meaning to the ‘story’ proposed for the reconstruction of the illicit agreement. The degree of ambiguity of the result (dependent on the backward mechanism by which the fact is ascertained and the relative nature of the rule employed) is filled through a dual operation, internal and external: the corroboration, which consists of acquiring information consistent with that used in the inference, and the cumulative redundancy, which consists of verifying alternative hypotheses. The first operation provides a confirmation to the conclusion, the second increases its logical probability by falsifying divergent interpretations of the acquired elements. In this framework, the various ‘indications’ constitute elements of the overall model of fact reconstruction, consistent with the explanatory hypothesis, coinciding with the accusatory thesis. Together with the acquisition of information consistent with the allegations made (confirmations), the existence of valid alternative hypotheses to the thesis followed by the Authority must be excluded. The accusatory hypothesis may be considered true when it is the only one capable of justifying the various elements, or is nonetheless clearly preferable to any abstractly existing alternative hypothesis.”</w:t>
      </w:r>
    </w:p>
    <w:p>
      <w:r>
        <w:t>186. That said, in the present proceeding, from the documentation on file, in line with what has been recognized by the most recent administrative jurisprudence, the “intrinsic strangeness of the verified conduct and the lack of alternative explanations” emerges. To this end, borrowing the words of the administrative judges, there is a “recurrence of certain probative indices from which to infer the existence of a substantial finalization of the individual conducts to a common purpose of restricting competition,” being “in this matter (...) allowed to resort to circumstantial evidence, provided that they, as repeatedly affirmed in jurisprudence, are based on serious, precise, and consistent indications.”</w:t>
      </w:r>
    </w:p>
    <w:p>
      <w:r>
        <w:t>187. In particular, summarizing now what will be described in detail in the following, the documentation present in the investigative file shows that the companies Com Metodi, Igeam, and Sintesi coordinated their strategies during the SIC4 Tender. This concertation was expressed through the non-submission of bids or the submission of checkerboard bids, meaning bids that provided for different discounts in the nine lots subject to the tender, so that there was no overlap between the most significant discounts presented by each company, thus avoiding any competitive confrontation.</w:t>
      </w:r>
    </w:p>
    <w:p>
      <w:r>
        <w:t>188. In this way, the three companies would have fairly divided the lots in the tender, preserving the stability of the historical market shares they held in the context of Consip tenders on health and safety, even in light of Consip's decision to modify the geographical distribution of the lots in the SIC4 Tender (increasing them from six to nine). This decision, in fact, had led to the creation of three so-called discontinuity lots, meaning lots in which regions that in previous editions fell into different lots were grouped together and were therefore served by different operators; this had created situations of conflict in the contest for those lots and consequently in all the lots in the tender.</w:t>
      </w:r>
    </w:p>
    <w:p>
      <w:r>
        <w:t>189. The collusive scheme emerges with eloquent clarity from the documentation acquired during the inspection. Among all, the document acquired from Igeam regarding the planning of a meeting with Com Metodi on January 13, 2016, states: “Win-Win. The division of the lots remains the same and we divide the two new regions, that is, Basilicata to them [i.e. Com Metodi] and Abruzzo to us [i.e. Igeam] (we both win)” (emphasis in the original). This document, in fact, drafted before the submission of bids, is significantly predictive of the economic discounts presented in two of the three discontinuity lots, namely lot no. 8, which includes Basilicata and in which only Com Metodi submitted an aggressive discount, and lot no. 4, which includes Abruzzo and in which only Igeam submitted an aggressive offer.</w:t>
      </w:r>
    </w:p>
    <w:p>
      <w:r>
        <w:rPr>
          <w:b/>
        </w:rPr>
        <w:t>[Pages 43–45]</w:t>
      </w:r>
    </w:p>
    <w:p>
      <w:r>
        <w:t>BULLETIN NO. 40 OF OCTOBER 7, 2019 45</w:t>
        <w:br/>
        <w:t>The collusive framework is completed by the behavior adopted by the three companies in the other lots, and in particular in the third lot in discontinuity, lot no. 2, in which only Sintesi submitted an aggressive bid, while neither Com Metodi nor Igeam submitted a bid. In the remaining six lots, however, as stated in the document, "the distribution of the lots [remained] the same."</w:t>
        <w:br/>
        <w:t>190. More generally, the documentation on file accounts for a climate of friendly collaboration among these companies, which, instead of competing with each other, as would have been rational, considering that the Tender provided for a single awardee per lot, collaborated and created a common front against third-party companies not participating in the agreement, such as especially Exitone and Consilia. The documentation on file is eloquent in this regard, as it shows concern only regarding the bids submitted by these two companies: "it seems to me that the only truly formidable one is exitone. Right?"112; or again, regarding the bids submitted by Consilia: "Let's start to see how they justify the prices they have made"113.</w:t>
        <w:br/>
        <w:t>191. In light of the documentary and factual evidence, Com Metodi, Igeam, and Sintesi justified the difference in discounts across the various lots by attributing it essentially to the lower costs related to their prior presence in the territory, and in particular to their prior knowledge of the Administrations to be served, allowing the companies to offer, in the lots where they were indeed present, more aggressive discounts (so-called incumbency).</w:t>
        <w:br/>
        <w:t>192. In reality, the analysis of the information and data acquired during the proceedings has disproven the arguments provided by the three companies, demonstrating that the alleged efficiencies played a much lesser role, or, in some cases, were entirely absent in the determination of the bids. This is due to: (i) the lack of correspondence between the actual and effective presence in the territory (incumbency) and the more aggressive discounts presented, given the only marginal presence or even absence of the companies, based on the outcomes of the previous SIC3 edition, in the lots declared as incumbency; (ii) the high turnover of the new Administrations adhering to the Convention; (iii) the actual costs declared by the Parties themselves during the proceedings114.</w:t>
        <w:br/>
        <w:t>193. The analysis of exogenous and endogenous elements, therefore, returns a picture in which the only possible explanation for the perfect checkerboard of the economic offers presented by Com Metodi, Igeam, and Sintesi is that of the agreement aimed at dividing the lots in the tender and consequently ensuring the stability of the shares of the three companies in the Consip tenders, even in light of the significant modification of the design of the lots subject to the SIC4 Tender by Consip and the presence of three lots in discontinuity that could have created situations of conflict.</w:t>
        <w:br/>
        <w:t>3.2 The contested behaviors</w:t>
        <w:br/>
        <w:t>The phase of preparing the bids and conducting the tender procedure</w:t>
        <w:br/>
        <w:t>194. Delving into the details of the analysis of the exogenous and endogenous elements briefly described, it is noted that the tender in question was announced on December 28, 2015, and set the deadline for the submission of bids as March 17, 2016.</w:t>
        <w:br/>
        <w:t>195. In this time frame, and precisely on January 13, 2016, the documentation on file accounts for a meeting between Com Metodi and Igeam aimed at agreeing on the strategy for participating in the SIC4 Tender. The preparatory documents prepared by Igeam are clear in this regard, in which it is stated, regarding the bids to be submitted: "Win-Win. The distribution of the lots remains the same and we divide the two new regions, namely Basilicata to them [i.e., Com Metodi] and Abruzzo to us [i.e., Igeam] (we both win)" (emphasis in original)115.</w:t>
        <w:br/>
        <w:t>196. In this regard, it should be clarified that, contrary to what the two companies claimed116, the document in question cannot be classified within the scope of "normal" collaboration between companies within a Temporary Association of Enterprises (RTI), since, although Com Metodi and Igeam also considered the possibility of participating in the SIC4 Tender in an RTI, they actually decided to participate in this tender separately, as representatives of two distinct RTIs; and in the subsequent tender phase, they submitted discounts aimed at achieving exactly the outcome anticipated in the meeting of January 13.</w:t>
        <w:br/>
        <w:t>197. On this point, administrative jurisprudence is clear in stating that even institutions like the Temporary Association of Enterprises, although typified by civil law, can be contrary to competition law. This is even more so in cases like the one at hand, where the companies only evaluated a potential RTI, agreed with a divisive intent, and then participated in the tender separately: "otherwise, one would arrive at the unacceptable result that the anti-competitive conduct would be almost unconfigurable simply because it often consists of analytically lawful behaviors, if viewed only in light of sectors of the legal system other than that of competition"117.</w:t>
        <w:br/>
        <w:t>198. In order to achieve the agreed outcome in the meeting of January 13, 2016, on January 14, 2016, the day after the meeting, Igeam internally analyzes the algorithm provided by the tender documents in order to quantify the discounts to be submitted. In particular, an internal email states: "It seems to me that crazy discounts can be rewarded at most with 6 points more than those who are average (15% of 40). Correct? 6 points can be recovered..."118.</w:t>
        <w:br/>
        <w:t>199. It is significant to observe how Igeam is not concerned about either Com Metodi's or Sintesi's discounts. From the tone of the email, in fact, the calmness of the author regarding the possibility of "recovering" 6 points is evident, through, evidently, the score related to the technical offer. However, Igeam could not have been unaware of the 'equivalence' of its technical scores compared to those of Sintesi and Com Metodi; equivalence given by the expertise gained by all three companies in the previous editions of the tender, as demonstrated by the respective – and well-known to all – technical scores of the SIC3 Tender119. Therefore, the "crazy discounts" that Igeam is concerned about and regarding which there is the possibility of "recovering" the 6 points cannot be those of Com Metodi or Sintesi.</w:t>
        <w:br/>
        <w:t>200. The absence of concern regarding the offers of Com Metodi and Sintesi is reiterated, in a particularly explicit manner, in the subsequent email of September 14, 2017, already cited, in which Igeam internally comments on the list of participants in the tender and writes: "it seems to me that the only truly formidable one is exitone. Right?"; and the response: "Exitone seems the most formidable especially because it has onboarded companies that know the Consip work and do it/can do it even at ridiculous prices"120.</w:t>
        <w:br/>
        <w:t>201. Furthermore, also on January 14, 2016, and still for the purpose of the "economic quantification" of the offer, Igeam internally comments on the auction bases compared to the previous edition of the tender, in order to understand whether and to what extent the auction bases provided in the SIC4 Tender were different from those provided in the previous SIC3121 Tender.</w:t>
        <w:br/>
        <w:t>202. Precisely in order to understand what the correct "average" is, a few days after the meeting between the two companies, despite the fact that in that meeting "Com Metodi [had expressed] its intention to terminate the collaboration"122, as stated by Com Metodi itself, on January 27, 2016, Com Metodi sends to Igeam the "discounts" related to the previous edition of the tender123, thus highlighting a climate of collaboration between the companies in contrast to the choice to participate in the tender as representatives of two distinct RTIs and therefore in competition.</w:t>
        <w:br/>
        <w:t>203. The collection of these documents, as we will see, is particularly important because based on the discounts presented in the third edition of the tender, together with the analysis of the auction bases compared to those of the SIC3 Tender, the companies were able to "correctly imagine the average" both to quantify the greater discounts and the lesser discounts to be submitted, so that the latter could serve as mere convenient offers.</w:t>
        <w:br/>
        <w:t>204. Finally, on March 7, 2016, close to the deadline for the submission of bids but before the companies had each submitted their offer, there is a further exchange between Igeam and Com Metodi regarding the SIC 4 Tender; in particular, Igeam writes to Com Metodi: "there will be no extensions regarding the deadline for submitting the bids set for 17.03.2016"124. Thus, before each submitting their offer, the companies consult again, despite, as mentioned, being in competition for the award of the lots in the tender125.</w:t>
        <w:br/>
        <w:t>205. Contacts between the companies continue even after the submission of the offers. For example, on August 29, 2017, thus before the opening of the envelopes containing the economic offers, Igeam writes to Com Metodi: "It wasn't 9 as you said, but not 20 as I said either. It was 12"126, referring to the list of participants in the SIC4 Tender, subsequently reported in the text of the email. The tone of the email clearly shows the existence of a prior sharing among these operators regarding the evaluations concerning participation in the tender.</w:t>
        <w:br/>
        <w:t>206. The sharing of the tender strategy by the companies resulted in the submission of checkerboard offers in which Com Metodi, Igeam, and Sintesi presented different discounts in the various lots (and in some lots did not submit offers) so that the most competitive offers of each company did not overlap with those of the others, as shown in the table below, which highlights, among all the economic offers submitted, the highest discounts presented by these companies. Furthermore, the examination of the participation of the three companies in the tender shows a simultaneous</w:t>
      </w:r>
    </w:p>
    <w:p>
      <w:r>
        <w:rPr>
          <w:b/>
        </w:rPr>
        <w:t>[Pages 46–48]</w:t>
      </w:r>
    </w:p>
    <w:p>
      <w:r>
        <w:t>48 BULLETIN NO. 40 OF OCTOBER 7, 2019</w:t>
        <w:br/>
        <w:t>strategy of non-submission of the offer, (also) in combination with convenient offers aimed at</w:t>
        <w:br/>
        <w:t>masking the agreed distribution of the lots.</w:t>
        <w:br/>
        <w:t>Table VI.1 – Weighted average discounts TENDER SIC4</w:t>
        <w:br/>
        <w:t>207. Through such offers, Com Metodi, Igeam, and Sintesi were supposed to divide the tender lots,</w:t>
        <w:br/>
        <w:t>ensuring balance in their respective market shares; this collusive strategy was not fully realized</w:t>
        <w:br/>
        <w:t>only due to the offers submitted by Consilia (the leader of the related RTI), an external company to the cartel that, presenting a weighted average discount of 60%, won lots no. 3,</w:t>
        <w:br/>
        <w:t>5, and 8.</w:t>
        <w:br/>
        <w:t>208. Regarding the extent of the greater discounts presented, some clarifications appear necessary in</w:t>
        <w:br/>
        <w:t>response to the allegations made especially by Sintesi in the memoranda and during the final hearing.</w:t>
        <w:br/>
        <w:t>In particular, this company contested that if it had truly adhered to an agreement, it would</w:t>
        <w:br/>
        <w:t>have had to make discounts of the same magnitude as those formulated by Com Metodi and Igeam and would have obtained about 11.4 million euros in additional profits; instead, the company presented much more</w:t>
        <w:br/>
        <w:t>significant discounts (equal to 58%) compared to the more aggressive discounts offered by Com Metodi and</w:t>
        <w:br/>
        <w:t>Igeam (approximately 45%). Therefore, according to Sintesi, the company would have had no individual interest</w:t>
        <w:br/>
        <w:t>in adhering to a collusive cartel that provided for the application of much more</w:t>
        <w:br/>
        <w:t>significant discounts compared to the other companies involved.</w:t>
        <w:br/>
        <w:t>209. On this point, it must be reiterated that the agreement between Sintesi, Com Metodi, and Igeam had a purely divisive purpose, aimed at assigning to each of the three companies the lots of competence, through</w:t>
        <w:br/>
        <w:t>the elimination of any competitive confrontation among them. Within such a divisive context,</w:t>
        <w:br/>
        <w:t>in the lots designated to it, Sintesi would still have had to compete with a company</w:t>
        <w:br/>
        <w:t>external to the agreement, namely Exitone. Therefore, the discounts formulated by Sintesi in lots no. 1, 2, 6, and 9 are</w:t>
        <w:br/>
        <w:t>the result of competitive confrontation with only Exitone and not with Com Metodi and Igeam.</w:t>
        <w:br/>
        <w:t>210. Sintesi itself, in its defense memoranda, states: “[…] it is clear (except to the</w:t>
        <w:br/>
        <w:t>investigators who reported nothing in this regard, not even concerning the impact on the relevant market) that the offers presented by Sintesi (severely burned by the aforementioned events</w:t>
        <w:br/>
        <w:t>before the Council of State, which later became evident in all their gravity, with the arrest of the President and</w:t>
        <w:br/>
        <w:t>another member of the judging panel) were conditioned by fears of oblique maneuvers by</w:t>
        <w:br/>
        <w:t>Exitone, which could materialize through the formulation of rock-bottom discounts and supportive offers.”</w:t>
        <w:br/>
        <w:t>211. Therefore, borrowing the words of the administrative judges, “the fact that, in practice,</w:t>
        <w:br/>
        <w:t>significantly reduced offers were presented compared to the auction base does not affect the</w:t>
        <w:br/>
        <w:t>proof of the existence of the cartel but finds its explanation in the presence of a potential</w:t>
        <w:br/>
        <w:t>aggressive competitor, which remained outside the concertation.”</w:t>
        <w:br/>
        <w:t>212. Moreover, Sintesi itself, in the official documentation submitted to Consip in</w:t>
        <w:br/>
        <w:t>justification of its economic offer in lots no. 1, 2, 6, and 9 states [omissis]*.</w:t>
        <w:br/>
        <w:t>213. In this sense, - notwithstanding the confessional value of the official documentation submitted to Consip,</w:t>
        <w:br/>
        <w:t>in which the same Party demonstrates the profitability of its offer - it is represented that the purely divisive cartel logic underlying the more significant discounts offered by Sintesi is</w:t>
        <w:br/>
        <w:t>confirmed even where such discounts should lead to a contained margin for the company,</w:t>
        <w:br/>
        <w:t>as the defenses have argued, interpreting some documents on file.</w:t>
        <w:br/>
        <w:t>214. In fact, the success of a divisive cartel can also be realized in obtaining greater profits,</w:t>
        <w:br/>
        <w:t>although not excessively high, than those that would have been obtained in the absence of the agreement.</w:t>
        <w:br/>
        <w:t>This is even more true in the present case, in which the Parties agreed not to overlap</w:t>
        <w:br/>
        <w:t>their best offers, but did not concertedly define the discounts to be offered, each of them having to take into account – in setting the price – the more or less probable</w:t>
        <w:br/>
        <w:t>possibility that other competitors, outside the agreement, would offer competitive discounts in their respective lots.</w:t>
        <w:br/>
        <w:t>215. Finally, it must be considered that a low margin for a particular offer could</w:t>
        <w:br/>
        <w:t>be compensated by the advantages derived from having acquired the lot and, consequently, from being</w:t>
        <w:br/>
        <w:t>able to benefit from a “spin-off” of other services or other clients, a spin-off connected to having emerged</w:t>
        <w:br/>
        <w:t>victorious in the Consip tender.</w:t>
        <w:br/>
        <w:t>The collusive equilibrium</w:t>
        <w:br/>
        <w:t>216. The analysis of the behavior of the aforementioned three companies in the tender and the offers they</w:t>
        <w:br/>
        <w:t>submitted clearly shows how these are not the result of independent choices but of a precise collusive strategy, aimed at the division of the lots and thus the crystallization of the</w:t>
        <w:br/>
        <w:t>market, while maintaining their respective market shares.</w:t>
        <w:br/>
        <w:t>217. To this end, it should be recalled that, as described in the first part of this provision,</w:t>
        <w:br/>
        <w:t>Com Metodi, Igeam, and Sintesi represent, in the words of Com Metodi, “the companies that have</w:t>
        <w:br/>
        <w:t>most developed [technical, scientific, and managerial] skills and that for these reasons are</w:t>
        <w:br/>
        <w:t>able to participate individually in the tenders.”</w:t>
        <w:br/>
        <w:t>218. In particular, the analysis of the previous editions of the health and safety tender shows that, until</w:t>
        <w:br/>
        <w:t>the third edition and until the intervention of the administrative judgment (a judgment, moreover, disturbed in</w:t>
        <w:br/>
        <w:t>the opinion of Sintesi by non-administrative events), the aforementioned companies represented the</w:t>
        <w:br/>
        <w:t>historical winners of such tenders, having won 16 of the 17 lots overall subject to the tender. In fact, even in the third edition, Sintesi was awarded three lots and only due to the aforementioned ruling of the Council of State, which intervened before the announcement of the TENDER SIC4, the lots</w:t>
        <w:br/>
        <w:t>initially awarded to Sintesi were definitively awarded to Exitone.</w:t>
        <w:br/>
        <w:t>219. Leaving aside, therefore, the position and role played by Exitone, stemming from a mere external factor such as the ruling of the Council of State, the analysis of the TENDERS SIC2 and SIC3 shows that Sintesi,</w:t>
        <w:br/>
        <w:t>Com Metodi, and Igeam are historically characterized by a different but constant economic importance, and in particular:</w:t>
        <w:br/>
        <w:t>- Sintesi has always played the role of leader, historically winning lots worth about</w:t>
        <w:br/>
        <w:t>50% of the tender value;</w:t>
        <w:br/>
        <w:t>- Com Metodi follows with a historically equal share of about 30%, significantly</w:t>
        <w:br/>
        <w:t>lower than Sintesi but higher than Igeam;</w:t>
        <w:br/>
        <w:t>- Igeam historically represents the smallest of the three operators, although with a growing share,</w:t>
        <w:br/>
        <w:t>increasing from 16% in the TENDER SIC2 to about 21% in the TENDER SIC3 (eroding Com Metodi's share but not that of Sintesi, which remains stable at about 49-50% of the tender value).</w:t>
        <w:br/>
        <w:t>220. On this point, a clarification appears useful, also to respond to a challenge raised</w:t>
        <w:br/>
        <w:t>mainly by Com Metodi in its defense memorandum and during the final hearing. In</w:t>
        <w:br/>
        <w:t>particular, this company states that the divisive scheme hypothesized in the investigative findings is</w:t>
        <w:br/>
        <w:t>based solely on the value of the shares calculated with reference to an irrelevant market:</w:t>
        <w:br/>
        <w:t>“The market shares […] refer to the values of the lots put to tender and not to the amount</w:t>
        <w:br/>
        <w:t>actually sold to public administrations in that specific lot. Consequently, the values thus calculated […] do not provide data on the actual market share held</w:t>
        <w:br/>
        <w:t>by the company.” Therefore, “[…] the market shares that are presumed to have been agreed upon are</w:t>
        <w:br/>
        <w:t>not at all in line with the actual shares of the various companies involved.”</w:t>
        <w:br/>
        <w:t>221. This observation, however, appears unfounded, as, in competitive selections</w:t>
        <w:br/>
        <w:t>through tender procedures, the total amount put to tender and the related distribution in</w:t>
        <w:br/>
        <w:t>the different lots provide the main indication of the contestable profits and their possible</w:t>
        <w:br/>
        <w:t>distribution among the participants. In fact, it is the contracting authority that defines the characteristics of</w:t>
        <w:br/>
        <w:t>the specific market, that is, its economic value and how this is distributed among the different lots; other</w:t>
        <w:br/>
        <w:t>variables, such as the amounts actually sold to Public Administrations, suggested by Com</w:t>
        <w:br/>
        <w:t>Metodi, are poorly observable by all participants and, therefore, lend themselves to</w:t>
        <w:br/>
        <w:t>opportunistic behaviors capable of undermining the stability of the divisive agreement.</w:t>
        <w:br/>
        <w:t>222. Additionally, in light of the geographical redefinition of the lots carried out by Consip</w:t>
        <w:br/>
        <w:t>in the TENDER SIC4, it was not possible to carry out, at the time of the submission of offers, a</w:t>
        <w:br/>
        <w:t>division that accurately reflected, based on the actual transaction values, the historical shares of Com Metodi, Igeam, and Sintesi. The only possibility, instead, lay in creating a divisive checkerboard based on the value of the lots, aimed at confirming as much as possible the different</w:t>
        <w:br/>
        <w:t>economic importance of the companies involved in the collusive scheme.</w:t>
        <w:br/>
        <w:t>223. Finally, it is crucial to highlight how the same horizontal contacts between Com Metodi and</w:t>
        <w:br/>
        <w:t>Igeam show how the lots, and in particular those with territorial discontinuity compared to the previous TENDER SIC3, are the subject and objective of the division of the tender outcome.</w:t>
        <w:br/>
        <w:t>224. That explained, the following table summarizes the position of the three companies in the TENDERS SIC2 and</w:t>
        <w:br/>
        <w:t>SIC3 and clearly shows how, even in the TENDER SIC4, Com Metodi, Igeam, and Sintesi have</w:t>
        <w:br/>
        <w:t>submitted offers in such a way as to maintain exactly the same balance.</w:t>
      </w:r>
    </w:p>
    <w:p>
      <w:r>
        <w:rPr>
          <w:b/>
        </w:rPr>
        <w:t>[Pages 49–51]</w:t>
      </w:r>
    </w:p>
    <w:p>
      <w:r>
        <w:t>BULLETIN NO. 40 OF OCTOBER 7, 2019 51</w:t>
        <w:br/>
        <w:t>Table VI.8 – Market shares of Com Metodi and Igeam based on the value of the lots for the SIC2, SIC3, and SIC4 Tenders</w:t>
        <w:br/>
        <w:t>SIC4 Tender</w:t>
        <w:br/>
        <w:t>Maximum value</w:t>
        <w:br/>
        <w:t>COM</w:t>
        <w:br/>
        <w:t>Lot lot % Sintesi Igeam</w:t>
        <w:br/>
        <w:t>Metodi</w:t>
        <w:br/>
        <w:t>(millions of euros)</w:t>
        <w:br/>
        <w:t>1 10.2 10.2% X</w:t>
        <w:br/>
        <w:t>2 13 13.0% X</w:t>
        <w:br/>
        <w:t>3 10.1 10.1% X</w:t>
        <w:br/>
        <w:t>4 11.1 11.1% X</w:t>
        <w:br/>
        <w:t>5 10.3 10.3% X</w:t>
        <w:br/>
        <w:t>6 17.4 17.4% X</w:t>
        <w:br/>
        <w:t>7 11.4 11.4% X</w:t>
        <w:br/>
        <w:t>8 7.4 7.4% X</w:t>
        <w:br/>
        <w:t>9 9.1 9.1% X</w:t>
        <w:br/>
        <w:t>Total 100 100% 50% 29% 21%</w:t>
        <w:br/>
        <w:t>SIC3 Tender</w:t>
        <w:br/>
        <w:t>Maximum value</w:t>
        <w:br/>
        <w:t>Lot lot % Sintesi COM Metodi &amp; Igeam</w:t>
        <w:br/>
        <w:t>(millions of euros)</w:t>
        <w:br/>
        <w:t>1 17 17.0% X</w:t>
        <w:br/>
        <w:t>2 15.5 15.5% X</w:t>
        <w:br/>
        <w:t>3 17.5 17.5% X</w:t>
        <w:br/>
        <w:t>4 18.5 18.5% X</w:t>
        <w:br/>
        <w:t>5 16.5 16.5% X</w:t>
        <w:br/>
        <w:t>6 15 15.0% X</w:t>
        <w:br/>
        <w:t>Total 100% 100% 50.5% [25-30%] (*) [20-25%] (*)</w:t>
        <w:br/>
        <w:t>(*) AGCM elaborations on data provided by the Parties - for COM Metodi doc. 1610, for Igeam doc. 1595. Overall, the share of the RTI is equal to 49.5%, the inconsistencies arose from internal estimates made by the two companies.</w:t>
        <w:br/>
        <w:t>SIC2 Tender</w:t>
        <w:br/>
        <w:t>Maximum value</w:t>
        <w:br/>
        <w:t>COM</w:t>
        <w:br/>
        <w:t>Lot lot % Sintesi Igeam</w:t>
        <w:br/>
        <w:t>Metodi</w:t>
        <w:br/>
        <w:t>(millions of euros)</w:t>
        <w:br/>
        <w:t>1 12.2 18.77% X</w:t>
        <w:br/>
        <w:t>2 11.3 17.38% X</w:t>
        <w:br/>
        <w:t>3 10.5 16.15% X</w:t>
        <w:br/>
        <w:t>4 11.3 17.38% X</w:t>
        <w:br/>
        <w:t>5 10.8 16.62% X</w:t>
        <w:br/>
        <w:t>6 8.9 13.69% X</w:t>
        <w:br/>
        <w:t>Total 65 100% 50% 34% 16%</w:t>
        <w:br/>
        <w:t>Source: AGCM elaborations on public data and data from the Parties</w:t>
      </w:r>
    </w:p>
    <w:p>
      <w:r>
        <w:t>52 BULLETIN NO. 40 OF OCTOBER 7, 2019</w:t>
        <w:br/>
        <w:t>225. In this context, it is noted that the most immediate way to achieve such a result would have been to 'target' each lot in which they were already operating in previous tenders, or would have operated where there had not been the revocation of certain lots from Sintesi and their re-award in favor of Exitone by virtue of the administrative judgment.</w:t>
        <w:br/>
        <w:t>226. In the SIC4 Tender, however, this solution proved unfeasible, due to Consip's decision to modify the tender design, increasing the lots from six to nine and differently grouping some regions. In this way, in lots no. 2, 4, and 8 (discontinuous lots), there were regions where Com Metodi, Igeam, and Sintesi historically operated.</w:t>
        <w:br/>
        <w:t>227. Consequently, in order to prevent the entire collusive scheme from becoming unfeasible, the three companies had to reach an agreement primarily on these discontinuous lots, so that the bids were submitted in a way that ensured the balance of market shares in the SIC4 Tender, preserving – as much as possible – territorial continuity.</w:t>
        <w:br/>
        <w:t>228. In fact, the preparatory document for the meeting between Igeam and Com Metodi on January 13, 2016 highlights that, while maintaining the "same distribution of lots," the companies were eager to "divide" precisely the "two new regions" Basilicata and Abruzzo, which are included exactly in two of the three discontinuous lots (lots no. 4 and 8); in the third discontinuous lot (lot no. 2), however, Igeam and Com Metodi did not submit any bids, leaving the lot to Sintesi.</w:t>
        <w:br/>
        <w:t>229. This collusive project clearly emerges from the reading of the table that follows, which shows the position of the companies in the SIC3 Tender (before the administrative judgment) compared to the economic offers submitted in the SIC4 Tender and the outcomes of the highest discounts presented by each of them.</w:t>
        <w:br/>
        <w:t>230. Therefore, the behavior of the three companies in the SIC4 Tender was carefully defined so that there was a perfect division of the lots in the tender, such that the market shares of each company remained as unchanged as possible, even in the face of a significant change in the composition of the lots in the tender; and it was implemented by the three companies at the time of the submission of checkerboard bids on the various lots of interest. In this way, the three companies effectively prevented the occurrence of actual competitive confrontation among themselves during the SIC4 Tender.</w:t>
        <w:br/>
        <w:t>135 Doc. 639.</w:t>
      </w:r>
    </w:p>
    <w:p>
      <w:r>
        <w:t>BULLETIN NO. 40 OF OCTOBER 7, 2019 53</w:t>
        <w:br/>
        <w:t>Table VI.9 – Comparison by Region between the position of Sintesi, Com Metodi, and Igeam in the SIC3 Tender (before the CDS ruling) and the discounts presented in SIC4</w:t>
        <w:br/>
        <w:t>Economic Offers SIC4</w:t>
        <w:br/>
        <w:t>SIC3 SIC4</w:t>
        <w:br/>
        <w:t>(discounts %)</w:t>
        <w:br/>
        <w:t>COM</w:t>
        <w:br/>
        <w:t>Region Lot Company Lot Company Sintesi Igeam</w:t>
        <w:br/>
        <w:t>Metodi</w:t>
        <w:br/>
        <w:t>Piedmont 1 Sintesi</w:t>
        <w:br/>
        <w:t>Aosta Valley 1 Sintesi 1 Sintesi 58% - 35%</w:t>
        <w:br/>
        <w:t>Liguria 1 Sintesi</w:t>
        <w:br/>
        <w:t>Lombardy 1 Sintesi</w:t>
        <w:br/>
        <w:t>2 Sintesi 58% - -</w:t>
        <w:br/>
        <w:t>Trentino-Alto</w:t>
        <w:br/>
        <w:t>2 COM Metodi &amp; Igeam</w:t>
        <w:br/>
        <w:t>Adige</w:t>
        <w:br/>
        <w:t>Veneto 2 COM Metodi &amp; Igeam</w:t>
        <w:br/>
        <w:t>Friuli-Venezia 3 COM Metodi 33% 38% 44%</w:t>
        <w:br/>
        <w:t>2 COM Metodi &amp; Igeam</w:t>
        <w:br/>
        <w:t>Giulia</w:t>
        <w:br/>
        <w:t>Emilia Romagna 2 COM Metodi &amp; Igeam</w:t>
        <w:br/>
        <w:t>Marche 3 COM Metodi &amp; Igeam 4 Igeam 34% 46% 37%</w:t>
        <w:br/>
        <w:t>Abruzzo 4 Sintesi</w:t>
        <w:br/>
        <w:t>Tuscany 3 COM Metodi &amp; Igeam</w:t>
        <w:br/>
        <w:t>Umbria 3 COM Metodi &amp; Igeam 5 Igeam 33% 46% 37%</w:t>
        <w:br/>
        <w:t>Sardinia 3 COM Metodi &amp; Igeam</w:t>
        <w:br/>
        <w:t>Lazio 4 Sintesi 6 Sintesi 58% - -</w:t>
        <w:br/>
        <w:t>Molise 5 COM Metodi &amp; Igeam</w:t>
        <w:br/>
        <w:t>7 COM Metodi - 38% 44%</w:t>
        <w:br/>
        <w:t>Campania 5 COM Metodi &amp; Igeam</w:t>
        <w:br/>
        <w:t>Apulia 5 COM Metodi &amp; Igeam</w:t>
        <w:br/>
        <w:t>8 COM Metodi - 39% 44%</w:t>
        <w:br/>
        <w:t>Basilicata 6 Sintesi</w:t>
        <w:br/>
        <w:t>Calabria 6 Sintesi</w:t>
        <w:br/>
        <w:t>9 Sintesi 58% 33% -</w:t>
        <w:br/>
        <w:t>Sicily 6 Sintesi</w:t>
        <w:br/>
        <w:t>Source: AGCM elaborations on file data (doc. 2)</w:t>
        <w:br/>
        <w:t>231. Furthermore, the examination of tables VI.8 and VI.9 above shows that such balance could only be achieved through the offers submitted.</w:t>
        <w:br/>
        <w:t>232. In fact, Sintesi, in order to secure its historical share, close to 50% of the total value of the lots put to tender, in the different design of the SIC4 Tender (nine lots in tender and no longer six) would have had to win at least four lots, since with only three lots (even considering those of higher value, namely lots no. 2, 6, and 7) it would have obtained only a share equal to 41.8% of the total value of the tender, clearly very far from the historical share of 50%. Moreover, also considering the lots that the company had historically won (lots no. 1, 6, and 9), Sintesi could have reached approximately 50% of the total value of the tender only by also winning lot no. 2. In fact, in lot no. 2, in the face of a significant discount presented by Sintesi, Com Metodi and Igeam did not submit any offer.</w:t>
        <w:br/>
        <w:t>233. That said, Com Metodi and Igeam had five lots left to be divided.</w:t>
      </w:r>
    </w:p>
    <w:p>
      <w:r>
        <w:rPr>
          <w:b/>
        </w:rPr>
        <w:t>[Pages 52–54]</w:t>
      </w:r>
    </w:p>
    <w:p>
      <w:r>
        <w:t>54 BULLETIN NO. 40 OF OCTOBER 7, 2019</w:t>
        <w:br/>
        <w:t>However, considering that Com Metodi had a historically larger share compared to Igeam, even taking into account Igeam's growth, the optimal solution for maintaining the partitioning scheme would have been – and was – to assign three lots to Com Metodi and two to Igeam, and in particular, Com Metodi and Igeam divided two lots each of equivalent economic importance: lot no. 3 (10.10%) and lot no. 7 (11.4%) for Com Metodi and lot no. 5 (10.3%) and lot no. 4 (11.10%) for Igeam. Lot no. 8, smaller in size (7.4%), was assigned to Com Metodi, resulting in the minimum possible distance in terms of market shares between that operator and Igeam.</w:t>
        <w:br/>
        <w:t>234. Any other distribution of the lots would not have allowed for such precise stability of market shares, even preserving historical territorial continuity.</w:t>
        <w:br/>
        <w:t>The convenient offers</w:t>
        <w:br/>
        <w:t>235. The collusive scheme described is illustrated in its entirety in the following Fig. VI.1, which shows, for each lot, the partitioning checkerboard adopted by Com Metodi, Igeam, and Sintesi in the SIC4 Tender.</w:t>
        <w:br/>
        <w:t>Figure VI.1 – Partitioning checkerboard of the SIC4 Tender</w:t>
        <w:br/>
        <w:t>L1 L2 L3 L4 L5 L6 L7 L8 L9</w:t>
        <w:br/>
        <w:t>Sintesi Offer 58% 58% 58% 58%</w:t>
        <w:br/>
        <w:t>Convenient Offer Convenient Offer No Offer No Offer</w:t>
        <w:br/>
        <w:t>COM Offer No Offer Convenient Offer Convenient Offer No Offer No Offer</w:t>
        <w:br/>
        <w:t>Metodi Offer 44% 44% 44%</w:t>
        <w:br/>
        <w:t>No Offer No Offer Offer No Offer Offer Offer</w:t>
        <w:br/>
        <w:t>Igeam 46% 46%</w:t>
        <w:br/>
        <w:t>Offer Offer Convenient Offer Convenient Offer Convenient Offer Convenient Offer</w:t>
        <w:br/>
        <w:t>236. As can be seen from the figure, for each lot, the partitioning checkerboard is naturally composed by first observing in which lots the companies that are part of the agreement did not submit offers and, secondly, identifying the 'convenient offers', that is, offers that, as will be illustrated below, can be classified as 'losing offers', as they are characterized by</w:t>
        <w:br/>
        <w:t>136 Territorial continuity, in fact, was relevant also considering some peculiarities, such as: i) the multi-year nature of the contracts related to the provision of services (which may still be pending at the time a new Convention is activated); ii) the circumstance that the ceilings provided by the tender notices cover only 10/30% of the demand coming from Public Administrations; and iii) the possibility for the Administrations not to adhere to the Convention in the presence of more favorable economic conditions. In this sense, it should be noted that, according to the tender regulations, where a territory, historically served by company A, is awarded to company B, company A must continue to serve the Administrations located there until the expiration of the related contracts. This creates competitive tension between the two companies in light of A's historical presence in the territory: in fact, pending the new Convention signed by B (the successful bidder of the new tender), A will continue to serve some Administrations (based on the multi-year contracts signed during the previous Convention); it will be able to acquire other clients located in the same territory, outside the Convention; and it can compete to serve Administrations that decide to procure the service outside the Convention. Company B, for its part, will seek to acquire both the Administrations in the Convention and other clients (public and private) located in the same territory. It is clear that, in the case of territorial continuity over the respective lots of historical competence, such post-tender competitive pressures are significantly mitigated. In fact, due to its knowledge of demand, the timing of contract expirations, specific costs, and the price sensitivity of various clients, the incumbent will be able to manage its lot of competence shielded from the competitive pressures that may be exerted by companies active in different lots. To illustrate this, consider the tensions that characterized the offers submitted by Exitone and Sintesi, in the lots historically under the latter's competence. The outcome of the SIC 4 Tender saw the two operators competing vigorously for the lots in question (lots no. 1, 2, 6, and 9), formulating discounts of at least 50% of the base price. This shows how, following the alternation of two operators on the same lots, a competitive tension is generated that leads the two companies to significant discounts and undermines the historical distribution both in geographical terms and in market shares.</w:t>
      </w:r>
    </w:p>
    <w:p>
      <w:r>
        <w:t>BULLETIN NO. 40 OF OCTOBER 7, 2019 55</w:t>
        <w:br/>
        <w:t>obviously non-competitive discounts and, therefore, formulated solely to disguise the partitioning scheme. In fact, if Sintesi, Com Metodi, and Igeam had each limited themselves to refraining from submitting offers in the lots belonging to the other companies, the partitioning context would have appeared manifestly, as in each lot only the offer of the company designated for the award would have been recorded.</w:t>
        <w:br/>
        <w:t>237. As mentioned, in order to identify the partitioning checkerboard, it is necessary to preliminarily observe the lots in which Sintesi, Com Metodi, and Igeam did not submit economic offers in order not to disturb the planned award of the lot to the party concerned each time.</w:t>
        <w:br/>
        <w:t>238. In particular, as also indicated in Tab. VI.10, reproduced below, where the absence of offers is indicated with an X:</w:t>
        <w:br/>
        <w:t>- Sintesi did not submit offers in lots no. 7 and 8;</w:t>
        <w:br/>
        <w:t>- Com Metodi did not formulate offers in lots no. 2, 6, and 9; and</w:t>
        <w:br/>
        <w:t>- Igeam did not appear in lots no. 1, 2, and 6.</w:t>
        <w:br/>
        <w:t>239. In combination with the failure to submit offers, the partitioning checkerboard provides for the submission of convenient economic offers, that is, 'losing offers'. Such convenient offers, as reported in Tab. VI.10, are those formulated by Com Metodi in lots no. 1, 4, and 5, by Igeam in lots no. 3, 7, 8, and 9 – and finally, by Sintesi in lots no. 3, 4, and 5.</w:t>
        <w:br/>
        <w:t>Table VI.10 - Analysis of convenient offers in the SIC4 Tender: comparison with the minimum average discounts recorded in the SIC3 Tender</w:t>
        <w:br/>
        <w:t>L1 L2 L3 L4 L5 L6 L7 L8 L9</w:t>
        <w:br/>
        <w:t>Sintesi 58% 58% 33% 34% 33% 58% X X 58%</w:t>
        <w:br/>
        <w:t>COM Metodi 35% X 44% 37% 37% X 44% 44% X</w:t>
        <w:br/>
        <w:t>Igeam X X 38% 46% 46% X 38% 39% 33%</w:t>
        <w:br/>
        <w:t>SIC4 51.0% 51.0% 44.3% 41.8% 44.5% 49.0% 43.0% 45.0% 48.2%</w:t>
        <w:br/>
        <w:t>Discounts</w:t>
        <w:br/>
        <w:t>SIC3 (*) 46.8%</w:t>
        <w:br/>
        <w:t>Average</w:t>
        <w:br/>
        <w:t>SIC3_Reduced (**) 39.7%</w:t>
        <w:br/>
        <w:t>(*) Minimum average discount observed in the SIC3 tender. The minimum average discount (average of discounts calculated separately for each lot) was observed for lot 5 of SIC3</w:t>
        <w:br/>
        <w:t>(**) Minimum average discount observed in SIC3 reduced by 15%</w:t>
        <w:br/>
        <w:t>Source: AGCM elaborations on file data (doc. 652, 1609)</w:t>
        <w:br/>
        <w:t>240. The possibility of defining such offers as 'convenient' emerges clearly from the joint analysis of the tender documentation and the offers submitted by the companies, supported by the documents acquired during the inspection.</w:t>
        <w:br/>
        <w:t>241. First of all, it is useful to remember that the formula developed by Consip for the assignment of economic scores gives particular importance to the arithmetic mean of the discounts presented in each lot137. Specifically, for equal discounts presented, the economic score assigned</w:t>
        <w:br/>
        <w:t>137 The formula for assigning economic scores defined by Consip for the SIC 4 Tender distinguishes the case where the discount presented is greater or less than the arithmetic mean of the discounts presented in each lot. In the case of a discount less than or equal to the mean ((cid:1)≤(cid:1)(cid:3)(cid:4)(cid:5)(cid:6)(cid:7)), the economic score ((cid:8)(cid:9)) is assigned based on the following formula: (cid:8)(cid:9)=40∗0.85∗(cid:1)</w:t>
        <w:br/>
        <w:t>(cid:17)(cid:1)(cid:3)(cid:4)(cid:5)(cid:6)(cid:7)</w:t>
        <w:br/>
        <w:t>. In this circumstance, the maximum score obtainable is 34 points out of a total of 40. If the discount presented is greater than the arithmetic mean ((cid:1)&gt;(cid:1)(cid:3)(cid:4)(cid:5)(cid:6)(cid:7)), the economic score is calculated with a different formula: (cid:8)(cid:9)=40∗(cid:19)0.85+(cid:21)1−0.85(cid:24)∗ (cid:25)(cid:26)(cid:25)(cid:27)(cid:28)(cid:29)(cid:30)(cid:31) (cid:34) – in this case, the obtainable economic score is</w:t>
        <w:br/>
        <w:t>(cid:25)(cid:27)(cid:32)(cid:33)(cid:26)(cid:25)(cid:27)(cid:28)(cid:29)(cid:30)(cid:31)</w:t>
        <w:br/>
        <w:t>not less than 34. Therefore, the determining role played by the average of the discounts presented emerges with respect to the assignment of economic scores.</w:t>
        <w:br/>
        <w:t>The only circumstance where the average of the discounts presented does not matter is represented by the case where the number of economic offers submitted is less than three. In this case, the economic score will be assigned as follows: (cid:8)(cid:9)=</w:t>
        <w:br/>
        <w:t>40∗(cid:1)</w:t>
        <w:br/>
        <w:t>(cid:17)(cid:1)(cid:3)(cid:35)(cid:36)</w:t>
        <w:br/>
        <w:t>. In this regard, it is noteworthy that in the SIC 4 Tender this circumstance did not occur in any lot, as the number of offers submitted was always greater than three and, specifically, at least four.</w:t>
        <w:br/>
        <w:t>138 According to the formula defined by Consip – characterized by a discontinuity at the point corresponding to the arithmetic mean of the discounts offered – a discount below the mean can score a maximum of 34 points out of 40 while a discount above the mean will be characterized by a score above 34 points. For example, consider a discount offered ((cid:1)) of 33%, an average discount ((cid:1)(cid:3)(cid:4)(cid:5)(cid:6)(cid:7)) of 36%, and a maximum discount ((cid:1)(cid:3)(cid:35)(cid:36)) of 40%. Since the offered discount is below the mean ((cid:1)≤(cid:1)(cid:3)(cid:4)(cid:5)(cid:6)(cid:7)), the economic score ((cid:8)(cid:9)) assigned to the discount ((cid:1)) of 33% is 31.17 points out of 40. Conversely, consider now the case where, with other data equal ((cid:1)=33%, (cid:1)(cid:3)(cid:35)(cid:36)=40%), the average discount ((cid:1)(cid:3)(cid:4)(cid:5)(cid:6)(cid:7)) is 30%. In this case, considering that the offered discount is above the average ((cid:1)&gt;(cid:1)(cid:3)(cid:4)(cid:5)(cid:6)(cid:7)), the economic score ((cid:8)(cid:9)) associated with the offer of a discount ((cid:1)) of 33% will correspond to 34.05 points out of 40. These numerical examples are suitable to confirm that for equal discounts offered, the assigned economic scores are different. In particular, the economic score will automatically be higher if the discount is above the average of the discounts offered; conversely, the economic score will be lower if the offered discount is below the average of the discounts.</w:t>
        <w:br/>
        <w:t>139 It is noteworthy that the impact of the technical score on the assignment of the final score valid for the award of the different lots does not affect the arguments illustrated concerning exclusively the methods of defining convenient offers, that is, discounts not candidates for victory (losing offers). In fact, the possible impact related to technical scores should be considered in defining the offer candidate for the award of the lot (winning offer) and not in defining the convenient offer. It is the winning candidate that must take into account the overall effect of its technical and economic offer on the final award score, not the company that submits a convenient offer. The proposed analysis focuses only on this latter type of offer and, therefore, the impact of technical scores is not relevant.</w:t>
      </w:r>
    </w:p>
    <w:p>
      <w:r>
        <w:rPr>
          <w:b/>
        </w:rPr>
        <w:t>[Pages 55–57]</w:t>
      </w:r>
    </w:p>
    <w:p>
      <w:r>
        <w:t>BULLETIN NO. 40 OF OCTOBER 7, 2019, 57</w:t>
        <w:br/>
        <w:t>the average minimum discount recorded in the SIC3 Tender and, consistently with what has just been argued, also lower than the average discounts of the different lots of the SIC4 Tender.</w:t>
        <w:br/>
        <w:t>245. The merely convenient nature of the aforementioned discounts is fully confirmed by the documentation present in the investigative file, from which the Parties' awareness of the importance of correctly identifying the average discount in relation to the formula chosen by Consip for the allocation of economic scores emerges.</w:t>
        <w:br/>
        <w:t>246. In this sense, an internal email exchange at Igeam on January 14, 2016, focuses on the importance of the average discounts. In particular, the President writes: “It seems to me that crazy discounts can be rewarded at most with six points more than those who are on average (15% of 40) [...]”.</w:t>
        <w:br/>
        <w:t>In response, the CEO sends a graph with a numerical simulation concerning ‘Score trends based on deviation from Igeam's discount’, accompanied by the following statements: “It depends on where the average is. After the average, the slope decreases but not by much, but it is not a nice asymptote like two tenders ago that cuts off after a certain threshold [...]”. The President then requests to refine the simulation, considering that the SIC4 Tender has a lower starting price: “Redo it with much less strong discounts because we start from the current starting prices [...]”.</w:t>
        <w:br/>
        <w:t>The CEO's response clearly emphasizes the centrality of identifying the average discounts: “Whoever offers the average discount takes home 34 points out of 40. The real point is therefore to be able to correctly imagine the average [...]”.</w:t>
        <w:br/>
        <w:t>247. On the same day, the CEO of Igeam has a parallel email exchange on the same topics with the Business Development and Proposal Manager (hereinafter also “BD&amp;PM”) and the Consip Area Manager – BU Health &amp; Safety (hereinafter also “Area Manager”).</w:t>
        <w:br/>
        <w:t>In particular, in an email titled ‘Consip Prices’, the CEO writes to the BD&amp;PM and the Area Manager: “I am looking at the awarding methods and the economic score algorithm does not discourage high discounts too much and I would like to start understanding how prices might turn for the next tender, unfortunately having to start thinking about significant discounts like in the past tender, pending further insights that we will do in the coming weeks” (emphasis added). The Area Manager responds by illustrating how the starting price of the SIC4 Tender is different from the previous tender: “ECONOMIC QUANTIFICATION – Overall, the 2016 starting price is 12% lower than that of 2015 for Technical Services, while it is 11% higher for the medical part. Considering that, to date, this constitutes 51% of the purchase, it is not bad, even if it has lower margins. For training, a bit more time is needed [...]. From a sample check [...] the new starting price is apparently 15% lower” (emphasis in original).</w:t>
        <w:br/>
        <w:t>It should be noted that, in the same conversation, the CEO states that he wants to “start to understand how prices might turn for the next tender, unfortunately having to start thinking about significant discounts like in the past tender, pending further insights that we will do in the coming weeks”.</w:t>
        <w:br/>
        <w:t>140 Doc. 643.</w:t>
        <w:br/>
        <w:t>141 Doc. 652.</w:t>
        <w:br/>
        <w:t>142 It is important to highlight that, as previously mentioned, in the analyses (Table VI.10) aimed at identifying the convenient offers of Sintesi, Com Metodi, and Igeam, a favorable hypothesis for the companies regarding the reduction of the starting price of the SIC4 Tender compared to the SIC3 Tender was used. In fact, the analysis presented considered that the starting price of the SIC4 Tender was overall reduced by 15%; however, this document shows that such reduction may have been less, as the starting price was reduced by 12% for technical services and by about 15% for training, while it increased by about 11% for medical services, which represents about half of the value of the contracts.</w:t>
      </w:r>
    </w:p>
    <w:p>
      <w:r>
        <w:t>58 BULLETIN NO. 40 OF OCTOBER 7, 2019</w:t>
        <w:br/>
        <w:t>248. Precisely in the perspective of “further insights”, on January 27, 2016, and thus in the “coming weeks”, Com Metodi sends the following email to the BD&amp;PM of Igeam: “here are the discounts” with an attached Excel file containing the details of all the discounts presented in each lot by all participants in the SIC3 Tender, that is, the discounts used to estimate “the average”.</w:t>
        <w:br/>
        <w:t>As explained earlier, in fact, the discounts presented in the SIC3 Tender and, in particular, the minimum average discount recorded in this tender, together with the subsequent reduction of 15%, resulting from the reduction of the starting prices, constituted the reference parameter for the companies in order to quantify the convenient offers.</w:t>
        <w:br/>
        <w:t>249. As mentioned in the paragraphs dedicated to the Parties' arguments, some companies contested the analysis carried out in the CRI regarding the convenient offers, arguing that: (i) the analysis, not taking into account the technical offers, would not correctly quantify the score while a comprehensive analysis would yield higher scores, incompatible with the definition of convenient offers; (ii) moreover, it would be incorrect to consider the starting prices of the SIC3 Tender, as a different scoring formula was provided for that tender; (iii) in any case, the quantification of the discounts below which the offers presented in the various lots would constitute support offers would be incorrect.</w:t>
        <w:br/>
        <w:t>250. Regarding the first aspect, sub (i), Com Metodi contested the qualification of the offers made in lots no. 1, 4, and 5 as convenient offers. In particular, according to the company, these offers obtain an overall score (given by the sum of the technical offer and the economic offer) that is always higher than the average of the overall scores obtained, in the same lots, by the other companies participating in the tender and rank 2nd (for lot no. 4) and 3rd (for lots no. 1 and 5) in the final ranking. These circumstances would lead to excluding the qualification of convenient offers for the less aggressive offers presented by Com Metodi.</w:t>
        <w:br/>
        <w:t>251. On this point, it should be clarified that in order to identify the convenient offers, it is necessary to consider exclusively the economic offers presented by the companies participating in the tender and not the overall scores, which also include the technical offers.</w:t>
        <w:br/>
        <w:t>252. In fact, the economic offers consist of a percentage discount compared to the starting price defined by the contracting authority. According to the criterion of the most advantageous economic offer (chosen by the contracting authority as the awarding criterion for the tender), the lower the percentage discount offered, the lower the probability of being awarded the lot, as the price offered by the company for the provision of the service is higher. The reasoning is reversed in the case of greater discounts, as the price requested by the company to provide the service is lower.</w:t>
        <w:br/>
        <w:t>253. Technical offers, unlike economic offers, do not represent competitive levers that can be modulated at will across different lots and, therefore, cannot be used to define a checkerboard distribution of the different lots among multiple companies.</w:t>
        <w:br/>
        <w:t>254. In fact, the technical offer aims to enhance the quality of the service offered by the individual company, highlighting elements independent of the individual lots such as, for example, quality certifications (ISO), experience and professionalism of the personnel and facilities of the company, adopted managerial approaches, knowledge of the sector subject to the tender.</w:t>
        <w:br/>
        <w:t>255. It is also important to consider that Com Metodi, Igeam, and Sintesi, having been present for years in the market as historical suppliers, are distinguished by an equivalent quality of service and, therefore, their technical offers are suitable for achieving entirely similar scores. This is confirmed by the words of Sintesi: “given the method of assigning technical scores (almost exclusively rewarding the description of the technical services, which are also detailed in the regulatory text), it was plausible to think that these scores could be rather aligned among all competitors, so it was necessary to obtain the highest possible economic score, compatible with sustainable discounts, to have a greater chance of winning the tender”.</w:t>
        <w:br/>
        <w:t>145 Doc. 1715.</w:t>
        <w:br/>
        <w:t>256. It is clear, therefore, that the companies used only the economic offers (the discounts compared to the starting price) as leverage, so that, regarding lot no. 1 (where Sintesi is the winning candidate), Com Metodi presents the minimum discount (35%) among all participants and Igeam does not present any offer; regarding lots no. 4 and 5 (where Igeam is the winning candidate), Com Metodi and Sintesi present the minimum discounts recorded in the lot; moreover, all the convenient economic offers of Com Metodi, Igeam, and Sintesi are always lower than the minimum average discount recorded in the previous edition of the tender (SIC3) and, therefore, these economic offers were formulated to be ‘non-winning’.</w:t>
        <w:br/>
        <w:t>257. As for point sub (ii), namely the use of the discounts from the SIC3 Tender as a benchmark, Com Metodi argued that “the formulas for the allocation of economic scores in the SIC3 Tender and the SIC4 Tender provide very different incentives to offer discounts, so that a company's decision to offer a discount in SIC3 does not provide any significant information regarding the offer it will present in SIC4”. Specifically, according to the company, the formula for the allocation of economic scores in the SIC3 Tender incentivized offering larger discounts compared to SIC4.</w:t>
        <w:br/>
        <w:t>258. To this end, it is noted that if Com Metodi's arguments were correct, the average discounts observed in the SIC3 Tender would have had to be greater than the average discounts observed in the SIC4 Tender. However, this argument is contradicted by the analysis of the economic offers presented by the participants in the tenders. In fact, by calculating the average discount for each lot, it is possible to compare, for the SIC4 and SIC3 Tenders, the minimum average discount and the maximum average discount recorded, in order to verify whether more substantial discounts were formulated in the SIC3 Tender.</w:t>
        <w:br/>
        <w:t>259. For the SIC4 Tender, the range between the minimum average discount and the maximum average discount is 41.8%-51% while, for the SIC3 Tender, this range is 39.73%-50.9%.</w:t>
        <w:br/>
        <w:t>260. It is therefore evident that, contrary to what Com Metodi claimed, the data shows that the discounts formulated in the two tenders are entirely analogous and, therefore, in line with the analyses carried out in the investigative findings, the information related to the SIC3 Tender used to define the convenient offers is absolutely significant and reliable regarding the average discounts that would have been formulated in the subsequent SIC4 Tender.</w:t>
        <w:br/>
        <w:t>261. Finally, regarding the contestations sub (iii) about the threshold value of the discounts below which the offers presented in the various lots would constitute support offers, Sintesi believes that, compared to the SIC3 Tender, the SIC4 Tender provided reduced starting prices for services on a fee basis of 17.7% and for the most sold services (on average) of 20.5%; therefore, the threshold value used in the Communication of the Investigative Findings, which provided for a reduction of the starting price of 15%, would be incorrect.</w:t>
        <w:br/>
        <w:t>262. The Party's argument is without merit, as it only considers the discounts of some services and not the overall discounts for all services included in the tender. In fact, the offer related to each lot, which then determines the assignment of the economic score and, therefore, ultimately, together with the technical score, the awarding or not of the lot, is made.</w:t>
      </w:r>
    </w:p>
    <w:p>
      <w:r>
        <w:rPr>
          <w:b/>
        </w:rPr>
        <w:t>[Pages 58–60]</w:t>
      </w:r>
    </w:p>
    <w:p>
      <w:r>
        <w:t>60 BULLETIN NO. 40 OF OCTOBER 7, 2019</w:t>
        <w:br/>
        <w:t>considering a weighted average of the discounts formulated on all services and not only on some of them, albeit the main ones. In other words, all services contribute to the determination of the economic offer, although to a different extent depending on their weight in terms of economic score.</w:t>
        <w:br/>
        <w:t>263. In any case, it should be highlighted how the simulations carried out by Sintesi on the possible discounts presented in the SIC4 Tender by the competitors took into account the variations in the auction bases related to all the services put out to tender. Therefore, to hypothesize the discounts of the competitors, Sintesi considered the discounts offered by them in the SIC3 Tender corrected for the variations in the auction bases that occurred between the SIC3 and SIC4 Tenders concerning all services, variations that on average hovered around 5.5%, well below the 15% value considered in the Communication of Investigative Results.</w:t>
        <w:br/>
        <w:t>264. From all the above, it follows that even the quantification of the lower discounts presented by the three companies, far from being the result of an individual choice, can be explained in light of the collusive strategy, as these discounts were consciously studied so that they would have no competitive value and were mere convenient offers.</w:t>
        <w:br/>
        <w:t>4. The inconsistency of the offers presented concerning the justifications provided by the Parties</w:t>
        <w:br/>
        <w:t>265. Even aside from the evaluation of the documentation that accounts for the contacts that took place between the companies and the collaborative climate existing among them, the collusive nature of the conduct of Com Metodi, Igeam, and Sintesi is also supported by the absence of alternative justifications suitable to provide a different explanation for the offers presented by the three companies.</w:t>
        <w:br/>
        <w:t>266. To this end, it is useful to recall that, during the proceedings, in their submissions and at the final hearing, the companies variously attempted to justify their offers by attributing the difference in discounts and, therefore, the possibility of presenting more aggressive offers, essentially to supposed lower costs that would exist in the territories where each company is already active and knows the Administrations to be served.</w:t>
        <w:br/>
        <w:t>267. In other words, Com Metodi, Igeam, and Sintesi argued that having presented more significant discounts only on some lots depended on their prior presence in those territories and their knowledge of the Administrations to be served, which would allow for a reduction in the activities to be carried out and the related costs.</w:t>
        <w:br/>
        <w:t>268. However, the analysis of the data and information acquired during the proceedings shows a behavior of the three companies inconsistent with the explanations provided by them and such that the only explanation suitable to justify the offers made is the sharing among the companies of the tender strategy.</w:t>
        <w:br/>
        <w:t>The only partial correlation between aggressive offers and incumbency</w:t>
        <w:br/>
        <w:t>269. On this point, it should be noted that the nine lots in the tender are distinguished solely from a geographical point of view, while from the perspective of the type of service to be provided, there is no difference between them. In other words, the performance to be carried out is equivalent regardless of the geographical location of the Administration requesting it, and thus the related costs are in principle equivalent.</w:t>
        <w:br/>
        <w:t>270. That said, to evaluate the justificatory value of the companies' observations, it seems necessary to represent the economic position in which each of them was at the time of the submission of the offers in the new tender. In this sense, the position of each company in the SIC3 Tender is relevant, as it is the tender that preceded the one subject to the proceedings, whose contracts would have been expiring at the time of the activation of the SIC4 Convention and on which, therefore, it was plausible that the parties relied upon at the time of preparing the offers.</w:t>
        <w:br/>
        <w:t>271. Therefore, in the table that follows, the contracts acquired by Com Metodi and Igeam as finalized in the SIC3 Tender are reported, as well as the few contracts that Sintesi had acquired (absolutely less than 10% of the total contracts in the lot) in the period from the activation date of the SIC3 Convention (February 4, 2015) to the date of the final ruling of the Council of State (September 18, 2015), a period, moreover, interspersed with precautionary suspensions ordered by the same administrative judges. For mere completeness, and to understand who was really the incumbent in the lots subject to the revocation of the award to Sintesi, the table also reports the contracts acquired by Exitone within the SIC3 Convention, following the aforementioned ruling.</w:t>
        <w:br/>
        <w:t>272. In this scenario, a first, evident anomaly immediately stands out: Sintesi is not an incumbent, that is, Sintesi is not a supplier of Public Administrations under Convention, within the SIC3 Tender.</w:t>
      </w:r>
    </w:p>
    <w:p>
      <w:r>
        <w:rPr>
          <w:b/>
        </w:rPr>
        <w:t>[Pages 61–63]</w:t>
      </w:r>
    </w:p>
    <w:p>
      <w:r>
        <w:t>BULLETIN NO. 40 OF OCTOBER 7, 2019, 63</w:t>
        <w:br/>
        <w:t>This is because, immediately after the activation of the SIC3 Convention and before Consip announced the SIC4 Tender, the definitive ruling of the Council of State had intervened, which revoked the award to Sintesi in favor of Exitone. Therefore, Sintesi, at the time of preparing the bids for the SIC4 Tender, was already aware, with absolute certainty, that it would not provide the lots for which it had initially been awarded. Consequently, although Sintesi was a historical operator in the Consip tenders for health and safety, having won three lots out of five in the first edition, three lots out of six in the second edition, and three lots out of six in the third edition, due to the intervention of the administrative judgment, it could not be considered an incumbent operator at the time of preparing the bids for the SIC4 Tender, as it was not the operator that was currently serving the Administrations under the SIC3 Convention (Convention in force at the time of preparing the bids).</w:t>
      </w:r>
    </w:p>
    <w:p>
      <w:r>
        <w:t>273. It follows that Sintesi, at the time it submitted the bids, could not have been unaware that when the SIC4 Convention was activated, it would not be able to rely on any pending contract or any already acquired client, which could have generated a cost advantage.</w:t>
      </w:r>
    </w:p>
    <w:p>
      <w:r>
        <w:t>274. From this, it follows that, not being an incumbent, Sintesi had no reason to justify a differentiation of discounts in the various lots; a differentiation that is particularly significant considering that the discounts presented by Sintesi range from 33% to 58%, with a maximum discount exceeding the minimum discount by 76%.</w:t>
      </w:r>
    </w:p>
    <w:p>
      <w:r>
        <w:t>275. To say nothing of this circumstance, which is decisive in itself, the analysis of the behavior adopted by the three companies in the tender shows further significant inconsistencies with respect to the justifications provided.</w:t>
      </w:r>
    </w:p>
    <w:p>
      <w:r>
        <w:t>276. In this analysis, the decision of Consip to design the geographical distribution of the lots subject to the tender differently from previous editions, increasing the number from six to nine and grouping some regions differently, is again of decisive relevance. In particular, the new tender design determined that lots no. 2, 4, and 8 included regions that in the SIC2 and SIC3 Tenders were part of different lots (and thus were grouped with different regions), as shown in the table below, where, in the column relating to each tender, it is indicated to which lot each region belonged.</w:t>
      </w:r>
    </w:p>
    <w:p>
      <w:r>
        <w:t>64 BULLETIN NO. 40 OF OCTOBER 7, 2019</w:t>
        <w:br/>
        <w:t>Table VI.12 – The different composition of the lots in the SIC4 Tender compared to the previous SIC3 and SIC2</w:t>
      </w:r>
    </w:p>
    <w:p>
      <w:r>
        <w:t>277. It should be noted that these are particularly important lots, either for the total value of the contracts (in the case of lot no. 4), or because they include particularly important regions (for example, Puglia and Lombardy); indeed, the total value of these lots accounts for about 32% of the total value of the tender.</w:t>
      </w:r>
    </w:p>
    <w:p>
      <w:r>
        <w:t>278. That said, based on the economic position reflected in Table VI.12 above, lots no. 2, 4, and 8 of the SIC4 Tender included regions covered by both Sintesi, which had historically been awarded Lombardy (lot 2), Abruzzo (lot 4), and Basilicata (lot 8); as well as by Com Metodi and Igeam, which in RTI had been awarded and were covering Trentino Alto Adige (lot 2), Emilia Romagna and Marche (lot 4), and Puglia (lot 8).</w:t>
      </w:r>
    </w:p>
    <w:p>
      <w:r>
        <w:t>279. Therefore, according to what the companies stated, given the previous presence of all three operators in these regions and the importance of these lots, the participation in the SIC4 Tender in a distinct and autonomous manner by the three companies should have led them to submit significantly competitive bids in all three of these lots.</w:t>
      </w:r>
    </w:p>
    <w:p>
      <w:r>
        <w:t>280. In other words, the discontinuity generated by the new design of the lots and the previous presence in the territory should have led Com Metodi, Igeam, and Sintesi to an important competitive confrontation specifically - and above all - on these three lots.</w:t>
      </w:r>
    </w:p>
    <w:p>
      <w:r>
        <w:t>281. Instead, the examination of the conduct adopted by the three companies shows an evident "strangeness," justifiable only based on a cartel-like allocation logic aimed at the equitable division of the lots, as shown in the table below.</w:t>
      </w:r>
    </w:p>
    <w:p>
      <w:r>
        <w:t>BULLETIN NO. 40 OF OCTOBER 7, 2019, 65</w:t>
        <w:br/>
        <w:t>Table VI.13 – Awardees by Region SIC2 Tender – SIC3 Tender – best offers from Sintesi, Com Metodi, and Igeam - SIC4 Tender</w:t>
      </w:r>
    </w:p>
    <w:p>
      <w:r>
        <w:t>282. In particular:</w:t>
        <w:br/>
        <w:t>- in lot 2, in the face of a significant discount presented by Sintesi, neither Igeam nor Com Metodi submitted a bid;</w:t>
        <w:br/>
        <w:t>- in lot 4, Igeam presents a significant discount, while Sintesi and Com Metodi present a much lower discount;</w:t>
        <w:br/>
        <w:t>- in lot 8, Com Metodi presents a significant discount while Igeam presents a lower discount and Sintesi does not submit a bid at all.</w:t>
      </w:r>
    </w:p>
    <w:p>
      <w:r>
        <w:t>283. Particularly inexplicable is the position of Com Metodi in lot 2, as, despite being the operator, among the three companies, best positioned to formulate the most aggressive offer – being the operator with the highest volumes within that lot – it does not submit even a single offer. The inconsistency is even more evident considering that this company, in other lots, such as 3 and 5, although it is not the incumbent, still submits an offer.</w:t>
      </w:r>
    </w:p>
    <w:p>
      <w:r>
        <w:t>284. It is clear, therefore, that in these three lots the three companies agreed to refrain from any competitive confrontation.</w:t>
      </w:r>
    </w:p>
    <w:p>
      <w:r>
        <w:t>285. This, after all, was the decision made during the aforementioned meeting of January 13, 2016, whereby the lot including Basilicata was destined for Com Metodi and the one including Abruzzo was destined for Igeam.</w:t>
      </w:r>
    </w:p>
    <w:p>
      <w:r>
        <w:t>286. Basilicata and Abruzzo, considering the new tender design provided by Consip, fell into the appealing lots for Sintesi, Igeam, and Com Metodi. Instead, the offers presented by the three companies were such that, indeed, as established in the meeting of January 13, 2016, there was no competition among them, resulting in Com Metodi being awarded.</w:t>
      </w:r>
    </w:p>
    <w:p>
      <w:r>
        <w:rPr>
          <w:b/>
        </w:rPr>
        <w:t>[Pages 64–66]</w:t>
      </w:r>
    </w:p>
    <w:p>
      <w:r>
        <w:t>66 BULLETIN NO. 40 OF OCTOBER 7, 2019</w:t>
        <w:br/>
        <w:t>Basilicata and Igeam is awarded Abruzzo; and neither Igeam nor Com Metodi submitted bids in lot 2, which includes Lombardy and Trentino Alto Adige, leaving that lot to Sintesi.</w:t>
        <w:br/>
        <w:t>287. Furthermore, the analysis of the data shows further inconsistencies in the offers of the three companies:</w:t>
        <w:br/>
        <w:t>- in lot 3, Igeam presents an evidently non-aggressive offer despite being the incumbent;</w:t>
        <w:br/>
        <w:t>- also in lot 3, Com Metodi formulates a very aggressive offer despite not being the incumbent;</w:t>
        <w:br/>
        <w:t>- conversely, in lot 4, Com Metodi presents an evidently non-aggressive offer despite being the incumbent;</w:t>
        <w:br/>
        <w:t>- and in the same lot 4, Igeam formulates a very aggressive offer despite not being the incumbent.</w:t>
        <w:br/>
        <w:t>288. The overall elements described, such as the revocation of the award to Sintesi and the inconsistency of the offers made, included in the new tender design developed by Consip, demonstrate that the discounts presented by Sintesi, Com Metodi, and Igeam are not supported by the explanations provided by the companies and can only be justified as the result of collusion among the three companies.</w:t>
        <w:br/>
        <w:t>289. Regarding this analysis, the companies have variously contested the methodology used to evaluate the position of each of them in the lots and the related discounts offered and, in particular, the use of the data from the contracts of the SIC3 tender as finalized rather than the data from the contracts at the time of the submission of the offers for the SIC4 tender (as of December 31, 2015).</w:t>
        <w:br/>
        <w:t>290. Sintesi, in particular, highlighted that the use of finalized data related to the SIC3 tender would erroneously reveal the absence - due to the ruling of the Council of State - of an incumbent position of the company in lots no. 1, 2, 6, and 9, whereas the company believes that its preeminence in those territories has been preserved, as the network of relationships with suppliers, the knowledge of the client's organization, and, in any case, the company has maintained "an absolute market dominance in the private sector."</w:t>
        <w:br/>
        <w:t>291. On this point, it should be clarified that the use of finalized data reflects the circumstance that, if companies have cost advantages from being the outgoing managers, it is necessary to consider the position - whether incumbent or not - that companies will hold at the time they must provide the services under the SIC4 Convention and not at the time of the submission of the offers. Only in this way, in fact, can the prices set by a company take into account its expected costs.</w:t>
        <w:br/>
        <w:t>292. This hypothesis appears plausible especially in this specific context where prices - that is, the discounts to be applied on the auction bases - are set at a certain moment, namely at the time of submission of the bids in the tender, but will apply to contracts that will be concluded only after a significant period of time (in fact, the SIC4 Convention became operational about 36 months after the submission of the offers) and will have multi-year validity. Considering, in fact, that contracts with Public Administrations can be activated within a two-year time frame and have a duration of three years, companies effectively set prices that remain unchanged for a period that can extend up to five years.</w:t>
        <w:br/>
        <w:t>293. Furthermore, in this specific case, since, according to the companies' statements, the expected costs would also depend on their ability to continue contractual relationships already established with the Administrations, only the use of finalized data allows capturing this aspect. In fact, the greater the weight of the Administrations of which the company is the outgoing manager, the more the costs of the latter will tend to decrease. And, in such a context, the loss by Sintesi of the contractual relationships that fall within the scope of the SIC3 tender has undermined its incumbent position, which would have allowed the company to benefit from the alleged efficiencies.</w:t>
        <w:br/>
        <w:t>294. Therefore, considering Sintesi's market position at the time of the submission of the offers would have implied hypothesizing that the company, in defining the prices, did not take into account the higher future costs it would incur in the context of the SIC4 tender.</w:t>
        <w:br/>
        <w:t>The high turnover of Administrations in the context of Consip health and safety tenders</w:t>
        <w:br/>
        <w:t>295. That said, even if one were to accept the companies' thesis, and even if one were to consider that the incumbent position of the operators played a role in determining the offers, the analysis of the data present in the investigation file shows that this assumption can at most apply to part of the demand and therefore does not justify such a significant difference between the minimum discounts and the maximum discounts.</w:t>
        <w:br/>
        <w:t>296. In fact, "already acquired clients," which would allow for a reduction in the costs incurred for the provision of the service, correspond only to part of the demand to which the Consip Convention is directed, due to a high turnover by the Administrations. In other words, the higher costs associated with acquiring new clients, which would have led the companies to present lower discounts, are also present in the lots where the companies already operate.</w:t>
        <w:br/>
        <w:t>297. In particular, from the data transmitted by Consip, it was possible to calculate the weight - in terms of contract value and number of Entities - of the new Administrations that activated the SIC3 Convention and that had not adhered to the SIC2 Convention, compared to the total number of Administrations that adhered to the SIC3 tender.</w:t>
        <w:br/>
        <w:t>298. The data reported in the following table highlight a high weight of the new Entities that activated the SIC3 Convention. This weight appears particularly significant when calculated in terms of the number of Entities and finalized data, being in this scenario on average equal to 65.8% (in a range from 54.1% in lot 6 to 80.2% in lot 3). Also in terms of number, the weight of the new Entities adhering to the SIC3 Convention appears considerable even as of December 31, 2015, averaging 54.2%. Calculating their relevance at the level of individual lots, a particularly significant reduction in the weight of new entities is observed only in lot 6.</w:t>
        <w:br/>
        <w:t>299. Also in terms of contract value, the weight of the new Entities is still significant in the finalized scenario, averaging 48.8%, although there are significant differences between the various lots, especially between lots no. 6 (24.8%) and 2 (35.6%) and lots no. 8 (75.6%) and 3 (67.1%). In the context of the new activations of SIC3 as of December 31, 2015, their average weight is on a lower value, equal to 35.9%, due to a resizing, compared to the finalized scenario, which is recorded in some lots, particularly in lot no. 6, as already observed when calculating the weight in terms of the number of entities.</w:t>
        <w:br/>
        <w:t>300. Therefore, any advantage potentially deriving from the knowledge of clients appears in any case significantly reduced and quantifiable to a much lesser extent compared to the greater discount that the companies offered in the lots where they were already present compared to the discount offered in the lots where they did not operate.</w:t>
        <w:br/>
        <w:t>The inconsistency of offers based on the alleged efficiencies</w:t>
        <w:br/>
        <w:t>301. In the same direction, even if one were to accept the companies' thesis, and even if one were to consider that the incumbent position of the operators played a role in determining the offers, the information acquired during the investigation shows how such advantages do not justify such a difference in the offers actually presented in the various lots.</w:t>
        <w:br/>
        <w:t>302. In particular, Com Metodi, Igeam, and Sintesi have illustrated, during the investigation procedure, in their submissions and at the final hearing, how the offers formulated in the different lots of the SIC4 tender are correlated with the different cost efficiencies resulting from their previous presence in the territory and thus from their prior knowledge of the Public Administrations present here.</w:t>
      </w:r>
    </w:p>
    <w:p>
      <w:r>
        <w:rPr>
          <w:b/>
        </w:rPr>
        <w:t>[Pages 67–69]</w:t>
      </w:r>
    </w:p>
    <w:p>
      <w:r>
        <w:t>BULLETIN NO. 40 OF OCTOBER 7, 2019, 69</w:t>
        <w:br/>
        <w:t>in other words, according to what was illustrated by the companies, providing the services subject to the tender to Administrations already historically served would allow for generating cost advantages translatable into more competitive economic offers (greater discounts) in the lots historically served by each company; conversely, in the lots not historically served, in the absence of the aforementioned cost advantages, the discounts offered by the companies would be lower.</w:t>
        <w:br/>
        <w:t>303. In order to verify to what extent the discounts offered by the companies in the SIC4 Tender are in line with the alleged efficiencies resulting from prior knowledge of the Administrations, an economic analysis was conducted, detailed in the Economic Appendix (see Annex 1), in which for each company and in each lot, once the expected discount was calculated based on the estimates of lower costs provided by each company, a comparison is made regarding how much this expected discount and the actual discount deviate from the discount formulated in the lot where the company does not hold cost advantages.</w:t>
        <w:br/>
        <w:t>304. From Table VI.17, which thus compares the aforementioned actual and expected discounts expressed always in relative terms, that is, in relation to the discounts formulated by the Parties where they do not have clients, it emerges that in the case of Igeam the alleged efficiencies do not adequately explain especially the offer presented in lot no. 4. In this lot, in fact, the actual discount deviates from the discount formulated in lot no. 9 (in which the Party does not have clients under the Convention) by about 12.8 percentage points, whereas the differential that should have been observed, taking into account the lower costs estimated by the company, should have been 3.7 percentage points. Furthermore, other significant differences between the relative values of the actual and expected discounts are identified in lots no. 8 (respectively 5.6 and 0.8 percentage points) and no. 7 (respectively 4.7 and 0.6 percentage points).</w:t>
        <w:br/>
        <w:t>305. Regarding Com Metodi, the main anomaly is observed in relation to the offer in lot no. 3, where there is a substantial difference between the actual and expected discount - both in relation to the discount formulated in lot no. 1, where the Party is not the outgoing manager of any entity - amounting to 9.8 and 4.6 percentage points, respectively. Finally, also in lot no. 4, a significant deviation emerges between the actual and expected relative discounts, to the extent that the former is less than half of the latter (respectively 1.8 and 4.3 percentage points).</w:t>
        <w:br/>
        <w:t>306. With reference to Sintesi, the greater discounts that have been offered in lots no. 1, 2, 6, and 9 do not appear to be justified in light of the alleged efficiencies. These discounts are indeed approximately 25 percentage points higher than those offered in lots no. 3 and 5, in which the company cannot exploit cost economies, whereas much more contained discounts should have been observed - always compared to those formulated in lots no. 3 and 5 - not exceeding 1.4 percentage points.</w:t>
        <w:br/>
        <w:t>307. Furthermore, in response to what was argued by Sintesi in its defense briefs and lastly during the final hearing, it is represented that the difference in discounts offered by this company, which, we recall, varies in a range between 33/34% and 58%, is far greater than the cost savings declared by the same company during the investigation, amounting to about [15-20%]. Considering these cost savings, in fact, and considering that in the lots where Sintesi claims it already operated (lots no. 1, 2, and 6) the discounts were equal to 58%, in the remaining lots the discounts should have been approximately [50-55%], a value clearly very distant from the 33/34% actually offered. It is clear, therefore, that - even if one were to accept the company's thesis that it was already present in the lots where it made the best offers, a thesis contradicted by the facts - the offers presented by Sintesi do not at all reflect the supposed cost efficiencies in the various lots, but are quantitatively entirely inconsistent with the defensive theses. Conversely, they can be explained consistently as part of the collusive scheme described - aimed at the division of the lots in the tender in order to preserve each company's positioning in the market - and are justified by the fear of competitive pressure exerted by Exitone, an operator outside the cartel.</w:t>
        <w:br/>
        <w:t>Table VI.17 – Comparison between actual discounts and expected discounts based on the alleged efficiencies of Sintesi, COM Metodi, and Igeam</w:t>
        <w:br/>
        <w:t>308. From the preceding analysis, it emerges that the alleged efficiencies illustrated by the companies, resulting from prior presence in the territory, are not suitable to justify the formulation of economic offers by the three companies in the various lots.</w:t>
        <w:br/>
        <w:t>309. Com Metodi, Sintesi, and Igeam contested the economic analysis described, in their defense briefs and during the final hearing, emphasizing that: (i) the differences between the actual discounts and the hypothetical ones, estimated in the CRI, would actually be much smaller; (ii) the differences in the discounts formulated in the various lots would depend not only on being or not being the outgoing manager, but also on other factors, different from costs, particularly related to differences in the margins of the lots and experience gained in the same; (iii) finally, the data used here would be incorrect, as they are systematically higher than the actual ones.</w:t>
        <w:br/>
        <w:t>310. Regarding point (i), the companies argued that the differences between the actual discounts and the hypothetical ones, estimated in the CRI, are limited, since, especially according to Sintesi, the average difference between actual discounts and expected discounts is only 0.4%.</w:t>
        <w:br/>
        <w:t>311. Furthermore, in some lots it would emerge that Sintesi would have formulated offers more aggressive than those that should have been expected based on the estimates present in the CRI.</w:t>
        <w:br/>
        <w:t>312. As a preliminary matter, it should be noted that the economic analysis in question, whose methodological approach was proposed during the proceedings by one of the Parties - Igeam - and was subsequently refined by the Offices, aims to verify whether, as claimed by some Parties (primarily Igeam), the differences in costs resulting from being the outgoing manager of the Administrations that previously adhered to the Consip Convention are suitable to explain differences in the discounts offered between the lots.</w:t>
        <w:br/>
        <w:t>313. In other words, the simulation exercise aimed to verify whether the differences between the discounts formulated by the companies in the various lots can be justified by the estimates of lower costs that the same companies claimed to have when offering services in areas where they are incumbent operators.</w:t>
        <w:br/>
        <w:t>314. For this reason, the observation regarding the circumstance that in some lots Sintesi would have formulated more aggressive discounts than those estimated in the CRI is of no value - indeed, it is entirely contrary to the thesis -: precisely in such circumstances, the analysis shows that the particularly aggressive offers presented in those lots, compared to the offers presented in other lots, cannot be explained simply based on the alleged efficiencies resulting from being the incumbent manager.</w:t>
        <w:br/>
        <w:t>315. In reality, as already extensively argued in the preceding paragraphs, to which reference is made, Sintesi's most significant offers find their explanation in the purely divisive logic of the agreement, which, for the reasons already explained, saw lots no. 1, 2, 6, and 9 assigned to Sintesi, as well as in Sintesi's concern that in those lots it could face competition not from Com Metodi and Igeam, but from Exitone, an operator outside the agreement that had already taken some lots away from Sintesi in the context of the SIC3 Tender.</w:t>
        <w:br/>
        <w:t>316. Furthermore, since the analysis aims to verify whether the differences in economic offers between the various lots can be traced back to differences in costs, the company's objection that the average of the discounts in all lots should have been considered is also of no value. In fact, the significant deviations observed between the actual and expected discounts based on the alleged efficiencies in some lots cannot be considered mere statistical errors (which would offset across all lots), but evidence that militates against the validity of the explanations provided by the companies regarding the presentation of offers in the individual lots based on the different costs incurred in each of them.</w:t>
        <w:br/>
        <w:t>317. Therefore, the analysis suggested by the Parties, precisely because it takes the average of the discounts across all lots as its starting point, instead of the individual discounts, is unable to capture what needs to be analyzed in this case, namely the different behavior exhibited in the individual lots for divisive purposes and not for efficiency.</w:t>
        <w:br/>
        <w:t>318. Regarding point (ii), Com Metodi contests the validity of the economic analysis to the extent that the differences in the discounts formulated in the various lots depend not only on being or not being the outgoing manager, but also on other factors, different from costs, particularly related to differences in the margins of the lots and the experience gained in the same. These arguments would particularly justify the lesser amount - compared to the discounts in lots no. 3, 7, and 8 - of the discount presented in lot 4, since in this lot, on the one hand, the contracts concluded by Com Metodi in the context of the SIC3 Tender had a lower average unit value compared to that of the contracts activated in the lots where it formulated the most substantial discounts, and, on the other hand, the company had gained less experience, having acquired contracts only in one of the regions falling within the lot, namely Emilia Romagna.</w:t>
        <w:br/>
        <w:t>319. The arguments put forward by the Party to justify the lesser aggressiveness of the discount in lot no. 4 based on the average unit value of the contracts do not appear solid. Regarding the alleged limited margin of the contracts in lot no. 4, it is noted that, contrary to what the Party claimed, in Emilia Romagna this margin is higher than that of the contracts acquired in Veneto and Friuli Venezia Giulia (as emerges from Table VI.18 that follows), both falling within lot no. 3, where the Party offered the maximum discount. Moreover, also lot no. 5, in</w:t>
      </w:r>
    </w:p>
    <w:p>
      <w:r>
        <w:rPr>
          <w:b/>
        </w:rPr>
        <w:t>[Pages 70–72]</w:t>
      </w:r>
    </w:p>
    <w:p>
      <w:r>
        <w:t>72 BULLETIN NO. 40 OF OCTOBER 7, 2019</w:t>
        <w:br/>
        <w:t>in which Com Metodi offered a contained discount – similar to that offered in lot no. 4 – presents a higher margin than that of lot no. 3.</w:t>
        <w:br/>
        <w:t>Table VI.18 - Margins of contracts</w:t>
        <w:br/>
        <w:t>No. Clients Value of Contracts Average Value of Contracts</w:t>
        <w:br/>
        <w:t>Region Lot Served RTI Acquired RTI Acquired RTI</w:t>
        <w:br/>
        <w:t>Lombardy 2</w:t>
        <w:br/>
        <w:t>Trentino Alto 2 [1-100] [1-10 million] [10,000-100,000]</w:t>
        <w:br/>
        <w:t>Adige</w:t>
        <w:br/>
        <w:t>Veneto 3 [101-200] [1-10 million] [10,000-100,000]</w:t>
        <w:br/>
        <w:t>Friuli Venezia 3 [1-100] [1-10 million] [10,000-100,000]</w:t>
        <w:br/>
        <w:t>Giulia</w:t>
        <w:br/>
        <w:t>Average Lot 3 [10,000-100,000]</w:t>
        <w:br/>
        <w:t>Emilia Romagna 4 [101-200] [1-10 million] [10,000-100,000]</w:t>
        <w:br/>
        <w:t>Marche 4 [1-100] [1-10 million] [10,000-100,000]</w:t>
        <w:br/>
        <w:t>Abruzzo 4</w:t>
        <w:br/>
        <w:t>Average Lot 4 [10,000-100,000]</w:t>
        <w:br/>
        <w:t>Tuscany 5 [101-200] [1-10 million] [10,000-100,000]</w:t>
        <w:br/>
        <w:t>Umbria 5 [1-100] [1-10 million] [10,000-100,000]</w:t>
        <w:br/>
        <w:t>Sardinia 5 [101-200] [1-10 million] [10,000-100,000]</w:t>
        <w:br/>
        <w:t>Average Lot 5 [10,000-100,000]</w:t>
        <w:br/>
        <w:t>Molise 7 [1-100] [100,000-1 million] [10,000-100,000]</w:t>
        <w:br/>
        <w:t>Campania 7 [101-200] [10-20 million] [10,000-100,000]</w:t>
        <w:br/>
        <w:t>Average Lot 7 [10,000-100,000]</w:t>
        <w:br/>
        <w:t>Apulia 8 [1-100] [10-20 million] [100,000-500,000]</w:t>
        <w:br/>
        <w:t>Basilicata 8</w:t>
        <w:br/>
        <w:t>Average Lot 8 [100,000-500,000]</w:t>
        <w:br/>
        <w:t>Source: data provided by the Party (doc. 1610)</w:t>
        <w:br/>
        <w:t>320. With respect to the data provided by the company, those reported in the table consider, on the one hand, all the contracts activated, not only those acquired by the Party in the various lots in which the SIC3 Tender was divided, and on the other hand, the number of clients rather than the number of contracts, as the same Administration could activate multiple contracts.</w:t>
        <w:br/>
        <w:t>321. Following the Party's reasoning that the offers would reflect a different margin of the lots resulting from the different average value of the contracts, such information appears more relevant than the data provided by the Party for two reasons:</w:t>
      </w:r>
    </w:p>
    <w:p>
      <w:r>
        <w:t>BULLETIN NO. 40 OF OCTOBER 7, 2019 73</w:t>
        <w:br/>
        <w:t>- firstly, Com Metodi, presenting itself alone in the SIC4 Tender and in order to evaluate the discount to be presented, should have considered the margin of all contracts, and not just those acquired by itself, since the company, having had the role of mandator, was also aware of the value of the contracts and the number of clients acquired by the other participants in the RTI, data that it indeed transmitted to the offices in response to a request for information;</w:t>
        <w:br/>
        <w:t>- secondly, considering the average value of contracts per client rather than the average value per contract allows for the consideration of a series of common costs - related to the conclusion of multiple contracts by the same Administration, in relation for example to the inspections to be carried out for the preparation of the main safety plans and the preparation of common technical documentation - which, on the contrary, the data provided by the Party does not take into account.</w:t>
        <w:br/>
        <w:t>322. As for the lesser experience gained in lot no. 3 compared to the other lots in which it offered significant discounts, it should be noted that the alleged lesser experience gained in that territory should have been reflected, ultimately, more in the technical score than in the economic score, since the latter also included an evaluation of the organizational and logistical structure in the territory. In this case, the technical score in lot no. 3 was perfectly in line with that obtained by the company in the lots where it offered the maximum discount.</w:t>
        <w:br/>
        <w:t>323. Finally, regarding point (iii) and the alleged inaccuracy of the data reported in the economic analysis, as represented by Com Metodi, it should be clarified that the company's positioning was calculated using both the data provided by it regarding the value of the acquired orders, and, to calculate the overall value of the contracts activated in the different lots, the data transmitted by Igeam concerning the value of its contracts, data that partially diverges from that provided by Com Metodi, as the mandator of the RTI, and used by it in calculating its own positioning.</w:t>
        <w:br/>
        <w:t>Conclusions on the contested behaviors</w:t>
        <w:br/>
        <w:t>324. In conclusion, from the analysis of the exogenous and endogenous elements present in the investigative file, it emerges that the conduct of Sintesi, Com Metodi, and Igeam in the context of the SIC4 Tender is the result of an anti-competitive agreement aimed at the division of the lots in the tender, representing the only possible and coherent explanation for such behaviors.</w:t>
        <w:br/>
        <w:t>325. In particular, from the analysis conducted in the preceding paragraphs and from the reading of the documents acquired during the inspection and in the course of the proceedings, it emerges that the offers presented by Com Metodi, Igeam, and Sintesi were knowingly agreed upon by these companies, so that the higher discounts of each of them did not overlap with those of the other companies participating in the agreement in any lot and so that the other discounts offered were not competitive (comfort offers). In this way, the companies avoided any competitive confrontation during the tender, in order to divide the lots in such a way as to crystallize the market, while maintaining their respective market shares.</w:t>
        <w:br/>
        <w:t>326. With respect to this reconstruction, there is unequivocal documentation in the file that testifies to the partitioning agreement between Com Metodi and Igeam, documentation that indirectly accounts for Sintesi's participation in the agreement as well. In this regard, recent jurisprudence states that "even if the Authority discovers documents explicitly certifying an illegitimate contact between operators, they will generally be only fragmentary and sporadic, so that it often becomes necessary to reconstruct certain details merely deductively"157.</w:t>
        <w:br/>
        <w:t>157 Council of State, July 31, 2019, no. 5401, in case I785 – Consip cleaning tenders in schools.</w:t>
      </w:r>
    </w:p>
    <w:p>
      <w:r>
        <w:t>74 BULLETIN NO. 40 OF OCTOBER 7, 2019</w:t>
        <w:br/>
        <w:t>327. In light of these conclusions, even disregarding the qualified contacts that occurred between the aforementioned companies, the justifications provided by the companies during the proceedings do not appear adequate to provide an alternative and lawful explanation for the described behaviors, as the participatory strategy in the tender is characterized by irrational choices that can only be explained by collusive intent.</w:t>
        <w:br/>
        <w:t>328. In fact, it is observed, firstly, that contrary to the argument that the choice to present greater discounts only in certain lots would derive from prior presence in those lots, the analysis carried out has shown that, on the one hand, this assumption cannot apply at all to Sintesi, which, despite having presented different discounts in the various lots, was not present in any of them (having had the award revoked in its favor). On the other hand, the choice by Com Metodi and Igeam of the lots in which to present more competitive offers in some cases is also inconsistent with their presence in the lot. Therefore, even just evaluating the choice of the lots in which to apply the greater discounts, the Parties' thesis is not supported by the facts.</w:t>
        <w:br/>
        <w:t>329. Furthermore, even if one were to attribute actual significance to their prior position in the lot, the analysis carried out shows a high turnover of the Entities adhering to the Convention, such that any benefits in terms of lower costs resulting from being a supplier to the Entities present in each lot would only apply to part of the demand. The remaining Entities to be served would still qualify as "new clients," just like the Entities located in the other lots, and therefore, the cost advantages asserted by the Parties would not materialize.</w:t>
        <w:br/>
        <w:t>330. Moreover, even if one were to consider that there is a cost benefit resulting from prior presence in the territory, the analysis of the data present in the investigative file has demonstrated that such savings were in any case much lower than the differential of the discounts offered by the three companies.</w:t>
        <w:br/>
        <w:t>331. Lastly, the amount of the discount - presented by Sintesi in a more significant manner than the other participants in the agreement - does not affect the qualification of the case, as it is a purely partitioning agreement aimed at maintaining prior market positions, and the extent of the discount is attributable to the fear of competitive offers from parties outside the agreement.</w:t>
        <w:br/>
        <w:t>332. For all the reasons stated above, it is therefore believed that collusion is the only plausible explanation for the behavior exhibited by Sintesi, Com Metodi, and Igeam in the context of the SIC4 Tender.</w:t>
        <w:br/>
        <w:t>IV. ATTRIBUTION OF CONDUCTS</w:t>
        <w:br/>
        <w:t>333. The investigative procedure involved a large number of companies, namely the companies Com Metodi, Deloitte, Sintesi, Adecco, Archè, CSA, Nier, Projit, Igeam, Igeamed, Igeam Academy, STI, Exitone, GiOne, and Informa; however, the documentation acquired in the records appears suitable to distinguish the role played in the conception and implementation of the agreement by the various subjects involved.</w:t>
        <w:br/>
        <w:t>The position of Com Metodi, Igeam, and Sintesi</w:t>
        <w:br/>
        <w:t>334. The behaviors criticized here and the agreement as configured above are attributable to the companies Com Metodi, Igeam, Igeamed, and Igeam Academy and Sintesi, which, from the documents in the file, appear to have agreed on their participation strategies in the public procurement procedure announced by Consip for the integrated health and safety service in the workplace for Public Administrations, fourth edition.</w:t>
        <w:br/>
        <w:t>335. It should be noted in this regard that, in considering the position of Igeam, the companies Igeamed and Igeam Academy are also included, as these companies are part of the same group.</w:t>
      </w:r>
    </w:p>
    <w:p>
      <w:r>
        <w:rPr>
          <w:b/>
        </w:rPr>
        <w:t>[Pages 73–75]</w:t>
      </w:r>
    </w:p>
    <w:p>
      <w:r>
        <w:t>BULLETIN NO. 40 OF OCTOBER 7, 2019, 75</w:t>
        <w:br/>
        <w:t>corporate group and constitutes, for the purposes of this proceeding and pursuant to antitrust law, a single economic entity.</w:t>
        <w:br/>
        <w:t>The position of the principals Deloitte, Adecco, Archè, CSA, Nier, and Projit</w:t>
        <w:br/>
        <w:t>336. On the contrary, from the documentation described above, it emerges that the principal companies of the three RTIs headed, respectively, by Com Metodi and Sintesi, namely Deloitte, Adecco, Archè, CSA, Nier, and Projit, were not made aware of the strategies for participating in the tender, having no evidence of either the lots for which their RTI would have submitted a bid or the economic contents of the bid (and sometimes not even the technical contents).</w:t>
        <w:br/>
        <w:t>337. It should be noted that there is no document in the case file from which it can be inferred that the principals shared, within each RTI, the strategies for participating in the tender with the respective principals. Nor did the principals assert this in their defense writings or during the final hearing.</w:t>
        <w:br/>
        <w:t>338. Conversely, there is evidence in the case file indicating that the principals, even after the deadline for submitting bids, were unaware of the contents of these bids.</w:t>
        <w:br/>
        <w:t>339. Therefore, for these companies – namely Deloitte, Adecco, Archè, CSA, Nier, Projit, and Informa – there do not appear to be any elements suitable to prove participation in the restrictive agreement on competition contested herein.</w:t>
        <w:br/>
        <w:t>340. As mentioned, a different situation applies to the companies Igeamed and Igeam Academy which, although principals in the RTI in which they participate, representing with the principal a single economic entity, were necessarily aware of the strategy for participating in the tender and therefore contributed to the realization of the infringement.</w:t>
        <w:br/>
        <w:t>The position of Exitone, STI, GiOne, and Informa</w:t>
        <w:br/>
        <w:t>341. Conversely, regarding the grouping headed by Exitone, regardless of the role played by the principals within the grouping itself, the documentation in the case file does not allow attributing to it the implementation of unlawful conduct in terms of violation of competition, through participation in an agreement aimed at the agreed division of the market.</w:t>
        <w:br/>
        <w:t>342. Indeed, the absence of documentation capable of demonstrating Exitone's participation in the market division with the other three competing companies (Com Metodi, Igeam, and Sintesi) or relating to qualified contacts between these companies is significant. On the contrary, the documentation in the case file highlights the fierce competition existing between Exitone and the three companies involved in the agreement and the overlap of Exitone's certainly aggressive economic offers with those of the other principals to whom the agreement has been attributed.</w:t>
        <w:br/>
        <w:t>343. In this regard, it should first be noted that at the time of participation in the SIC4 Tender, unlike Com Metodi, Igeam, and Sintesi, Exitone did not operate in the field of health and safety in the workplace. In fact, Exitone is not a company specialized in this sector, its core business being the "enhancement of tangible and intangible public and private assets," and it entered this activity only for the first time with participation in the third edition of the tender, the Convention of which had not yet been activated by Exitone when the SIC4 Tender was announced.</w:t>
        <w:br/>
        <w:t>344. To confirm this, it is noted that, both for participation in the third edition and for the fourth edition of the tender, Exitone used the institution of subcontracting to compensate for the lack of specific turnover for the services in question. This is confirmed by the words of Com Metodi, which significantly does not include Exitone among "the companies that have most developed these skills," instead listing only Com Metodi, Sintesi, and Igeam.</w:t>
        <w:br/>
        <w:t>345. Secondly, Exitone's position also appears different in relation to the methods of participation in the SIC4 Tender. In this regard, it should be noted that, unlike Com Metodi, Igeam, and Sintesi:</w:t>
        <w:br/>
        <w:t>- Exitone submitted a bid in all nine lots in the tender;</w:t>
        <w:br/>
        <w:t>- Exitone's more aggressive discounts overlap with those of these three companies, particularly with respect to Sintesi;</w:t>
        <w:br/>
        <w:t>- the lesser discounts presented by Exitone are still above 40% and in any case deviate by only a few percentage points from the greater discounts presented by Com Metodi and Igeam.</w:t>
        <w:br/>
        <w:t>346. Finally, there are some documents in the investigative file whose content appears irreconcilable with the hypothesis of an agreement between Exitone and the other companies.</w:t>
        <w:br/>
        <w:t>347. In this sense, on one hand, an internal email from Igeam dated September 14, 2017, is relevant, in which, while commenting on the list of participants in the SIC 4 Tender, it reads: "I think the only truly formidable one is Exitone. Right?"; and the response: "Exitone seems the most formidable especially because it has brought in companies that know the Consip work and do/can do it even at ridiculous prices." It is clear that in the case of an agreement, Igeam should not have feared the offers presented by Exitone at all.</w:t>
        <w:br/>
        <w:t>348. On the other hand, the documentation acquired from Exitone, prepared by it following the opening of the economic offers, denounces the collusive conduct of Sintesi, Com Metodi, and Igeam. In this regard, the email dated September 19, 2017, with the clear subject "the proven proof," explains "the mathematical proof of our [i.e., Exitone's] more than legitimate and founded suspicions," through a detailed analysis of the offers of the three companies, which is commented as follows: "They did meticulous work with a proper distribution of the participations and discounts offered so as to perfectly divide the 9 lots." The subsequent email dated December 7, 2017, includes a draft complaint, which incorporated the considerations expressed in the first email and was addressed to Consip, ANAC, and AGCM. However, it does not appear that this complaint was sent.</w:t>
        <w:br/>
        <w:t>349. This documentation also appears to contradict the hypothesis of an agreement between Exitone and the other three parties.</w:t>
        <w:br/>
        <w:t>350. From the entirety of all the elements described above, it follows that Exitone cannot be attributed participation in an anticompetitive agreement with Com Metodi, Igeam, and Sintesi.</w:t>
        <w:br/>
        <w:t>351. Since the factual prerequisites for attributing a violation of competition law to Exitone do not exist, there are also no elements to contest the unlawfulness of the behaviors to: (i) STI, its parent company; (ii) GiOne – to which the proceeding was subjectively extended on February 6, 2019 – which, as of July 2018, has taken over from Exitone in the context of the tender procedure in question, following the signing of a business lease contract; (iii) Informa, which participated in the tender in RTI with Exitone.</w:t>
      </w:r>
    </w:p>
    <w:p>
      <w:r>
        <w:t>BULLETIN NO. 40 OF OCTOBER 7, 2019, 77</w:t>
        <w:br/>
        <w:t>Conclusions on the attribution of conduct</w:t>
        <w:br/>
        <w:t>352. Based on the above, the contested agreement, aimed at dividing and crystallizing the market through the agreed presentation of checkerboard bids, appears to be attributable solely to the companies Com Metodi, Igeam, and Sintesi, as the principal companies of the three RTIs that have prepared and submitted the aforementioned checkerboard bids.</w:t>
        <w:br/>
        <w:t>V. CONCLUSIONS</w:t>
        <w:br/>
        <w:t>353. In conclusion, the agreement under evaluation in this proceeding constitutes a case of restrictive agreement by object, pursuant to Article 101 of the TFEU, aimed, as extensively demonstrated, at coordinating the methods of participation in a public tender by the involved companies – specifically the companies Sintesi, Com Metodi, and Igeam – to crystallize the market, thereby circumventing the quality and conduct of competitive dynamics in the services provided for the Public Administrations that adhere to the Convention stipulated by the winning companies with the contracting authority.</w:t>
        <w:br/>
        <w:t>354. It should be emphasized that this agreement, having as its object the coordination on participation in a public procedure for the assignment of services on behalf of third companies, has materialized in a market division agreement, implemented through coordination in the preparation of economic offers, restrictive by object and particularly serious under established national and community jurisprudence in antitrust matters.</w:t>
        <w:br/>
        <w:t>355. It is also relevant to consider that the agreement had actual implementation in the market as, based on it, the bids were submitted in the SIC4 Tender.</w:t>
        <w:br/>
        <w:t>356. In fact, it appears that Sintesi, Com Metodi, and Igeam took into account what was agreed upon at the time of submitting the checkerboard bids on the various lots of interest. This conduct effectively prevented the occurrence of a genuine competitive confrontation among these companies during the SIC 4 Tender.</w:t>
        <w:br/>
        <w:t>357. The behaviors carried out by Com Metodi, Igeam, and Sintesi, when considered collectively, also reveal the secretive nature of the agreement in question. It must be considered that the emails through which information related to the tender strategies were exchanged were shared only among these companies and did not involve the contracting authority or other third parties through which the relevant contents could be known in the market.</w:t>
        <w:br/>
        <w:t>358. It is also relevant to consider that, as highlighted, the strategy of the companies was not known even to the other companies that, as principals, participated in the tender in RTI with the three principal companies. Significant is the email from Sintesi, in response to the request made by Nier almost two years after the submission of the bids to have access to "a copy of the tender documentation submitted by our RTI (technical report, economic offer, ...)," to which Sintesi responds: "Regarding your request, given the 'tragic' precedents we have already experienced, if you don't mind, we would prefer to send the documentation at the conclusion of the verification process."</w:t>
        <w:br/>
        <w:t>359. Regarding the consistency of the agreement, it is stated that, in light of the qualification of the case in question as a hardcore agreement, it is not necessary to ascertain its consistency, from the standpoint of the established case law.</w:t>
      </w:r>
    </w:p>
    <w:p>
      <w:r>
        <w:rPr>
          <w:b/>
        </w:rPr>
        <w:t>[Pages 76–78]</w:t>
      </w:r>
    </w:p>
    <w:p>
      <w:r>
        <w:t>78 BULLETIN NO. 40 OF OCTOBER 7, 2019</w:t>
        <w:br/>
        <w:t>given that the criteria of the Commission's so-called De minimis Communication do not apply to this type of agreements.</w:t>
      </w:r>
    </w:p>
    <w:p>
      <w:r>
        <w:t>360. In any case, it is highlighted that the agreement in question is nonetheless capable of significantly distorting the competitive dynamics in the relevant market, constituted by the scope of the SIC4 tender in question, since the concerted action involved the main companies – Com Metodi, Sintesi, and Igeam – active in the sector of integrated services for workplace safety, in favor of public administration.</w:t>
      </w:r>
    </w:p>
    <w:p>
      <w:r>
        <w:t>361. Ultimately, this is a horizontal agreement of a secret and restrictive nature, implemented in relation to the SIC4 Tender by the main national operators active in the provision of health and safety services to public administrations.</w:t>
      </w:r>
    </w:p>
    <w:p>
      <w:r>
        <w:t>VI. HARM TO TRADE BETWEEN MEMBER STATES</w:t>
      </w:r>
    </w:p>
    <w:p>
      <w:r>
        <w:t>362. According to the European Commission, the concept of harm to trade between Member States must be interpreted taking into account the direct or indirect, actual or potential influence on trade flows between Member States, capable of compartmentalizing national markets.</w:t>
      </w:r>
    </w:p>
    <w:p>
      <w:r>
        <w:t>363. Relevant in this context are the European significance of the tender procedure in question and the fact that the services subject to the tender concern the entire national territory, as well as the factual element that the companies against which the behaviors in question are contested represent the main active operators in the Italian market.</w:t>
      </w:r>
    </w:p>
    <w:p>
      <w:r>
        <w:t>364. Consequently, the agreement in question, being capable of compartmentalizing the Italian national market, appears likely to cause harm to trade between Member States and, therefore, should be assessed pursuant to Article 101 TFEU.</w:t>
      </w:r>
    </w:p>
    <w:p>
      <w:r>
        <w:t>VII. SEVERITY OF THE AGREEMENT</w:t>
      </w:r>
    </w:p>
    <w:p>
      <w:r>
        <w:t>365. Article 15, paragraph 1, of Law No. 287/90 provides that the Authority, in cases of serious violations, taking into account their severity and duration, shall impose an administrative pecuniary sanction of up to ten percent of the turnover achieved by the company responsible for the violation in the last financial year closed prior to the notification of the warning adopted as a result of the investigative procedure.</w:t>
      </w:r>
    </w:p>
    <w:p>
      <w:r>
        <w:t>366. According to established community and national jurisprudence, in assessing the severity of the violation, a large number of factors must be taken into account, the nature and importance of which vary depending on the type of violation and its particular circumstances. Among these factors, the nature of the conduct, the importance of the companies, and the context in which the behaviors were carried out are particularly relevant.</w:t>
      </w:r>
    </w:p>
    <w:p>
      <w:r>
        <w:t>367. As for the nature of the agreement in question, it is noted that the contested behaviors constitute a horizontal and secret agreement among the main operators active in the market for the provision of health and safety services in the workplace, aimed at conditioning the dynamics of the public tender in question, in order to neutralize competitive confrontation for the award of this contract, thereby undermining the prerequisites for selecting the best contractual counterpart for the Public Administration in relation to the services subject to assignment.</w:t>
      </w:r>
    </w:p>
    <w:p>
      <w:r>
        <w:t>368. The agreement, aimed at the division of the lots put out to tender, was implemented and would have resulted in the total division of the lots, as envisioned by Com Metodi, Igeam, and Sintesi, had it not been for a more competitive offer from a party not adhering to the cartel. Ultimately, the harm to the functioning of correct competitive mechanisms has reverberated in the outcomes of the tender, undermining the prerequisites for selecting the best offer for the services subject to assignment, to the detriment of the contracting Public Administrations and the public interest in a regular conduct of the assignment procedure.</w:t>
      </w:r>
    </w:p>
    <w:p>
      <w:r>
        <w:t>369. The agreement is to be considered secret in light of the methods through which it was designed and implemented, which involved only the three interested companies, particularly through the organization of meetings and non-public gatherings attended only by them, the failure to communicate the offers even to the companies that participated as mandators in the RTI, as well as the use of 'fictitious' or 'loss-making' offers that aimed to simulate externally the existence of a competitive confrontation that was, in reality, non-existent.</w:t>
      </w:r>
    </w:p>
    <w:p>
      <w:r>
        <w:t>370. Such a case falls, under national and community antitrust law, among the most serious violations of competition law (so-called hardcore restrictions), as it is inherently capable and intended to alter, in the event of the award of the tender, the normal functioning of competition for the entire duration of the assignment; in particular, the established anticompetitive behavior constitutes a very serious infringement of Article 101 TFEU. This case also falls among those that are most harmful to the public interest as well as "among the most damaging (and costly) for the community (contracting entities and consumers/taxpayers), as the implementing rules of the European treaty and the Italian Constitution [...] establish the necessity of public tender procedures since they allow for improvements in terms of price, quality, and innovation, but this can only occur through the mechanism of competitive confrontation, which in turn expresses principles of economic freedom and impartiality and good administration."</w:t>
      </w:r>
    </w:p>
    <w:p>
      <w:r>
        <w:t>371. Regarding the role and representativeness of the companies involved, it is noted that the concertation involved the major operators in the reference market, which hold an overall share of about 80%; therefore, the agreement must be considered particularly substantial.</w:t>
      </w:r>
    </w:p>
    <w:p>
      <w:r>
        <w:t>VIII. CRITERIA FOR QUANTIFICATION OF THE SANCTION</w:t>
      </w:r>
    </w:p>
    <w:p>
      <w:r>
        <w:t>372. In order to quantify the sanction, it is necessary to take into account, in addition to what is provided for in Article 15, paragraph 1, mentioned above, also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t>373. With regard to the calculation of the sanction, following points 7 and following of the Guidelines, the value of the sales of goods or services affected by the infringement, realized by the company in the relevant market in the last full year of participation in the infringement, is taken as a reference.</w:t>
      </w:r>
    </w:p>
    <w:p>
      <w:r>
        <w:t>374. As for collusion in public procurement procedures – a hypothesis that is present in this case – what is provided for in point 18 of the Guidelines is relevant, according to which: "In general, even in cases of collusion in public procurement procedures, the Authority will consider the value of sales directly or indirectly affected by the infringement. In principle, this value corresponds, for each company participating in the concerted practice, to the amounts subject to award or put up for auction in the absence of an award or otherwise awarded as a result of private negotiation in the procedures affected by the infringement, without the need to introduce adjustments for the duration of the infringement."</w:t>
      </w:r>
    </w:p>
    <w:p>
      <w:r>
        <w:t>375. In this case, therefore, considering the provisions of the special tender law, the value of the sales affected by the infringement corresponds, for each company, "to the amounts subject to award or put up for auction in the absence of an award." In the lots that the Parties did not win, it is deemed appropriate to identify as the value of sales the value of the offer made by the party that, based on the distribution plan, should have won the lot. This solution, which standardizes the evaluation criterion for the value of sales, also appears more favorable for the parties that did not win all the lots provided, compared to considering for them, as a reference value, the auction base.</w:t>
      </w:r>
    </w:p>
    <w:p>
      <w:r>
        <w:t>376. That said, the award values to be considered, based on the criteria seen above, for the purpose of determining the value of sales, are as follows.</w:t>
      </w:r>
    </w:p>
    <w:p>
      <w:r>
        <w:t>Table IX.1 – Award Value</w:t>
        <w:br/>
        <w:t>Lot Value Awarded or Potential Average Discount Award Value</w:t>
        <w:br/>
        <w:t>(in euros) Weighted Awarded</w:t>
        <w:br/>
        <w:t>1 10,200,000 Sintesi 58% 5,916,000</w:t>
        <w:br/>
        <w:t>2 13,000,000 Sintesi 58% 7,540,000</w:t>
        <w:br/>
        <w:t>3 10,100,000 Com Metodi 44% 4,444,000</w:t>
        <w:br/>
        <w:t>4 11,100,000 Gruppo Igeam 46% 5,106,000</w:t>
        <w:br/>
        <w:t>5 10,300,000 Gruppo Igeam 46% 4,738,000</w:t>
        <w:br/>
        <w:t>6 17,400,000 Sintesi 58% 10,092,000</w:t>
        <w:br/>
        <w:t>7 11,400,000 Com Metodi 44% 5,016,000</w:t>
        <w:br/>
        <w:t>8 7,400,000 Com Metodi 44% 3,256,000</w:t>
        <w:br/>
        <w:t>9 9,100,000 Sintesi 58% 5,278,000</w:t>
      </w:r>
    </w:p>
    <w:p>
      <w:r>
        <w:t>377. As for Sintesi, which participated in the RTI with the companies Adecco, Archè, CSA, Nier, and Projit, based on the RTI agreement, a share equal to [50-60%] will be considered as the value of sales for lot no. 1, [50-60%] for lot no. 2, [50-60%] for lot no. 6, and [50-60%] for lot no. 9, corresponding to the participation shares of that company in the Consortium.</w:t>
      </w:r>
    </w:p>
    <w:p>
      <w:r>
        <w:rPr>
          <w:b/>
        </w:rPr>
        <w:t>[Pages 79–81]</w:t>
      </w:r>
    </w:p>
    <w:p>
      <w:r>
        <w:t>BULLETIN NO. 40 OF OCTOBER 7, 2019, 81</w:t>
        <w:br/>
        <w:t>378. Regarding Com Metodi, which participated in a RTI with Deloitte, based on the RTI agreement, the sales value will be considered a share equal to [70-80%], that is, the share of participation of that company in the Group.</w:t>
        <w:br/>
        <w:t>379. Finally, concerning the companies of the Igeam Group, as already represented in the preceding paragraphs, it should be emphasized that, from an antitrust perspective, due to the corporate and control constraints existing between Igeam, on one side, and Igeamed and Igeam Academy, on the other side, the latter two being wholly controlled by the former, these companies represent a single economic entity. Therefore, unlike what happens with other RTIs, in this case, all the companies in the Group were aware of the strategy for participating in the tender, and all three companies must be attributed with the anticompetitive conduct. It follows that, for sanctioning purposes, the entire award value is taken into consideration, which is subsequently allocated to each company based on the share held in the Group, equal to [40-50%] for Igeam S.r.l., [40-50%] for Igeamed S.r.l., and [20-30%] for Igeam Academy S.r.l.</w:t>
        <w:br/>
        <w:t>380. Having said that, the total award values attributable are:</w:t>
        <w:br/>
        <w:t>Table IX – Recalculated award value</w:t>
        <w:br/>
        <w:t>Value of Percentage of Value of award</w:t>
        <w:br/>
        <w:t>Company Lot</w:t>
        <w:br/>
        <w:t>award participation in RTI recalculated</w:t>
        <w:br/>
        <w:t>Sintesi 1 5,916,000 [50-60%] [1,000,000-10,000,000]</w:t>
        <w:br/>
        <w:t>Sintesi 2 7,540,000 [50-60%] [1,000,000-10,000,000]</w:t>
        <w:br/>
        <w:t>Com Metodi 3 4,444,000 [70-80%] [1,000,000-10,000,000]</w:t>
        <w:br/>
        <w:t>Igeam 4 5,106,000 [40-50%] [1,000,000-10,000,000]</w:t>
        <w:br/>
        <w:t>Igeamed 4 5,106,000 [40-50%] [1,000,000-10,000,000]</w:t>
        <w:br/>
        <w:t>Igeam</w:t>
        <w:br/>
        <w:t>4 5,106,000 [20-30%] [1,000,000-10,000,000]</w:t>
        <w:br/>
        <w:t>Academy</w:t>
        <w:br/>
        <w:t>Igeam 5 4,738,000 [40-50%] [1,000,000-10,000,000]</w:t>
        <w:br/>
        <w:t>Igeamed 5 4,738,000 [40-50%] [1,000,000-10,000,000]</w:t>
        <w:br/>
        <w:t>Igeam</w:t>
        <w:br/>
        <w:t>5 4,738,000 [20-30%] [1-1,000,000]</w:t>
        <w:br/>
        <w:t>Academy</w:t>
        <w:br/>
        <w:t>Sintesi 6 10,092,000 [50-60%] [1,000,000-10,000,000]</w:t>
        <w:br/>
        <w:t>Com Metodi 7 5,016,000 [50-60%] [1,000,000-10,000,000]</w:t>
        <w:br/>
        <w:t>Com Metodi 8 3,256,000 [70-80%] [1,000,000-10,000,000]</w:t>
        <w:br/>
        <w:t>Sintesi 9 5,278,000 [50-60%] [1,000,000-10,000,000]</w:t>
        <w:br/>
        <w:t>381. For the purpose of determining the base amount of the fine, a specific percentage reflecting the severity of the infringement must be applied to the initial value as determined above. According to the Guidelines, in particular, the percentage considered must be set at a level that can reach 30% of the value of sales (point 11). Since this is a very serious infringement of Article 101 TFEU, namely a secret horizontal agreement for the allocation of contracts and price fixing, pursuant to point 12 of the Guidelines, the percentage of the value of sales to be considered for calculating the base amount "will generally not be less than 15%." In this specific case, in light of the fact that the infringement involved the largest companies active at the national level in the relevant sector, that the agreement was fully implemented and produced significant effects on the market, it is deemed appropriate to set the severity coefficient at 15% for all parties.</w:t>
        <w:br/>
        <w:t>The resulting base amounts of the fines are reported in the table below:</w:t>
        <w:br/>
        <w:t>Table IX.3 – Base amount</w:t>
        <w:br/>
        <w:t>Company Base amount</w:t>
        <w:br/>
        <w:t>Sintesi 2,245,992</w:t>
        <w:br/>
        <w:t>Com Metodi 1,430,550</w:t>
        <w:br/>
        <w:t>Igeam 590,640</w:t>
        <w:br/>
        <w:t>Igeamed 590,640</w:t>
        <w:br/>
        <w:t>Igeam Academy 295,320</w:t>
        <w:br/>
        <w:t>382. The Guidelines also provide that the base amount of the fine may be increased to take into account specific circumstances that aggravate the behavior (aggravating circumstances) or that mitigate the responsibility of the infringer (mitigating circumstances).</w:t>
        <w:br/>
        <w:t>383. Among the mitigating circumstances, the Guidelines include "the adoption and compliance with a specific compliance program, adequate and in line with European and national best practices. The mere existence of a compliance program will not be considered in itself a mitigating circumstance, in the absence of evidence of an actual and concrete commitment to comply with what is provided in the same program (for example, through full involvement of management, identification of responsible personnel for the program, identification and assessment of risks based on the sector of activity and operational context, organization of training activities appropriate to the economic size of the company, provision of incentives for compliance with the program as well as disincentives for non-compliance, implementation of monitoring and auditing systems)."</w:t>
        <w:br/>
        <w:t>384. In this regard, it is noted that Com Metodi and Igeam (also for the other companies in the Group) have provided evidence of having implemented compliance programs that involve full management involvement and have been expressed in the development of antitrust manuals, in seminars attended by the management of the companies and personnel operating in sensitive areas from an antitrust perspective, as well as in the appointment of antitrust officers tasked with monitoring their timely and concrete implementation.</w:t>
        <w:br/>
        <w:t>385. In consideration of the above, it is believed that the initiatives of Com Metodi and Igeam are in line with what is provided in point 23 of the Guidelines, and therefore a mitigating circumstance is recognized for these subjects to the extent of 5%.</w:t>
        <w:br/>
        <w:t>386. Based on the above, the amounts of the fines are equal to those indicated (in euros) in the following table, where their maximum legal threshold has also been considered, equal to 10% of the total turnover of the companies for the year 2018, for Com Metodi and Sintesi, and for the year 2017 for Igeam, Igeamed, and Igeam Academy (Article 15, paragraph 1, of Law No. 287/90).</w:t>
        <w:br/>
        <w:t>Table IX.4 - Fine</w:t>
        <w:br/>
        <w:t>MAXIMUM LEGAL (10%</w:t>
        <w:br/>
        <w:t>FINE applying MITIGATING FINE</w:t>
        <w:br/>
        <w:t>Company turnover worldwide in</w:t>
        <w:br/>
        <w:t>of mitigating circumstances (euros) FINAL (euros)</w:t>
        <w:br/>
        <w:t>euros)</w:t>
        <w:br/>
        <w:t>Com Metodi 1,359,023 1,544,785 1,359,022</w:t>
        <w:br/>
        <w:t>Igeam 561,108 529,790 529,790</w:t>
        <w:br/>
        <w:t>Igeamed 561,108 477,574 477,574</w:t>
        <w:br/>
        <w:t>Igeam Academy 280,554 166,023 166,023</w:t>
        <w:br/>
        <w:t>Sintesi 2,245,992 700,182 700,182</w:t>
        <w:br/>
        <w:t>TOTAL 3,232,591</w:t>
        <w:br/>
        <w:t>CONSIDERING that the failure to access the documents requested by Sintesi did not result in any violation of the rights of defense and contradiction of the company and that no suspension of the procedure is necessary pending the judgment of the TAR Lazio, as per the request of Sintesi dated May 27, 2019;</w:t>
        <w:br/>
        <w:t>CONSIDERING the completeness of the investigation from the perspective of mathematical-arithmetic as well as economic and commodity evaluations and the non-necessity of an external expert report, as requested by Sintesi in the request of May 27, 2019;</w:t>
        <w:br/>
        <w:t>CONSIDERING, therefore, that the companies Com Metodi S.p.A., Sintesi S.p.A., Igeam S.r.l., Igeamed S.r.l., Igeam Academy S.r.l., have engaged in a restrictive agreement of competition, with the aim of influencing the outcomes of the Consip tender, through the elimination of mutual competitive confrontation and the allocation of the lots to be awarded, in violation of Article 101 of the Treaty on the Functioning of the European Union;</w:t>
        <w:br/>
        <w:t>CONSIDERING that the documentary evidence on file does not allow attributing the infringement to the companies Deloitte Consulting S.r.l., Adecco Formazione S.r.l., Archè S.c.a.r.l., CSA Team S.r.l., Nier Ingegneria S.p.A., Projit S.r.l., STI S.p.A., Exitone S.p.A. and Informa S.r.l.;</w:t>
        <w:br/>
        <w:t>All of the above having been stated and considered;</w:t>
        <w:br/>
        <w:t>RESOLVES</w:t>
        <w:br/>
        <w:t>a) to reject the requests made by Sintesi S.p.A. for the suspension of the procedure and for the appointment of an external mathematical-arithmetic as well as economic and commodity expert;</w:t>
        <w:br/>
        <w:t>b) that the companies Com Metodi S.p.A., Sintesi S.p.A., Igeam S.r.l., Igeamed S.r.l., Igeam Academy S.r.l., have engaged in a restrictive agreement of competition contrary to Article 101 of the Treaty on the Functioning of the European Union (TFEU), aimed at influencing the outcomes of the Consip Tender for the provision of services related to the Integrated Management of Health and Safety in the workplace at Public Administrations, fourth edition, through the elimination of mutual competitive confrontation and the allocation of the lots;</w:t>
      </w:r>
    </w:p>
    <w:p>
      <w:r>
        <w:rPr>
          <w:b/>
        </w:rPr>
        <w:t>[Pages 82–84]</w:t>
      </w:r>
    </w:p>
    <w:p>
      <w:r>
        <w:t>84 BULLETIN NO. 40 OF OCTOBER 7, 2019</w:t>
        <w:br/>
        <w:t>c) that the companies Com Metodi S.p.A., Sintesi S.p.A., Igeam S.r.l., Igeamed S.r.l., Igeam Academy S.r.l. refrain in the future from engaging in behaviors similar to those subject to the established infringement, as referred to in point b);</w:t>
        <w:br/>
        <w:t>d) that, due to the seriousness of the infringement referred to in point b), administrative monetary sanctions be applied respectively equal to the amounts indicated in the following table:</w:t>
        <w:br/>
        <w:t>Company FINAL SANCTION (euros)</w:t>
        <w:br/>
        <w:t>Com Metodi S.p.A. 1,359,022</w:t>
        <w:br/>
        <w:t>Igeam S.r.l. 529,790</w:t>
        <w:br/>
        <w:t>Igeamed S.r.l. 477,574</w:t>
        <w:br/>
        <w:t>Igeam Academy S.r.l. 166,023</w:t>
        <w:br/>
        <w:t>Sintesi S.p.A. 700,182</w:t>
        <w:br/>
        <w:t>The administrative monetary sanctions referred to in point d)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in the same period.</w:t>
        <w:br/>
        <w:t>Immediate notification of the payments made must be given to the Authority, by sending a copy of the model certifying the payment made.</w:t>
        <w:br/>
        <w:t>This Provision will be notified to the interested parties and published in the Bulletin of the Antitrust Authority.</w:t>
      </w:r>
    </w:p>
    <w:p>
      <w:r>
        <w:t>BULLETIN NO. 40 OF OCTOBER 7, 2019 85</w:t>
        <w:b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br/>
        <w:t>________________________________________________________________</w:t>
      </w:r>
    </w:p>
    <w:p>
      <w:r>
        <w:t>86 BULLETIN NO. 40 OF OCTOBER 7, 2019</w:t>
        <w:br/>
        <w:t>I822 - CONSIP/TENDER FOR SAFETY AND HEALTH 4</w:t>
        <w:br/>
        <w:t>Annex 1 to provision no. 27908</w:t>
        <w:br/>
        <w:t>ECONOMIC APPENDIX</w:t>
        <w:br/>
        <w:t>Analysis of discounts in light of the alleged efficiencies</w:t>
        <w:br/>
        <w:t>1. This analysis has been carried out to verify to what extent the discounts offered by the Parties in SIC4 are in line with the alleged efficiencies resulting from prior knowledge of the administrations. Furthermore, it aims to evaluate, based on the cost advantages quantified by the Parties, the existence of internal consistency in their tender strategy, particularly between the discounts offered in the different lots considering the different positioning held by the Parties within these lots.</w:t>
        <w:br/>
        <w:t>2. Therefore, in order to assess whether the efficiencies attributable to being the outgoing manager of an administration tend to explain the different discounts formulated by the Parties, a simulation exercise was conducted in which, starting from their positioning in the different lots - in terms of the weight of their contracts compared to the total (column A of the following tables) - "expected" discounts (column F) consistent with the estimates of the greater efficiencies provided by the Parties (column E) were calculated.</w:t>
        <w:br/>
        <w:t>3. Once the expected discounts were estimated, a comparison was made between the discounts actually presented and those expected with respect to the discount presented in the lot where the Party does not have contracts acquired previously under the Consip convention (columns C and G of the following tables), thus considering the discount formulated in the absence of active contracts.</w:t>
        <w:br/>
        <w:t>4. In this regard, it is noteworthy that evidence contained in the investigative file shows that the alleged efficiencies were also calculated considering, with reference to each company, the historical positioning on the different lots compared to the 'final' contracts generated by the SIC3 tender. For example, documentation in the file related to the Technical Reports presented shows how, in order to present to the contracting authority the cost savings linked to historical presence in the territory, reference is made to the 'final' results of the management of the lots related to the SIC3 tender.</w:t>
        <w:br/>
        <w:t>5. In this regard, Igeam illustrates that: “[...] considering that to date Igeam manages a Consip Convention [NDR SIC3 Convention] that will develop a volume greater than the maximum of the present Lot, we can say that the undersigned RTI already possesses a number of resources.”</w:t>
      </w:r>
    </w:p>
    <w:p>
      <w:r>
        <w:rPr>
          <w:b/>
        </w:rPr>
        <w:t>[Pages 85–87]</w:t>
      </w:r>
    </w:p>
    <w:p>
      <w:r>
        <w:t>BULLETIN NO. 40 OF OCTOBER 7, 2019, 87</w:t>
        <w:br/>
        <w:t>immediately available potentially capable of covering 100% saturation of the maximum amount from the first year […].</w:t>
        <w:br/>
        <w:t>Igeam</w:t>
        <w:br/>
        <w:t>6. As emerges from the following table – which reports the results of the simulation exercise - only in lot 5 did Igeam present a discount (equal to 45.9%) that does not significantly deviate from the expected one (44.2%).</w:t>
        <w:br/>
        <w:t>7. In lot 4, however, the main inconsistency is observed, as the discount actually formulated is particularly aggressive compared to the expected one, considering the customer base and the lower costs estimated by the Party. In light of this inconsistency, the Party justifies the offer not so much on the basis of its position as the outgoing manager but rather on the strategic relevance of lot 4, and in particular of the Emilia Romagna region that falls within it.</w:t>
        <w:br/>
        <w:t>8. In any case, even in lots 7 and 8, the expected discounts deviate from the actual ones to a rather significant extent, albeit to a lesser degree than in lot 4. Given the reduced customer base served under the previous convention, in fact, discounts in the order of 33.5%-33.7% should have been observed in lots 7 and 8, that is, almost in line with that proposed in lot 9.</w:t>
        <w:br/>
        <w:t>Table 1 - Actual and expected discounts of Igeam</w:t>
        <w:br/>
        <w:t>Weight Difference</w:t>
        <w:br/>
        <w:t>Difference</w:t>
        <w:br/>
        <w:t>Lot contracts efficiencies efficiencies expected discounts</w:t>
        <w:br/>
        <w:t>actual discounts actual discounts Expected discounts</w:t>
        <w:br/>
        <w:t>SIC4 on total actual hypothetical compared to</w:t>
        <w:br/>
        <w:t>compared to Lot 9</w:t>
        <w:br/>
        <w:t>lot Lot 9</w:t>
        <w:br/>
        <w:t>A B=r, C=r-rb D=(r-rb)/(1-rb) E=[15-20]%*A F=E*(1- G= r-rb</w:t>
        <w:br/>
        <w:t>where rb=discount (on col.B) rb)+rb (on col. F)</w:t>
        <w:br/>
        <w:t>in Lot 9</w:t>
        <w:br/>
        <w:t>1 [0-5]%</w:t>
        <w:br/>
        <w:t>2 [0-5]%</w:t>
        <w:br/>
        <w:t>3 [60-65]% 37.5% 4.6% 6.8% 10.5% 40.0% 7.1%</w:t>
        <w:br/>
        <w:t>4 [30-35]% 45.8% 12.8% 19.1% 5.5% 36.6% 3.7%</w:t>
        <w:br/>
        <w:t>5 [35-98]% 45.9% 12.9% 19.3% 16.7% 44.2% 11.2%</w:t>
        <w:br/>
        <w:t>6 [0-5]%</w:t>
        <w:br/>
        <w:t>7 [0-5]% 37.7% 4.7% 7.0% 0.8% 33.5% 0.6%</w:t>
        <w:br/>
        <w:t>8 [5-10]% 38.6% 5.6% 8.3% 1.1% 33.7% 0.8%</w:t>
        <w:br/>
        <w:t>9 [0-5]% 33.0% 0.0% 0.0% 0.0% 33.0% 0.0%</w:t>
        <w:br/>
        <w:t>9. In the following graph, the differences between the actual discounts and the expected ones in the various lots are reported compared to the discount formulated in lot 9. It can be seen that, apart from lot 5, where there is a substantial similarity between these differences, for the others, and in particular for lots 4, 7, and 8, the deviations of the actual discounts and those expected compared to the discount of lot 9 tend to differ to a rather significant extent.</w:t>
      </w:r>
    </w:p>
    <w:p>
      <w:r>
        <w:t>88 BULLETIN NO. 40 OF OCTOBER 7, 2019</w:t>
        <w:br/>
        <w:t>Graph 1 - Actual and expected discounts of Igeam compared to lot 9 in comparison</w:t>
        <w:br/>
        <w:t>0.14</w:t>
        <w:br/>
        <w:t>0.12</w:t>
        <w:br/>
        <w:t>0.1</w:t>
        <w:br/>
        <w:t>0.08</w:t>
        <w:br/>
        <w:t>0.06</w:t>
        <w:br/>
        <w:t>0.04</w:t>
        <w:br/>
        <w:t>0.02</w:t>
        <w:br/>
        <w:t>0</w:t>
        <w:br/>
        <w:t>1 2 3 4 5 6 7 8 9</w:t>
        <w:br/>
        <w:t>Com Metodi</w:t>
        <w:br/>
        <w:t>10. A first anomaly in the bidding behavior of Com Metodi consists in the fact that, despite having an already active customer base in lot 2, slightly below [10-15]%, the company does not submit any offer, whereas it participates in lot 5, where its contracts account for only [0-5]% of the total.</w:t>
        <w:br/>
        <w:t>11. While in lots 7, 5, and 8 the expected discounts do not significantly deviate from the actual ones, in lot 3, on the other hand, this difference appears decidedly more pronounced. In fact, considering that Com Metodi's positions in lots 3 and 4 are comparable (respectively [35-40]% and [35-40]%), discounts should have been observed that are more similar to each other, while the discount in lot 3 is significantly higher than that in lot 4.</w:t>
        <w:br/>
        <w:t>5 In the simulation, efficiencies were quantified at [15-20]% of the value indicated by the Party.</w:t>
        <w:br/>
        <w:t>ilautnecrep</w:t>
        <w:br/>
        <w:t>itnup</w:t>
        <w:br/>
        <w:t>ni</w:t>
        <w:br/>
        <w:t>eznereffid</w:t>
        <w:br/>
        <w:t>Lots</w:t>
        <w:br/>
        <w:t>difference between actual discount and discount of Lot 9 difference between expected discount and discount of Lot 9</w:t>
      </w:r>
    </w:p>
    <w:p>
      <w:r>
        <w:t>BULLETIN NO. 40 OF OCTOBER 7, 2019 89</w:t>
        <w:br/>
        <w:t>Table 2 - Actual and expected discounts of Com Metodi</w:t>
        <w:br/>
        <w:t>Efficiency Difference</w:t>
        <w:br/>
        <w:t>Weight Difference</w:t>
        <w:br/>
        <w:t>Lot discounts discounts efficiencies and Expected discounts</w:t>
        <w:br/>
        <w:t>contracts on actual actual actual hypothetical compared to</w:t>
        <w:br/>
        <w:t>total lot compared to Lot 1</w:t>
        <w:br/>
        <w:t>compared to Lot 1 he</w:t>
        <w:br/>
        <w:t>A B=r, C=r-rb D=(r-rb)/(1-rb) E=[15- F=E*(1- G= r-rb</w:t>
        <w:br/>
        <w:t>where (on col.B) 20]%*A rb)+rb (on col. F)</w:t>
        <w:br/>
        <w:t>rb=discount</w:t>
        <w:br/>
        <w:t>in Lot 1</w:t>
        <w:br/>
        <w:t>1 [0-5]% 34.7%</w:t>
        <w:br/>
        <w:t>2 [10-15]%</w:t>
        <w:br/>
        <w:t>3 [35-40]% 44.5% 9.8% 15.0% 7.0% 39.3% 4.6%</w:t>
        <w:br/>
        <w:t>4 [35-40]% 36.6% 1.8% 2.8% 6.6% 39.0% 4.3%</w:t>
        <w:br/>
        <w:t>5 [0-5]% 36.6% 1.8% 2.8% 0.3% 34.9% 0.2%</w:t>
        <w:br/>
        <w:t>6 [0-5]%</w:t>
        <w:br/>
        <w:t>7 [95-100]% 44.5% 9.8% 15.0% 17.6% 46.2% 11.5%</w:t>
        <w:br/>
        <w:t>8 [80-85]% 44.5% 9.8% 15.0% 15.7% 45.0% 10.3%</w:t>
        <w:br/>
        <w:t>9 [0-5]%</w:t>
        <w:br/>
        <w:t>12. Consistent with what has already been highlighted, the following graph reveals a substantial difference in lot 3 between the discounts offered and the expected discounts compared to the "reference" discount formulated in lot 1, that is, in the absence of potential advantages that Com Metodi can exploit as the outgoing manager. In particular, in lot 3, the difference between the expected discount and that offered in lot 1 is less than half of the difference between the actual discount and that "reference" discount. Moreover, a marked deviation is recorded between the actual discount and the expected one – both always in relation to the discount of lot 1 – also in lot 4, with the former being less than half of the latter.</w:t>
      </w:r>
    </w:p>
    <w:p>
      <w:r>
        <w:rPr>
          <w:b/>
        </w:rPr>
        <w:t>[Pages 88–90]</w:t>
      </w:r>
    </w:p>
    <w:p>
      <w:r>
        <w:t>90 BULLETIN NO. 40 OF OCTOBER 7, 2019</w:t>
        <w:br/>
        <w:t>Graph 2 - Actual and expected discounts of Com Metodi compared to lot 1</w:t>
        <w:br/>
        <w:t>14.0%</w:t>
        <w:br/>
        <w:t>12.0%</w:t>
        <w:br/>
        <w:t>10.0%</w:t>
        <w:br/>
        <w:t>8.0%</w:t>
        <w:br/>
        <w:t>6.0%</w:t>
        <w:br/>
        <w:t>4.0%</w:t>
        <w:br/>
        <w:t>2.0%</w:t>
        <w:br/>
        <w:t>0.0%</w:t>
        <w:br/>
        <w:t>1 2 3 4 5 6 7 8 9</w:t>
        <w:br/>
        <w:t>Sintesi</w:t>
        <w:br/>
        <w:t>13. In the case of Sintesi, the main inconsistencies emerge between the discounts actually offered and the expected discounts, based on the lower costs estimated by the Party (ranging between [20-25]%) and the weight of its contracts in the various lots.</w:t>
        <w:br/>
        <w:t>14. It clearly emerges that, despite having a very small share of clients in lots 1, 2, 6, and especially in lot 9, the discounts formulated are extremely high (equal to 58%) compared to those that should have been observed, which are around 33.5%-34.5%. In other words, the discounts actually proposed do not appear to be consistent with explanations related to the advantage of being the outgoing manager. In this context, the only offer from Sintesi that seems rationalized is that of lot 4, where the offered discount, in the face of an almost nonexistent client base, is 34%, almost in line with the discounts presented in lots 3 and 5, where Sintesi has no contracts under the Consip convention.</w:t>
        <w:br/>
        <w:t>15. Another aspect to note is that the company presents a significant discount in lots 1, 2, 6, and 9, despite its positioning being somewhat different (ranging between [0-5]% and [5-10]%).</w:t>
        <w:br/>
        <w:t>6 In the simulation, a point value of [20-25]% was considered.</w:t>
      </w:r>
    </w:p>
    <w:p>
      <w:r>
        <w:t>BULLETIN NO. 40 OF OCTOBER 7, 2019 91</w:t>
        <w:br/>
        <w:t>Table 3 - Actual and expected discounts of Sintesi</w:t>
        <w:br/>
        <w:t>Difference</w:t>
        <w:br/>
        <w:t>Weight Difference discounts</w:t>
        <w:br/>
        <w:t>Lot discounts efficiencies efficiencies expected discounts</w:t>
        <w:br/>
        <w:t>contracts on actual with respect to Expected discounts</w:t>
        <w:br/>
        <w:t>SIC4 actual effective hypothetical with respect to the</w:t>
        <w:br/>
        <w:t>total lot to L.3/L.5</w:t>
        <w:br/>
        <w:t>L.3/L.5</w:t>
        <w:br/>
        <w:t>A B=r, C=r-rb D=(r-rb)/(1- E=[20- F=E*(1- G= r-rb</w:t>
        <w:br/>
        <w:t>where (on col.B) rb) 25]%*A rb)+rb (on col. F)</w:t>
        <w:br/>
        <w:t>rb=discount</w:t>
        <w:br/>
        <w:t>in L.3/5</w:t>
        <w:br/>
        <w:t>1 [5-10]% 58% 25.0% 37.4% 2.1% 34.6% 1.4%</w:t>
        <w:br/>
        <w:t>2 [5-10]% 58% 24.9% 37.3% 1.9% 34.5% 1.3%</w:t>
        <w:br/>
        <w:t>3 [0-5]% 33%</w:t>
        <w:br/>
        <w:t>4 [0-5]% 34% 0.6% 0.9% 0.2% 33.4% 0.1%</w:t>
        <w:br/>
        <w:t>5 [0-5]% 33%</w:t>
        <w:br/>
        <w:t>6 [5-10]% 58% 24.9% 37.3% 1.7% 34.4% 1.1%</w:t>
        <w:br/>
        <w:t>7 [0-5]%</w:t>
        <w:br/>
        <w:t>8 [0-5]%</w:t>
        <w:br/>
        <w:t>9 [0-5]% 58% 24.9% 37.3% 0.9% 33.8% 0.6%</w:t>
        <w:br/>
        <w:t>16. Such evidence also emerges graphically in the following figure, which shows the differences in discounts - compared to lots 3 and 5 - that should have been observed compared to those actually recorded. Generally, while the discounts for lots 1, 2, 6, and 9 are about 25 percentage points higher than those for lots 3 and 5, the discounts that should have been observed should have been at most slightly above one percentage point, always compared to the "reference" discounts.</w:t>
      </w:r>
    </w:p>
    <w:p>
      <w:r>
        <w:t>92 BULLETIN NO. 40 OF OCTOBER 7, 2019</w:t>
        <w:br/>
        <w:t>Graph 3 - Actual and expected discounts of Sintesi compared to lots 3 and 5</w:t>
        <w:br/>
        <w:t>30.0%</w:t>
        <w:br/>
        <w:t>25.0%</w:t>
        <w:br/>
        <w:t>20.0%</w:t>
        <w:br/>
        <w:t>15.0%</w:t>
        <w:br/>
        <w:t>10.0%</w:t>
        <w:br/>
        <w:t>5.0%</w:t>
        <w:br/>
        <w:t>0.0%</w:t>
        <w:br/>
        <w:t>1 2 3 4 5 6 7 8 9</w:t>
      </w:r>
    </w:p>
    <w:p>
      <w:r>
        <w:rPr>
          <w:b/>
        </w:rPr>
        <w:t>[Pages 91–93]</w:t>
      </w:r>
    </w:p>
    <w:p>
      <w:r>
        <w:t>BULLETIN NO. 40 OF OCTOBER 7, 2019 93</w:t>
        <w:br/>
        <w:t>CONCENTRATION OPERATIONS</w:t>
        <w:br/>
        <w:t>C12252 - AXPO ITALIA/BRANCH OF AXOPOWER</w:t>
        <w:br/>
        <w:t>Decision No. 27906</w:t>
        <w:br/>
        <w:t>THE ANTITRUST AUTHORITY</w:t>
        <w:br/>
        <w:t>IN ITS MEETING of September 18, 2019;</w:t>
        <w:br/>
        <w:t>HEARD the Rapporteur Professor Michele Ainis;</w:t>
        <w:br/>
        <w:t>HAVING REGARD to Law No. 287 of October 10, 1990;</w:t>
        <w:br/>
        <w:t>HAVING REGARD to Presidential Decree No. 217 of April 30, 1998;</w:t>
        <w:br/>
        <w:t>HAVING REGARD to the communication from Axpo Italia S.p.A., received on August 21, 2019;</w:t>
        <w:br/>
        <w:t>HAVING REGARD to the documentation on file;</w:t>
        <w:br/>
        <w:t>CONSIDERED the following:</w:t>
        <w:br/>
        <w:t>I. THE PARTIES</w:t>
        <w:br/>
        <w:t>1. Axpo Italia S.p.A. (hereinafter, Axpo Italia) is a company belonging to the Swiss group controlled by Axpo Holding AG, active in Italy in energy trading and the sale of electricity and natural gas to SMEs and households, with particular reference to the management of the portfolio of industrial customers, with a view to optimizing energy procurement. In the last financial year ending September 30, 2018, Axpo Italia achieved a consolidated revenue of approximately [1-5]* billion euros, of which approximately [1-5] billion euros from sales in Italy.</w:t>
        <w:br/>
        <w:t>2. Axopower S.p.A. is a company active in the energy sector whose share capital is held by individuals. The branch of Axopower S.p.A. subject to acquisition (hereinafter, Axopower branch) is active in the wholesale sale of electricity, the retail sale of electricity to domestic and non-domestic customers, the wholesale sale of natural gas, and the retail sale of natural gas to end customers with consumption above and below 200,000 cubic meters. In the 2018 financial year, the Axopower branch achieved total revenue of approximately [100-200] million euros, entirely in Italy.</w:t>
        <w:br/>
        <w:t>II. DESCRIPTION OF THE OPERATION</w:t>
        <w:br/>
        <w:t>3. The notified operation consists of the acquisition by Axpo Italia of exclusive control of the Axopower branch.</w:t>
        <w:br/>
        <w:t>4. The purchase agreement includes a commitment by Axopower to Axpo not to engage, directly or indirectly, in activities in competition with those of the branch subject to the concentration in Italy for a period of five years from the effective date of the operation.</w:t>
        <w:br/>
        <w:t>* In this version, some data are omitted, as elements of confidentiality or secrecy of the information were deemed to exist.</w:t>
      </w:r>
    </w:p>
    <w:p>
      <w:r>
        <w:t>94 BULLETIN NO. 40 OF OCTOBER 7, 2019</w:t>
        <w:br/>
        <w:t>III. QUALIFICATION OF THE OPERATION</w:t>
        <w:br/>
        <w:t>5. The notified operation, as it involves the acquisition of exclusive control of part of a company, constitutes a concentration pursuant to Article 5, paragraph 1, letter b), of Law No. 287/90.</w:t>
        <w:br/>
        <w:t>6. It falls within the scope of application of Law No. 287/90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companies involved was over 498 million euros and the total revenue achieved, in the last financial year at the national level, by at least two of the companies involved was over 30 million euros.</w:t>
        <w:br/>
        <w:t>7. The non-competition agreement described above can be qualified as ancillary to the notified concentration to the extent that it contains a restriction directly related to the realization of the operation and necessary for it. In particular, in this case, the commitment made by the seller benefits the buyer and meets the need to ensure the transfer of the actual value of the acquisition to the latter. However, in order not to exceed the limits of what is reasonably required for this purpose, it is necessary that the duration be limited to two years, given that the buyer is already present in the market, and that the geographical scope does not exceed the current geographical area of operation of the branch subject to acquisition1.</w:t>
        <w:br/>
        <w:t>IV. ASSESSMENT OF THE CONCENTRATION</w:t>
        <w:br/>
        <w:t>Relevant markets and effects of the concentration</w:t>
        <w:br/>
        <w:t>8. The markets affected by the operation, due to the operations of the buyer and the acquired entity, must be identified with regard to the wholesale and retail sale of electricity and natural gas. For these activities, the Authority's decision-making practice provides for a division into different markets based on the various types of end customers2, in particular the following should be considered:</w:t>
        <w:br/>
        <w:t>i) the market for the procurement and wholesale sale of electricity;</w:t>
        <w:br/>
        <w:t>ii) the market for the retail sale of electricity to non-domestic customers connected at medium and high voltage;</w:t>
        <w:br/>
        <w:t>iii) the market for the retail sale of electricity to non-domestic customers connected at low voltage;</w:t>
        <w:br/>
        <w:t>iv) the market for the retail sale of electricity to domestic customers connected at low voltage;</w:t>
        <w:br/>
        <w:t>v) the market for the procurement and wholesale sale of natural gas;</w:t>
        <w:br/>
        <w:t>vi) the market for the retail sale of natural gas to medium-large end customers with consumption above 200,000 cubic meters of gas/year;</w:t>
        <w:br/>
        <w:t>vii) the market for the retail sale of natural gas to small end customers with consumption below 200,000 cubic meters of gas/year.</w:t>
        <w:br/>
        <w:t>1 See point 20 of the Commission Communication on restrictions directly related and necessary to concentration operations (2005/C 56/03) published in the Official Journal of the European Communities on March 5, 2005.</w:t>
        <w:br/>
        <w:t>2 See, inter alia, Decision No. 27610 of March 27, 2019, Case C12222 - Canarbino/Gesam Gas &amp; Luce, in Bulletin No. 15/2019; Decision No. 27487 of December 12, 2018, Case C12208 - Axpo Italia/Branch of Bp Energy Europe, in Bulletin No. 2/2019; Decision No. 27457 of December 12, 2018, Case C12200-Alperia/Industrial Services Multiutilities, in Bulletin No. 49/2018; Decision No. 27308, Case C12186 - Iren/Spezia Energy Trading, of September 5, 2018, Bulletin No. 35/2018; Decision No. 27248 of June 27, 2018, Case C12170-Green Network/Branch of Burgo Energia, in Bulletin No. 27/2018.</w:t>
      </w:r>
    </w:p>
    <w:p>
      <w:r>
        <w:t>BULLETIN NO. 40 OF OCTOBER 7, 2019 95</w:t>
        <w:br/>
        <w:t>The electricity sector</w:t>
        <w:br/>
        <w:t>9. Regarding the wholesale procurement of electricity from the commodity side, it includes, in Italy, both forward and spot transactions ("Day-Ahead Market" and "Intraday Market") concluded through the platforms organized by the Energy Market Manager S.p.A. ("GME"), as well as bilateral contracts (OTC). Geographically, in the Authority's practice, the wholesale electricity market is traditionally considered to be of supra-regional dimensions, based on a division into macro-zones (North, South, Sicily, and Sardinia) dictated by both transmission constraints and differences in the supply structure, which are reflected in stable differences in electricity selling prices.</w:t>
        <w:br/>
        <w:t>10. The concentration does not have significant effects in the wholesale procurement and sale of electricity market, as the target company operates exclusively as an energy trader on the Day-Ahead Market and the Intraday Market, for volumes significantly below 1% of the total traded at the national level.</w:t>
        <w:br/>
        <w:t>11. The retail sale of electricity consists of the marketing, supply, and delivery of electricity to end customers, and is distinguished, based on the type of end customer served, into sales to: a) non-domestic customers connected at high and medium voltage; b) non-domestic customers connected at low voltage; c) domestic customers, also connected at low voltage3.</w:t>
        <w:br/>
        <w:t>12. In particular, the market for the retail sale of electricity to non-domestic customers connected at medium and high voltage is of national geographical dimension.</w:t>
        <w:br/>
        <w:t>13. In this market, although Axpo Italia ranks, in terms of volumes sold in 2018, among the top 6 market operators (alongside Enel, Edison, Hera, ENI, and A2A), with a share of [5-10%], the effects of the operation do not appear to be significant from a competitive standpoint considering that the branch subject to acquisition holds a market share at the national level [well below 1%] and the same can be said in terms of withdrawal points.</w:t>
        <w:br/>
        <w:t>14. As for the geographical dimension of the markets for the retail sale of electricity to customers connected at low voltage (both domestic and non-domestic), in its practice, the Authority takes into account the effects of market compartmentalization at the local level, still characterized by a strong relevance of sellers connected to the distribution company, which after having exercised a monopoly in selling to bound customers have nonetheless inherited the position of suppliers under the greater protection4. This incidence is, evidently, greater in local contexts that coincide with the coverage area of the distribution concession and, for this reason, the sale of electricity to customers connected at low voltage in the Authority's decision-making practice has a local dimension, typically coinciding with the areas of operation of the distribution service. That said, it should be noted that, due to an increasing contestability of customers by operators external to the area concerned, especially for non-domestic customers characterized by greater dynamism in actively seeking a supplier, where necessary this geographical limit may need to be subjected to further checks. In this specific case, in any case, considering that none of the Parties operates in any territorial area under the greater protection service, it is not necessary to adopt a precise definition of the geographical scope for either of the two markets for the sale of electricity to customers connected at low voltage, since, whatever definition is adopted, it does not change the outcome of the assessment.</w:t>
        <w:br/>
        <w:t>3 See lastly, Case C12222, cited.</w:t>
        <w:br/>
        <w:t>4 As is known, the supply under greater protection can be chosen by all domestic customers and, regarding non-domestic customers, by businesses with fewer than 50 employees and 10 million in revenue.</w:t>
      </w:r>
    </w:p>
    <w:p>
      <w:r>
        <w:rPr>
          <w:b/>
        </w:rPr>
        <w:t>[Pages 94–96]</w:t>
      </w:r>
    </w:p>
    <w:p>
      <w:r>
        <w:t>96 BULLETIN NO. 40 OF OCTOBER 7, 2019</w:t>
        <w:br/>
        <w:t>15. In particular, in the retail electricity markets for non-domestic customers connected at low voltage, based on the provincial shares of volumes sold provided by the parties (and relating to 2017), the operation does not appear to produce significant competitive effects, as post-merger the new entity will hold for each considered provincial area shares in volume generally lower than [1-5%] and lower than 2% in terms of withdrawal points; in the few cases where these shares are exceeded (Bergamo, Como, Monza Brianza, Biella, Parma, Piacenza, and Arezzo), the contribution resulting from the concentration is decidedly negligible, and the overall post-merger share remains nonetheless below [5-10] in terms of volumes sold and below [0-5%] in terms of withdrawal points.</w:t>
        <w:br/>
        <w:t>16. Finally, in the retail electricity market for domestic customers connected at low voltage, in all the affected provincial areas, the shares in volumes sold in 2017 of both parties do not exceed 2%, and the same applies to the withdrawal points.</w:t>
        <w:br/>
        <w:t>The natural gas sector</w:t>
        <w:br/>
        <w:t>17. The wholesale natural gas market has a national dimension and consists of the activities carried out by operators who purchase gas from national or foreign suppliers, who can in turn allocate it both for wholesale sales and for retail sales to end customers, as well as for self-consumption.</w:t>
        <w:br/>
        <w:t>18. In this market, the effects of the operation are completely negligible, as the presence of the Axpo group is limited – with a share below 2% – while the share of the Axopower business unit is well below 1%.</w:t>
        <w:br/>
        <w:t>19. The retail sale of natural gas includes the activity of supplying and delivering to end customers connected to distribution networks or the gas transport network and, in the decision-making practice of the Authority, is distinguished into different markets. In this case, the following are concerned: a) the market for the sale of natural gas to medium or large end customers with consumption exceeding 200,000 mc/year, which has a national dimension; b) the market for the sale of natural gas to small end customers with consumption below 200,000 mc/year, which tends to have dimensions smaller than the national one. The geographical dimensions of market sub b) are still considered local, or in any case subnational, in light of the persistence of dominant positions at the local level, although in the case of the retail sale of natural gas the path towards the opening of the national market is more advanced compared to electricity, both due to the lesser spread of vertical integration between distribution and sales, and due to the different characteristics assumed in natural gas by the greater protection service, which is not exclusively reserved for a company referring to the holder of the distribution concession. In this specific case, however, it is not necessary to adopt a precise geographical definition of the retail market for natural gas to small customers, as the outcome of the assessment would not change.</w:t>
        <w:br/>
        <w:t>20. In the retail market for natural gas to medium-large end customers (with consumption exceeding 200,000 mc/year), the national market share in terms of volumes sold of Axpo Italia is equal to [1-5%] and that of the acquired business unit is well below 1%, and the same applies in terms of delivery points.</w:t>
        <w:br/>
        <w:t>21. Finally, in the retail market for natural gas to small end customers (with consumption below 200,000 mc/year), following the operation, the resulting market shares do not exceed 2% in any of the affected regions, neither in terms of volumes sold nor in terms of delivery points.</w:t>
        <w:br/>
        <w:t>5 See lastly, case C12222, cited.</w:t>
      </w:r>
    </w:p>
    <w:p>
      <w:r>
        <w:t>BULLETIN NO. 40 OF OCTOBER 7, 2019 97</w:t>
        <w:br/>
        <w:t>22. In light of the above considerations, the concentration under examination does not appear capable of establishing a dominant position or significantly altering the conditions of competition in any of the relevant markets considered.</w:t>
        <w:br/>
        <w:t>CONSIDERING, therefore, that the operation in question does not entail, pursuant to Article 6, paragraph 1, of Law No. 287/90, the establishment or strengthening of a dominant position in the markets for the sale of natural gas and electricity such as to eliminate or substantially and durably reduce competition;</w:t>
        <w:br/>
        <w:t>CONSIDERING, furthermore, that the non-competition agreements between the parties are ancillary to this operation only to the limits described above and that the Authority reserves the right to assess, where the prerequisites exist, the aforementioned agreements that are realized beyond the indicated limits;</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Filippo Arena Roberto Rustichelli</w:t>
      </w:r>
    </w:p>
    <w:p>
      <w:r>
        <w:t>98 BULLETIN NO. 40 OF OCTOBER 7, 2019</w:t>
        <w:br/>
        <w:t>C12253 - NB RENAISSANCE PARTNERS SICAV-RAIF/RINO MASTROTTO GROUP</w:t>
        <w:br/>
        <w:t>Provision No. 27907</w:t>
        <w:br/>
        <w:t>THE ANTITRUST AUTHORITY</w:t>
        <w:br/>
        <w:t>IN ITS MEETING of September 18, 2019;</w:t>
        <w:br/>
        <w:t>HEARD the Rapporteur Professor Michele Ainis;</w:t>
        <w:br/>
        <w:t>VIEWED Law No. 287 of October 10, 1990;</w:t>
        <w:br/>
        <w:t>VIEWED the Presidential Decree No. 217 of April 30, 1998;</w:t>
        <w:br/>
        <w:t>VIEWED the act of the company NB Renaissance Partners S.à r.l. SICAV-RAIF, received on August 26, 2019;</w:t>
        <w:br/>
        <w:t>CONSIDERED the following:</w:t>
        <w:br/>
        <w:t>I. THE PARTIES</w:t>
        <w:br/>
        <w:t>1. NB Renaissance Partners S.à r.l. SICAV-RAIF (hereinafter, NBRP) is a private equity fund under Luxembourg law managed by Neuberger Berman Group, L.L.C. (hereinafter, Neuberger Berman or NB), an unlisted, independent asset management company wholly owned by its employees, which manages equity, bond, private equity, and hedge fund portfolios for institutions and intermediaries globally. As of this date, there are no entities exercising control (exclusive or jointly) over Neuberger Berman under the concentration control regulations. Neuberger Berman is, in fact, wholly owned by its employees, who hold shares of less than 5% of its share capital.</w:t>
        <w:br/>
        <w:t>2. The private equity funds managed by NB and active in Italy are NBRP, NB Aurora S.A. SICAF-RAIF (hereinafter, NB Aurora), and Atlante Private Equity (hereinafter, Atlante).</w:t>
        <w:br/>
        <w:t>3. In 2018, Neuberger Berman achieved a consolidated revenue of approximately [3-4]* billion euros globally, of which approximately [1-2] billion euros from sales in the European Union and approximately [1-2] billion euros from sales in Italy.</w:t>
        <w:br/>
        <w:t>4. Rino Mastrotto Group S.p.A. (hereinafter, RMG) is a company active in the tanning, processing, and wholesale marketing, in Italy and abroad, of leather for the automotive, furniture, and high fashion industries (luxury footwear and leather goods).</w:t>
        <w:br/>
        <w:t>5. The share capital of RMG is held by three individuals (hereinafter, the Sellers), one of whom also holds control of RMG, due to full ownership of 49% of RMG's shares and the ownership of usufruct rights over the remaining shares, of which the other two individuals hold bare ownership.</w:t>
        <w:br/>
        <w:t>6. In 2018, RMG achieved a consolidated revenue of approximately 327 million euros globally, of which approximately [100-498] million euros from sales in the European Union and approximately [100-498] million euros from sales in Italy.</w:t>
        <w:br/>
        <w:t>II. DESCRIPTION OF THE OPERATION</w:t>
        <w:br/>
        <w:t>7. The operation in question will be carried out through Odissea S.p.A. (hereinafter, NewCo), a company under Italian law controlled by Gold Leather S.à r.l. (hereinafter, TopCo), a company under Luxembourg law controlled by NB Renaissance Partners Holdings S.à r.l. (hereinafter, NBRP Holdings), a company under Luxembourg law in turn controlled by NBRP.</w:t>
        <w:br/>
        <w:t>* In this version, some data are omitted, as elements of confidentiality or secrecy of the information were deemed to exist.</w:t>
      </w:r>
    </w:p>
    <w:p>
      <w:r>
        <w:rPr>
          <w:b/>
        </w:rPr>
        <w:t>[Pages 97–99]</w:t>
      </w:r>
    </w:p>
    <w:p>
      <w:r>
        <w:t>BULLETIN NO. 40 OF OCTOBER 7, 2019 99</w:t>
        <w:br/>
        <w:t>8. Through the signing of the Share Purchase Agreement (hereinafter, the Agreement), TopCo and the Sellers have agreed that the Transaction will be carried out through the acquisition by NewCo of the shares of RMG held by the Sellers, which, when considered collectively, represent the entire share capital of the Acquired Company. In accordance with the provisions of the Agreement, simultaneously with the signing of the same, TopCo, NBRP Holdings, and the Sellers signed an investment agreement and shareholders' agreement (hereinafter, ISA) in order to regulate, inter alia, the terms and conditions of the indirect reinvestment - i.e. through reinvestment in NewCo - in RMG by the Sellers, the principles of corporate governance related to the future management of the Acquired Company and NewCo, as well as the regulation of the transfers of the related shareholdings.</w:t>
        <w:br/>
        <w:t>9. In particular, the Sellers will reinvest in NewCo a portion of the proceeds from the Transaction, so as to acquire non-controlling interests in RMG equal to 10% of the shares of the same each. Therefore, post-Transaction, NBRP will indirectly hold 70% of the shares of NewCo.</w:t>
        <w:br/>
        <w:t>10. Based on a combined reading of the Agreement and the ISA, the Sellers undertake, for the period during which they hold a stake in RMG and until the second anniversary of the date on which NBRP ceases to hold a controlling stake in RMG, not to undertake, exercise, or participate in Europe (including the United Kingdom), in the United States of America, and in Brazil, directly or indirectly (also through third legal entities and/or individuals related to them by family or cohabitation ties and related affiliated companies), in any activity in competition with RMG. To this end, the Sellers also undertake, inter alia: (i) to refrain from holding or assuming positions, functions, or mandates in, or providing support to, entities that engage in activities in competition with RMG; (ii) to use or register distinctive signs similar or analogous to the trademarks and corporate name held by RMG, as well as know-how, policies, and strategies developed by it; and (iii) to refrain from inducing any executive, director, employee, or supplier to leave RMG, or from hiring or granting mandates to such individuals for a period of 6 months from the termination of the relationship.</w:t>
        <w:br/>
        <w:t>11. The aforementioned ancillary restrictions do not include certain investment activities. Furthermore, in the event of the exercise of the put option by one or more Sellers, according to the conditions of the ISA and the Agreement, the duration of the aforementioned non-competition obligations on the relevant Seller(s) may be reduced. Among other things, based on the provisions of the ISA and the Agreement, the reduction of the duration of the aforementioned ancillary restrictions also applies in cases where, in relation to the Sellers, there is a revocation from the position of directors, the revocation or non-confirmation of delegated powers, or the termination of the employment relationship.</w:t>
        <w:br/>
        <w:t>III. QUALIFICATION OF THE TRANSACTION</w:t>
        <w:br/>
        <w:t>12. The notified transaction, as it involves the acquisition of exclusive control of a company, constitutes a concentration pursuant to Article 5, paragraph 1, letter b), of Law No. 287/90.</w:t>
        <w:br/>
        <w:t>13.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498 million euros and the turnover achieved individually at the national level by at least two of the companies involved was over 30 million euros.</w:t>
      </w:r>
    </w:p>
    <w:p>
      <w:r>
        <w:t>100 BULLETIN NO. 40 OF OCTOBER 7, 2019</w:t>
        <w:br/>
        <w:t>14. The non-competition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geographically limited to the area of activity of the acquired company and temporally to a period of three years, and does not prevent the sellers from acquiring or holding shares solely for financial investment purposes.</w:t>
        <w:br/>
        <w:t>15. The non-solicitation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limited temporally to a period of three years.</w:t>
        <w:br/>
        <w:t>IV. EVALUATION OF THE CONCENTRATION</w:t>
        <w:br/>
        <w:t>16. The transaction in question concerns the industrial activity of tanning, processing, finishing, and resale of leathers.</w:t>
        <w:br/>
        <w:t>17. From a geographical perspective, the relevant market presents at least a national dimension, tending towards a European one; in relation to the concentration of companies in the tanning industry in industrial basins, on the one hand, and the low incidence of transportation costs on the final price of products and the absence of technical or regulatory barriers to trade between various States, on the other.</w:t>
        <w:br/>
        <w:t>18. In any case, for the purposes of evaluating the case in question, it does not appear necessary to arrive at a precise identification of the product market and its geographical dimension, since, even in the most restrictive scenario, the assessment of the competitive impact would not change.</w:t>
        <w:br/>
        <w:t>19. In the market for tanning, processing, finishing, and resale of leathers, RMG holds a share of less than 10% at the national level and less than 5% at the European level. In any case, none of the companies controlled by NBRP, NB Aurora, and Atlante is active in the relevant market, nor in markets vertically related to the relevant market, except for Comelz S.p.A., a company controlled by NBRP, active in the production and marketing of machinery and CAD software systems used for cutting various materials, including leather, synthetics, fabrics, and paper, as well as for the processing of shoe uppers. In this regard, it is noted, however, that the notifying party estimates that Comelz S.p.A. would hold a share far below 10% in the event of identifying a market upstream of the production and marketing of the aforementioned machinery and software at the national level and 5% in the event of identifying such an upstream product market at a supranational level corresponding to the territory of the European Union.</w:t>
        <w:br/>
        <w:t>20. In this market, there are also numerous and qualified competitors.</w:t>
        <w:br/>
        <w:t>21. In light of the above considerations, it is believed that in the relevant market the transaction will not have adverse effects on competition, not resulting in substantial changes in the competitive structure thereof.</w:t>
        <w:br/>
        <w:t>1 Communication from the Commission on restrictions directly connected and necessary to concentration operations (2005/C 56/03) published in the Official Journal of the European Communities on March 5, 2005.</w:t>
        <w:br/>
        <w:t>2 Communication from the Commission on restrictions directly connected and necessary to concentration operations (2005/C 56/03) published in the Official Journal of the European Communities on March 5, 2005.</w:t>
        <w:br/>
        <w:t>3 See AGCM provision No. 14055 of February 16, 2005, Case C6894 – Caravel Pelli Pregiate/Branch of Caravel Tannery.</w:t>
      </w:r>
    </w:p>
    <w:p>
      <w:r>
        <w:t>BULLETIN NO. 40 OF OCTOBER 7, 2019 101</w:t>
        <w:br/>
        <w:t>CONSIDERING, therefore, that the transaction in question does not result, pursuant to Article 6, paragraph 1, of Law No. 287/90, in the establishment or strengthening of a dominant position in the relevant market, such as to eliminate or substantially and durably reduce competition;</w:t>
        <w:br/>
        <w:t>CONSIDERING, furthermore, that the non-competition and non-solicitation obligations between the parties are ancillary to this transaction only to the limits described above and that the Authority reserves the right to evaluate, where the conditions exist, the aforementioned agreements that exceed the limits indicated therein;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Filippo Arena Roberto Rustichelli</w:t>
      </w:r>
    </w:p>
    <w:p>
      <w:r>
        <w:rPr>
          <w:b/>
        </w:rPr>
        <w:t>[Pages 100–102]</w:t>
      </w:r>
    </w:p>
    <w:p>
      <w:r>
        <w:t>102 BULLETIN NO. 40 OF OCTOBER 7, 2019</w:t>
        <w:br/>
        <w:t>UNFAIR TRADE PRACTICES</w:t>
        <w:br/>
        <w:t>PS11420 - ENERGY-CREDIT CARD SURCHARGE</w:t>
        <w:br/>
        <w:t>Provision no. 27913</w:t>
        <w:br/>
        <w:t>THE ANTITRUST AUTHORITY</w:t>
        <w:br/>
        <w:t>IN ITS MEETING of September 18, 2019;</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HAVING REGARD to its provision of July 17, 2019, with which, pursuant to Article 7, paragraph 3, of the Regulation, the deadline for concluding the procedure was extended, for specific investigative needs;</w:t>
        <w:br/>
        <w:t>HAVING REGARD to the acts of the procedure;</w:t>
        <w:br/>
        <w:t>I. THE PARTY</w:t>
        <w:br/>
        <w:t>1. The company Energy S.a.s. di Marenghi Amedeo Maurizio &amp; C. (VAT No. 009205610143, hereinafter also Energy), as a professional, pursuant to the Consumer Code, is active in the retail trade of fuels for motor vehicles through the distributor "OCCHIO AL PREZZO-COMMERCIALE PAGNONI" located in Novate Mezzola (SO), Via Nazionale 2371. The professional reports, for the year 2018, revenues of € 2,330,890.58 and a profit of € 877,562.</w:t>
        <w:br/>
        <w:t>II. THE TRADE PRACTICE</w:t>
        <w:br/>
        <w:t>2. Based on the documented report from the Special Antitrust Unit of the Guardia di Finanza, it appears that the professional charges users an additional cost to the price of fuel if the payment for the service is made by credit card or debit card, and thus, in relation to the use of a specific payment instrument.</w:t>
        <w:br/>
        <w:t>III. THE FINDINGS OF THE PROCEDURE</w:t>
        <w:br/>
        <w:t>1) The procedure process</w:t>
        <w:br/>
        <w:t>3. In relation to the conduct described above, on April 24, 2019, the Party was notified of the initiation of investigative procedure no. PS11420 for possible violation of Article 62 of the Consumer Code.</w:t>
        <w:br/>
        <w:t>1 The activity in question is carried out based on a lease agreement signed on June 26, 2019, with the company Commerciale Paganoni S.p.A. (VAT No. 00531470144).</w:t>
        <w:br/>
        <w:t>2 See note prot. no. 37377 of May 21, 2019.</w:t>
        <w:br/>
        <w:t>3 See note prot. no. 78193 of November 23, 2018.</w:t>
      </w:r>
    </w:p>
    <w:p>
      <w:r>
        <w:t>BULLETIN NO. 40 OF OCTOBER 7, 2019 103</w:t>
        <w:br/>
        <w:t>4. On May 21, 2019, the professional's responses to the request for information made in the communication of the initiation of the procedure, along with a documented defense memorandum, were received.</w:t>
        <w:br/>
        <w:t>5. On July 11, 2019, the Party was notified of the conclusion date of the investigative phase, pursuant to Article 16, paragraph 1, of the Regulation.</w:t>
        <w:br/>
        <w:t>6. On July 18, 2019, a communication of a thirty-day extension of the deadline for concluding the procedure, set for September 24, 2019, was sent to Energy.</w:t>
        <w:br/>
        <w:t>7. On July 18, 2019, Energy submitted the final memorandum.</w:t>
        <w:br/>
        <w:t>2) The evidence acquired</w:t>
        <w:br/>
        <w:t>8. Based on the documented report from the Special Antitrust Unit of the Guardia di Finanza, the Company charged users an additional cost to the price of fuel and "other monopoly goods" if the payment for the service was made by credit card or debit card.</w:t>
        <w:br/>
        <w:t>9. In particular, during the verification carried out on October 9, 2018, by the Guardia di Finanza (Tenenza di Chiavenna), a copy of a sign placed next to the cash register of the attached bar was obtained, stating "WARNING: THE USE OF DEBIT CARD AND CREDIT CARD INVOLVES THE PAYMENT OF BANK FEES EQUAL TO 0.5%" (see fig.1).</w:t>
        <w:br/>
        <w:t>4 See note prot. no. 78193 of November 23, 2018.</w:t>
        <w:br/>
        <w:t>5 See attachment to note prot. no. 78193 of November 23, 2018.</w:t>
      </w:r>
    </w:p>
    <w:p>
      <w:r>
        <w:t>104 BULLETIN NO. 40 OF OCTOBER 7, 2019</w:t>
        <w:br/>
        <w:t>10. In reference to this notice, the manager stated: "We apply a price increase to customers who use debit cards and credit cards exclusively for fuel payments and other monopoly goods. We decided to apply this surcharge because the profit margin is lower than the bank fees. We have been applying this surcharge for more than two years now."</w:t>
        <w:br/>
        <w:t>11. The professional reiterated the need to apply the aforementioned surcharge in a subsequent defense document, emphasizing the unsustainable cost burden associated with the use of the aforementioned payment instruments and the fact that – despite Legislative Decree 218/2017 providing for a limit of 0.05% applicable to interbank fees – credit institutions would apply fees that "range from 0.4% to 0.75%."</w:t>
        <w:br/>
        <w:t>3) The defensive arguments of the Party</w:t>
        <w:br/>
        <w:t>12. Energy intervened in the procedure by transmitting the requested documentation at the initiation stage and emphasizing the small size of the company and "the particularly burdensome conditions imposed by Commerciale Paganoni S.p.A."</w:t>
        <w:br/>
        <w:t>13. In particular, the professional highlights that the profit margin on the fuel sold would be 2.4 cents per liter, which translates to a percentage of 1.45% on the final price of gasoline and 1.51% on the final price of diesel.</w:t>
        <w:br/>
        <w:t>14. Despite the small profit margin – continues Energy – the contractual arrangement determined by the granting company Commerciale Paganoni S.p.A. would not allow for an increase in the price of fuel.</w:t>
        <w:br/>
        <w:t>15. This situation would be further aggravated by the fact that the granting company prohibits price increases despite repeated complaints from Energy.</w:t>
        <w:br/>
        <w:t>16. According to the professional, this arrangement would still cause a significant disproportion between the operating profit and the POS fees, since the latter would amount to € 1,257.01 against a profit of € 877.56 for the year 2018 and € 1,755.50 against a profit of € 491.66 for the year 2017.</w:t>
        <w:br/>
        <w:t>17. Energy concludes by highlighting that the decision to apply an additional amount would have been necessary to avoid certain operating losses.</w:t>
        <w:br/>
        <w:t>18. The professional submitted an additional memorandum through which, after reiterating what has already been stated, emphasized that the statement contained in the report of the Guardia di Finanza would have been made by the personnel present on-site in a completely summary manner. In reality, the contested surcharge practice would have been applied for a significantly shorter period, also following the visit of the Guardia di Finanza personnel.</w:t>
        <w:br/>
        <w:t>19. Energy also emphasized that the imposition of a penalty would result in a "business damage" such as to lead to the closure of the activity.</w:t>
      </w:r>
    </w:p>
    <w:p>
      <w:r>
        <w:rPr>
          <w:b/>
        </w:rPr>
        <w:t>[Pages 103–105]</w:t>
      </w:r>
    </w:p>
    <w:p>
      <w:r>
        <w:t>BULLETIN NO. 40 OF OCTOBER 7, 2019 105</w:t>
        <w:br/>
        <w:t>IV. CONCLUSIVE EVALUATIONS</w:t>
        <w:br/>
        <w:t>20. The current Article 62 of the Consumer Code prohibits the application of fees for the use of payment instruments.</w:t>
        <w:br/>
        <w:t>21. The provision prohibits the "seller" of any product (i.e., the professional operating in a sector other than the financial-credit sector) from imposing costs on the buyer (the consumer) for the use of a specific means of payment, such as, for example, debit cards and credit cards.</w:t>
        <w:br/>
        <w:t>22. In this regard, Directive 2011/83/EU on consumer rights states in Recital 54: "Pursuant to Article 52(3) of Directive 2007/64/EC of the European Parliament and of the Council of November 13, 2007, on payment services in the internal market (1), Member States should be able to prohibit or limit the right of professionals to impose costs on consumers, taking into account the need to encourage competition and promote the use of effective payment instruments. In any case, professionals should be prohibited from imposing fees on consumers that exceed the cost incurred by the professional for the use of a given means of payment."</w:t>
        <w:br/>
        <w:t>23. The conduct carried out by Energy, insofar as it involves the application of a surcharge in the case of payment by debit card or credit card, held at the distributor "OCCHIO AL PREZZO-COMMERCIALE PAGNONI" during the period from January 1, 2017, to December 31, 2018, constitutes a violation of Article 62 of the Consumer Code.</w:t>
        <w:br/>
        <w:t>24. This assessment is not affected by the fact that the fee charged to consumers was directly received by the professional in order to limit the economic impact resulting from the fee demanded by the banking partner, as asserted in the defense writings. In fact, Article 62 of the Consumer Code imposes an absolute prohibition on any surcharge related to the payment instrument, with no distinction regarding either the nature and amount of the fee or the specific means of payment chosen by the consumer.</w:t>
        <w:br/>
        <w:t>25. Furthermore, the explicit attribution of the prohibition of surcharge to the beneficiary of the payment - that is, in concrete terms, to the creditor (professional) of the sums transferred through the transaction in question - means that the same subject remains responsible for the violation if the surcharge is clearly indicated at the place where the payment is made (cash register of the fuel distributor) and is therefore applied to the consumer in the purchase concluded there.</w:t>
        <w:br/>
        <w:t>26. Conversely, a different opinion would undermine the objectives pursued by the community legislation on payment services - as recalled above and incorporated into national law - and, specifically, the rationale of Article 62, which "must be identified in the intention of the Italian legislator to strengthen consumer protection by providing for a prohibition - which can only be identified as general - on imposing any costs for the use of a specific payment instrument."</w:t>
        <w:br/>
        <w:t>27. In conclusion, for the reasons stated, the request by Energy S.a.s. of Marenghi Amedeo Maurizio &amp; C. for additional charges related to the use of the electronic payment instrument in transactions concluded with users through its commercial establishment constitutes a violation of Article 62 of the Consumer Code.</w:t>
        <w:br/>
        <w:t>11 Cf. ruling Tar Lazio I Sez., no. 565/2018.</w:t>
      </w:r>
    </w:p>
    <w:p>
      <w:r>
        <w:t>106 BULLETIN NO. 40 OF OCTOBER 7, 2019</w:t>
        <w:br/>
        <w:t>V. QUANTIFICATION OF THE SANCTION</w:t>
        <w:br/>
        <w:t>28. Pursuant to Article 27, paragraph 9, of the Consumer Code, with the provision that prohibits the unfair commercial practice, the Authority imposes an administrative pecuniary sanction from €5,000 to €5,000,000, taking into account the seriousness and duration of the violation.</w:t>
        <w:br/>
        <w:t>29. Considering the small size of the business, it is deemed appropriate to determine the amount of the administrative pecuniary sanction applicable to Energy at the minimum statutory amount of €5,000 (five thousand euros).</w:t>
        <w:br/>
        <w:t>CONSIDERING that the conduct in question is in violation of Article 62 of the Consumer Code;</w:t>
        <w:br/>
        <w:t>RESOLVES</w:t>
        <w:br/>
        <w:t>a) that the conduct described in point II of this provision, carried out by the Company, constitutes, for the reasons and within the limits stated in the motivation, a violation of Article 62 of the Consumer Code;</w:t>
        <w:br/>
        <w:t>b) to impose on the Company Energy S.a.s. of Marenghi Amedeo Maurizio &amp; C. an administrative pecuniary sanction of €5,000 (five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40 OF OCTOBER 7, 2019 107</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r>
    </w:p>
    <w:p>
      <w:r>
        <w:rPr>
          <w:b/>
        </w:rPr>
        <w:t>[Pages 106–106]</w:t>
      </w:r>
    </w:p>
    <w:p>
      <w:r>
        <w:t>Antitrust Authority Weekly Bulletin</w:t>
        <w:br/>
        <w:t>of Competition and Market Year XXIX - No. 40 - 2019</w:t>
        <w:br/>
        <w:t>Editorial Coordination Giulia Antenucci</w:t>
        <w:br/>
        <w:t>Editorial Staff Sandro Cini, Valerio Ruocco, Simonetta Schettini,</w:t>
        <w:br/>
        <w:t>Manuela Villani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