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https://www.agcm.it/dotcmsdoc/bollettini/2023/40-23.pdf</w:t>
      </w:r>
    </w:p>
    <w:p>
      <w:r>
        <w:t>Pages translated : 49</w:t>
      </w:r>
    </w:p>
    <w:p/>
    <w:p>
      <w:r>
        <w:rPr>
          <w:b/>
        </w:rPr>
        <w:t>[Pages 1–3]</w:t>
      </w:r>
    </w:p>
    <w:p>
      <w:r>
        <w:t>Bulletin</w:t>
        <w:br/>
        <w:t>Weekly</w:t>
        <w:br/>
        <w:t>Year XXXIII - No. 40</w:t>
        <w:br/>
        <w:t>Published on the website www.agcm.it</w:t>
        <w:br/>
        <w:t>October 23, 2023</w:t>
      </w:r>
    </w:p>
    <w:p>
      <w:r>
        <w:t>SUMMARY</w:t>
        <w:br/>
        <w:t>AGREEMENTS AND ABUSE OF DOMINANT POSITION 5</w:t>
        <w:br/>
        <w:t>A524B - LEADIANT BIOSCIENCES/DRUG FOR THE TREATMENT OF CEREBROTENDINOUS XANTHOMATOSIS - NON-COMPLIANCE</w:t>
        <w:br/>
        <w:t>Decision No. 30802 5</w:t>
        <w:br/>
        <w:t>A570 - ACI-RECREATIONAL-AMATEUR AUTOMOTIVE EVENTS</w:t>
        <w:br/>
        <w:t>Decision No. 30807 7</w:t>
        <w:br/>
        <w:t>CONCENTRATION OPERATIONS 23</w:t>
        <w:br/>
        <w:t>C12247B - BDC ITALIA-CONAD/AUCHAN</w:t>
        <w:br/>
        <w:t>Decision No. 30803 23</w:t>
        <w:br/>
        <w:t>C12559 - BANCO BPM/VERA VITA-VERA ASSICURAZIONI</w:t>
        <w:br/>
        <w:t>Decision No. 30804 25</w:t>
        <w:br/>
        <w:t>C12568 - NESTLÉ ITALIANA/SOLGAR ITALIA MULTINUTRIENT</w:t>
        <w:br/>
        <w:t>Decision No. 30805 29</w:t>
        <w:br/>
        <w:t>REPORTING AND CONSULTATIVE ACTIVITIES 34</w:t>
        <w:br/>
        <w:t>AS1918 - ATO AVELLINO - ESTABLISHMENT OF A NEW IN-HOUSE COMPANY FOR</w:t>
        <w:br/>
        <w:t>34</w:t>
        <w:br/>
        <w:t>THE MANAGEMENT OF WASTE</w:t>
        <w:br/>
        <w:t>AS1919 - CAMPANIA BONIFICHE - TENDER FOR THE ASSIGNMENT OF THE SERVICE OF DELIVERY</w:t>
        <w:br/>
        <w:t>41</w:t>
        <w:br/>
        <w:t>OF PAYMENT NOTICES FOR CONSORTIUM ROLES</w:t>
        <w:br/>
        <w:t>UNFAIR TRADE PRACTICES 45</w:t>
        <w:br/>
        <w:t>PS12594 - PAYIU ITALIA - OBSTACLES TO THE ENJOYMENT OF CREDITS</w:t>
        <w:br/>
        <w:t>Notice of communication of the conclusion of the investigation phase 45</w:t>
      </w:r>
    </w:p>
    <w:p>
      <w:r>
        <w:t>BULLETIN NO. 40 OF OCTOBER 23, 2023 5</w:t>
        <w:br/>
        <w:t>AGREEMENTS AND ABUSE OF DOMINANT POSITION</w:t>
        <w:br/>
        <w:t>A524B - LEADIANT BIOSCIENCES/DRUG FOR THE TREATMENT OF</w:t>
        <w:br/>
        <w:t>CEREBROTENDINOUS XANTHOMATOSIS - NON-COMPLIANCE</w:t>
        <w:br/>
        <w:t>Decision No. 30802</w:t>
        <w:br/>
        <w:t>THE ANTITRUST AUTHORITY</w:t>
        <w:br/>
        <w:t>IN ITS MEETING of October 2, 2023;</w:t>
        <w:br/>
        <w:t>HEARD the Rapporteur, Professor Elisabetta Iossa;</w:t>
        <w:br/>
        <w:t>HAVING REGARD to the law of October 10, 1990, No. 287;</w:t>
        <w:br/>
        <w:t>HAVING REGARD, in particular, to Article 15, paragraph 2, of the aforementioned law, in the part where it provides that, in case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by which the payment of the sanction must be made;</w:t>
        <w:br/>
        <w:t>HAVING REGARD to Law No. 689 of November 24, 1981;</w:t>
        <w:br/>
        <w:t>HAVING REGARD to the decree of the President of the Republic No. 217 of June 30, 1998;</w:t>
        <w:br/>
        <w:t>HAVING REGARD to its decision No. 30156 of May 17, 2022, with which it was established that Leadiant Biosciences Ltd. and Essetifin S.p.A. have committed an abuse of dominant position in violation of Article 102, letter a), of the Treaty on the Functioning of the European Union, consisting of the imposition of unjustifiably burdensome prices for the sale to the National Health Service of Leadiant® Chenodeoxycholic Acid, used for the treatment of the rare disease known as cerebrotendinous xanthomatosis;</w:t>
        <w:br/>
        <w:t>HAVING REGARD to its decision No. 30352 of October 25, 2022, with which it was resolved to contest to Leadiant Biosciences Ltd. and Essetifin S.p.A. the violation of Article 15, paragraph 2, of Law No. 287/1990 for non-compliance with letters b) and c) of the resolution of the Authority's decision No. 30156 of May 17, 2022, which ordered the companies Leadiant Biosciences Ltd. and Essetifin S.p.A., respectively, to take all measures aimed at defining a price that is not unjustifiably burdensome with respect to Leadiant® Chenodeoxycholic Acid and to refrain in the future from engaging in behaviors similar to those subject to the established infringement, and to communicate to the Authority, within sixty days from the notification of the sanctioning decision, the initiatives taken to comply with what was requested in letter b), transmitting a specific written report;</w:t>
        <w:br/>
        <w:t>HAVING REGARD to the decree of the Lazio TAR No. 6765 of October 29, 2022, with which the request for precautionary measures proposed by the two companies of the Leadiant group was rejected, pursuant to Article 56 of the Administrative Procedure Code, against the Authority's decision No. 30156 of May 17, 2022 and any other act...</w:t>
      </w:r>
    </w:p>
    <w:p>
      <w:r>
        <w:rPr>
          <w:b/>
        </w:rPr>
        <w:t>[Pages 4–6]</w:t>
      </w:r>
    </w:p>
    <w:p>
      <w:r>
        <w:t>6 BULLETIN NO. 40 OF OCTOBER 23, 2023</w:t>
      </w:r>
    </w:p>
    <w:p>
      <w:r>
        <w:t>considering the lack of conditions to grant the request;</w:t>
      </w:r>
    </w:p>
    <w:p>
      <w:r>
        <w:t>VIEWING the subsequent order of the Tar Lazio no. 6924 of November 9, 2022, with which, following the collegial discussion, the request for precautionary measures proposed by the two companies of the Leadiant group was accepted, and consequently, the effectiveness of that provision was suspended, limited to letters b) and c) of the ruling;</w:t>
      </w:r>
    </w:p>
    <w:p>
      <w:r>
        <w:t>VIEWING its own provision no. 30607 of April 18, 2023, with which the deadline for closing the investigative procedure was extended to October 24, 2023, due to the impossibility, until the conclusion of the first-instance judgment, to ascertain the violation by Leadiant Biosciences Ltd. and Essetifin S.p.A. of Article 15, paragraph 2, of Law no. 287/1990 for non-compliance with letters b) and c) of the ruling of the Authority no. 30156 of May 17, 2022;</w:t>
      </w:r>
    </w:p>
    <w:p>
      <w:r>
        <w:t>VIEWING the judgment of the Tar Lazio no. 12230 of July 20, 2023, with which the sanctioning provision of the Authority no. 30156 of May 17, 2022 was fully confirmed;</w:t>
      </w:r>
    </w:p>
    <w:p>
      <w:r>
        <w:t>VIEWING the documents of the procedure;</w:t>
      </w:r>
    </w:p>
    <w:p>
      <w:r>
        <w:t>CONSIDERING that, due to the suspension of the aforementioned part of the ruling of provision no. 30352 of October 25, 2022, until the aforementioned judgment of the TAR no. 12230 of July 20, 2023, it was not possible to proceed with the ascertainment, pursuant to Article 15, paragraph 2, of Law no. 287/1990, of the non-compliance of Leadiant Biosciences S.p.A. and Essetifin S.p.A. with letters b) and c) of the ruling of the referenced sanctioning provision;</w:t>
      </w:r>
    </w:p>
    <w:p>
      <w:r>
        <w:t>CONSIDERING the need to ensure the Parties the broadest exercise of defense rights and the full unfolding of the adversarial process;</w:t>
      </w:r>
    </w:p>
    <w:p>
      <w:r>
        <w:t>THEREFORE CONSIDERING it necessary to extend the deadline for concluding the procedure, currently set for October 24, 2023;</w:t>
      </w:r>
    </w:p>
    <w:p>
      <w:r>
        <w:t>RESOLVES</w:t>
      </w:r>
    </w:p>
    <w:p>
      <w:r>
        <w:t>to extend the deadline for concluding the procedure to January 31, 2024.</w:t>
      </w:r>
    </w:p>
    <w:p>
      <w:r>
        <w:t>This provision will be notified to the interested party and published in the Bulletin of the Competition and Market Authority.</w:t>
      </w:r>
    </w:p>
    <w:p>
      <w:r>
        <w:t>THE SECRETARY GENERAL THE PRESIDENT</w:t>
      </w:r>
    </w:p>
    <w:p>
      <w:r>
        <w:t>Guido Stazi Roberto Rustichelli</w:t>
      </w:r>
    </w:p>
    <w:p>
      <w:r>
        <w:t>BULLETIN NO. 40 OF OCTOBER 23, 2023</w:t>
      </w:r>
    </w:p>
    <w:p>
      <w:r>
        <w:t>A570 - ACI-RECREATIONAL AUTOMOTIVE EVENTS</w:t>
      </w:r>
    </w:p>
    <w:p>
      <w:r>
        <w:t>Provision no. 30807</w:t>
      </w:r>
    </w:p>
    <w:p>
      <w:r>
        <w:t>THE COMPETITION AND MARKET AUTHORITY</w:t>
      </w:r>
    </w:p>
    <w:p>
      <w:r>
        <w:t>IN ITS MEETING of October 10, 2023;</w:t>
      </w:r>
    </w:p>
    <w:p>
      <w:r>
        <w:t>HEARD the Rapporteur, Professor Elisabetta Iossa;</w:t>
      </w:r>
    </w:p>
    <w:p>
      <w:r>
        <w:t>VIEWING Article 102 of the Treaty on the Functioning of the European Union (TFEU);</w:t>
      </w:r>
    </w:p>
    <w:p>
      <w:r>
        <w:t>VIEWING Council Regulation no. 1/2003 of December 16, 2002, concerning the application of the competition rules laid down in Articles 101 and 102 TFEU;</w:t>
      </w:r>
    </w:p>
    <w:p>
      <w:r>
        <w:t>VIEWING the Commission Communication on cooperation within the network of competition authorities dated April 27, 2004;</w:t>
      </w:r>
    </w:p>
    <w:p>
      <w:r>
        <w:t>VIEWING Law no. 287 of October 10, 1990 and subsequent amendments;</w:t>
      </w:r>
    </w:p>
    <w:p>
      <w:r>
        <w:t>VIEWING the Presidential Decree no. 217 of April 30, 1998, containing "Regulations on investigative procedures under the jurisdiction of the Competition and Market Authority";</w:t>
      </w:r>
    </w:p>
    <w:p>
      <w:r>
        <w:t>VIEWING Law no. 689 of November 24, 1981;</w:t>
      </w:r>
    </w:p>
    <w:p>
      <w:r>
        <w:t>VIEWING the reports from the Automotoclub Storico Italiano - ASI, the Abruzzo Drivers’ Club, the Club Officina Ferrarese del Motorismo Storico, the Club Auto Moto Epoca Perugino, the Aste e Bilanceri Automotoclub Città di Bitonto, the Club Auto e Moto d’Epoca Francesco Santarelli, ASI–Associazioni Sportive e Sociali Italiane Sicilia, and Palatinus Motor Sport received on October 20, 2022, November 15, 2022, and June 12, 2023, respectively;</w:t>
      </w:r>
    </w:p>
    <w:p>
      <w:r>
        <w:t>VIEWING the documentation in its possession;</w:t>
      </w:r>
    </w:p>
    <w:p>
      <w:r>
        <w:t>CONSIDERING the following:</w:t>
      </w:r>
    </w:p>
    <w:p>
      <w:r>
        <w:t>I. THE PARTIES</w:t>
      </w:r>
    </w:p>
    <w:p>
      <w:r>
        <w:t>1. The Automobile Club d’Italia-ACI (hereinafter "ACI") is a public associative entity, established in 1905 as a federation of several local Automobile Clubs aimed at associating motorists and primarily organizing sporting events, which over time has been recognized as a public entity and has been assigned or delegated tasks by the State. Members of ACI are the provincial and local Automobile Clubs (hereinafter "AC"), associative entities, each of which has all "ACI members" registered under various formulas, providing a set of additional services, also through a large group of companies controlled by ACI, operating in a variety of economic sectors. The ACs also constitute the territorial articulation of ACI, through which it exercises part of its competencies, including those related to the promotion and regulation of sporting activities. In fact, ACI performs important functions regarding motorsport, as it is one of the founding members of the FIA-Fédération Internationale de l’Automobile (hereinafter FIA), which recognizes it as the only national authority in Italy for motorsport, in addition to being federated with the Italian National Olympic Committee (hereinafter, CONI), which in turn recognizes it as the reference Italian Federation for motorsport. Members participating in competitive motorsport activities are called to join ACI, which oversees sporting competitions through the controlled company ACI Sport S.p.A., through the attainment of specific licenses issued according to the provisions of a specific National Sporting Regulation (hereinafter RSN) adopted annually by the federation.</w:t>
      </w:r>
    </w:p>
    <w:p>
      <w:r>
        <w:t>2. ACI Sport S.p.A. (hereinafter "ACI Sport") is the in-house company of the Automobile Club d’Italia that promotes national motorsport activities with particular regard to logistics, communication, and image. The company primarily engages in the promotion, communication, and enhancement of races and championships that ACI organizes as the Italian Federation of Motorsport.</w:t>
      </w:r>
    </w:p>
    <w:p>
      <w:r>
        <w:t>3. The ACI Storico Club (hereinafter "ACI Storico") is a non-profit association established in 2013 with the aim of promoting and enhancing the heritage and culture of Italian motorsport, as well as protecting the interests of enthusiasts and collectors of vehicles of historical-collectible significance. By statutory provisions, due to the objectives pursued, ACI Storico adheres to ACI, which assumes the role of founding member by right of the association.</w:t>
      </w:r>
    </w:p>
    <w:p>
      <w:r>
        <w:t>The reporters</w:t>
      </w:r>
    </w:p>
    <w:p>
      <w:r>
        <w:t>4. The Automotoclub Storico Italiano - ASI (hereinafter "ASI") is a recognized non-commercial association without profit aims that, pursuant to its statute, "represents, promotes, and protects the general interests of historical locomotion and motorization in Italy, enhancing its cultural and social importance... bringing together in a Federation the associations of enthusiasts of historical vehicles." ASI currently has 286 federated clubs and 57 affiliated clubs comprising approximately 130,000 enthusiasts of historical vehicles of collectible interest.</w:t>
      </w:r>
    </w:p>
    <w:p>
      <w:r>
        <w:t>5. The Abruzzo Drivers’ Club, Club Officina Ferrarese del Motorismo Storico, Club Auto Moto Epoca Perugino, Aste e Bilanceri Automotoclub Città di Bitonto, Club Auto e Moto d’Epoca Francesco Santarelli are associations affiliated with ASI, active in the field of events with vintage cars.</w:t>
      </w:r>
    </w:p>
    <w:p>
      <w:r>
        <w:t>6. ASI–Associazioni Sportive e Sociali Italiane Sicilia (hereinafter "ASI Sicilia") represents ASI – Associazioni Sportive e Sociali Italiane at the regional level, a Sports Promotion Entity.</w:t>
      </w:r>
    </w:p>
    <w:p>
      <w:r>
        <w:rPr>
          <w:b/>
        </w:rPr>
        <w:t>[Pages 7–9]</w:t>
      </w:r>
    </w:p>
    <w:p>
      <w:r>
        <w:t>BULLETIN NO. 40 OF OCTOBER 23, 2023</w:t>
      </w:r>
    </w:p>
    <w:p>
      <w:r>
        <w:t>9. Recognized by CONI5 since its establishment in 19946, ASI Sicilia is also a National Associative Network, as well as a Social Promotion Association recognized by the Ministry of Labor and Social Policies, and brings together amateur sports associations, sports clubs, social promotion associations, and other third sector entities affiliated with it, contributing to their sports, recreational, social, and cultural activities.</w:t>
      </w:r>
    </w:p>
    <w:p>
      <w:r>
        <w:t>7. Palatinus Motorsport, an Amateur Sports Association affiliated with EPS ACSI - Italian Sports Centers Association, is particularly active in the promotion and organization of recreational-amateur automotive events.</w:t>
      </w:r>
    </w:p>
    <w:p>
      <w:r>
        <w:t>II. THE REPORTS</w:t>
      </w:r>
    </w:p>
    <w:p>
      <w:r>
        <w:t>8. Between October 2022 and June 2023, several reports were received concerning possible abusive behaviors carried out by ACI, an operator in a dominant position in the organization of competitive automotive events, consisting of obstructing the organization of road events of a recreational-amateur nature, promoted by Amateur Sports Associations (hereinafter ASD), by Sports Promotion Entities (hereinafter "EPS"), and/or by clubs active in the field of vintage car events, in order to favor ACI itself, which is also active in organizing similar events.</w:t>
      </w:r>
    </w:p>
    <w:p>
      <w:r>
        <w:t>9. In particular, on October 20, 2022, a first report was received by the Authority from ASI and some affiliated clubs7, according to which ACI would have intervened to inhibit the holding of important events with historic cars through the sending of warning letters to various Prefectures located throughout the national territory, based on the alleged failure of the organizers to obtain the opinion of the sports federation, an opinion that would not actually be required for this type of event pursuant to Article 9, paragraph 3, third sentence, of the Highway Code (hereinafter "CDS")8.</w:t>
      </w:r>
    </w:p>
    <w:p>
      <w:r>
        <w:t>10. The reporters emphasize how ACI's warning letters primarily target the most significant regularity events in terms of the number of participants (about 150 per event) and international resonance9. Moreover, such letters would be sent to public security authorities in close temporal proximity to the event's start date, in order to cause the greatest economic and reputational damage to the organizing clubs and to ASI as a whole.</w:t>
      </w:r>
    </w:p>
    <w:p>
      <w:r>
        <w:t>5 EPS are associations whose statutory purpose is the promotion and organization of physical-sporting activities with recreational, educational, and formative objectives. CONI is responsible for recognizing EPS, which must comply with a series of directives and requirements set forth in Article 3 of a specific regulation for sports promotion entities, approved by the National Council of CONI with resolution no. 1525 of October 28, 2014. Article 2 of the regulation classifies the activities that can be promoted by EPS, including motor-sport activities "of a promotional, amateur, and non-professional nature, even if competitive, with purposes of recreation, growth, health, personal and social maturation."</w:t>
      </w:r>
    </w:p>
    <w:p>
      <w:r>
        <w:t>6 See CONI resolution C.N N° 708 of July 27, 1994.</w:t>
      </w:r>
    </w:p>
    <w:p>
      <w:r>
        <w:t>7 These are the reporting clubs (see supra §5), based in various Italian regions.</w:t>
      </w:r>
    </w:p>
    <w:p>
      <w:r>
        <w:t>8 See infra §29.</w:t>
      </w:r>
    </w:p>
    <w:p>
      <w:r>
        <w:t>9 In particular, those related to the so-called "tricolor circuit"; these are international events distributed throughout the national territory, characterized by combining the motor event with the promotion of Italian landscape, architectural, gastronomic, and cultural elements.</w:t>
      </w:r>
    </w:p>
    <w:p>
      <w:r>
        <w:t>10 BULLETIN NO. 40 OF OCTOBER 23, 2023</w:t>
      </w:r>
    </w:p>
    <w:p>
      <w:r>
        <w:t>11. The reporters highlight how the letters sent by ACI (attached to the complaint) would show ACI's clear intent to illegitimately replace ASI as the sole Federation competent in assessing the compliance of events with the technical-sporting regulations referred to in Article 9, paragraph 3, of the CDS, and would have the effect of suspending/canceling them, causing significant harm to the organizing entities and participants. This harm would be exacerbated by ACI's conduct, which consists of sanctioning its members who have participated in regularity events with historic cars organized by ASI.</w:t>
      </w:r>
    </w:p>
    <w:p>
      <w:r>
        <w:t>12. In all of the aforementioned letters, ACI would emphasize the alleged competitive nature of the events and, consequently, their non-compliance with its technical-sporting rules. In this regard, ASI clarified that regularity events with historic cars include skill tests, sometimes subject to timed sections, but are organized in such a way as to prevent exceeding 40 km/h, in accordance with the provisions of Article 9, paragraph 3, of the CDS, an essential element to ascertain the non-competitive nature of the events. On the other hand, competitors would have no interest in exceeding this speed limit, as penalties would be incurred if the test were completed in a time shorter than the predetermined one, and it remains that such events are subject to ordinary controls regarding speed limits established to safeguard public order. Regarding the non-compliance with technical rules, according to the reporters, the assessment in the cases at hand would not fall within ACI's competence.</w:t>
      </w:r>
    </w:p>
    <w:p>
      <w:r>
        <w:t>13. Among the most significant cases, also for subsequent judicial developments, the reporters highlight the events related to the letter sent by ACI on September 9, 2016, to the Prefecture of Trapani, the Police Headquarters, the Free Municipal Consortium of Trapani, the Municipality of Trapani, the Secretary General of CONI, and the President of the Regional Committee of Sicily of CONI10. In this regard, the TAR Lazio intervened with a decision accepting11 the appeal presented by the organizing club12 and ASI against the measure with which the Prefecture of Trapani intervened at ACI's behest to block the organization of the event13. This decision was also confirmed by the Council of State with judgment no. 7451 of 202214, which, in qualifying the event as non-competitive, cites an international agreement signed between FIA and the Federation Internationale des vehicules anciens (hereinafter FIVA) from which it would emerge the freedom of the organizer of non-competitive historic regularity events to choose indiscriminately which federal regulation to apply15.</w:t>
      </w:r>
    </w:p>
    <w:p>
      <w:r>
        <w:t>14. On November 15, 2022, a second report was subsequently received by the Authority from local representatives of EPS ASI in Sicily, complaining that ACI, for non-competitive events organized by EPS, and therefore not subject to the regulation of the CDS, would illegitimately require the prior opinion of CONI - and therefore of ACI, as the sports federation delegated by it - pursuant to Article 9, paragraph 3, of the CDS.</w:t>
      </w:r>
    </w:p>
    <w:p>
      <w:r>
        <w:t>15. Finally, on June 12, 2023, a complaint was received from ASD Palatinus Motorsport, according to which ACI would report to the Prefectures, Police Headquarters, and/or municipal authorities of various Italian provinces, particularly in Sicily, that motor events should be subject to its opinion for their proper and safe conduct, regardless of their competitive or non-competitive nature. This is based on a note from CONI issued in 201616 and a series of circulars issued annually by the Ministry of Infrastructure and Transport (hereinafter "MIT").</w:t>
      </w:r>
    </w:p>
    <w:p>
      <w:r>
        <w:t>16. Similarly to what was noted regarding regularity events with historic cars, according to the reporters, ACI would instrumentally use its regulatory and coordination power in the conduct of automotive sports activities, obstructing EPS and/or ASD in organizing non-competitive events, an activity in which it is present as a direct competitor.</w:t>
      </w:r>
    </w:p>
    <w:p>
      <w:r>
        <w:t>III. THE REGULATORY FRAMEWORK</w:t>
      </w:r>
    </w:p>
    <w:p>
      <w:r>
        <w:t>17. The regulation of the sports sector in Italy is based on a pyramidal system that sees CONI at its apex at the national level17, which performs coordination tasks with international bodies and provides guidance and control at the national level.</w:t>
      </w:r>
    </w:p>
    <w:p>
      <w:r>
        <w:rPr>
          <w:b/>
        </w:rPr>
        <w:t>[Pages 10–12]</w:t>
      </w:r>
    </w:p>
    <w:p>
      <w:r>
        <w:t>BULLETIN NO. 40 OF OCTOBER 23, 2023</w:t>
      </w:r>
    </w:p>
    <w:p>
      <w:r>
        <w:t>18. For each sport, CONI recognizes only one National Sports Federation (FSN) or an Associated Sports Discipline (DSA), where a given sport is not already regulated by an FSN. Currently, CONI recognizes 45 FSNs, 18 DSAs, and 14 EPSs. The Statutes of the FSNs and DSAs must comply with the fundamental principles issued by the National Council of CONI, last approved by resolution no. 1613 of September 4, 2018. Consequently, CONI recognizes the FSNs that carry out sports activities in the national territory and, at the international level, are affiliated with an International Federation, managing sports activities in accordance with the Olympic Charter and the rules of the relevant International Federation.</w:t>
      </w:r>
    </w:p>
    <w:p>
      <w:r>
        <w:t>19. The sports federations "carry out sports activities in harmony with the resolutions and guidelines of the IOC, the international federations, and CONI, also considering the public significance of specific types of activities identified in the CONI statute" (Article 15, Legislative Decree no. 242/1999). National sports federations are associations with legal personality under private law, do not pursue profit-making purposes (paragraph 2), and their budgets are approved by CONI (paragraphs 2 and 3). Pursuant to Article 16 of Legislative Decree no. 242/1999, FSNs have statutory and regulatory powers in accordance with the fundamental principles established by CONI. The Statute of CONI provides that federations "are recognized technical, organizational, and management autonomy, under the supervision of CONI" (Article 20, paragraphs 3 and 4).</w:t>
      </w:r>
    </w:p>
    <w:p>
      <w:r>
        <w:t>20. The Statute of CONI provides that federations "are recognized technical, organizational, and management autonomy, under the supervision of CONI" (Article 20, paragraphs 3 and 4). Furthermore, pursuant to Article 15, paragraph 1, Legislative Decree no. 242/1999, the Statute identifies the public significance activities of federations "related to the admission and affiliation of clubs, sports associations, and individual members, to the revocation (...) of admission or affiliation measures; to the control regarding the regular conduct of competitions and professional sports championships; to the use of public contributions; (...), as well as activities related to Olympic preparation and high level, training of technicians, use and management of public sports facilities" (Article 23 Statute); "the public significance of the activity does not alter the ordinary regime of private law of individual acts and the subjective legal situations connected" (Article 23, paragraph 1-bis).</w:t>
      </w:r>
    </w:p>
    <w:p>
      <w:r>
        <w:t>21. The technical regulations, adopted by each federation in compliance with the rules established by the relevant International Federation, aim to regulate the conduct of sports events/competitions, distinguishing between competitive, amateur, and recreational activities. These regulations are adopted autonomously by the federations and are not subject to the control and approval of the National Board of CONI.</w:t>
      </w:r>
    </w:p>
    <w:p>
      <w:r>
        <w:t>22. ACI is the only Sports Federation recognized by CONI, by delegation from FIA, for competitive motorsport in Italy. Therefore, it holds regulatory and coordination powers in Italy and enjoys statutory, technical, organizational, and management autonomy under the supervision of CONI.</w:t>
      </w:r>
    </w:p>
    <w:p>
      <w:r>
        <w:t>23. Specifically, the sector of events related to automobiles appears to be divided at both the national and international regulatory/institutional levels into:</w:t>
        <w:br/>
        <w:t>i) motorsport in general;</w:t>
        <w:br/>
        <w:t>ii) motorsport with historic cars.</w:t>
        <w:br/>
        <w:t>At the top of the first is, at the international level, the FIA, while at the national level, it is ACI. Regarding historic cars, FIVA plays a role no less significant than the former, and at the national level, ASI, affiliated with it.</w:t>
      </w:r>
    </w:p>
    <w:p>
      <w:r>
        <w:t>24. To understand how the aforementioned institutions interact with each other in historic motorsport, it is necessary to refer to the FIA – FIVA agreement of June 26, 2019, which operates as the latest renewal of a convention signed on October 10, 1974. It establishes, in point 4, that "the events of historic cars of a sporting nature remain the exclusive competence of FIA and its members"; and in point 5 that "the regularity events as described below may continue to use either of the FIA or FIVA regulations. For the purposes of this agreement, the parties agree that events such as historic regularity, in which the average speeds do not exceed 50 km/h, held on roads used in whole or in part for normal circulation, and in which the final classification of the competition is based, for example, on predetermined times to cover connection sectors (time controls) or specific parts of the route (average speed sectors), are not considered sporting events."</w:t>
      </w:r>
    </w:p>
    <w:p>
      <w:r>
        <w:t>25. As for the national legal framework, Article 9 of the CDS is relevant, which, with the amendments made by Legislative Decree no. 9 of January 15, 2002, and lastly, by Article 3 of Law no. 120 of July 29, 2010, subjects motor sports competitions to a detailed authorization procedure. In particular, the administrative process requires the issuance of an authorization "after consulting the competent national sports federations" and providing "timely information to the public security authority": "from the region and the autonomous provinces of Trento and Bolzano for the roads that constitute the national interest network; from the region for regional roads; from the provinces for provincial roads; from the municipalities for municipal roads" (Article 9, paragraph 1, of the CDS).</w:t>
      </w:r>
    </w:p>
    <w:p>
      <w:r>
        <w:t>26. The logic of this process can be found in the legislator's intention to involve, on the one hand, the authorities responsible for ensuring road safety and public safety and, on the other hand, the relevant sports institutions. The authorization process begins with a request to the road owner (Municipality, Province, Region) and is completed with the request for "clearance from the Ministry of Infrastructure and Transport," to which the "preliminary opinion of CONI" must be attached.</w:t>
      </w:r>
    </w:p>
    <w:p>
      <w:r>
        <w:t>a) Exclusion of the opinion for regularity events related to vehicles of historical and collectible interest</w:t>
      </w:r>
    </w:p>
    <w:p>
      <w:r>
        <w:t>27. The legislator, with the provisions contained in the CDS, in Article 9, paragraph 3, third sentence, has explicitly exempted from the preliminary opinion by CONI, and consequently by ACI, the regularity events reserved for vehicles of historical and collectible interest that meet the specified requirements. The provision states: "the preliminary opinion of CONI is not required for regularity events in which the vehicles referred to in Article 60 participate, provided that the imposed speed is below 40 km/h for the entire route and the event is organized in accordance with the technical-sporting regulations of the relevant federation."</w:t>
      </w:r>
    </w:p>
    <w:p>
      <w:r>
        <w:t>28. The non-competitive nature of the regularity events with historic cars referred to in the aforementioned paragraph, which makes the issuance of the preliminary opinion of CONI - and therefore in its place of ACI - unnecessary, does not exclude the need for them to be subjected to controls aimed at protecting public safety (an ex ante control, entrusted to Prefectures, Regions, Metropolitan Cities, and Municipalities; an ongoing control, attributed to the road police; a technical-sporting control, entrusted to the verification of compliance of the event with the technical rules of the relevant federation).</w:t>
      </w:r>
    </w:p>
    <w:p>
      <w:r>
        <w:t>b) Exclusion of the opinion for events that do not present a competitive nature</w:t>
      </w:r>
    </w:p>
    <w:p>
      <w:r>
        <w:t>29. To complete the regulatory framework outlined above, the interpretative circulars of Article 9 of the CDS, issued annually since 2008 by MIT, along with circulars/opinions issued sporadically by the Ministry of the Interior and CONI, are relevant.</w:t>
      </w:r>
    </w:p>
    <w:p>
      <w:r>
        <w:t>30. In particular, the most recent circular of January 5, 2023, no. 209 from MIT establishes that events that generally do not present a competitive nature do not fall under the provisions of Article 9, paragraph 2, of the CDS.</w:t>
      </w:r>
    </w:p>
    <w:p>
      <w:r>
        <w:t>31. For these events, the circular continues, the usual authorization procedures provided for in Title III of Royal Decree May 6, 1940, no. 635, which provides for a control over the safe conduct of events by special supervisory commissions established on a municipal basis, remain in force.</w:t>
      </w:r>
    </w:p>
    <w:p>
      <w:r>
        <w:t>32. The same circular - in line with those from previous years - emphasizes, however, the need for the competent authority, "regardless of the type of sporting event," to obtain the preliminary opinion of CONI expressed by the national sports federations. This, the circular continues, "also in order to verify the 'sporting nature' of the competitions themselves, to which it seems logical to refer all the characteristics that guarantee, from the perspective of the type of race, but also of the professionalism of the organizers, the prerequisites for an orderly conduct of the initiatives in accordance with safety standards." This position appears to have also been adopted by CONI in a note dated July 13, 2016, addressed to MIT and concerning the application of Article 9 of the CDS.</w:t>
      </w:r>
    </w:p>
    <w:p>
      <w:r>
        <w:t>33. On the other hand, the Circular from the Ministry of the Interior - Department of Public Security dated May 31, 2022, concerning "Motor racing on roads pursuant to Article 9 of the Highway Code. Authorization regime and opinions of motor racing federations," addressed also to ACI, reiterates that the authorization regime referred to in Article 9 of the CDS applies to...</w:t>
      </w:r>
    </w:p>
    <w:p>
      <w:r>
        <w:rPr>
          <w:b/>
        </w:rPr>
        <w:t>[Pages 13–15]</w:t>
      </w:r>
    </w:p>
    <w:p>
      <w:r>
        <w:t>BULLETIN NO. 40 OF OCTOBER 23, 2023</w:t>
      </w:r>
    </w:p>
    <w:p>
      <w:r>
        <w:t>15 only competitive events24, as non-competitive events are subject to the provisions of the aforementioned Royal Decree of May 6, 1940, no. 635. In addition, this latest circular emphasizes the role of public security Authorities who must independently assess the nature of an event notified to them by the organizers, specifying that the programs and regulations of the events may constitute the documents through which the types of events can be qualified25.</w:t>
      </w:r>
    </w:p>
    <w:p>
      <w:r>
        <w:t>IV. THE PRELIMINARY INVESTIGATION CONDUCTED</w:t>
      </w:r>
    </w:p>
    <w:p>
      <w:r>
        <w:t>34. In order to obtain a more complete evidentiary framework regarding the reported facts, the reporters have been heard in hearings and have been the recipients of various requests for information. In particular, the representatives of ASI were heard in a hearing on January 19, 2023, while ASI Sicilia was heard in a hearing on June 28, 2023, together with the heads of some of its regional delegations and a senior representative of EPS Libertas. The reporters continued to send the requested documentation, as well as further evidentiary elements in support of the complaints, multiple times throughout 2023.</w:t>
      </w:r>
    </w:p>
    <w:p>
      <w:r>
        <w:t>35. ASI has preliminarily reiterated that the events with historic cars, even regularity events, organized by it, sometimes with the sponsorship of Ministries, constitute events of a purely cultural and social nature. Such events may also include competitive moments such as certain skill tests that are always characterized by the recreational-amateur nature of the event, taking place in compliance with the provisions of Article 9, paragraph 3, of the CDS. According to ASI, the amateur nature of its activities is supported by the membership and participation costs for the events, which are on average lower than those of ACI.</w:t>
      </w:r>
    </w:p>
    <w:p>
      <w:r>
        <w:t>36. Therefore, according to ASI, ACI's conduct, by creating unjustified obstacles to the organization of historic regularity events by EPS and clubs affiliated with ASI, one of the main associations in this field competing with ACI, would result in a general decrease in the number of events, causing harm to the members participating in the events, as well as a possible increase in overall costs for them in terms of registration fees, which are generally higher for events organized by ACI Storico compared to those sponsored by ASI.</w:t>
      </w:r>
    </w:p>
    <w:p>
      <w:r>
        <w:t>24 It is specified that "The regulation of the highway code... applies exclusively to events that involve the conduct of a race understood as a competition between two or more competitors or teams engaged in mutually surpassing each other and in which the determination of a ranking is foreseen, not to events that, while providing for the exhibition or a parade of vehicles, do not have a competitive nature. Among the elements that characterize the competitive nature... can be considered, by way of example, the presence of a regulation, a ranking, an order of arrival of participants, prizes for the most virtuous as well as, more generally, the provision of specific methods of conduct that exceed the ordinary rules in which the orderly exercise of the right of people to gather and move together on the road is expressed."</w:t>
      </w:r>
    </w:p>
    <w:p>
      <w:r>
        <w:t>25 The circular provides that the programs and regulations of the events "may constitute the documents through which the types of events can be qualified" for the public security Authorities and only "[W]hen the analysis [which can also be conducted through an institutional comparison with the competent bodies for issuing authorizations or with the ACI and FMI sports Federations, as noted in the circular] reveals elements suitable for qualifying the event as a competition, the absence of the required authorization will result in the adoption of the consequent measures and the execution of controls aimed at verifying the correct conduct of the event, in compliance with legal provisions and related technical-sporting regulations."</w:t>
      </w:r>
    </w:p>
    <w:p>
      <w:r>
        <w:t>16 BULLETIN NO. 40 OF OCTOBER 23, 2023</w:t>
      </w:r>
    </w:p>
    <w:p>
      <w:r>
        <w:t>37. The representatives of ASI also stated that ACI's conduct would result in significant losses consisting of irrecoverable costs incurred for the organization of events with historic cars subsequently canceled, as well as losses related to the decrease in participants and memberships26 to the advantage of ACI and, specifically, ACI Storico, which operates in direct competition with ASI27.</w:t>
      </w:r>
    </w:p>
    <w:p>
      <w:r>
        <w:t>38. By way of example, the reporters emphasized that, considering the main regularity events registered in ASI's calendar, totaling about 400-500 (of which about twenty are the most important and renowned, most affected by ACI's interventions), and the numerous regularity events organized annually by ASI-affiliated clubs without official cataloging within the national calendar, the losses resulting from canceled events throughout the national territory due to ACI's undue intervention amount to several million euros per year28.</w:t>
      </w:r>
    </w:p>
    <w:p>
      <w:r>
        <w:t>39. More generally regarding non-competitive automotive events, during the hearing with ASI Sicilia and the other intervening parties, it emerged that ACI's conduct has not been limited to the Sicilian territory alone, but has affected several Italian regions29 and has been ongoing for some time (at least since 2016), and that the events organized by EPS operating in the motor sports field30 have suffered a sharp halt.</w:t>
      </w:r>
    </w:p>
    <w:p>
      <w:r>
        <w:t>40. The documentation and information acquired highlight how the letters/complaints sent by ACI reach the territorial Authorities in the days immediately preceding the events (similarly to what happens for historic regularity events) and criticize almost all the regulations of the events without indicating the elements that may suggest a supposed irregularity. According to ASI Sicilia, the timing and content of such communications make it difficult for the recipient Authorities to conduct a thorough investigation in such a short time to verify what has been reported, thus leading them to endorse the content for fear of making erroneous judgments. Contributing to generating such fear in the Authorities would also be the improperly used terminology by ACI in drafting the letters, which often refer to a fictitious authorization power of the Federation along with the consultative power attributed by the CDS31.</w:t>
      </w:r>
    </w:p>
    <w:p>
      <w:r>
        <w:t>26 The prejudicial effects of ACI's conduct would also be exacerbated by the sanctions imposed on its members (about 500 euros per person) registered for an event organized by ASI, sanctions aimed at dissuading them from participating in similar future events and which would have in any case led some of them to request to participate in events organized by ASI under a pseudonym.</w:t>
      </w:r>
    </w:p>
    <w:p>
      <w:r>
        <w:t>27 As per the statute available on the association's website, ACI Storico can, for the pursuit of its purposes, organize sports and/or amateur events, such as gatherings and elegance contests.</w:t>
      </w:r>
    </w:p>
    <w:p>
      <w:r>
        <w:t>28 The reporter states that the costs incurred by the crews participating in the regularity events registered in ASI's calendar amount, for medium-sized events, to about 40,000-45,000 euros each, costs that have fallen on the organizers whenever an event has been canceled and the crews have requested reimbursement of what they incurred. If we also consider the numerous regularity events organized annually by ASI-affiliated clubs without official cataloging within the national calendar, according to the reporter, the reimbursements due to the crews would exceed the figure of € 20,000,000 per year.</w:t>
      </w:r>
    </w:p>
    <w:p>
      <w:r>
        <w:t>29 By way of example, the recent ACI notes of May 25, 2023, addressed, among other authorities, to the Police Headquarters of Venice and of June 26, 2023, addressed, among other authorities, to the Police Headquarters of Brescia.</w:t>
      </w:r>
    </w:p>
    <w:p>
      <w:r>
        <w:t>30 There would be 10 EPS out of a total of 15.</w:t>
      </w:r>
    </w:p>
    <w:p>
      <w:r>
        <w:t>31 By way of example, the following excerpt from an ACI note sent to various Authorities (including the Police Headquarters of Brescia) regarding the "unauthorized" sports event called "1st Capovalle Monte Stino (BS)" of the Municipality of Capovalle (BS), scheduled for July 2, 2023: "[T]he event in question has not been authorized by the Automobile Club d'Italia Federation (ACI) nor has the undersigned issued the required technical-sporting opinion."</w:t>
      </w:r>
    </w:p>
    <w:p>
      <w:r>
        <w:t>41. The complaint received on June 12, 2023, from ASD Palatinus Motorsport further enriched the evidentiary framework regarding the type of reports that ACI sends to the Prefectures, Police Headquarters, and/or municipal Authorities, in which the Federation claims that motor racing events should be subject to its opinion for their correct and safe conduct, regardless of their competitive or non-competitive nature32. This latest complaint laments ACI's behavior particularly concerning Sicily, providing evidence that also pertains to other regions33.</w:t>
      </w:r>
    </w:p>
    <w:p>
      <w:r>
        <w:t>42. As in the case of events with historic cars, the reporters emphasize overall how ACI's conduct would cause economic and reputational harm to the organizing Entities: the former consisting of irrecoverable costs of organizing the event34 resulting from the continuous cancellation of events and/or changes of location made, the latter being found in the loss of credibility, with a consequent and continuous decline in participation in the remaining organized events. The reporters also highlight how the damage caused by the suspension or cancellation of events also affects the participants in the events, damage that is further exacerbated by ACI's practice of sanctioning its members who have participated, a practice that, the reporters emphasize, has the clear aim of dissuading them from participating in similar future events.</w:t>
      </w:r>
    </w:p>
    <w:p>
      <w:r>
        <w:t>43. According to the reporters, ACI's objective, through the cancellation of non-competitive events organized by EPS, would be to bring them back under its aegis35, indirectly inducing EPS and ASD to register them on the "ACI Sport Calendar," thereby increasing its revenues (as well as, in parallel, the costs for competitors).</w:t>
      </w:r>
    </w:p>
    <w:p>
      <w:r>
        <w:t>44. Specifically, the organizers would have both new and greater costs co-organizing events with ACI, having to, among other burdens, pay the federation a sum for registration and take out a more expensive insurance policy with the S.A.R.A. (Società Assicuratrice Rischi Automobilistici), a company controlled by ACI that holds 80% of its capital36.</w:t>
      </w:r>
    </w:p>
    <w:p>
      <w:r>
        <w:rPr>
          <w:b/>
        </w:rPr>
        <w:t>[Pages 16–18]</w:t>
      </w:r>
    </w:p>
    <w:p>
      <w:r>
        <w:t>BULLETIN NO. 40 OF OCTOBER 23, 2023</w:t>
      </w:r>
    </w:p>
    <w:p>
      <w:r>
        <w:t>V. EVALUATIONS</w:t>
      </w:r>
    </w:p>
    <w:p>
      <w:r>
        <w:t>a) Relevant markets and ACI's position</w:t>
      </w:r>
    </w:p>
    <w:p>
      <w:r>
        <w:t>45. This proceeding concerns the organization at the national, regional, and local levels of automotive events, which are distinguished into competitive and recreational-amateur events, in which, in addition to ACI, numerous operators such as associations, EPS, ASD, and automotive clubs are active.</w:t>
      </w:r>
    </w:p>
    <w:p>
      <w:r>
        <w:t>46. In this regard, the National Sports Regulation (RSN) of ACI, in Article 12 (titled "definition and classification of sports events"), distinguishes between "competitive events"37 and "non-competitive events – recreational and amateur"38, providing that the latter may be organized, "even with competitive modalities... provided that they do not involve the establishment of rankings based on the factors typical of competitive events or the awarding of titles," by entities and associations for purposes of recreation, growth, health, personal and social maturation.</w:t>
      </w:r>
    </w:p>
    <w:p>
      <w:r>
        <w:t>47. Given the above, it is possible to identify two distinct relevant markets in the organization of automotive sports events depending on the competitive or non-competitive nature of the event. In particular, the reports received focus on the market for non-competitive automotive events, that is, recreational-amateur in nature. The regularity events with historic cars referred to in Article 9, paragraph 3, of the CDS, while presenting some specific peculiarities, due to their non-competitive nature appear to represent a segment of the aforementioned market; however, it cannot be excluded that they may constitute a distinct market.</w:t>
      </w:r>
    </w:p>
    <w:p>
      <w:r>
        <w:t>48. ACI, as the only sports federation recognized by CONI, by delegation from FIA, holds regulatory and coordination powers in Italy and enjoys statutory, technical-organizational, and management autonomy under the supervision of CONI. Specifically, the advisory power referred to in Article 9, paragraph 3, of the CDS, exercised by ACI by delegation from CONI, represents a mode of exercising the aforementioned regulatory and coordination powers of motorsport at the national level, allowing it to determine whether, if necessary, and under what conditions other entities may access the market in question and carry out their activities39.</w:t>
      </w:r>
    </w:p>
    <w:p>
      <w:r>
        <w:t>49. In particular, ACI operates directly in automotive sports activities by promoting and organizing sports events, also through its controlled company ACI Sport; through ACI Storico, it is also directly active in the field of regularity events referred to in Article 9, paragraph 3, of the CDS.</w:t>
      </w:r>
    </w:p>
    <w:p>
      <w:r>
        <w:t>50. By virtue of these characteristics, ACI thus holds a dominant position in the market for the organization of competitive automotive sports events, as well as a significant role in the market for the organization of promotional and recreational-amateur events40.</w:t>
      </w:r>
    </w:p>
    <w:p>
      <w:r>
        <w:t>b) The nature of ACI</w:t>
      </w:r>
    </w:p>
    <w:p>
      <w:r>
        <w:t>51. Preliminary observations indicate that, as already noted by the Authority based on European jurisprudence in this area, the regulation by a Sports Federation of economic activities related to the world of sports is fully subject to antitrust scrutiny41. According to the European Court of Justice, "the fact that an economic activity is related to sport does not preclude the application of the Treaty rules, including those governing competition law"42.</w:t>
      </w:r>
    </w:p>
    <w:p>
      <w:r>
        <w:t>Any restrictions that may arise from sports regulation must therefore be evaluated in the context in which they were introduced and the objectives pursued, and, in any case, cannot exceed what is strictly necessary and proportionate to ensure coordination with the sports activities to which they are connected, solely for the purpose of preserving the proper functioning of these latter43.</w:t>
      </w:r>
    </w:p>
    <w:p>
      <w:r>
        <w:t>52. Within the legal framework illustrated, which is also based on ACI's relationships with FIA and CONI, the public role of sports federations and the associated existence of a single federation for each sport do not exclude the possibility of antitrust scrutiny regarding the methods by which federations carry out economic activities in the market for the organization of sports events in which they are active. As illustrated, sports activity involves the performance of economic activities; indeed, the organization and management of the sports event, which is a product of entertainment, generates profit.</w:t>
      </w:r>
    </w:p>
    <w:p>
      <w:r>
        <w:t>53. In particular, ACI has an associative nature and carries out representative, regulatory, and/or organizational activities for businesses active in the automotive sector; it also operates in the direct management of economic activities. It is therefore possible to qualify ACI both as an association of businesses and as a business. In detail, for what is most relevant here, ACI operates directly in automotive sports activities by promoting sports events and organizing them, also through its controlled company ACI Sport. Through ACI Storico, an association of which it is a founding member and closely linked to ACI, it is active in the promotion and organization of events with historic cars44. Similarly, some ACs, which in their capacity as ACI's territorial branches perform functions related to the promotion and regulation of sports activities, operate directly or through controlled entities in the organization of automotive races.</w:t>
      </w:r>
    </w:p>
    <w:p>
      <w:r>
        <w:t>c) The contested behaviors and the qualification of the case</w:t>
      </w:r>
    </w:p>
    <w:p>
      <w:r>
        <w:t>54. The reported behaviors appear to be capable of constituting a violation of Article 102 TFEU by ACI concerning the organization of recreational-amateur automotive sports events, including events with historic cars.</w:t>
      </w:r>
    </w:p>
    <w:p>
      <w:r>
        <w:t>55. In particular, based on the information and documentation provided by the reporters, ACI, an operator in a dominant position in the market for the organization of competitive automotive sports events, also by virtue of the special and exclusive regulatory and coordination powers conferred upon it by CONI, appears to have implemented a strategy aimed at hindering or preventing EPS and ASD and/or other clubs from carrying out their activities in the market for the organization of non-competitive events and manifestations – that is, promotional and recreational-amateur in nature, including those of historic regularity referred to in Article 9, paragraph 3, of the CDS – at the national, regional, and provincial levels, with the aim of expanding its position in this market and increasing the number of its affiliates/members.</w:t>
      </w:r>
    </w:p>
    <w:p>
      <w:r>
        <w:t>56. Specifically, this strategy has materialized in a series of behaviors aimed at hindering the holding of amateur automotive events, including those of historic regularity, through the sending of reports to the Prefectures, Police Headquarters, and/or municipal Authorities aimed at highlighting to the aforementioned entities how the said events had not been subjected to ACI's prior opinion and would be held in violation of its technical-sporting regulations. This undue use of its regulatory and coordination powers conferred upon ACI by CONI would have been related to numerous amateur automotive events organized in various Italian regions, at least since 2016, thus altering market dynamics.</w:t>
      </w:r>
    </w:p>
    <w:p>
      <w:r>
        <w:t>57. Regarding the behaviors carried out by ACI, it should be emphasized, as also indicated in the MIT circulars, that the provisions of the CDS do not apply to non-competitive events, which fall under the aegis of Royal Decree No. 635 of May 6, 1940. For regularity events with historic cars, the CDS itself provides, in the last sentence of paragraph 3 of Article 9, a specific exemption – provided they meet the requirements specified therein – from the issuance of the opinion of CONI (and therefore of ACI), thus highlighting their non-competitive nature. Furthermore, the Convention between FIA and FIVA provides for the freedom of choice of the promoter of the regularity event regarding which regulation to adopt (among those established by the regulations of FIA and FIVA) for the identification of the "competent Federation" pursuant to Article 9, paragraph 3, of the CDS.</w:t>
      </w:r>
    </w:p>
    <w:p>
      <w:r>
        <w:t>44 From the ACI Storico Club website, it reads: "On June 5, 2013, the Club was established with the aim of creating within the ACI Family, albeit through an autonomous Association but closely linked to the Entity, a new point of reference for enthusiasts and collectors of historic cars who wish to escape the current monopolistic situation in the sector and the 'commercial exploitation' of this passion." The page of the site displays, in addition to the logo of the ACI Storico Club, also the logos of ACI and ACI Sport.</w:t>
      </w:r>
    </w:p>
    <w:p>
      <w:r>
        <w:rPr>
          <w:b/>
        </w:rPr>
        <w:t>[Pages 19–21]</w:t>
      </w:r>
    </w:p>
    <w:p>
      <w:r>
        <w:t>BULLETIN NO. 40 OF OCTOBER 23, 2023</w:t>
      </w:r>
    </w:p>
    <w:p>
      <w:r>
        <w:t>58. On this point, the circular from the Ministry of the Interior dated May 31, 2022, "Motor racing on roads pursuant to Article 9 of the Highway Code. Authorization regime and opinions of motor racing federations," addressed, among others, to all Prefectures, specifically intervened to clarify that the contested opinion is not mandatory for recreational-amateur motor racing events, and that the various public security Authorities involved are called upon to independently discern the competitive nature of the events through the reading of the individual event regulations, with the possible support, if necessary, of sports Federations.</w:t>
      </w:r>
    </w:p>
    <w:p>
      <w:r>
        <w:t>59. In any case, the methods of intervention of the Federation appear to be illegitimate and abusive under two distinct profiles. Firstly, in the letters sent to the competent Authorities, the elements that would lead to the belief that the reported events actually exhibited the characteristics of competition are not indicated, thus revealing their entirely pretextual nature. Secondly, the timing of the letters' dispatch, delivered to the Authorities just a few days before the events, appears instrumental, particularly in the case of regularity events with historic cars referred to in Article 9, paragraph 3, of the CDS, aimed at targeting the most significant events with the highest influx of participants.</w:t>
      </w:r>
    </w:p>
    <w:p>
      <w:r>
        <w:t>60. The conduct carried out by ACI, aimed at extending its dominant position to the organization of recreational-amateur events, would be likely to cause a general decrease in the number of recreational-amateur events, with serious reputational and economic harm to the organizing entities. Furthermore, such conduct may induce EPS and ASD to choose to co-organize amateur events with ACI, typically at higher costs, thereby increasing ACI's business. Additionally, such conduct could result in a transfer of members to ACI from other entities.</w:t>
      </w:r>
    </w:p>
    <w:p>
      <w:r>
        <w:t>61. It should also be added that there is a restrictive impact on the members of EPS and ASI, who would unduly see a reduction in the number of events they could participate in, as well as the dissuasive effect caused by ACI's conduct of sanctioning its associated drivers, potentially leading to ACI absorbing the share of participants/drivers who decide not to participate in events organized by EPS/ASI, which are generally characterized by lower participation costs.</w:t>
      </w:r>
    </w:p>
    <w:p>
      <w:r>
        <w:t>d) The harm to intra-European trade</w:t>
      </w:r>
    </w:p>
    <w:p>
      <w:r>
        <w:t>62. According to the Commission Communication "Guidelines on the notion of harm to trade between Member States under Articles 81 and 82 of the Treaty" (2004/C 101/07), the concept of harm to intra-European trade must be interpreted taking into account the direct or indirect, actual or potential influence on trade flows between Member States.</w:t>
      </w:r>
    </w:p>
    <w:p>
      <w:r>
        <w:t>63. The described behaviors, which could produce restrictive effects on the entire national reference market regarding the organization of non-competitive automotive events, will be assessed pursuant to Article 102 of the TFEU.</w:t>
      </w:r>
    </w:p>
    <w:p>
      <w:r>
        <w:t>CONSIDERING, therefore, that the behaviors carried out by Automobile Club d’Italia-ACI, ACI Sport S.p.A. and Club ACI Storico in the relevant markets as identified above, for the reasons outlined above, appear to constitute a violation of Article 102 of the TFEU;</w:t>
      </w:r>
    </w:p>
    <w:p>
      <w:r>
        <w:t>DECIDES</w:t>
      </w:r>
    </w:p>
    <w:p>
      <w:r>
        <w:t>a) to initiate the investigation, pursuant to Article 14 of Law No. 287/90, against Automobile Club d’Italia-ACI, ACI Sport S.p.A. and Club ACI Storico to ascertain the existence of one or more violations of competition pursuant to Article 102 of the TFEU;</w:t>
      </w:r>
    </w:p>
    <w:p>
      <w:r>
        <w:t>b) to set a deadline of sixty days, starting from the date of notification of this provision, for the representatives of the parties to exercise their right to be heard, specifying that the request for a hearing must be submitted to the Credit, Insurance, Postal Services, Tourism and Sports Directorate of the Competition Department – 2 of this Authority at least fifteen days before the expiration of the aforementioned deadline;</w:t>
      </w:r>
    </w:p>
    <w:p>
      <w:r>
        <w:t>c) that the person responsible for the procedure is Dr. Matteo Zavattini;</w:t>
      </w:r>
    </w:p>
    <w:p>
      <w:r>
        <w:t>d) that the documents of the procedure can be viewed at the Credit, Insurance, Postal Services, Tourism and Sports Directorate of the General Directorate of the Competition Department – 2 of this Authority, by the legal representatives of Automobile Club d’Italia-ACI, ACI Sport S.p.A, Club ACI Storico or by persons delegated by them;</w:t>
      </w:r>
    </w:p>
    <w:p>
      <w:r>
        <w:t>e) that the procedure must be concluded by December 31, 2024.</w:t>
      </w:r>
    </w:p>
    <w:p>
      <w:r>
        <w:t>This provision will be notified to the interested parties and published in the Bulletin of the Competition and Market Authority.</w:t>
      </w:r>
    </w:p>
    <w:p>
      <w:r>
        <w:t>THE SECRETARY GENERAL THE PRESIDENT</w:t>
        <w:br/>
        <w:t>Guido Stazi Roberto Rustichelli</w:t>
      </w:r>
    </w:p>
    <w:p>
      <w:r>
        <w:t>BULLETIN NO. 40 OF OCTOBER 23, 2023</w:t>
      </w:r>
    </w:p>
    <w:p>
      <w:r>
        <w:t>CONCENTRATION OPERATIONS</w:t>
      </w:r>
    </w:p>
    <w:p>
      <w:r>
        <w:t>C12247B - BDC ITALIA-CONAD/AUCHAN</w:t>
      </w:r>
    </w:p>
    <w:p>
      <w:r>
        <w:t>Provision No. 30803</w:t>
      </w:r>
    </w:p>
    <w:p>
      <w:r>
        <w:t>THE COMPETITION AND MARKET AUTHORITY</w:t>
      </w:r>
    </w:p>
    <w:p>
      <w:r>
        <w:t>IN ITS MEETING of October 2, 2023;</w:t>
      </w:r>
    </w:p>
    <w:p>
      <w:r>
        <w:t>HEARD the Rapporteur, Professor Elisabetta Iossa;</w:t>
      </w:r>
    </w:p>
    <w:p>
      <w:r>
        <w:t>VIEWED Law No. 287 of October 10, 1990;</w:t>
      </w:r>
    </w:p>
    <w:p>
      <w:r>
        <w:t>VIEWED the Presidential Decree No. 217 of April 30, 1998;</w:t>
      </w:r>
    </w:p>
    <w:p>
      <w:r>
        <w:t>VIEWED its resolution No. 28163 of February 25, 2020 (hereinafter also referred to as "the Provision"), with which the Authority authorized, subject to the full and effective execution of the measures prescribed pursuant to Article 6, paragraph 2, of the aforementioned law, the concentration operation communicated by BDC Italia S.p.A. (hereinafter, "BDC") and CONAD Consorzio Nazionale Dettaglianti Soc. Coop. (hereinafter, "CONAD"), whereby BDC, a vehicle company specifically established and controlled by CONAD, acquired the entire share capital of Auchan S.p.A. (now Margherita Distribuzione S.p.A.) for the purpose of transferring to the member Cooperatives, in whole or in part, the acquired sales points;</w:t>
      </w:r>
    </w:p>
    <w:p>
      <w:r>
        <w:t>VIEWED the measure relating to the transfer of control, both de facto and de jure, of twenty-nine sales points identified in letters a) and b) of the aforementioned resolution to subjects who have the following requirements: “i) to be independent subjects, also commercially, from the Parties and from the companies connected to them, as well as from the subjects at the top of the control chain of the Parties; ii) to possess the financial means, as well as the incentive and capacity to maintain and develop, on an efficient scale, the retail sale of food and non-food products; iii) to preferably be primary operators in the sector active at the national level, and in any case already active in the retail sale of food and non-food products; iv) the acquisition of the divested activity by a proposed buyer must not create new problems for competition, nor entail the risk that the implementation of the measures will be delayed”;</w:t>
      </w:r>
    </w:p>
    <w:p>
      <w:r>
        <w:t>VIEWED the request from PAC2000A cooperative society, received on September 7, 2023, for a review of the measures relating to the transfer of the sales point [omissis]*, with particular regard to the requirement of independence, also commercial, from the Parties and from the companies connected to them, due to the changed competitive conditions of the affected local market;</w:t>
      </w:r>
    </w:p>
    <w:p>
      <w:r>
        <w:t>CONSIDERED that, having assessed the changes in the competitive context that have occurred in the local market, according to the same methodology used in the concentration assessment procedure, there would be a joint share of 25%, a diversion ratio of 12.3%, and a GUPPI (Gross Upward Pricing Pressure Index) of 3.1%;</w:t>
      </w:r>
    </w:p>
    <w:p>
      <w:r>
        <w:t>* In this version, some data are omitted, as it was deemed that there were elements of confidentiality or secrecy of the information.</w:t>
      </w:r>
    </w:p>
    <w:p>
      <w:r>
        <w:rPr>
          <w:b/>
        </w:rPr>
        <w:t>[Pages 22–24]</w:t>
      </w:r>
    </w:p>
    <w:p>
      <w:r>
        <w:t>24 BULLETIN NO. 40 OF OCTOBER 23, 2023</w:t>
      </w:r>
    </w:p>
    <w:p>
      <w:r>
        <w:t>CONSIDERING that, following the changed competitive conditions of the local market concerned, the structural indices and competitive proximity indicators appear to be below the threshold limits used in the main proceeding;</w:t>
      </w:r>
    </w:p>
    <w:p>
      <w:r>
        <w:t>THOUGHT, therefore, that the conditions exist for the partial revocation of the measures imposed by resolution no. 28163 of February 25, 2020, and, in particular, with reference to the point of sale [omitted];</w:t>
      </w:r>
    </w:p>
    <w:p>
      <w:r>
        <w:t>THOUGHT, finally, that all other measures to which the concentration operation was subject remain valid;</w:t>
      </w:r>
    </w:p>
    <w:p>
      <w:r>
        <w:t>RESOLVES</w:t>
      </w:r>
    </w:p>
    <w:p>
      <w:r>
        <w:t>a) to accept the request for partial review of the measures submitted by the company PAC2000A cooperative on September 7, 2023;</w:t>
      </w:r>
    </w:p>
    <w:p>
      <w:r>
        <w:t>b) to partially revoke the measure sub b) adopted by the Authority with resolution no. 28163 of February 25, 2020, with exclusive reference to [omitted];</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the term of one hundred and twenty days from the date of notification of the provision itself.</w:t>
      </w:r>
    </w:p>
    <w:p>
      <w:r>
        <w:t>This provision will be notified to the interested parties and published in the Bulletin of the Competition and Market Authority.</w:t>
      </w:r>
    </w:p>
    <w:p>
      <w:r>
        <w:t>THE SECRETARY GENERAL THE PRESIDENT</w:t>
        <w:br/>
        <w:t>Guido Stazi Roberto Rustichelli</w:t>
      </w:r>
    </w:p>
    <w:p>
      <w:r>
        <w:t>BULLETIN NO. 40 OF OCTOBER 23, 2023</w:t>
      </w:r>
    </w:p>
    <w:p>
      <w:r>
        <w:t>C12559 - BANCO BPM/VERA VITA-VERA ASSICURAZIONI</w:t>
      </w:r>
    </w:p>
    <w:p>
      <w:r>
        <w:t>Provision no. 30804</w:t>
      </w:r>
    </w:p>
    <w:p>
      <w:r>
        <w:t>THE COMPETITION AND MARKET AUTHORITY</w:t>
      </w:r>
    </w:p>
    <w:p>
      <w:r>
        <w:t>IN ITS MEETING of October 2, 2023;</w:t>
      </w:r>
    </w:p>
    <w:p>
      <w:r>
        <w:t>HEARD the Rapporteur, Saverio Valentino;</w:t>
      </w:r>
    </w:p>
    <w:p>
      <w:r>
        <w:t>VIEWED Regulation (EC) no. 139/2004 of the Council, of January 20, 2004, concerning the control of concentrations between undertakings;</w:t>
      </w:r>
    </w:p>
    <w:p>
      <w:r>
        <w:t>VIEWED Law October 10, 1990, no. 287;</w:t>
      </w:r>
    </w:p>
    <w:p>
      <w:r>
        <w:t>VIEWED the D.P.R. April 30, 1998, no. 217;</w:t>
      </w:r>
    </w:p>
    <w:p>
      <w:r>
        <w:t>VIEWED the communication from Banco BPM S.p.A., received on August 3, 2023;</w:t>
      </w:r>
    </w:p>
    <w:p>
      <w:r>
        <w:t>VIEWED the opinion of the Institute for the Supervision of Insurance (hereinafter, "IVASS"), received on September 6, 2023, following the request made pursuant to Article 20, paragraph 4, of Law no. 287/1990;</w:t>
      </w:r>
    </w:p>
    <w:p>
      <w:r>
        <w:t>CONSIDERING the following:</w:t>
      </w:r>
    </w:p>
    <w:p>
      <w:r>
        <w:t>I. THE PARTIES</w:t>
      </w:r>
    </w:p>
    <w:p>
      <w:r>
        <w:t>1. Banco BPM S.p.A. (hereinafter, "BPM") is the Italian law company that is the parent company of the banking group of the same name, active in all sectors of credit and financial intermediation with a predominantly retail vocation, that is, focused on private clients and small and medium-sized enterprises. For what is most relevant for this operation, the BPM group includes Banco BPM Vita S.p.A., which in turn controls Banco BPM Assicurazioni S.p.A., insurance companies active, respectively, in life and non-life sectors and which use the banking branch network of the BPM group for the distribution of their products. BPM is not controlled by any entity, being a publicly traded company (with the first shareholder Credit Agricole SA holding just over 9% of the capital).</w:t>
      </w:r>
    </w:p>
    <w:p>
      <w:r>
        <w:t>In 2022, the BPM group generated a total revenue of [5-6]* billion euros, almost entirely in Italy.</w:t>
      </w:r>
    </w:p>
    <w:p>
      <w:r>
        <w:t>2. Vera Vita S.p.A. (hereinafter, "VeraV") and Vera Assicurazioni S.p.A. (hereinafter, "VeraA") are two Italian law insurance companies active in the production and distribution (also in this case through the network of the minority shareholder, BPM) of insurance products, respectively, in the life sector1 and in the non-life sector2.</w:t>
      </w:r>
    </w:p>
    <w:p>
      <w:r>
        <w:t>* In this version, some data are omitted, as elements of confidentiality or secrecy of the information were deemed to exist.</w:t>
      </w:r>
    </w:p>
    <w:p>
      <w:r>
        <w:t>1 In particular in branches I, III, V, and VI referred to in Article 2 of the Insurance Code (Legislative Decree September 7, 2005, no. 209).</w:t>
      </w:r>
    </w:p>
    <w:p>
      <w:r>
        <w:t>2 In particular in the branches: 1 (Accidents); 2 (Sickness); 3 (Land Vehicle Bodies, excluding railway vehicles); 8 (Fire and Natural Elements); 9 (Other Damage to Property); 10 (Civil Liability for Land Motor Vehicles); 12 (Civil Liability for Maritime, Lacustrine, and River Vehicles); 13 (General Civil Liability); 16 (Various Financial Losses); 17 (Legal Protection); 18 (Assistance), referred to in Article 2, paragraph 3, of the Insurance Code (Legislative Decree September 7, 2005, no. 209).</w:t>
      </w:r>
    </w:p>
    <w:p>
      <w:r>
        <w:t>26 BULLETIN NO. 40 OF OCTOBER 23, 2023</w:t>
      </w:r>
    </w:p>
    <w:p>
      <w:r>
        <w:t>Both VeraV and VeraA - which in turn control the companies Vera Financial DAC (under Irish law and active in life insurance3, hereinafter "VeraF") and Vera Protezione S.p.A. (under Italian law and also active in life insurance4, hereinafter "VeraP") - are currently subject to the exclusive control of Società Cattolica di Assicurazioni S.p.A. (hereinafter, "Cattolica"), due to a shareholding in the share capital of 65% in both cases, with the remaining 35% held by the acquirer BPM.</w:t>
      </w:r>
    </w:p>
    <w:p>
      <w:r>
        <w:t>VeraV and VeraA generated, during 2021, a total revenue of [1-2] billion and [100-532] million euros, entirely generated in Italy.</w:t>
      </w:r>
    </w:p>
    <w:p>
      <w:r>
        <w:t>II. DESCRIPTION OF THE OPERATION</w:t>
      </w:r>
    </w:p>
    <w:p>
      <w:r>
        <w:t>3. The communication in question concerns the acquisition, by BPM, of exclusive control of VeraV and VeraA, in particular, through the purchase, from Cattolica, of the share capital of both companies not yet in its possession (equal, as mentioned, to 65%), thus reaching full ownership of the target companies.</w:t>
      </w:r>
    </w:p>
    <w:p>
      <w:r>
        <w:t>4. The operation in question responds to the acquirer's group's objective of consolidating its presence in the insurance market with particular reference to the life sector; according to the communicated information, BPM intends to sell to a pre-identified buyer VeraA (and its subsidiary VeraP), together with the BPM group company active in the non-life sectors - Banco BPM Assicurazioni S.p.A. - following the completion of this operation.</w:t>
      </w:r>
    </w:p>
    <w:p>
      <w:r>
        <w:t>III. QUALIFICATION OF THE OPERATION</w:t>
      </w:r>
    </w:p>
    <w:p>
      <w:r>
        <w:t>5. The communicated operation, as it involves the acquisition of control of multiple companies, constitutes a concentration pursuant to Article 5, paragraph 1, letter b), of Law no. 287/1990. It falls within the scope of application of Law no. 287/1990, as the conditions referred to in Article 1 of Regulation (EC) no. 139/2004 do not apply, and it is subject to the obligation of prior notification provided for by Article 16, paragraph 1, of the same law, as the total revenue generated, in the last financial year at the national level, by the group of companies concerned was over 532 million euros and the total revenue generated, in the last financial year at the national level, individually by at least two of the companies concerned was over 32 million euros.</w:t>
      </w:r>
    </w:p>
    <w:p>
      <w:r>
        <w:t>IV. THE OPINION OF IVASS</w:t>
      </w:r>
    </w:p>
    <w:p>
      <w:r>
        <w:t>6. In the opinion received on September 6, 2023, IVASS deemed it unnecessary to highlight in the operation in question the existence of elements capable of altering the competitive balance within the markets concerned (production and distribution of life and non-life insurance products).</w:t>
      </w:r>
    </w:p>
    <w:p>
      <w:r>
        <w:rPr>
          <w:b/>
        </w:rPr>
        <w:t>[Pages 25–27]</w:t>
      </w:r>
    </w:p>
    <w:p>
      <w:r>
        <w:t>BULLETIN NO. 40 OF OCTOBER 23, 2023</w:t>
      </w:r>
    </w:p>
    <w:p>
      <w:r>
        <w:t>V. ASSESSMENT OF THE CONCENTRATION</w:t>
      </w:r>
    </w:p>
    <w:p>
      <w:r>
        <w:t>Product and geographical markets</w:t>
      </w:r>
    </w:p>
    <w:p>
      <w:r>
        <w:t>7. From a commodity perspective, the sectors involved in the operation under examination are the insurance sectors in which the companies being acquired, VeraV (and its subsidiary VeraF) and VeraA (and its subsidiary VeraP), operate; in particular, these are the sectors of production and distribution of life insurance products, and the sector of production and distribution of non-life insurance products.</w:t>
      </w:r>
    </w:p>
    <w:p>
      <w:r>
        <w:t>8. As per the established orientation of the Authority5, the non-life and life insurance markets are distinct, each having a production phase with a national geographical dimension and a distribution phase characterized, instead, by its local dimension, considered in the first approximation at the provincial level.</w:t>
      </w:r>
    </w:p>
    <w:p>
      <w:r>
        <w:t>9. Furthermore, according to the Authority's orientation6, particularly with reference to the production phase (national), each branch of the life and non-life insurance sectors represents a distinct market. This distinction regarding the individual insurance branches is primarily based on the nature of the service provided, the risks assumed, and the insurance coverage objective expressed by the demand for each individual branch. Conversely, the degree of competitive pressure at the distribution level (provincial) appears assessable by considering, distinctly, on one hand the non-life branches and on the other hand the life branches; this is due to the fact that in the placement phase, the networks differ, in terms of the types of active subjects and modes of action, based on the two areas (non-life or life) of covered risks7. Therefore, the provincial distribution markets appear distinguishable, on one hand, for the entirety of the life branches and, on the other hand, for the entirety of the non-life branches.</w:t>
      </w:r>
    </w:p>
    <w:p>
      <w:r>
        <w:t>10. In this specific case, however, given the small percentage weight of the Parties and thus the limited competitive effect of the operation under examination, it is not necessary to arrive at a more precise definition of the relevant commodity and geographical markets.</w:t>
      </w:r>
    </w:p>
    <w:p>
      <w:r>
        <w:t>Effects of the operation</w:t>
      </w:r>
    </w:p>
    <w:p>
      <w:r>
        <w:t>11. Regarding the national markets for the production of insurance products (distinct, as mentioned, in the various branches of the life and non-life sectors in which VeraV and VeraA and their subsidiaries are active), the shares of the target companies, analyzing the details of the relevant branches, do not exceed [1-5%], while those of the acquiring group do not exceed 1%.</w:t>
      </w:r>
    </w:p>
    <w:p>
      <w:r>
        <w:t>12. As for the provincial distribution activity, distinguished as mentioned for the entirety of the life sector and for the entirety of the non-life sector, the aggregate shares of the Parties still yield values of limited magnitude that, in the last available year (2021), for the life sector do not go beyond [15-20%] in the province of Lodi (with only three other provinces, those of Cremona, Lucca, and Vercelli, slightly above 10%) and, for the non-life sector, never exceed [1-5%].</w:t>
      </w:r>
    </w:p>
    <w:p>
      <w:r>
        <w:t>5 See, lastly, decision no. 30757 of August 1, 2023, C12552 - Iccrea Banca/Bcc Vita-Bcc Assicurazioni, in Bulletin no. 32/2023.</w:t>
      </w:r>
    </w:p>
    <w:p>
      <w:r>
        <w:t>6 See C12552 cited.</w:t>
      </w:r>
    </w:p>
    <w:p>
      <w:r>
        <w:t>7 For example, the typical distribution network for life insurance policies is that of bank counters, unlike the non-life branches which see the banking channel almost entirely absent and instead the agents' channel predominant.</w:t>
      </w:r>
    </w:p>
    <w:p>
      <w:r>
        <w:t>13. It should also be noted that numerous and qualified competitors operate in the relevant markets such as, for the life sector, Generali, Intesa San Paolo, PosteVita, Allianz, Axa, etc., and, for the non-life sector, Generali, Unipol, Allianz, Axa, etc.</w:t>
      </w:r>
    </w:p>
    <w:p>
      <w:r>
        <w:t>14. In light of the above considerations, therefore, the concentration under examination does not appear to be capable of significantly hindering effective competition in the relevant markets and of determining the establishment or strengthening of a dominant position.</w:t>
      </w:r>
    </w:p>
    <w:p>
      <w:r>
        <w:t>CONSIDERING, therefore, that the operation under examination does not significantly hinder effective competition in the relevant markets pursuant to Article 6, paragraph 1, of Law No. 287/1990 and does not entail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BULLETIN NO. 40 OF OCTOBER 23, 2023</w:t>
      </w:r>
    </w:p>
    <w:p>
      <w:r>
        <w:t>C12568 - NESTLÉ ITALIANA/SOLGAR ITALIA MULTINUTRIENT</w:t>
      </w:r>
    </w:p>
    <w:p>
      <w:r>
        <w:t>Decision No. 30805</w:t>
      </w:r>
    </w:p>
    <w:p>
      <w:r>
        <w:t>THE ANTITRUST AUTHORITY</w:t>
      </w:r>
    </w:p>
    <w:p>
      <w:r>
        <w:t>IN ITS MEETING of October 2, 2023;</w:t>
      </w:r>
    </w:p>
    <w:p>
      <w:r>
        <w:t>HEARD the Rapporteur, Saverio Valentino;</w:t>
      </w:r>
    </w:p>
    <w:p>
      <w:r>
        <w:t>HAVING REGARD to Regulation (EC) No. 139/2004 of the Council, of January 20, 2004, concerning the control of concentrations between undertakings;</w:t>
      </w:r>
    </w:p>
    <w:p>
      <w:r>
        <w:t>HAVING REGARD to Law No. 287 of October 10, 1990;</w:t>
      </w:r>
    </w:p>
    <w:p>
      <w:r>
        <w:t>HAVING REGARD to the Presidential Decree No. 217 of April 30, 1998;</w:t>
      </w:r>
    </w:p>
    <w:p>
      <w:r>
        <w:t>HAVING REGARD to the communication from Nestlé Italiana S.p.A., received on September 18, 2023;</w:t>
      </w:r>
    </w:p>
    <w:p>
      <w:r>
        <w:t>HAVING REGARD to the documentation on file;</w:t>
      </w:r>
    </w:p>
    <w:p>
      <w:r>
        <w:t>CONSIDERING the following:</w:t>
      </w:r>
    </w:p>
    <w:p>
      <w:r>
        <w:t>I. THE PARTIES</w:t>
      </w:r>
    </w:p>
    <w:p>
      <w:r>
        <w:t>1. Nestlé Italiana S.p.A. (hereinafter, "Nestlé Italiana") is a company primarily active in the production and distribution of chocolate, confectionery products in general, coffee and coffee-based beverages, culinary products, infant products, nutritional products for human health care and for animal nutrition. Nestlé Italiana is controlled, through Société Des Produits Nestlé S.A., by Nestlé S.A., a company at the top of the namesake international group operating in Italy and abroad in the food sector. The Nestlé group, through the Nestlé Health Science division (hereinafter, "NHS"), is also active in the nutritional sciences sector, with a portfolio of brands focused on consumer health, medical nutrition, supplements, and pharmaceutical therapies. In 2021, NHS globally acquired some of the main brands of the American company The Bountiful Company, including the brands "Solgar" and "Nature’s Bounty." The global revenue generated by the Nestlé group in 2022 was approximately [90-100]* billion euros, of which approximately [10-20] billion euros from sales made in the European Union and approximately [1-2] billion euros from sales made in Italy.</w:t>
      </w:r>
    </w:p>
    <w:p>
      <w:r>
        <w:t>2. Solgar Italia Multinuterient S.p.A. (hereinafter, "Solgar Italia") is an Italian law company, whose share capital is held by two individuals. The company is, among other things, active in the national territory, in the Vatican City, and in the Republic of San Marino in the wholesale distribution (for pharmaceutical wholesalers, pharmacies, parapharmacies, herbalists, and online operators) of dietary supplements under the "Solgar" and "Nature’s Bounty" brands, operating for these brands as the exclusive distributor of Nestlé Italiana. In particular, the wholesale distribution of products...</w:t>
      </w:r>
    </w:p>
    <w:p>
      <w:r>
        <w:t>* In this version, some data are omitted, as it was deemed that there were elements of confidentiality or secrecy of the information.</w:t>
      </w:r>
    </w:p>
    <w:p>
      <w:r>
        <w:rPr>
          <w:b/>
        </w:rPr>
        <w:t>[Pages 28–30]</w:t>
      </w:r>
    </w:p>
    <w:p>
      <w:r>
        <w:t>30 BULLETIN NO. 40 OF OCTOBER 23, 2023</w:t>
      </w:r>
    </w:p>
    <w:p>
      <w:r>
        <w:t>under the "Nature’s Bounty" brand and the Nature’s Bounty Business is managed by Green Remedies S.p.A., a company controlled by Solgar Italia1.</w:t>
      </w:r>
    </w:p>
    <w:p>
      <w:r>
        <w:t>In view of the realization of the communicated concentration, two companies currently controlled by Solgar Italia will be spun off, except for the Nature’s Bounty Business. The total revenue generated by Solgar Italia (following the spin-off but including the Nature’s Bounty Business) in 2022 was [32-100] related only to sales in Italy.</w:t>
      </w:r>
    </w:p>
    <w:p>
      <w:r>
        <w:t>II. DESCRIPTION OF THE OPERATION</w:t>
      </w:r>
    </w:p>
    <w:p>
      <w:r>
        <w:t>3. The communicated operation consists of the acquisition, by Nestlé Italiana, of exclusive control of Solgar Italia.</w:t>
      </w:r>
    </w:p>
    <w:p>
      <w:r>
        <w:t>4. As mentioned, the operation will be carried out prior to the spin-off of two companies currently controlled by Solgar Italia, except for the Nature’s Bounty Business which has always been managed by Green Remedies S.p.A., which will therefore fall within the scope of the communicated concentration. In particular, before the completion of the operation, it is expected that the shares currently held by Solgar Italia in the share capital of Green Remedies S.p.A. and Multinutrient Sagl will be transferred to one of the current individual shareholders of Solgar Italia. Following this spin-off, Solgar Italia will acquire the Nature’s Bounty Business from Green Remedies S.p.A. Furthermore, upon closing of the operation, the distribution contract between Green Remedies S.p.A. and Nestlé Italiana, concerning the distribution of products under the "Nature’s Bounty" brand in Italy, the Vatican City, and the Republic of San Marino, will be terminated.</w:t>
      </w:r>
    </w:p>
    <w:p>
      <w:r>
        <w:t>At the conclusion of the operation, Nestlé Italiana will hold the entire share capital of Solgar Italia and control of the Nature’s Bounty Business.</w:t>
      </w:r>
    </w:p>
    <w:p>
      <w:r>
        <w:t>5. A non-compete agreement is expected, lasting three years from the closing of the operation, under which the sellers commit to:</w:t>
      </w:r>
    </w:p>
    <w:p>
      <w:r>
        <w:t>i. not to undertake or engage, directly or indirectly, in any activity in competition with the so-called Restricted Business2;</w:t>
      </w:r>
    </w:p>
    <w:p>
      <w:r>
        <w:t>ii. not to hold direct or indirect interests in any enterprise, partnership, joint venture, or unincorporated association that is primarily engaged in or conducts any activity in the geographical area between the borders of Italy, the Vatican City, and the Republic of San Marino in competition with the so-called Restricted Business, except for management interests or exercising any material influence in the competing company and, in any case, not exceeding 5% of the share capital of the same;</w:t>
      </w:r>
    </w:p>
    <w:p>
      <w:r>
        <w:t>1 According to the information provided, Solgar Italia and Green Remedies S.p.A. are the distributors of dietary supplements marketed by the Nestlé Group in the Italian territory. In particular, with the acquisition in 2021 of the American company The Bountiful Company, the Nestlé Group entered the production and wholesale marketing of dietary supplements, continuing to rely on Solgar Italia and its subsidiary Green Remedies S.p.A. for their exclusive distribution in the Italian territory.</w:t>
      </w:r>
    </w:p>
    <w:p>
      <w:r>
        <w:t>2 According to the information provided, the term "Restricted Business" refers to the distribution, retail, and wholesale sale of vitamins, minerals, and dietary supplements intended for humans, including, for the avoidance of doubt, the products under the "Solgar" brand distributed by Solgar and the dietary supplements under the "Nature Bounty" brand distributed by Green Remedies S.p.A., excluding the distribution, retail sale, and wholesale sale of those specific dietary supplements under the "Nature Bounty" brand (the so-called Retained Business) as of the closing date.</w:t>
      </w:r>
    </w:p>
    <w:p>
      <w:r>
        <w:t>BULLETIN NO. 40 OF OCTOBER 23, 2023</w:t>
      </w:r>
    </w:p>
    <w:p>
      <w:r>
        <w:t>iii. not to be employed by, or collaborate with, any enterprise, company, or unincorporated association that primarily engages in or conducts an activity in the geographical area between the borders of Italy, the Vatican City, and the Republic of San Marino in competition with the so-called Restricted Business;</w:t>
      </w:r>
    </w:p>
    <w:p>
      <w:r>
        <w:t>iv. not to solicit or induce, or entice, directly or indirectly, any person employed to leave their job at Solgar Italia.</w:t>
      </w:r>
    </w:p>
    <w:p>
      <w:r>
        <w:t>III. QUALIFICATION OF THE OPERATION</w:t>
      </w:r>
    </w:p>
    <w:p>
      <w:r>
        <w:t>6. The communicated operation constitutes a concentration pursuant to Article 5, paragraph 1, letter b), of Law No. 287/1990, as it involves the acquisition of exclusive control of enterprises.</w:t>
      </w:r>
    </w:p>
    <w:p>
      <w:r>
        <w:t>7.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was over 532 million euros and the revenue generated individually at the national level by at least two of the companies involved was over 32 million euros.</w:t>
      </w:r>
    </w:p>
    <w:p>
      <w:r>
        <w:t>8. The non-compete agreement and the non-solicitation and abstention agreements described above can be qualified as ancillary to the communicated concentration, limited to a duration of two years, as Nestlé Italia is active in the relevant sector (the wholesale distribution of nutritional products for human health care) and, therefore, the proposed transfer does not include the transfer of any specific know-how3.</w:t>
      </w:r>
    </w:p>
    <w:p>
      <w:r>
        <w:t>IV. ASSESSMENT OF THE CONCENTRATION</w:t>
      </w:r>
    </w:p>
    <w:p>
      <w:r>
        <w:t>a. Relevant markets</w:t>
      </w:r>
    </w:p>
    <w:p>
      <w:r>
        <w:t>9. According to the information provided, from a product perspective, the operation concerns the market for dietary supplements4. The characteristics of the commercial relationships in place between the companies operating in this market are relevant: in fact, according to the information provided, Solgar Italia and other operators active in the wholesale marketing of such products typically enter into comprehensive contracts both upstream with their suppliers (such as, for example, Nestlé Italiana) and downstream with their retail customers (such as pharmacies, parapharmacies, other wholesalers, or operators active in the online sale of these products) for a variety of references.</w:t>
      </w:r>
    </w:p>
    <w:p>
      <w:r>
        <w:t>In any case, given the nature of this operation, it does not seem necessary to take a definitive position on the appropriateness of proceeding with further segmentation of this market, the exact definition of which can be left open.</w:t>
      </w:r>
    </w:p>
    <w:p>
      <w:r>
        <w:t>10. From a geographical perspective, in line with national and European Union guidelines, the market for dietary supplements should be considered of national dimensions.</w:t>
      </w:r>
    </w:p>
    <w:p>
      <w:r>
        <w:t>This is in consideration of the differences between the healthcare policies of individual countries (meaning the regulation and level of prices, reimbursement methods, classification of medicines, distribution channels, etc.) and the different access regimes (i.e., patenting and marketing authorization regimes)5.</w:t>
      </w:r>
    </w:p>
    <w:p>
      <w:r>
        <w:t>b. Effects of the operation</w:t>
      </w:r>
    </w:p>
    <w:p>
      <w:r>
        <w:t>11. The operation does not give rise to horizontal overlaps, as Nestlé Italiana acquires the distribution activities of Solgar Italia (and part of those of Green Remedies S.p.A.), related to products under the "Solgar" and "Nature’s Bounty" brands owned by the same Nestlé Italiana and which Solgar Italia has historically distributed exclusively. This operation therefore consists of the vertical integration of an activity of Nestlé Italiana, currently outsourced, allowing it to directly distribute its own products under the "Solgar" and "Nature’s Bounty" brands in the Italian territory.</w:t>
      </w:r>
    </w:p>
    <w:p>
      <w:r>
        <w:t>12. From an analysis of the main market dynamics, according to the information provided, in 2022 the value of dietary supplement sales in Italy, through pharmacies, parapharmacies, and large distribution, was approximately 4.2 billion euros (source: IQVIA database6). In this market, the share held by Nestlé Italiana, including sales of products under the "Solgar" and "Nature’s Bounty" brands, was approximately [1-5%].</w:t>
      </w:r>
    </w:p>
    <w:p>
      <w:r>
        <w:t>13. The dietary supplement market is characterized by the presence of numerous and qualified competitors operating at the national level, with market shares exceeding those held by Nestlé Italiana, including Italian companies such as Alfasigma with a share of 6.03%, Haleon Italia with a share of 5%, Aboca with a share of 4.5%, Unifarco with a share of 1.89%, and Montefarmaco UTC with a share of 1.69% (source: IQVIA database). Additionally, numerous foreign operators are present in the market, with imports primarily from Germany and the United Kingdom. Among the most important in terms of sales value are GSK, Bayer, and Meda Pharma, whose shares are collectively around 25%.</w:t>
      </w:r>
    </w:p>
    <w:p>
      <w:r>
        <w:t>In conclusion, in light of Nestlé Italiana's limited market position, the operation does not appear to raise competitive concerns.</w:t>
      </w:r>
    </w:p>
    <w:p>
      <w:r>
        <w:t>14. In light of the above, it is believed that in the relevant market the operation will not have detrimental effects on competition, not resulting in substantial changes to the competitive structure thereof.</w:t>
      </w:r>
    </w:p>
    <w:p>
      <w:r>
        <w:t>IT IS THEREFORE CONSIDERED that the operation in question does not significantly impede effective competition in the relevant markets pursuant to Article 6, paragraph 1, of Law No. 287/1990 and does not lead to the establishment or strengthening of a dominant position;</w:t>
      </w:r>
    </w:p>
    <w:p>
      <w:r>
        <w:t>5 See, among others, decision No. 30207 of June 21, 2022, C12458 - Neopharmed Gentili/Valeas Chemical and Pharmaceutical Industry; decision No. 30307 of September 20, 2022, in Bulletin No. 26/2022: C12480 - Alfasigma/Sofar; decision No. 30280 of August 4, 2022, in Bulletin No. 36/2022; decision No. 25402 of March 25, 2015, C11988 - Marino Golinelli &amp; C/Sigma Tau Finanziaria and other companies and parts of companies, in Bulletin No. 12/2005.</w:t>
      </w:r>
    </w:p>
    <w:p>
      <w:r>
        <w:t>See also COMP/M.2773 – Nestlé/L'Oréal/Inneov, cited; COMP/M.6705 – Procter &amp; Gamble/TEVA Pharmaceuticals OTC, decision of September 9, 2012; COMP/M.6162 – Pfizer/Ferrosan Consumer Healthcare Business, decision of June 9, 2011.</w:t>
      </w:r>
    </w:p>
    <w:p>
      <w:r>
        <w:t>6 According to the information provided, reference was made to the IQVIA database, which collects sales made to end customers (so-called sell-out sales) that represent a reliable proxy of the market operators' position and has been used in other previous cases of the AGCM (see decision No. 30207 of June 21, 2022, cited; decision No. 30307 of September 20, 2022, cited).</w:t>
      </w:r>
    </w:p>
    <w:p>
      <w:r>
        <w:rPr>
          <w:b/>
        </w:rPr>
        <w:t>[Pages 31–33]</w:t>
      </w:r>
    </w:p>
    <w:p>
      <w:r>
        <w:t>BULLETIN NO. 40 OF OCTOBER 23, 2023</w:t>
      </w:r>
    </w:p>
    <w:p>
      <w:r>
        <w:t>33. CONSIDERING, furthermore, that the non-competition agreement and the agreements for abstention and non-solicitation, described in the previous paragraph 5, are directly connected and necessary to the concentration operation only within the indicated time limits and that the Authority reserves the right to evaluate, where the conditions exist, the aforementioned agreements that are realized beyond the time indicated therein;</w:t>
      </w:r>
    </w:p>
    <w:p>
      <w:r>
        <w:t>RESOLVES</w:t>
      </w:r>
    </w:p>
    <w:p>
      <w:r>
        <w:t>not to initiate the investigation referred to in Article 16, paragraph 4, of Law No. 287/1990. The above conclusions will be communicated, pursuant to Article 16, paragraph 4, of Law No. 287/1990, to the interested companies and to the Ministry of Enterprises and Made in Italy. This provision will be published in the Bulletin of the Antitrust Authority.</w:t>
      </w:r>
    </w:p>
    <w:p>
      <w:r>
        <w:t>THE SECRETARY GENERAL THE PRESIDENT</w:t>
        <w:br/>
        <w:t>Guido Stazi Roberto Rustichelli</w:t>
      </w:r>
    </w:p>
    <w:p>
      <w:r>
        <w:t>34 BULLETIN NO. 40 OF OCTOBER 23, 2023</w:t>
      </w:r>
    </w:p>
    <w:p>
      <w:r>
        <w:t>REPORTING AND CONSULTATIVE ACTIVITY</w:t>
      </w:r>
    </w:p>
    <w:p>
      <w:r>
        <w:t>AS1918 - ATO AVELLINO - ESTABLISHMENT OF A NEW IN-HOUSE COMPANY FOR THE MANAGEMENT OF WASTE</w:t>
      </w:r>
    </w:p>
    <w:p>
      <w:r>
        <w:t>Rome, June 14, 2023</w:t>
      </w:r>
    </w:p>
    <w:p>
      <w:r>
        <w:t>Optimal Territorial Area Avellino</w:t>
      </w:r>
    </w:p>
    <w:p>
      <w:r>
        <w:t>Authority for the integrated management service of urban waste</w:t>
      </w:r>
    </w:p>
    <w:p>
      <w:r>
        <w:t>The Antitrust Authority, in its meeting of June 13, 2023, resolved to express an opinion pursuant to Article 21-bis of Law No. 287 of October 10, 1990, regarding the resolutions of the Council of the Optimal Territorial Area Authority of Avellino: No. 4 of February 4, 2023, titled "Approval of the report pursuant to Article 14, paragraph 3 of Legislative Decree No. 201 of December 23, 2022, as well as the Economic Financial Plan pursuant to Article 17, paragraph 4 of Legislative Decree 201/2022 - Choice of the management method for the integrated management service of urban waste."; No. 21 of March 29, 2023, titled "Establishment of a new in-house company for the integrated management service of urban waste: Discussion and determination"; and No. 23 of April 27, 2023, titled "Confirmation of the Council of the Area Resolution No. 21 of March 29, 2023 concerning the establishment of a new in-house company for the integrated management service of urban waste: Discussion and determination." The first two resolutions were published on the official website of the National Anti-Corruption Authority in the appropriate "Transparency SPL" section on May 4, 2023, while the third was transmitted to the Authority on May 26, 2023, following a specific request for information.</w:t>
      </w:r>
    </w:p>
    <w:p>
      <w:r>
        <w:t>These resolutions concern the establishment, by the Authority for the integrated management service of urban waste in the Optimal Territorial Area of Avellino (also "EDA Avellino"), of a wholly owned company to which the in-house management of the integrated urban waste service in the territory of the relevant municipalities will be entrusted, without prejudice to the establishment of the Municipality of Avellino in a separate District Sub-Area ("SAD").</w:t>
      </w:r>
    </w:p>
    <w:p>
      <w:r>
        <w:t>The Authority intends to make some considerations regarding various competitive criticality profiles of the operation, particularly related to: (i) the very decision of the Authority to participate in the share capital of an entity responsible for managing a local network public service; (ii) the qualified motivation regarding the chosen form of assignment and the reasons for not resorting to the market; (iii) the duration of the assignment.</w:t>
      </w:r>
    </w:p>
    <w:p>
      <w:r>
        <w:t>BULLETIN NO. 40 OF OCTOBER 23, 2023</w:t>
      </w:r>
    </w:p>
    <w:p>
      <w:r>
        <w:t>35. (i) On the participation of the governing body in the entity responsible for the management of urban waste</w:t>
      </w:r>
    </w:p>
    <w:p>
      <w:r>
        <w:t>The resolution adopted by EDA Avellino appears to be flawed primarily due to the Authority's decision to participate in the share capital of the entity responsible for managing a local network public service, in violation of Articles 6, paragraph 2, and 33, paragraph 2, of Legislative Decree No. 201 of December 23, 2022 (which concerns the "Reorganization of the regulation of local public services of economic relevance").</w:t>
      </w:r>
    </w:p>
    <w:p>
      <w:r>
        <w:t>Article 6, paragraph 2, of Legislative Decree No. 201/2022 indeed prohibits governing bodies from participating directly or indirectly in entities responsible for managing local network public services. This is to ensure compliance with the principle set forth in the first paragraph, according to which, at the local level, the functions of regulation, guidance, and control and those of managing local network public services are distinct and exercised separately.</w:t>
      </w:r>
    </w:p>
    <w:p>
      <w:r>
        <w:t>However, Article 33, paragraph 2, has deferred the applicability of the provision in Article 6, paragraph 2, to March 30, 2023, with reference only to the participations of governing bodies in the urban waste management service, in order to allow the implementation of Area Plans that are being defined.</w:t>
      </w:r>
    </w:p>
    <w:p>
      <w:r>
        <w:t>In providing an interpretation of the provision in Article 33, paragraph 2, in a previous opinion rendered to EDA Caserta, the Control Section of the Court of Auditors of Campania (resolution No. 13/2023/PASP) considered that, to benefit from this exemption, by March 30, 2023, governing bodies would have had to not only acquire the shareholding but also have entrusted the interested operator with the waste management service and have signed the related service contract.</w:t>
      </w:r>
    </w:p>
    <w:p>
      <w:r>
        <w:t>Pending the opinion of the Court of Auditors regarding resolutions No. 4 of February 4, No. 7 of February 8, and No. 9 of February 17 transmitted by EDA Avellino pursuant to Article 5, paragraph 5, of Legislative Decree No. 175/2016 ("TUSPP") – which was then filed on the same day as the resolution of the Area Council No. 21 of March 29 – EDA Avellino deemed it appropriate to proceed, in any case, with the establishment of a new in-house company, named Irpinia Rifiuti Zero S.p.A. (also "IRZ"), with full public participation, with an initial share capital of €100,000 fully subscribed by the same Authority, with the intention of entrusting it with the management of the integrated urban waste cycle, also taking into account the aforementioned position expressed by the Control Section of the Court of Auditors of Campania and believing it could deviate from it as such interpretation would deprive paragraph 2 of Article 33 of Legislative Decree No. 201/2022 of its applicability.</w:t>
      </w:r>
    </w:p>
    <w:p>
      <w:r>
        <w:t>The Authority, however, is of the opinion that the rationale for the exemption introduced for urban waste management services is that - as Article 33, paragraph 2, states - to "allow the implementation of Area Plans that are being defined" and, therefore, to enable governing bodies to complete, within and no later than ninety days from the entry into force of the regulations of Legislative Decree No. 201/2022, a process already initiated and being defined. If it were believed, as EDA Avellino argues, that the service contract with the in-house company could be signed even after...</w:t>
      </w:r>
    </w:p>
    <w:p>
      <w:r>
        <w:rPr>
          <w:b/>
        </w:rPr>
        <w:t>[Pages 34–36]</w:t>
      </w:r>
    </w:p>
    <w:p>
      <w:r>
        <w:t>36 BULLETIN NO. 40 OF OCTOBER 23, 2023</w:t>
      </w:r>
    </w:p>
    <w:p>
      <w:r>
        <w:t>March 30, 2023 would, in fact, allow the Entity to make the in-house company operational even well beyond said deadline.</w:t>
      </w:r>
    </w:p>
    <w:p>
      <w:r>
        <w:t>Moreover, it is the very literal wording of the provisions of Articles 6, paragraph 2, and 33, paragraph 2, of Legislative Decree No. 201/2022 that indicates that, by March 30, 2023, the service contract should also be signed. In fact, pursuant to Article 6, paragraph 2, the time extension requires that there be participation in "entities responsible for managing the service," that is, with which a contract has already been signed.</w:t>
      </w:r>
    </w:p>
    <w:p>
      <w:r>
        <w:t>The relevant opinion of the Control Section of the Court of Auditors of Campania, filed on March 29, 2023 (resolution No. 85/2023/PASP), confirmed the considerations expressed in the aforementioned precedents, also highlighting how a contrary interpretation would not be shareable to the extent that it does not identify what transitional coordination needs may exist concerning corporate operations that, at the date of entry into force of the decree reorganizing local public services, had not even been deliberated. In a completely similar manner, it expressed itself in resolutions No. 82-83-84/2023/PASP of March 29, 2023, addressed, respectively, to EDA Naples 1, 2, and 3.</w:t>
      </w:r>
    </w:p>
    <w:p>
      <w:r>
        <w:t>Furthermore, this position does not substantially render the provision of Article 33, paragraph 2, inapplicable, as claimed by EDA Avellino, since the time frame from December 31, 2022 (the date of entry into force of Legislative Decree No. 201/2022) to March 30, 2023, was widely sufficient to complete the consultations provided for in Article 5, paragraph 3, of the TUSPP and the obligations referred to in Article 17, paragraph 3, of Legislative Decree No. 201/2022.</w:t>
      </w:r>
    </w:p>
    <w:p>
      <w:r>
        <w:t>It is therefore believed that the decision of the Avellino Area Entity to participate directly in the company responsible for managing the service violates Articles 6, paragraph 2, and 33, paragraph 2, of Legislative Decree No. 201/2022.</w:t>
      </w:r>
    </w:p>
    <w:p>
      <w:r>
        <w:t>(ii) On the reasoning regarding the chosen form of assignment and the reasons for not resorting to the market</w:t>
      </w:r>
    </w:p>
    <w:p>
      <w:r>
        <w:t>For assignments to in-house companies of local public services of economic relevance, the aforementioned Legislative Decree No. 201/2022 provides that, before the assignment procedure, the entity must account, in a specific report, for the outcomes of the evaluation on the choice of management mode (Article 14, paragraphs 2 and 3). In the case of in-house assignments exceeding the thresholds of European relevance, moreover, local authorities adopt the resolution for the assignment of the service based on a qualified motivation that expressly accounts for the reasons for not resorting to the market for the efficient management of the service (Article 17, paragraph 22).</w:t>
      </w:r>
    </w:p>
    <w:p>
      <w:r>
        <w:t>In particular, pursuant to Article 17, paragraph 2, the resolution for the assignment of the service must be based on a qualified motivation that expressly accounts for the reasons for not resorting to the market for the efficient management of the service, illustrating, also based on the acts and indicators referred to in Articles 7, 8, and 9 of the decree, the benefits for the community of the chosen management form concerning investments, service quality, service costs for users, impact on public finances, as well as the objectives of universality, sociality, environmental protection, and accessibility of services, also in relation to the results achieved in any previous in-house management, taking into account the data and information resulting from the periodic checks referred to in Article 30. Furthermore, based on paragraph 4 of the same Article 17, for local public services with networks, the resolution is accompanied by an economic-financial plan that, without prejudice to sector regulations, also contains the projection, on a three-year basis and for the entire duration of the assignment, of costs and revenues, investments and related financing, as well as the specification of the economic-asset structure of the company, the invested equity capital, and the amount of indebtedness, to be updated every three years.</w:t>
      </w:r>
    </w:p>
    <w:p>
      <w:r>
        <w:t>Until December 31, 2022, such assignments had to occur based on a specific report from the assigning entity pursuant to Article 34, paragraph 20, of Decree-Law No. 179/2012, which accounted for “[...] the reasons and the existence of the requirements provided for by the European legislation for the chosen form of assignment.” The norm was repealed by Article 37, paragraph 1, letter h), of the aforementioned Legislative Decree No. 201/2022 reorganizing the regulation of local public services. It is also noted that the burden of enhanced motivation for in-house assignments is also provided for by Article 192, paragraph 2, of Legislative Decree 50/2016 – Public Contracts Code (according to which contracting authorities must account for the reasons for not resorting to the market, as well as the benefits for the community of the chosen management form). The new Public Contracts Code, as per Legislative Decree March 31, 2023 No. 36, now provides, in Article 7, paragraph 3, that the in-house assignment of services of general economic interest at the local level is governed by Legislative Decree No. 201/2022 reorganizing the regulation of local public services.</w:t>
      </w:r>
    </w:p>
    <w:p>
      <w:r>
        <w:t>In the report prepared pursuant to Articles 14, paragraphs 2 and 3, and 17, paragraph 2, of Legislative Decree No. 201/2022, attached to resolution No. 4 of February 4, 2023 (also “Report”) together with the Economic Financial Plan (also “PEF”), EDA Avellino offers two orders of reasons in support of the choice not to resort to the market. The first is based on the assumption of a lesser economic burden for the community, due to the consideration that only in in-house providing is it possible not to pay a market profit to the company providing the service.</w:t>
      </w:r>
    </w:p>
    <w:p>
      <w:r>
        <w:t>This argument in support of the choice of in-house appears flawed on multiple fronts. First of all, the need to ensure the economic-financial balance of the public service contract requires the coverage of all costs, including capital costs, through the recognition of a reasonable profit. This principle is valid regardless of the assignment mode. The failure to cover capital costs would, in fact, not be without consequences, even for the community. For example, consider that, without providing any remuneration for the capital used, the company would be unable to turn to the capital market to obtain financing useful for making investments, remaining entirely dependent on public non-repayable resources.</w:t>
      </w:r>
    </w:p>
    <w:p>
      <w:r>
        <w:t>Secondly, although the choice not to pay a reasonable profit rate can be legitimately made by the assigning entity (the tariffs established by the sector Authority, ARERA, provide for the inclusion of this cost element, but constitute maximum thresholds that do not prevent setting lower levels, expressly renouncing it), it does not seem that this choice constitutes an intrinsic advantage of in-house, but rather an excluding and discriminatory determination regarding the possibility of resorting to different assignment modes, as potential private operators could not afford not to remunerate the invested capital.</w:t>
      </w:r>
    </w:p>
    <w:p>
      <w:r>
        <w:t>Thirdly, the simple comparison between the cost of the service in the three assignment modes only takes into account the cost difference due to the (non) payment of profit, but overlooks the savings achievable through the discounts resulting from the tender procedure. Therefore, the values represented, as approximate as they may be, do not accurately depict the comparison between the three options, which could instead lean towards the tender mode if the discounts more than compensated for the elimination of the payment of a reasonable profit in the case of in-house providing.</w:t>
      </w:r>
    </w:p>
    <w:p>
      <w:r>
        <w:t>Finally, the Report notes that a share of profit is, instead, present in the PEF statements for each of the years of assignment, justifying it in terms of “maneuvering margin.”</w:t>
      </w:r>
    </w:p>
    <w:p>
      <w:r>
        <w:t>Turning to the second order of reasons put forward in support of the choice of the in-house mode, namely the Strengths, Weaknesses, Opportunities, and Threats analysis (“S.W.O.T.”), it is noted that this analysis does not meet the obligations of qualified motivation provided for in Articles 14, paragraphs 2 and 3, and 17, paragraph 2, of Legislative Decree No. 201/2022, as it generically and unsubstantiated describes the characteristics of each of the three alternative assignment modes, aprioristically justifying in-house as superior, without concrete reference to the operation in question.</w:t>
      </w:r>
    </w:p>
    <w:p>
      <w:r>
        <w:t>In the specific case, moreover, the comparison is based on a scoring assignment that appears particularly arbitrary. Given the intrinsic discretion of such an analysis, in order to provide a fair and balanced assessment, it would indeed be appropriate to pay maximum attention in identifying the elements on which to compare the three different management modes, so as to make evident the differentiating factors that justify the assigned scores.</w:t>
      </w:r>
    </w:p>
    <w:p>
      <w:r>
        <w:t>In this analysis, however, the formulation of some judgment elements seems to unjustifiably confer a higher score to in-house. For example: in the section on the strengths of in-house, it mentions “greater management transparency resulting from the obligation of similar control,” which is counterbalanced in the section on weaknesses by “the difficulty of applying penalties on the fee” in cases of service inefficiency or contractual breaches; however, for the other two management modes, the advantage constituted by the possibility of enforcing contractual objectives through penalties is not considered among the strengths, but only as a weakness due to the “cumbersome control activity.” In other cases, there is an inconsistency in omitting judgment elements that are relevant – albeit in a different way – also in the mixed management company, which is effectively a hybrid between the two.</w:t>
      </w:r>
    </w:p>
    <w:p>
      <w:r>
        <w:t>Additionally, without claiming exhaustiveness regarding the content of each individual element analyzed in the S.W.O.T. analysis, the incongruity of the judgment regarding service costs, included among the strengths of in-house, is highlighted, based on the assumption that this management mode ensures “lower service costs due to the lack of business profits,” attributing it a score of three points, while the savings achievable through discounts resulting from the tender procedure are only assigned one point. This disparity in judgment does not appear justifiable or reasonable, given that the cost of the service could instead be overall lower in the case of management entrusted to third parties, while still remunerating all production factors.</w:t>
      </w:r>
    </w:p>
    <w:p>
      <w:r>
        <w:t>It is also noted the lack or inadequacy of the description of the economic-financial elements provided for by Legislative Decree No. 201/2022 to support the potential economic convenience of the operation compared to resorting to the market, in particular: the evaluation of the results expected in relation to the different alternatives, as required by Article 14, paragraph 2, also for the reasons just stated; the justification of the assignment “in relation to the results achieved in any previous in-house management, taking into account the data and information resulting from the periodic checks,” as provided for in Article 17, paragraph 2; still in relation to what is required by Article 17, paragraph 2, references to indicators and acts prescribed by ARERA, such as, among others, the PEF schemes, the tariff method, the value of fair remuneration of capital, quality levels.</w:t>
      </w:r>
    </w:p>
    <w:p>
      <w:r>
        <w:t>(iii) On the duration of the assignment</w:t>
      </w:r>
    </w:p>
    <w:p>
      <w:r>
        <w:t>Lastly, it is noted that, in relation to what is prescribed by Article 19, paragraph 1, of Legislative Decree No. 201/2022, no evidence is provided in the resolutions of EDA Avellino regarding the fact that the duration of the assignment, equal to fifteen years, is established in proportion to the amount of investments and the time necessary to amortize them.</w:t>
      </w:r>
    </w:p>
    <w:p>
      <w:r>
        <w:t>Article 19, paragraph 1, of Legislative Decree No. 201/2022 provides, in fact, that, without prejudice to sector regulations, the duration of the assignment is set based on the requested performance, in proportion to the amount and duration of the...</w:t>
      </w:r>
    </w:p>
    <w:p>
      <w:r>
        <w:rPr>
          <w:b/>
        </w:rPr>
        <w:t>[Pages 37–39]</w:t>
      </w:r>
    </w:p>
    <w:p>
      <w:r>
        <w:t>BULLETIN NO. 40 OF OCTOBER 23, 2023</w:t>
      </w:r>
    </w:p>
    <w:p>
      <w:r>
        <w:t>39. In the matter of the assignment of the integrated management service of urban waste, the sector regulation established by Articles 202 and 203 of Legislative Decree No. 152/2006 ("TUA"), which provides for a minimum duration of the assignment of no less than fifteen years (Article 203, paragraph 2, letter c)), applies only to assignments of the service through public procurement procedures and not to in-house assignments. The same literal formulation of Article 202 of the TUA indeed makes explicit reference only to cases of assignment through tender (and, correspondingly, the subsequent Article 203 of the TUA provides for the obligation to attach the service contract draft to the tender notice), while the possibility of alternatively using the in-house assignment form can only be inferred from the EU and national regulations that have intervened in the meantime, most recently Legislative Decree No. 201/2022 (see Article 14, paragraph 1). Therefore, the sector regulation does not provide for a minimum duration of the in-house assignment of the integrated waste management service and consequently the resolutions of the EDA Avellino should have provided suitable elements to support the proportionality of the duration of the assignment in relation to the planned investments.</w:t>
      </w:r>
    </w:p>
    <w:p>
      <w:r>
        <w:t>* * *</w:t>
      </w:r>
    </w:p>
    <w:p>
      <w:r>
        <w:t>In conclusion, the resolutions of the EDA Avellino indicated in the introduction, concerning the establishment of an in-house company to which to assign the integrated management service of urban waste in the relevant territory, are deemed illegitimate for the following reasons: (i) due to the same decision of the Ambit Authority to participate in the share capital of the entity responsible for managing a local public network service, in violation of Articles 6, paragraph 2, and 33, paragraph 2, of Legislative Decree No. 201/2022; (ii) due to the significant lack of qualified motivation regarding the chosen form of assignment and the reasons for not resorting to the market, in violation of Articles 14 and 17 of Legislative Decree No. 201/2022; (iii) due to the lack of evidence regarding the proportionality of the duration of the assignment, in violation of Article 19, paragraph 1, of Legislative Decree No. 201/2022. The Authority believes that all the described violations have a clear anti-competitive impact, as they are capable of unjustifiably limiting the possibility for efficient operators active in the integrated management service of urban waste to manage the service following a competitive public procurement procedure or through an assignment with alternative methods compliant with current regulations. Moreover, the recent regulation introduced by Legislative Decree No. 201/2022 aims, among other things, to protect and promote competition (see Article 1, paragraph 3). Pursuant to Article 21-bis, paragraph 2, of Law No. 287/1990, the EDA Avellino must communicate to the Authority, within sixty days from the receipt of this opinion, the initiatives taken to remove the aforementioned competition violations.</w:t>
      </w:r>
    </w:p>
    <w:p>
      <w:r>
        <w:t>40. If within the aforementioned term such initiatives do not prove to be compliant with the competitive principles underlying the violated regulations, the Authority may file an appeal within the subsequent thirty days.</w:t>
      </w:r>
    </w:p>
    <w:p>
      <w:r>
        <w:t>THE PRESIDENT</w:t>
        <w:br/>
        <w:t>Roberto Rustichelli</w:t>
      </w:r>
    </w:p>
    <w:p>
      <w:r>
        <w:t>________________________________________________________________________</w:t>
      </w:r>
    </w:p>
    <w:p>
      <w:r>
        <w:t>Communication regarding the failure of the Ambit Authority of the ATO Waste of Avellino to comply with the reasoned opinion expressed by the Authority pursuant to Article 21-bis of Law No. 287/1990, concerning the Resolutions of the Ambit Council No. 4 of 04.02.2023, No. 21 of 29.03.2023, and No. 23 of 27.04.2023</w:t>
      </w:r>
    </w:p>
    <w:p>
      <w:r>
        <w:t>The Authority, on June 13, 2023, resolved to issue a reasoned opinion, pursuant to Article 21-bis of Law No. 287/1990, on the Resolutions of the Ambit Council of the Optimal Territorial Area for Waste of Avellino No. 4 of 04.02.2023, No. 21 of 29.03.2023, and No. 23 of 27.04.2023, concerning the establishment, by the Ambit Authority, of a wholly-owned company to which to assign in-house the integrated management service of urban waste in the territory relating to the municipalities of the Province of Avellino, with the exception of the Municipality of Avellino which has established a separate District Sub-Area ("SAD"). The Authority indeed deemed that these resolutions are illegitimate for the following reasons: (i) due to the same decision of the Ambit Authority to participate in the share capital of the entity responsible for managing a local public network service, in violation of Articles 6, paragraph 2, and 33, paragraph 2, of Legislative Decree No. 201/2022; (ii) due to the significant lack of qualified motivation regarding the chosen form of assignment and the reasons for not resorting to the market, in violation of Articles 14 and 17 of Legislative Decree No. 201/2022; (iii) due to the lack of evidence regarding the proportionality of the duration of the assignment, in violation of Article 19, paragraph 1, of Legislative Decree No. 201/2022. On August 7, 2023, the Ambit Authority sent a response note to the reasoned opinion, reiterating the legitimacy of the content of the contested determinations and attaching a new report on the reasons for the choice of in-house assignment and the failure to resort to the market. The Authority, having evaluated the content of the response from the Authority, found it inadequate to remove the competitive concerns expressed in the reasoned opinion. Therefore, noting the failure of the Ambit Authority to comply with the reasoned opinion of June 13, 2023, transmitted on June 14, 2023, the Authority resolved, in the meeting of September 5, 2023, to file an appeal with the TAR Campania against the resolutions in question.</w:t>
      </w:r>
    </w:p>
    <w:p>
      <w:r>
        <w:t>BULLETIN NO. 40 OF OCTOBER 23, 2023</w:t>
      </w:r>
    </w:p>
    <w:p>
      <w:r>
        <w:t>AS1919 - CAMPANIA BONIFICHE - TENDER FOR THE ASSIGNMENT OF THE SERVICE OF DELIVERY OF PAYMENT NOTICES OF CONSORTIUM ROLES</w:t>
      </w:r>
    </w:p>
    <w:p>
      <w:r>
        <w:t>Rome, July 17, 2023</w:t>
      </w:r>
    </w:p>
    <w:p>
      <w:r>
        <w:t>Campania Bonifiche S.r.l.</w:t>
      </w:r>
    </w:p>
    <w:p>
      <w:r>
        <w:t>The Antitrust Authority, in its meeting of July 11, 2023, resolved to express an opinion, pursuant to Article 21-bis of Law No. 287 of October 10, 1990, regarding the tender notice of Campania Bonifiche S.r.l. for the assignment of the service of delivery of payment notices of the consortium roles for reclamation, irrigation, collection, concessions, and any other prerequisite and consequent act of the company Campania Bonifiche S.r.l. In particular, the acts in question, with which the company Campania Bonifiche S.r.l. has defined the methods and conditions of participation in the tender procedure as well as the applicable evaluation criteria, present profiles that may potentially conflict with the principles of free competition, equal treatment, and non-discrimination among economic operators. The Authority first deemed that the provision of a single lot, for a procedure relating to the entire national territory and of considerable amount – equal to €4,228,400.00 excluding VAT – is contrary to the favor of the European and Italian legislator for the division of the contract into lots, which becomes an obligation that can only be derogated from based on specific and adequate motivation expressed in the tender documentation, a circumstance that does not appear to be present in this case. This is also in light of the need, from a competition protection perspective, to facilitate access to the market for small and medium-sized enterprises, including through a reduction in the value of contracts aimed at encouraging participation in tender procedures by smaller operators. The significant economic dimensions of the procedure should have led the contracting authority to favor a tender design compatible with a division into multiple lots – at least one lot related to the Campania Region (considering that the majority of the payment notices for the consortium roles will concern citizens of the Campania Region) and one lot for the remaining destinations – in order not to irrationally restrict the participation in the tender of operators in the sector, to the detriment of the principles of competition, favor participationis, reasonableness, and proportionality. Equally detrimental to competition appears to be the provision, for participation in the procedure, of the requirement of possession of the special individual license of type A1 of national scope, considering that the acts to be notified do not constitute judicial acts in the strict sense or acts that can be effectively traced/assimilated to them. These acts, in fact, pertain to administrative procedures, which can in some cases be classified as impositive administrative acts,</w:t>
      </w:r>
    </w:p>
    <w:p>
      <w:r>
        <w:rPr>
          <w:b/>
        </w:rPr>
        <w:t>[Pages 40–42]</w:t>
      </w:r>
    </w:p>
    <w:p>
      <w:r>
        <w:t>42 BULLETIN NO. 40 OF OCTOBER 23, 2023</w:t>
      </w:r>
    </w:p>
    <w:p>
      <w:r>
        <w:t>that do not originate from civil, criminal, and administrative judicial Authorities. The aforementioned requirement, therefore, appears superfluous and constitutes a breach of the favor participationis. The Authority has repeatedly emphasized that the type A license, which is more burdensome and less accessible for operators, should not be required by contracting authorities for the notification activity by mail of acts that do not constitute judicial acts in the strict sense1. This position of the Authority has not only been adopted by ANAC-AGCom with the provision of Article 12.10 of the new ANAC-AGCom Guidelines on postal services, which the contracting authority did not take into account, but has also been embraced by AGCom during the review of Resolution No. 77/18/CONS2 carried out with Resolution No. 78/23/CONS of March 30, 20233 with the redefinition of the two types of special individual licenses into: (i) the special individual license for judicial acts (i.e., those in the strict sense), for violations of the Highway Code and for administrative acts imposing (type "A" license) and (ii) the special individual license for violations of the Highway Code and for administrative acts imposing (type "B" license) in Article 3 of Annex A of the same Resolution4.</w:t>
      </w:r>
    </w:p>
    <w:p>
      <w:r>
        <w:t>From a competition protection perspective, it would therefore be preferable that with respect to the acts subject to the restricted procedure in question, both types of special individual licenses (type A and B) be provided as necessary eligibility requirements for participation, in order to guarantee the favor participationis to the greatest extent possible.</w:t>
      </w:r>
    </w:p>
    <w:p>
      <w:r>
        <w:t>Finally, the requirement that the economic operator applying, the Recapitista, must present the list of collection points, particularly for registered mail, indicating structures distributed throughout the national territory that cover all municipalities, all provinces, and the respective capitals within the minimum terms specified in Article 5 of the special contract specifications, with the possibility of additional scores within the criteria for evaluating the technical offer if the Recapitista has more points than the aforementioned minimum (criterion K.2.3, called "Capillarity Points of Collection greater than required," of Article 31 of the tender regulations) also appears problematic. This provision seems to penalize smaller operators, whereas the same objective could have been achieved through the provision of so-called alternative methods (i.e., the so-called multiple deliveries and appointments for delivery), which impose a less burdensome obligation on the postal operator.</w:t>
      </w:r>
    </w:p>
    <w:p>
      <w:r>
        <w:t>1 See the following reports/opinions of the Authority: AS1825 - Lazio Region - Tender for the assignment of notification services for judicial acts and administrative sanctions of February 18, 2022, in Bulletin No. 13/2022; AS1843 - Municipality of Monopoli (BA) - Tender for the assignment of the service for printing, stuffing, and sending acts issued by the Municipality of May 27, 2022, in Bulletin No. 22/2022 and AS1851 - Municipality of Cosenza - Tender for the assignment of notification services for judicial acts and acts of the local police of August 8, 2022, in Bulletin No. 32/2022.</w:t>
      </w:r>
    </w:p>
    <w:p>
      <w:r>
        <w:t>2 In this regard, during the opinion requested from the Authority by AGCom regarding the Consultation Document on the proposed amendments to Resolution No. 77/18/CONS, the Authority expressed its appreciation. See the Authority's opinion AS1881 - Regulation on the issuance of licenses for the postal notification service of judicial acts and violations of the Highway Code of February 2, 2023, in Bulletin No. 8/2023.</w:t>
      </w:r>
    </w:p>
    <w:p>
      <w:r>
        <w:t>3 Resolution No. 78/23/CONS, titled "Amendment of Resolution No. 77/18/CONS, containing 'approval of the regulation regarding the issuance of licenses to carry out the postal notification service of judicial acts and related communications (law of November 20, 1982, No. 890) and violations of the Highway Code (Article 201 of Legislative Decree of April 30, 1992, No. 285)'," was published on the institutional website of AGCom, www.agcom.it, on April 13, 2023.</w:t>
      </w:r>
    </w:p>
    <w:p>
      <w:r>
        <w:t>4 See also the Authority's report AS1883 - Municipality of Marsala (TP) - Tender for the assignment of the notification service for assessment notices and reports of the Highway Code, of March 8, 2023, in Bulletin No. 11/2023.</w:t>
      </w:r>
    </w:p>
    <w:p>
      <w:r>
        <w:t>BULLETIN NO. 40 OF OCTOBER 23, 2023</w:t>
      </w:r>
    </w:p>
    <w:p>
      <w:r>
        <w:t>Moreover, it is highlighted that the collection points are not a quality element of the service but an indicator of poor efficiency in the delivery phase to the recipient, which has not been successful, consequently making it necessary to have a backup network consisting of collection points. Therefore, the contracting authority's choice to emphasize only this requirement and not also the alternative methods appears debatable.</w:t>
      </w:r>
    </w:p>
    <w:p>
      <w:r>
        <w:t>In conclusion, the Authority believes that, in relation to the profiles highlighted above, the indicated provisions of the restricted tender procedure, which will be called by the company Campania Bonifiche S.r.l., for the assignment of the service for the delivery of payment notices for consortial reclamation, irrigation, collection, concessions, are likely to conflict with the norms and principles protecting competition and the market, particularly with Article 41 of the Constitution and with Articles 49 and 56 of the Treaty on the Functioning of the European Union, as well as with the principles enshrined in Articles 30 and 51 of Legislative Decree No. 50/2016, whose principles are now substantially transposed into Articles 1 and 58 of Legislative Decree No. 36/2023, (so-called new Public Contracts Code).</w:t>
      </w:r>
    </w:p>
    <w:p>
      <w:r>
        <w:t>Therefore, the Authority invites the company Campania Bonifiche S.r.l. to implement the necessary corrective measures to restore the correct competitive dynamics regarding the assignment of the delivery and management of non-automated correspondence service.</w:t>
      </w:r>
    </w:p>
    <w:p>
      <w:r>
        <w:t>Pursuant to Article 21-bis, paragraph 2, of Law No. 287/1990, the company Campania Bonifiche S.r.l. must communicate to the Authority, within sixty days from the receipt of this opinion, the determinations taken to remove the aforementioned competition violations. If within the aforementioned term such initiatives do not comply with the competition principles expressed above, the Authority may file an appeal within the following thirty days.</w:t>
      </w:r>
    </w:p>
    <w:p>
      <w:r>
        <w:t>This opinion will be published in the Bulletin of the Authority for the Guarantee of Competition and the Market.</w:t>
      </w:r>
    </w:p>
    <w:p>
      <w:r>
        <w:t xml:space="preserve">THE PRESIDENT </w:t>
        <w:br/>
        <w:t>Roberto Rustichelli</w:t>
      </w:r>
    </w:p>
    <w:p>
      <w:r>
        <w:t>_______________________________________________________________________</w:t>
      </w:r>
    </w:p>
    <w:p>
      <w:r>
        <w:t>Communication regarding the failure of the company Campania Bonifiche S.r.l. to comply with the reasoned opinion expressed by the Authority, pursuant to Article 21-bis of Law No. 287/1990, against the tender for the assignment of the service for the delivery of payment notices for consortial reclamation, irrigation, collection, concessions, and any other presupposed and consequent act.</w:t>
      </w:r>
    </w:p>
    <w:p>
      <w:r>
        <w:t>In its meeting of July 11, 2023, the Authority for the Guarantee of Competition and the Market decided to send a reasoned opinion pursuant to Article 21-bis of Law No. 10 October 1990, No. 287, published at the end of this communication, regarding the tender for the assignment of the service for the delivery of payment notices for consortial reclamation, irrigation, collection, concessions, and any other presupposed and consequent act by the company Campania Bonifiche S.r.l.</w:t>
      </w:r>
    </w:p>
    <w:p>
      <w:r>
        <w:t>In particular, some provisions of the lex specialis presented profiles likely to potentially conflict with the norms and principles protecting competition and the market, particularly with Article 41 of the Constitution and with Articles 49 and 56 of the Treaty on the Functioning of the European Union, as well as with the principles enshrined in Articles 30 and 51 of Legislative Decree No. 50/2016, whose principles are now transposed into Articles 1 and 58 of Legislative Decree No. 36/2023, (so-called new Public Contracts Code). More precisely, the following provisions appeared to hinder broader participation in the tender by interested postal operators: i) a single lot; ii) the requirement of holding the special individual license of type A1 at the national level and iii) the requirement of holding minimum collection points for undelivered items and the valuation within the criteria for evaluating the technical offer of points in excess of the aforementioned minimum, without the provision of so-called alternative methods: multiple deliveries and appointments for delivery.</w:t>
      </w:r>
    </w:p>
    <w:p>
      <w:r>
        <w:t>Acknowledging the failure of the company Campania Bonifiche S.r.l. to comply with the aforementioned reasoned opinion, the Authority for the Guarantee of Competition and the Market, in its meeting of September 26, 2023, decided to challenge before the Regional Administrative Court for Campania the tender announced for the assignment of the service for the delivery of payment notices for consortial reclamation, irrigation, collection, concessions, and any other presupposed and consequent act.</w:t>
      </w:r>
    </w:p>
    <w:p>
      <w:r>
        <w:rPr>
          <w:b/>
        </w:rPr>
        <w:t>[Pages 43–45]</w:t>
      </w:r>
    </w:p>
    <w:p>
      <w:r>
        <w:t>BULLETIN NO. 40 OF OCTOBER 23, 2023</w:t>
      </w:r>
    </w:p>
    <w:p>
      <w:r>
        <w:t>UNFAIR TRADE PRACTICES</w:t>
      </w:r>
    </w:p>
    <w:p>
      <w:r>
        <w:t>PS12594 - PAYIU ITALIA - OBSTACLES TO CREDIT USE</w:t>
      </w:r>
    </w:p>
    <w:p>
      <w:r>
        <w:t>Notice of communication of the conclusion of the investigation phase</w:t>
      </w:r>
    </w:p>
    <w:p>
      <w:r>
        <w:t>ANTITRUST AUTHORITY</w:t>
      </w:r>
    </w:p>
    <w:p>
      <w:r>
        <w:t>Communication of the conclusion of the investigation phase, pursuant to Article 19, paragraph 2,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PS12594 - Payiu Italia - Obstacles to credit use.</w:t>
      </w:r>
    </w:p>
    <w:p>
      <w:r>
        <w:t>The publication of this communication in the weekly Bulletin of the Antitrust Authority is made pursuant to and for the effects of Article 19, paragraph 2, of the Regulation, given the unsuccessful outcome of the attempt to transmit the previous subjective integration of the communication initiating the investigation prot. 66337 of August 4, 2023 via registered mail with acknowledgment of receipt, which resulted in non-delivery.</w:t>
      </w:r>
    </w:p>
    <w:p>
      <w:r>
        <w:t>Within 20 days from the publication of this notice, the Parties may submit written statements and documents.</w:t>
      </w:r>
    </w:p>
    <w:p>
      <w:r>
        <w:t>For any communication addressed to the Authority regarding the case in question, please refer to the Manufacturing, Agri-food, Pharmaceutical and Commercial Distribution Directorate of the Consumer Protection Department - 2 and the reference PS12594.</w:t>
      </w:r>
    </w:p>
    <w:p>
      <w:r>
        <w:t>-----</w:t>
      </w:r>
    </w:p>
    <w:p>
      <w:r>
        <w:t>PS12594 - PAYIU ITALIA - OBSTACLES TO CREDIT USE</w:t>
      </w:r>
    </w:p>
    <w:p>
      <w:r>
        <w:t>Communication of the conclusion of the investigation phase</w:t>
      </w:r>
    </w:p>
    <w:p>
      <w:r>
        <w:t>Subject: communication of the conclusion of the investigation phase pursuant to Article 16, paragraph 1,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in relation to the procedure PS/12594.</w:t>
      </w:r>
    </w:p>
    <w:p>
      <w:r>
        <w:t>I. Premise</w:t>
      </w:r>
    </w:p>
    <w:p>
      <w:r>
        <w:t>1. By act of July 13, 2023 (prot. 60170), the company Payiu Italia S.r.l. (VAT No. 03623391202; hereinafter, "Payiu", "Professional" or "Company") was notified of the initiation of the investigation procedure PS12594 (hereinafter, "Procedure") aimed at verifying the existence of unfair commercial practices in violation of Articles 20, 21, 22, 24, and 25 of Legislative Decree No. 206 of September 6, 2005 (hereinafter, "Consumer Code").</w:t>
      </w:r>
    </w:p>
    <w:p>
      <w:r>
        <w:t>2. On July 13, 2023, an inspection was conducted at the registered office of the Company as indicated in the chamber of commerce registration.</w:t>
      </w:r>
    </w:p>
    <w:p>
      <w:r>
        <w:t>3. Based on the elements acquired during the inspection - during which the Professional, untraceable, proceeded to obscure the website https://www.Payiu.com/index.html (hereinafter, Site) - with provision no. 30717 of July 18, 2023, the Authority decided inaudita altera parte the provisional suspension by Payiu of any activity aimed at entering into new sales contracts for subscriptions, by any means, and at the same time, the prohibition of access to the website https://claudio3630.payiu.com/ pursuant to Article 27, paragraphs 3 and 3-bis of the Consumer Code, due to the existence of fumus boni iuris and periculum in mora; this measure was confirmed by provision of August 1, 2023, no. 30742.</w:t>
      </w:r>
    </w:p>
    <w:p>
      <w:r>
        <w:t>4. With notice published in Bulletin no. 35 of September 18, 2023, given the impossibility of notifying via PEC and registered mail with acknowledgment of receipt, the Procedure was subjectively extended against Mr. Leonardo Burgio, in his own right and as the sole member and sole director of Payiu, to whom a request for information was simultaneously made.</w:t>
      </w:r>
    </w:p>
    <w:p>
      <w:r>
        <w:t>5. During the Procedure, neither Payiu nor Mr. Leonardo Burgio submitted written statements or documents, nor did they make any access to the records or request a hearing.</w:t>
      </w:r>
    </w:p>
    <w:p>
      <w:r>
        <w:t>II. The contested conducts</w:t>
      </w:r>
    </w:p>
    <w:p>
      <w:r>
        <w:t>6. In light of the elements currently acquired within the Procedure, this communication confirms and specifies the allegations already subject to the initiation communication and the subsequent subjective integration regarding the unlawfulness of the conducts carried out by Payiu and Mr. Leonardo Burgio. The contested conducts consist primarily of the promotion to consumers since February 2023, through the Site, of four types of subscriptions, the so-called 'Payiu subscriptions'.</w:t>
      </w:r>
    </w:p>
    <w:p>
      <w:r>
        <w:t>7. According to what was published on the Site, between November 2021 and July 2022, more than 7,000 users had joined Payiu.</w:t>
      </w:r>
    </w:p>
    <w:p>
      <w:r>
        <w:t>8. The four types of subscriptions - named 'mini', 'basic', 'medium', and 'elite' - had a cost of 250, 500, 1,000, and 2,000 euros, respectively, and their purchase granted consumers 20, 40, 85, and 180 credits (the so-called 'Payiu credits') per month for a period of 36 months.</w:t>
      </w:r>
    </w:p>
    <w:p>
      <w:r>
        <w:t>9. The purchase of these subscriptions was supposed to allow consumers to increase their purchasing power - "more value for your money" is the Professional's claim - giving the possibility to obtain over the course of 36 months credits corresponding to just over three times what was initially paid. The Professional indeed stated that: "[w]hat we do is provide users with a wide range of services to increase their purchasing power and thus save without changing their habits." These credits would then be usable "both within the platform and in real life, allowing savings on all daily aspects such as groceries, gasoline, shopping on your favorite sites, and much more." Furthermore, the Professional promoted the possibility of collaborating with Payiu, which claimed to offer "the most rewarding compensation plan in Italy."</w:t>
      </w:r>
    </w:p>
    <w:p>
      <w:r>
        <w:t>10. Secondly, from the elements currently acquired within the Procedure, it appears that Payiu would have unilaterally blocked consumers' accounts and, since December 2022, would no longer have provided the monthly credits due to users nor allowed access to the websites where it was possible to spend the credits and benefit from the other services promoted by the Professional; moreover, Payiu would not have provided even what is indicated on the Site as 'break even', that is, an amount of credits sufficient to compensate the consumer for what was initially paid.</w:t>
      </w:r>
    </w:p>
    <w:p>
      <w:r>
        <w:t>11. It should be added that the Company reacted to users' complaints by providing ambiguous and evasive responses and proceeding to "temporarily suspend the issuance of gift cards and conversions, pending the completion of the analysis carried out by its Legal Office."</w:t>
      </w:r>
    </w:p>
    <w:p>
      <w:r>
        <w:t>12. From the inspection on July 13, 2023 - during which the Professional proceeded to eliminate its Certified Email address, as well as, as already illustrated, to obscure the Site - it emerged that at the address indicated in the chamber of commerce registrations as the registered office of Payiu operates the company Ottomedia S.r.l., whose main activity is to offer support services to companies. The sole director and sole member of Payiu, Mr. Leonardo Burgio, had entered into a domiciliation contract with Ottomedia S.r.l., which expired on July 20, 2023, by virtue of which the registered office of Payiu had been established at the premises of the aforementioned company, also benefiting from the mail reception service.</w:t>
      </w:r>
    </w:p>
    <w:p>
      <w:r>
        <w:t>13. Following the initiation of the procedure, the Authority received a report from the National Commission for Companies and the Stock Exchange (hereinafter, Consob), concerning the same conducts carried out by Payiu already subject to the Procedure and also the subject of a note from the Financial Information Unit at the Bank of Italy to Consob. The latter transmitted its report to the Authority for the profiles of its competence.</w:t>
      </w:r>
    </w:p>
    <w:p>
      <w:r>
        <w:rPr>
          <w:b/>
        </w:rPr>
        <w:t>[Pages 46–48]</w:t>
      </w:r>
    </w:p>
    <w:p>
      <w:r>
        <w:t>48 BULLETIN NO. 40 OF OCTOBER 23, 2023</w:t>
      </w:r>
    </w:p>
    <w:p>
      <w:r>
        <w:t>14. On July 28, 2023, nineteen customers of Payiu, through the lawyer representing them, submitted a memorandum aimed at reaffirming the existence and the unfairness of the conduct carried out by Payiu.</w:t>
      </w:r>
    </w:p>
    <w:p>
      <w:r>
        <w:t>15. Finally, it appears from the elements currently acquired in the context of the Procedure that - a few days after the initiation of the Procedure and the inspection at the Company's legal headquarters - the Professional wrote to its users complaining that reports had been sent to the Authority and proposing to consumers to be reimbursed through a "Crypto wallet," in exchange for the "waiver of any further economic or legal claims against the company after acceptance of the refund"14.</w:t>
      </w:r>
    </w:p>
    <w:p>
      <w:r>
        <w:t>III. Possible profiles of unlawfulness of the contested conduct</w:t>
      </w:r>
    </w:p>
    <w:p>
      <w:r>
        <w:t>16. The elements described above lead to the conclusion that an unfair commercial practice exists, carried out by the Company in violation of Articles 20, 21, 22, 24, and 25 of the Consumer Code, due to the possible suitability of the conduct referred to, carried out by Payiu and Mr. Leonardo Burgio - in his own capacity and as the sole member and sole director of the Company - to deceive and/or unduly influence the freedom of choice of the average consumer regarding the purchase conditions of Payiu subscriptions and the enjoyment of the credits thus obtained.</w:t>
      </w:r>
    </w:p>
    <w:p>
      <w:r>
        <w:t>17. Firstly, the commercial communications disseminated by the Professional appear to be characterized by serious unfairness, as - in relation to the purchase of Payiu subscriptions - they aim to present an economic advantage that does not correspond to the truth and, indeed, results in an economic loss for consumers, who are unable to recover even the amount initially paid.</w:t>
      </w:r>
    </w:p>
    <w:p>
      <w:r>
        <w:t>18. This is in the context of a promotional environment in which the Professional emphasizes with suggestive tones the alleged high economic advantages derived from participation in the shopping community and from adherence to the offers advertised on the Site.</w:t>
      </w:r>
    </w:p>
    <w:p>
      <w:r>
        <w:t>19. Following the advertising hook, consumers, therefore, attracted by the suggestive advertising of the convenience of the entire Payiu system, would have been induced to join the community, to use their savings in purchasing the various offers made available on the platform without realizing the promised benefits.</w:t>
      </w:r>
    </w:p>
    <w:p>
      <w:r>
        <w:t>20. The aforementioned modus operandi of the Professional therefore appears to be unfair, as it is contrary to professional diligence, capable of misleading consumers about the characteristics and actual convenience of the Payiu system, as well as able to appreciably distort their economic behavior in relation to every operation proposed on the platform, leading them to make, through deceptive means, commercial decisions, including registration on the Site, purchase of the products sold there, and adherence to the various activities proposed on the platform, which they would not have otherwise made, in violation of Articles 20, 21, and 22 of the Consumer Code.</w:t>
      </w:r>
    </w:p>
    <w:p>
      <w:r>
        <w:t>21. Secondly, the unilateral and unjustified blocking of consumers' accounts, the impediment and limitation to the enjoyment of credits and other benefits accrued, as well as the failure to refund the amounts paid for the purchase of subscriptions and credits resulting from participation in the Payiu shopping community appear to constitute aggressive conduct since, considering all the characteristics and circumstances of the case, in this way the Professional, exploiting its dominant position, limits the freedom of choice of consumers (or rather eliminates it).</w:t>
      </w:r>
    </w:p>
    <w:p>
      <w:r>
        <w:t>22. Consumers find themselves, in fact, unable to use the purchased credits in any way and to obtain a refund. The indicated conduct is carried out by Payiu in such a way as to not allow consumers, on the one hand, any form of prior contradiction nor, on the other hand, any power to oppose the unilaterally imposed changes, given the uncertainty regarding the fate of the substantial amounts they paid blocked on the platform, that is, the possibility of obtaining an actual refund.</w:t>
      </w:r>
    </w:p>
    <w:p>
      <w:r>
        <w:t>23. In this context, the Professional's attitude towards users, in response to requests to use the credits and other benefits accrued, is to be qualified as obstructionist and aimed at inducing consumers to refrain from exercising their legitimate contractual rights, including those of withdrawal and refund, thus retaining the substantial amounts they paid into the platform.</w:t>
      </w:r>
    </w:p>
    <w:p>
      <w:r>
        <w:t>24. In this regard, Payiu's proposal in August 2023 to refund consumers through a "Crypto wallet" and prior "waiver of any further economic or legal claims against the company" adds an additional serious profile to the aggressiveness of the conduct described herein.</w:t>
      </w:r>
    </w:p>
    <w:p>
      <w:r>
        <w:t>25. Such conduct, considered as a whole, appears to be attributable to a unified strategy ascribable to Payiu and Mr. Leonardo Burgio - in his own capacity and as the sole member and sole director of the Company, who also seems to assume a direct and decisive role in the implementation of the described conduct - aimed at misleading consumers into onerously joining the Payiu shopping community and, subsequently, aggressively preventing them from using the credits associated with the aforementioned subscription in violation of Articles 20, 21, 22, 24, and 25 of the Consumer Code.</w:t>
      </w:r>
    </w:p>
    <w:p>
      <w:r>
        <w:t>26. As for the duration of the conduct described above, from the documentation on file, it would appear that Payiu has engaged in the contested practice at least since December 202215 and that it ceased in September 202316.</w:t>
      </w:r>
    </w:p>
    <w:p>
      <w:r>
        <w:t>27. Therefore, it is hereby communicated that the deadline for concluding the investigative phase is set for November 13, 2023.</w:t>
      </w:r>
    </w:p>
    <w:p>
      <w:r>
        <w:t>28. It is also communicated that, pursuant to Article 16, paragraph 1, of the Regulation, the Parties may submit, by the same deadline, concluding memoranda or documents that will be submitted to the College along with the other investigative acts for the adoption of the final provision.</w:t>
      </w:r>
    </w:p>
    <w:p>
      <w:r>
        <w:t>29. It is also reminded that the Parties may request access to the documents of the procedure, as previously highlighted in the communication initiating the procedure itself. Access may be made directly by the Parties or by a person delegated in writing.</w:t>
      </w:r>
    </w:p>
    <w:p>
      <w:r>
        <w:t>30. For the purposes of quantifying any monetary sanction provided for by Article 27, paragraph 9, of the aforementioned Consumer Code, Payiu Italia S.r.l. is requested to provide a copy of the latest financial statements or suitable accounting documentation certifying the economic conditions in the last year.</w:t>
      </w:r>
    </w:p>
    <w:p>
      <w:r>
        <w:t>31. For any communication addressed to the Authority regarding the case in question, please cite Directorate D of the Directorate General for Consumer Protection and reference PS/12594. For any clarifications and information, you may contact Dr. Antonino D’Ambrosio at the number 06/85821230.</w:t>
      </w:r>
    </w:p>
    <w:p>
      <w:r>
        <w:t>The Responsible for the Procedure</w:t>
      </w:r>
    </w:p>
    <w:p>
      <w:r>
        <w:rPr>
          <w:b/>
        </w:rPr>
        <w:t>[Pages 49–49]</w:t>
      </w:r>
    </w:p>
    <w:p>
      <w:r>
        <w:t xml:space="preserve">Antitrust Authority Weekly Bulletin  </w:t>
        <w:br/>
        <w:t xml:space="preserve">of Competition and Market Year XXXIII - No. 40 - 2023  </w:t>
        <w:br/>
        <w:t xml:space="preserve">Editorial Coordination Giulia Antenucci  </w:t>
        <w:br/>
        <w:t xml:space="preserve">Editorial Team Angela D’Auria, Valerio Ruocco, Manuela Villani  </w:t>
        <w:br/>
        <w:t xml:space="preserve">Antitrust Authority  </w:t>
        <w:br/>
        <w:t xml:space="preserve">Document Management, Protocol and Statistical Services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