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https://www.agcm.it/dotcmsDOC/bollettini/41-17.pdf</w:t>
      </w:r>
    </w:p>
    <w:p>
      <w:r>
        <w:t>Pages translated : 213</w:t>
      </w:r>
    </w:p>
    <w:p/>
    <w:p>
      <w:r>
        <w:rPr>
          <w:b/>
        </w:rPr>
        <w:t>[Pages 1–3]</w:t>
      </w:r>
    </w:p>
    <w:p>
      <w:r>
        <w:t xml:space="preserve">Bulletin  </w:t>
        <w:br/>
        <w:t xml:space="preserve">Weekly  </w:t>
        <w:br/>
        <w:t xml:space="preserve">Year XXVII - No. 41  </w:t>
        <w:br/>
        <w:t xml:space="preserve">Published on the website www.agcm.it  </w:t>
        <w:br/>
        <w:t>October 30, 2017</w:t>
      </w:r>
    </w:p>
    <w:p>
      <w:r>
        <w:t xml:space="preserve">SUMMARY  </w:t>
        <w:br/>
        <w:t xml:space="preserve">AGREEMENTS AND ABUSE OF DOMINANT POSITION 5  </w:t>
        <w:br/>
        <w:t xml:space="preserve">I811 - AUTO FINANCING  </w:t>
        <w:br/>
        <w:t xml:space="preserve">Decision No. 26781 5  </w:t>
        <w:br/>
        <w:t xml:space="preserve">CONCENTRATION OPERATIONS 8  </w:t>
        <w:br/>
        <w:t xml:space="preserve">C12114 - CATERPILLAR/ECM  </w:t>
        <w:br/>
        <w:t xml:space="preserve">Decision No. 26795 8  </w:t>
        <w:br/>
        <w:t xml:space="preserve">C12115 - COOPERATIVA ESERCENTI FARMACIA/FARMACAMPANIA  </w:t>
        <w:br/>
        <w:t xml:space="preserve">Decision No. 26799 12  </w:t>
        <w:br/>
        <w:t xml:space="preserve">UNFAIR TRADE PRACTICES 15  </w:t>
        <w:br/>
        <w:t xml:space="preserve">PS10677 - IDB-INTERMARKET DIAMOND BUSINESS-INVESTMENT DIAMONDS  </w:t>
        <w:br/>
        <w:t xml:space="preserve">Decision No. 26757 15  </w:t>
        <w:br/>
        <w:t xml:space="preserve">PS10678 - DPI-DIAMOND PRIVATE INVESTMENT-INVESTMENT DIAMONDS  </w:t>
        <w:br/>
        <w:t xml:space="preserve">Decision No. 26758 78  </w:t>
        <w:br/>
        <w:t xml:space="preserve">PS10593 - POSTE ITALIANE-CHANGE OF BANKPOSTA ACCOUNT CONDITIONS  </w:t>
        <w:br/>
        <w:t xml:space="preserve">Decision No. 26801 140  </w:t>
        <w:br/>
        <w:t xml:space="preserve">PS10732 - UNIRAS-RIGHT OF WITHDRAWAL  </w:t>
        <w:br/>
        <w:t xml:space="preserve">Decision No. 26802 151  </w:t>
        <w:br/>
        <w:t xml:space="preserve">PS10749 - V.V.-GHOST HEARING AMPLIFICATION  </w:t>
        <w:br/>
        <w:t xml:space="preserve">Decision No. 26803 163  </w:t>
        <w:br/>
        <w:t xml:space="preserve">PS10849 - VOLKSWAGEN-OFFER PURCHASE PRICE SEAT  </w:t>
        <w:br/>
        <w:t xml:space="preserve">Decision No. 26804 186  </w:t>
        <w:br/>
        <w:t xml:space="preserve">PS10850 - FORD-OFFER PURCHASE PRICE  </w:t>
        <w:br/>
        <w:t xml:space="preserve">Decision No. 26805 194  </w:t>
        <w:br/>
        <w:t xml:space="preserve">PS10972 - RYANAIR-CANCELLATION OF FLIGHTS  </w:t>
        <w:br/>
        <w:t>Decision No. 26806 204</w:t>
      </w:r>
    </w:p>
    <w:p>
      <w:r>
        <w:t xml:space="preserve">BULLETIN NO. 41 OF OCTOBER 30, 2017 5  </w:t>
        <w:br/>
        <w:t xml:space="preserve">AGREEMENTS AND ABUSE OF DOMINANT POSITION  </w:t>
        <w:br/>
        <w:t xml:space="preserve">I811 - AUTO FINANCING  </w:t>
        <w:br/>
        <w:t xml:space="preserve">Decision No. 26781  </w:t>
        <w:br/>
        <w:t xml:space="preserve">THE ANTITRUST AUTHORITY  </w:t>
        <w:br/>
        <w:t xml:space="preserve">IN ITS MEETING of September 27, 2017;  </w:t>
        <w:br/>
        <w:t xml:space="preserve">HEARD the Rapporteur Professor Michele Ainis;  </w:t>
        <w:br/>
        <w:t xml:space="preserve">HAVING REGARD to Law No. 287 of October 10, 1990;  </w:t>
        <w:br/>
        <w:t xml:space="preserve">HAVING REGARD to Article 101 of the Treaty on the Functioning of the European Union (TFEU);  </w:t>
        <w:br/>
        <w:t xml:space="preserve">HAVING REGARD to Council Regulation (EC) No. 1/2003 of December 16, 2002, concerning the application of the competition rules laid down in Articles 101 and 102 of the TFEU;  </w:t>
        <w:br/>
        <w:t xml:space="preserve">HAVING REGARD to Presidential Decree No. 217 of April 30, 1998;  </w:t>
        <w:br/>
        <w:t xml:space="preserve">HAVING REGARD to its resolution of April 28, 2017, which initiated an investigation pursuant to Article 14 of Law No. 287/90, against the companies Banca PSA Italia S.p.A., BMW Bank Gmbh, FCA Bank S.p.A., FCE Bank Plc., General Motor Financial Italia S.p.A., Mercedes Benz Financial Services Italia S.p.A., RCI Banque SA, Toyota Financial Services Plc., Volkswagen Bank Gmbh and the associations Assilea - Italian Leasing Association and Assofin - Italian Association of Consumer and Real Estate Credit to ascertain the existence of violations of Article 101 of the TFEU;  </w:t>
        <w:br/>
        <w:t xml:space="preserve">HAVING REGARD to the documents of the proceedings;  </w:t>
        <w:br/>
        <w:t xml:space="preserve">CONSIDERING that the share capital of Banca PSA Italia S.p.A. is held 50% by Banque PSA Finance SA and 50% by Santander Consumer Bank S.p.A. and that, also for this reason, it can be considered that the commercial decisions of Banca PSA Italia S.p.A. can be traced back to Banque PSA Finance SA and Santander Consumer Bank S.p.A.;  </w:t>
        <w:br/>
        <w:t xml:space="preserve">CONSIDERING that the share capital of BMW Bank Gmbh is wholly owned by Bayerische Motoren Werke Aktiengesellschaft and that, for this reason, it can be considered that the commercial decisions of BMW Bank Gmbh can be traced back to Bayerische Motoren Werke Aktiengesellschaft;  </w:t>
        <w:br/>
        <w:t xml:space="preserve">CONSIDERING that the share capital of FCA Bank S.p.A. is held 50% by CA Consumer Finance SA and 50% by FCA Italy S.p.A. and that, also for this reason, it can be considered that the commercial decisions of FCA Bank S.p.A. can be traced back to CA Consumer Finance SA and FCA Italy S.p.A.;  </w:t>
        <w:br/>
        <w:t>CONSIDERING that the share capital of FCE Bank Plc. is wholly, indirectly held by Ford Motor Company and that, for this reason, it can be considered that the commercial decisions of FCE Bank Plc. can be traced back to Ford Motor Company;</w:t>
      </w:r>
    </w:p>
    <w:p>
      <w:r>
        <w:rPr>
          <w:b/>
        </w:rPr>
        <w:t>[Pages 4–6]</w:t>
      </w:r>
    </w:p>
    <w:p>
      <w:r>
        <w:t>6 BULLETIN NO. 41 OF OCTOBER 30, 2017</w:t>
      </w:r>
    </w:p>
    <w:p>
      <w:r>
        <w:t>CONSIDERING that the share capital of General Motor Financial Italia S.p.A. is entirely, indirectly held by General Motors Company and that, for this reason, it can be considered that the commercial decisions of General Motor Financial Italia S.p.A. can be traced back to General Motors Company;</w:t>
      </w:r>
    </w:p>
    <w:p>
      <w:r>
        <w:t>CONSIDERING that the share capital of Mercedes Benz Financial Services Italia S.p.A. is, directly and indirectly, entirely held by Daimler AG and that, for this reason, it can be considered that the commercial decisions of Mercedes Benz Financial Services Italia S.p.A. can be traced back to Daimler AG;</w:t>
      </w:r>
    </w:p>
    <w:p>
      <w:r>
        <w:t>CONSIDERING that the entire capital of RCI Banque SA is indirectly, entirely held by Renault SA and that, for this reason, it can be considered that the commercial decisions of RCI Banque SA can be traced back to Renault SA;</w:t>
      </w:r>
    </w:p>
    <w:p>
      <w:r>
        <w:t>CONSIDERING that the entire share capital of Toyota Financial Services Plc. is entirely, indirectly held by Toyota Motor Corporation and that, for this reason, it can be considered that the commercial decisions of Toyota Financial Services Plc. can be traced back to Toyota Motor Corporation;</w:t>
      </w:r>
    </w:p>
    <w:p>
      <w:r>
        <w:t>CONSIDERING that the entire capital of Volkswagen Bank Gmbh is entirely, indirectly held by Volkswagen AG and that, for this reason, it can be considered that the commercial decisions of Volkswagen Bank Gmbh can be traced back to Volkswagen AG;</w:t>
      </w:r>
    </w:p>
    <w:p>
      <w:r>
        <w:t>CONSIDERING that the companies involved in the proceedings operate, by statutory provisions or by virtue of agreements, also with the aim of promoting and supporting the activities carried out by their respective parent companies;</w:t>
      </w:r>
    </w:p>
    <w:p>
      <w:r>
        <w:t>THEREFORE, CONSIDERING it necessary to extend the investigation, for the aforementioned reasons, also to the companies Banque PSA Finance SA, Santander Consumer Bank S.p.A., Bayerische Motoren Werke Aktiengesellschaft, CA Consumer Finance SA, FCA Italy S.p.A., Ford Motor Company, General Motors Company, Daimler AG, Renault SA, Toyota Motor Corporation, and Volkswagen AG;</w:t>
      </w:r>
    </w:p>
    <w:p>
      <w:r>
        <w:t>RESOLVES</w:t>
      </w:r>
    </w:p>
    <w:p>
      <w:r>
        <w:t>a) to extend the procedure initiated on April 28, 2017, to the companies Banque PSA Finance SA, Santander Consumer Bank S.p.A., Bayerische Motoren Werke Aktiengesellschaft, CA Consumer Finance SA, FCA Italy S.p.A., Ford Motor Company, General Motors Company, Daimler AG, Renault SA, Toyota Motor Corporation, and Volkswagen AG;</w:t>
      </w:r>
    </w:p>
    <w:p>
      <w:r>
        <w:t>b) that the deadline for concluding the procedure is July 31, 2018;</w:t>
      </w:r>
    </w:p>
    <w:p>
      <w:r>
        <w:t>c) that the person responsible for the procedure is Dr. Eliana Iorio;</w:t>
      </w:r>
    </w:p>
    <w:p>
      <w:r>
        <w:t>d) to set a deadline of thirty days, starting from the date of notification of this provision, for the exercise, by the legal representatives of the companies referred to in point a) or by persons delegated by them, of the right to be heard, specifying that the request for a hearing must be received by the Credit, Post and Tourism Directorate of the General Directorate for Competition of this Authority at least seven days before the expiration of the above-mentioned deadline;</w:t>
      </w:r>
    </w:p>
    <w:p>
      <w:r>
        <w:t>e) that the acts of the procedure can be viewed by the companies against which the investigation is being conducted, or by persons delegated by them, at the Credit, Post and Tourism Directorate of the General Directorate for Competition of this Authority.</w:t>
      </w:r>
    </w:p>
    <w:p>
      <w:r>
        <w:t>This provision will be notified to the interested parties and published in the Bulletin of the Antitrust Authority.</w:t>
      </w:r>
    </w:p>
    <w:p>
      <w:r>
        <w:t>THE SECRETARY GENERAL THE PRESIDENT</w:t>
      </w:r>
    </w:p>
    <w:p>
      <w:r>
        <w:t>Roberto Chieppa Giovanni Pitruzzella</w:t>
      </w:r>
    </w:p>
    <w:p>
      <w:r>
        <w:t>8 BULLETIN NO. 41 OF OCTOBER 30, 2017</w:t>
      </w:r>
    </w:p>
    <w:p>
      <w:r>
        <w:t>CONCENTRATION OPERATIONS</w:t>
      </w:r>
    </w:p>
    <w:p>
      <w:r>
        <w:t>C12114 - CATERPILLAR/ECM</w:t>
      </w:r>
    </w:p>
    <w:p>
      <w:r>
        <w:t>Provision No. 26795</w:t>
      </w:r>
    </w:p>
    <w:p>
      <w:r>
        <w:t>THE ANTITRUST AUTHORITY</w:t>
      </w:r>
    </w:p>
    <w:p>
      <w:r>
        <w:t>IN ITS MEETING of October 11, 2017;</w:t>
      </w:r>
    </w:p>
    <w:p>
      <w:r>
        <w:t>HEARD the Rapporteur Professor Michele Ainis;</w:t>
      </w:r>
    </w:p>
    <w:p>
      <w:r>
        <w:t>VIEWED Law No. 287 of October 10, 1990;</w:t>
      </w:r>
    </w:p>
    <w:p>
      <w:r>
        <w:t>VIEWED the Presidential Decree No. 217 of April 30, 1998;</w:t>
      </w:r>
    </w:p>
    <w:p>
      <w:r>
        <w:t>VIEWED the communication from Caterpillar Inc., received on September 25, 2017;</w:t>
      </w:r>
    </w:p>
    <w:p>
      <w:r>
        <w:t>CONSIDERING the following:</w:t>
      </w:r>
    </w:p>
    <w:p>
      <w:r>
        <w:t>I. THE PARTIES</w:t>
      </w:r>
    </w:p>
    <w:p>
      <w:r>
        <w:t>1. Caterpillar Inc. (hereinafter, CAT) is a company incorporated under the laws of Delaware, the parent company of the Caterpillar Group, which operates globally in the design, production, and sale of machinery used in various sectors (construction, mining and forestry, maritime, oil and gas), in the design, production, and sale of engines, as well as in the provision of financial products.</w:t>
      </w:r>
    </w:p>
    <w:p>
      <w:r>
        <w:t>CAT is listed on the New York Stock Exchange, as well as on the Paris and Zurich stock exchanges. The share capital of CAT is held by institutional investors, banks, and other investors, none of whom holds a stake greater than 10%.</w:t>
      </w:r>
    </w:p>
    <w:p>
      <w:r>
        <w:t>In 2016, CAT achieved a global turnover of approximately €49.9 billion, of which approximately [4-5]1 billion euros from sales in the European Union and approximately [100-492] million euros from sales in Italy.</w:t>
      </w:r>
    </w:p>
    <w:p>
      <w:r>
        <w:t>2. ECM S.p.A. (hereinafter ECM) is a company active in the development, production, and sale of solutions and technologies for the safety, control, and improvement of railway infrastructures.</w:t>
      </w:r>
    </w:p>
    <w:p>
      <w:r>
        <w:t>ECM holds 100% of the share capital of ECM Railway Evolution, a Romanian legal entity whose sole task is to manage customer relations in Romania and, in particular, with the Romanian railway company.</w:t>
      </w:r>
    </w:p>
    <w:p>
      <w:r>
        <w:t>ECM is jointly controlled by HSC Holding S.r.l. (50%) and MBB Holding S.r.l. (50%). In turn, HSC Holding S.r.l. is under the exclusive control of one individual, while MBB Holding S.r.l. is under the exclusive control of another individual.</w:t>
      </w:r>
    </w:p>
    <w:p>
      <w:r>
        <w:t>In 2016, ECM achieved a global turnover of approximately €84.2 million, of which approximately [30-100] million euros from sales in the European Union and approximately [30-100] million euros from sales in Italy.</w:t>
      </w:r>
    </w:p>
    <w:p>
      <w:r>
        <w:t>1 In this version, some data are omitted, as elements of confidentiality or secrecy of the information were deemed to exist.</w:t>
      </w:r>
    </w:p>
    <w:p>
      <w:r>
        <w:rPr>
          <w:b/>
        </w:rPr>
        <w:t>[Pages 7–9]</w:t>
      </w:r>
    </w:p>
    <w:p>
      <w:r>
        <w:t>BULLETIN NO. 41 OF OCTOBER 30, 2017</w:t>
      </w:r>
    </w:p>
    <w:p>
      <w:r>
        <w:t>II. DESCRIPTION OF THE TRANSACTION</w:t>
      </w:r>
    </w:p>
    <w:p>
      <w:r>
        <w:t>3. The transaction in question consists of the acquisition by CAT, through its subsidiary Caterpillar Overseas SARL (hereinafter, CAT Overseas), of 100% of the share capital of ECM from the two current shareholders HSC Holding S.r.l. and MBB Holding S.r.l.</w:t>
      </w:r>
    </w:p>
    <w:p>
      <w:r>
        <w:t>4. Pursuant to the provisions of the Acquisition Agreement (hereinafter, the Agreement), the sellers undertake, for a period of three years from the closing:</w:t>
        <w:br/>
        <w:t>a) not to engage in any activity that is in competition, direct or indirect, with the activity of ECM or its subsidiary in the following territories: Italy, Romania, Finland, Switzerland, Germany, Poland, Czech Republic, Hungary, Sweden, Egypt, countries of the Middle East and the CIS;</w:t>
        <w:br/>
        <w:t>b) not to assume any form of interest or participation, direct or indirect, in any type of enterprise, company, joint venture or association that carries out activities in direct competition with those carried out by ECM and its subsidiary;</w:t>
        <w:br/>
        <w:t>c) not to solicit the hiring of any of ECM's Employees (as defined in the Agreement) who, at the time of signing the Agreement, hold the position of "executives" or "managers" or hold another executive position;</w:t>
        <w:br/>
        <w:t>d) not to disclose, make known or use, directly or indirectly, any of the confidential information concerning ECM or its subsidiary for any purpose or benefit that could reasonably be expected to have a negative impact on the activity of ECM.</w:t>
      </w:r>
    </w:p>
    <w:p>
      <w:r>
        <w:t>III. QUALIFICATION OF THE TRANSACTION</w:t>
      </w:r>
    </w:p>
    <w:p>
      <w:r>
        <w:t>5. The notified transaction, as it involves the acquisition of exclusive control of a company, constitutes a concentration pursuant to Article 5, paragraph 1, letter b), of Law No. 287/90. It falls within the scope of application of Law No. 287/90, as the conditions set out in Article 1 of EC Regulation No. 139/04 do not apply, and is subject to the obligation of prior notification provided for by Article 16, paragraph 1, of the same law, as amended by Article 1, paragraph 177, of Law No. 124 of August 4, 2017, since the total turnover achieved in the last financial year at the national level by the group of companies involved was over 492 million euros and the turnover achieved individually at the national level by at least two of the companies involved was over 30 million euros.</w:t>
      </w:r>
    </w:p>
    <w:p>
      <w:r>
        <w:t>6. The non-competition, non-solicitation and confidentiality agreement signed by the parties and described in the previous paragraph can be considered directly connected and necessary for the realization of the concentration transaction in question, as it is functional to safeguarding the value of the acquired company, provided that it is geographically limited to the area of activity of the acquired company, temporally to a period of two years, and does not prevent the sellers from acquiring or holding shares solely for financial investment purposes.</w:t>
      </w:r>
    </w:p>
    <w:p>
      <w:r>
        <w:t>IV. ASSESSMENT OF THE CONCENTRATION</w:t>
      </w:r>
    </w:p>
    <w:p>
      <w:r>
        <w:t>The commodity market</w:t>
      </w:r>
    </w:p>
    <w:p>
      <w:r>
        <w:t>7. From a commodity perspective, considering the activity of the company being acquired, the sector affected by the transaction is that of railway and metro electrical infrastructure and, more specifically, that of products and technologies usable for signaling, safety and automation systems of railway networks. The signaling, safety and automation systems include: the devices used in stations for routing trains; those installed on the sections between stations for the spacing of trains (automatic block, count block, automatic train control, level crossings) and finally the systems that from the stations serve to remotely control and monitor the devices along one or more routes (centralized traffic control, command and control system, etc.). The signaling, safety and automation systems constitute a distinct product market.</w:t>
      </w:r>
    </w:p>
    <w:p>
      <w:r>
        <w:t>The geographical market</w:t>
      </w:r>
    </w:p>
    <w:p>
      <w:r>
        <w:t>8. The definition and identification of the geographical market for railway material, and more specifically for signaling, safety and automation systems, appears inextricably linked to the level of harmonization of the different national technical standards actually achieved at the community level. In particular, the persistence of a strong technical specificity of the systems required in individual Member States and the necessity for their national homologation would lead to considering the geographical extension of the reference market as national. However, it should be noted that the assessment of the transaction would not change if a broader geographical market were considered.</w:t>
      </w:r>
    </w:p>
    <w:p>
      <w:r>
        <w:t>Effects of the transaction</w:t>
      </w:r>
    </w:p>
    <w:p>
      <w:r>
        <w:t>9. In the national market for signaling, safety and automation systems of railway networks, ECM holds a share of approximately [10-15%], while CAT holds a share of less than 1%. Furthermore, at the EEA level, the post-transaction market share attributable jointly to the Parties would be less than 1%. Numerous qualified competitors are present in this market. In light of the above, it is believed that the transaction will not have adverse effects on competition in the reference market, not resulting in substantial changes in its competitive structure.</w:t>
      </w:r>
    </w:p>
    <w:p>
      <w:r>
        <w:t>CONSIDERING, therefore, that the transaction in question does not result, pursuant to Article 6, paragraph 1, of Law No. 287/90, in the establishment or strengthening of a dominant position in the relevant market, such as to eliminate or substantially and durably reduce competition;</w:t>
      </w:r>
    </w:p>
    <w:p>
      <w:r>
        <w:t>CONSIDERING, also, that the non-competition, non-solicitation and confidentiality obligations between the parties are ancillary to this transaction only within the limits described above and that the Authority reserves the right to assess, where the conditions exist, the aforementioned agreements that are realized beyond the indicated limits;</w:t>
      </w:r>
    </w:p>
    <w:p>
      <w:r>
        <w:t>RESOLVES</w:t>
      </w:r>
    </w:p>
    <w:p>
      <w:r>
        <w:t>not to initiate the investigation referred to in Article 16, paragraph 4, of Law No. 287/90. The above conclusions will be communicated, pursuant to Article 16, paragraph 4, of Law No. 287/90, to the companies involved and to the Minister of Economic Development. This provision will be published in the Bulletin of the Antitrust Authority.</w:t>
      </w:r>
    </w:p>
    <w:p>
      <w:r>
        <w:t>THE SECRETARY GENERAL f.f. THE PRESIDENT</w:t>
      </w:r>
    </w:p>
    <w:p>
      <w:r>
        <w:t>Roberto Chieppa Gabriella Muscolo</w:t>
      </w:r>
    </w:p>
    <w:p>
      <w:r>
        <w:rPr>
          <w:b/>
        </w:rPr>
        <w:t>[Pages 10–12]</w:t>
      </w:r>
    </w:p>
    <w:p>
      <w:r>
        <w:t>12 BULLETIN NO. 41 OF OCTOBER 30, 2017</w:t>
      </w:r>
    </w:p>
    <w:p>
      <w:r>
        <w:t>C12115 - COOPERATIVE PHARMACY OPERATORS/FARMACAMPANIA</w:t>
      </w:r>
    </w:p>
    <w:p>
      <w:r>
        <w:t>Decision No. 26799</w:t>
      </w:r>
    </w:p>
    <w:p>
      <w:r>
        <w:t>THE ANTITRUST AUTHORITY</w:t>
      </w:r>
    </w:p>
    <w:p>
      <w:r>
        <w:t>IN ITS MEETING of October 11, 2017;</w:t>
      </w:r>
    </w:p>
    <w:p>
      <w:r>
        <w:t>HEARD the Rapporteur Dr. Gabriella Muscolo</w:t>
      </w:r>
    </w:p>
    <w:p>
      <w:r>
        <w:t>HAVING REGARD to Law No. 287 of October 10, 1990;</w:t>
      </w:r>
    </w:p>
    <w:p>
      <w:r>
        <w:t>HAVING REGARD to the Presidential Decree No. 217 of April 30, 1998;</w:t>
      </w:r>
    </w:p>
    <w:p>
      <w:r>
        <w:t>HAVING REGARD to the communication from the company Cooperativa Esercenti Farmacia S.c. a r.l., received on September 25, 2017;</w:t>
      </w:r>
    </w:p>
    <w:p>
      <w:r>
        <w:t>CONSIDERED the following:</w:t>
      </w:r>
    </w:p>
    <w:p>
      <w:r>
        <w:t>I. THE PARTIES</w:t>
      </w:r>
    </w:p>
    <w:p>
      <w:r>
        <w:t>1. Cooperativa Esercenti Farmacia s.c. a r.l. (hereinafter, CEF) is a cooperative formed by approximately 1680 members, all pharmacy owners, with minimal shares. CEF operates exclusively in Italy, primarily in the wholesale distribution of pharmaceutical products (ethical and generic), para-pharmaceuticals, and, to a lesser extent, in the provision of ancillary services related to distribution activities (in particular, marketing activities, product development, data collection, and processing).</w:t>
      </w:r>
    </w:p>
    <w:p>
      <w:r>
        <w:t>In 2016, CEF achieved a turnover of approximately 1.183 million euros in Italy.</w:t>
      </w:r>
    </w:p>
    <w:p>
      <w:r>
        <w:t>2. Farmacampania Soc. Coop. is a cooperative formed by 115 members, all pharmacy owners, with minimal shares, operating exclusively in Italy in the wholesale distribution of pharmaceutical products (ethical and generic) and para-pharmaceuticals.</w:t>
      </w:r>
    </w:p>
    <w:p>
      <w:r>
        <w:t>In 2016, the turnover achieved in Italy by Farmacampania was approximately 46 million euros.</w:t>
      </w:r>
    </w:p>
    <w:p>
      <w:r>
        <w:t>II. DESCRIPTION OF THE TRANSACTION</w:t>
      </w:r>
    </w:p>
    <w:p>
      <w:r>
        <w:t>3. The transaction in question involves the purchase by CEF of the business branch of Farmacampania consisting of the entirety of assets, including authorizations and licenses, and the legal relationships organized and instrumental for carrying out the distribution of pharmaceuticals in Nola (NA).</w:t>
      </w:r>
    </w:p>
    <w:p>
      <w:r>
        <w:t>III. QUALIFICATION OF THE TRANSACTION</w:t>
      </w:r>
    </w:p>
    <w:p>
      <w:r>
        <w:t>4. The notified transaction, as it involves the acquisition of control of a company through the acquisition of elements of its assets, constitutes a concentration pursuant to Article 5, paragraph 1, letter b), of Law No. 287/90.</w:t>
      </w:r>
    </w:p>
    <w:p>
      <w:r>
        <w:t>It falls within the scope of application of Law No. 287/90, as the conditions set out in Article 1 of Regulation (EC) No. 139/04 do not apply, and it is subject to the obligation of prior notification provided for by Article 16, paragraph 1, of the same law (as amended by Article 1, paragraph 177, of Law No. 124 of August 4, 2017, in force since August 29, 2017) as the total turnover achieved, in the last financial year at the national level, by the group of interested companies was greater than 492 million euros and as the total turnover achieved, in the last financial year at the national level, both by the acquiring company and by the business branch to be acquired was greater than 30 million euros.</w:t>
      </w:r>
    </w:p>
    <w:p>
      <w:r>
        <w:t>IV. ASSESSMENT OF THE CONCENTRATION</w:t>
      </w:r>
    </w:p>
    <w:p>
      <w:r>
        <w:t>The product market</w:t>
      </w:r>
    </w:p>
    <w:p>
      <w:r>
        <w:t>5. Considering the activities carried out by the interested companies, the transaction in question concerns the wholesale distribution of pharmaceutical products.</w:t>
      </w:r>
    </w:p>
    <w:p>
      <w:r>
        <w:t>In line with the constant definition adopted by the European Commission and the Authority even in the most recent precedents, from a product perspective, the market for the wholesale distribution of medicinal specialties (both ethical products, i.e., prescription drugs, and over-the-counter products) and para-pharmaceutical products (cosmetic, dietary, hygienic, and veterinary products) concerns the wholesale distribution of such goods carried out by large intermediary operators (full-line wholesalers) who, unlike smaller operators (short-line wholesalers) and pharmaceutical companies, can supply pharmacies extremely quickly and with a complete range of products.</w:t>
      </w:r>
    </w:p>
    <w:p>
      <w:r>
        <w:t>6. From a geographical perspective, the existence of different regulations among the various Member States of the European Union regarding, for example, licenses, product margins, delivery times, and assortment obligations leads to the conclusion that the geographical market does not extend beyond the national territory.</w:t>
      </w:r>
    </w:p>
    <w:p>
      <w:r>
        <w:t>Moreover, since these intermediary distributors must supply pharmacies extremely quickly, the distribution network of wholesalers is normally organized, within each country, at the regional level. The circumstances described have led the EU Commission and the Authority to restrict the relevant geographical market to a sub-national level, often coinciding with the regional territory.</w:t>
      </w:r>
    </w:p>
    <w:p>
      <w:r>
        <w:t>Therefore, in a first approximation, the transaction in question concerns the regional market of Campania.</w:t>
      </w:r>
    </w:p>
    <w:p>
      <w:r>
        <w:t>Effects of the transaction</w:t>
      </w:r>
    </w:p>
    <w:p>
      <w:r>
        <w:t>7. Based on the data provided by the Parties, in the intermediate distribution of pharmaceuticals, at the national level, the market share held by CEF in the first six months of 2017 was approximately 10.9%, while that held by Farmacampania was approximately 0.3% during the same period.</w:t>
      </w:r>
    </w:p>
    <w:p>
      <w:r>
        <w:t>Furthermore, there are also other significant and qualified operators present in the Italian territory, such as Comifar, Alliance, Unico, Farvima, and Sofarmamorra.</w:t>
      </w:r>
    </w:p>
    <w:p>
      <w:r>
        <w:t>1 See, for example, the Commission decision of August 3, 2010, on case COMP/M.5865 – Teva/Ratiopharm, the Authority's decisions of April 30, 2014, No. 24890 C11945 – COMIFAR Distribuzione/Unioneeffe in Bulletin No. 19/2014, of August 8, 2012, No. 23832, C11716 – Federfarma.Co/Farmintesa Logistica, decision of March 2, 2016, No. 25900 C12033 – Cooperativa Esercenti Farmacia/Nord est Farma, in Bulletin No. 8/2016, as well as the most recent decision of February 1, 2017, No. 26402 C12084 - Cooperativa Esercenti Farmacia/Business branch CTF Group.</w:t>
      </w:r>
    </w:p>
    <w:p>
      <w:r>
        <w:t>2 According to data from Federfarma (2013), large intermediary operators distribute approximately 75.5% of the medicines handled at the national level.</w:t>
      </w:r>
    </w:p>
    <w:p>
      <w:r>
        <w:t>3 Estimates provided by the Parties based on IMS Health data.</w:t>
      </w:r>
    </w:p>
    <w:p>
      <w:r>
        <w:t>14 BULLETIN NO. 41 OF OCTOBER 30, 2017</w:t>
      </w:r>
    </w:p>
    <w:p>
      <w:r>
        <w:t>In the more limited scope of intermediate distribution of pharmaceuticals in Campania, the market shares held by CEF and Farmacampania, in the first six months of 2017, were approximately 0.4% and 3.7%, respectively.</w:t>
      </w:r>
    </w:p>
    <w:p>
      <w:r>
        <w:t>8. In light of the evidence presented above, the concentration does not appear to be capable of bringing about a substantial change in the position of the Parties in the relevant market that would harm the structure of supply. In fact, the transaction results in an overlap of market shares, both at the national level and in the more limited regional scope, which appears to be insignificant, and, in both cases, there are several qualified competitors present.</w:t>
      </w:r>
    </w:p>
    <w:p>
      <w:r>
        <w:t>THEREFORE, CONSIDERING that the transaction in question does not result, pursuant to Article 6, paragraph 1, of Law No. 287/90, in the establishment or strengthening of a dominant position in the relevant market,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decision will be published in the Bulletin of the Antitrust Authority.</w:t>
      </w:r>
    </w:p>
    <w:p>
      <w:r>
        <w:t>THE SECRETARY GENERAL f.f. THE PRESIDENT</w:t>
      </w:r>
    </w:p>
    <w:p>
      <w:r>
        <w:t>Roberto Chieppa Gabriella Muscolo</w:t>
      </w:r>
    </w:p>
    <w:p>
      <w:r>
        <w:rPr>
          <w:b/>
        </w:rPr>
        <w:t>[Pages 13–15]</w:t>
      </w:r>
    </w:p>
    <w:p>
      <w:r>
        <w:t>BULLETIN NO. 41 OF OCTOBER 30, 2017</w:t>
      </w:r>
    </w:p>
    <w:p>
      <w:r>
        <w:t>UNFAIR TRADE PRACTICES</w:t>
      </w:r>
    </w:p>
    <w:p>
      <w:r>
        <w:t>PS10677 - IDB-INTERMARKET DIAMOND BUSINESS - INVESTMENT DIAMONDS</w:t>
      </w:r>
    </w:p>
    <w:p>
      <w:r>
        <w:t>Provision No. 26757</w:t>
      </w:r>
    </w:p>
    <w:p>
      <w:r>
        <w:t>THE AUTHORITY FOR THE GUARANTEE OF COMPETITION AND THE MARKET</w:t>
      </w:r>
    </w:p>
    <w:p>
      <w:r>
        <w:t>IN ITS MEETING of September 20, 2017;</w:t>
      </w:r>
    </w:p>
    <w:p>
      <w:r>
        <w:t>HEARD the Rapporteur Professor Michele Ainis;</w:t>
      </w:r>
    </w:p>
    <w:p>
      <w:r>
        <w:t>HAVING REGARD to Part II, Title III, and Part III,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provision of January 25, 2017, which ordered the inspection, pursuant to Article 27, paragraphs 2 and 3, of the Consumer Code, at the premises, locations, and offices of Intermarket Diamond Business - IDB S.p.A. and IDB Intermediazioni S.r.l. and the controlled companies;</w:t>
      </w:r>
    </w:p>
    <w:p>
      <w:r>
        <w:t>HAVING REGARD to its provision of April 12, 2017, which, pursuant to Article 7, paragraph 3, of the Regulation, ordered the extension of sixty days of the deadline for concluding the procedure, due to the need to subjectively extend the procedure and ensure adequate adversarial proceedings for the Parties;</w:t>
      </w:r>
    </w:p>
    <w:p>
      <w:r>
        <w:t>HAVING REGARD to its provision of June 28, 2017, which, pursuant to Article 7, paragraph 3, of the Regulation, ordered the extension of thirty days of the deadline for concluding the procedure, for specific investigative needs;</w:t>
      </w:r>
    </w:p>
    <w:p>
      <w:r>
        <w:t>HAVING REGARD to the acts of the procedure;</w:t>
      </w:r>
    </w:p>
    <w:p>
      <w:r>
        <w:t>I. THE PARTIES</w:t>
      </w:r>
    </w:p>
    <w:p>
      <w:r>
        <w:t>1. Intermarket Diamond Business - IDB S.p.A. (hereinafter also "IDB") as a professional, pursuant to the Consumer Code. The company engages in the trade of diamonds. From the last approved financial statement available, it appears that IDB achieved, as of December 31, 2016, a turnover of approximately 130 million euros. The company is profitable.</w:t>
      </w:r>
    </w:p>
    <w:p>
      <w:r>
        <w:t>2. IDB Intermediazioni S.r.l. (hereinafter also "IDB Intermediazioni"), as a professional, pursuant to the Consumer Code. The company is wholly owned and controlled by IDB S.p.A., and engages in intermediation in the trade of diamonds. From the last approved financial statement available, it appears that IDB Intermediazioni S.r.l. achieved, as of December 31, 2016, a turnover of approximately 2 million euros.</w:t>
      </w:r>
    </w:p>
    <w:p>
      <w:r>
        <w:t>3. UniCredit S.p.A. (hereinafter also "UniCredit"), as a professional, pursuant to the Consumer Code. The company, at the head of one of the main European financial groups, engages in commercial banking activities in the offering of banking, financial, and insurance services and achieved in 2016 a turnover of approximately: (a) 39.4 billion euros, applying by analogy the criteria used in the communication of concentrations in the banking sector referred to in Article 16, paragraph 2, of Law No. 287/90; (b) [10-20]* billion euros, following the provisions for determining the turnover of credit institutions and other financial institutions as per Article 5, paragraph 3, of Regulation No. 139/2004/EC on concentrations.</w:t>
      </w:r>
    </w:p>
    <w:p>
      <w:r>
        <w:t>4. Banco BBPM S.p.A. (hereinafter also "BBPM" or "Banco BPM") – since January 1, 2017, it is the company at the head of the eponymous Group, established as of January 1, 2017, as the universal successor of Banco Popolare Società cooperativa per Azioni1 following the merger with Banca Popolare di Milano S.p.A. – as a professional, pursuant to the Consumer Code. The company engages in commercial banking activities and achieved in 2016 a turnover2 of approximately: (a) 11.7 billion euros, applying by analogy the criteria used in the communication of concentrations in the banking sector referred to in Article 16, paragraph 2, of Law No. 287/90; (b) [4-5] billion euros, following the provisions for determining the turnover of credit institutions and other financial institutions as per Article 5, paragraph 3, of Regulation No. 139/2004/EC on concentrations.</w:t>
      </w:r>
    </w:p>
    <w:p>
      <w:r>
        <w:t>5. AltroConsumo – Consumer Association as the notifier.</w:t>
      </w:r>
    </w:p>
    <w:p>
      <w:r>
        <w:t>6. Movimento Difesa del Cittadino and Codacons as consumer associations intervening in the procedure.</w:t>
      </w:r>
    </w:p>
    <w:p>
      <w:r>
        <w:t>II. THE CONDUCTS SUBJECT TO THE PROCEDURE</w:t>
      </w:r>
    </w:p>
    <w:p>
      <w:r>
        <w:t>7. The procedure concerns the behaviors enacted by IDB and IDB Intermediazioni, UniCredit, and Banco BPM in the offering of investment diamonds, described below.</w:t>
      </w:r>
    </w:p>
    <w:p>
      <w:r>
        <w:t>A) Omissive and misleading methods of offering investment diamonds</w:t>
      </w:r>
    </w:p>
    <w:p>
      <w:r>
        <w:t>8. IDB and IDB Intermediazioni, both directly and through UniCredit and Banco BPM – the main channels used by the professionals for the sales activity – have offered the purchase of investment diamonds by disseminating omissive and misleading information regarding the characteristics of the proposed investment, the price of the diamonds, and the economic convenience of such purchase.</w:t>
      </w:r>
    </w:p>
    <w:p>
      <w:r>
        <w:t>* In this version, some data are omitted, as elements of confidentiality or secrecy of the information were deemed to exist.</w:t>
      </w:r>
    </w:p>
    <w:p>
      <w:r>
        <w:t>1 Banco Popolare, in turn, is the result of the incorporation that took place on December 27, 2011, of the "territorial banks" (Banca popolare di Verona, di Novara, Popolare di Lodi, Cassa di Risparmio di Lucca Pisa e Livorno, Banca Popolare di Cremona, and Banca Popolare di Crema) as well as the incorporation, which took place on May 26, 2014, of Credito Bergamasco.</w:t>
      </w:r>
    </w:p>
    <w:p>
      <w:r>
        <w:t>2 Turnover refers only to Banco Popolare S.c.p.A.</w:t>
      </w:r>
    </w:p>
    <w:p>
      <w:r>
        <w:t>BULLETIN NO. 41 OF OCTOBER 30, 2017</w:t>
      </w:r>
    </w:p>
    <w:p>
      <w:r>
        <w:t>In particular, in the promotional and illustrative material of IDB and in that used by the staff of the banks to which the consumer interested in the purchase turned, the following were represented in a misleading and omissive manner: a) the selling price of the diamonds, - autonomously set by the professional and including costs and margins amounting to a total exceeding the value of the stone - presented as a market quotation and published for a fee in economic newspapers; b) the expectation of appreciation of the future value of the diamonds, through graphs constructed on the trend of their selling prices presented as "quotations," compared with official indices and quotations of securities established in regulated markets; c) the easy liquidity and resale of the diamond, when instead the only resale channel through which the projected profits could be realized is represented by the same professionals; d) the qualification of market leader, used without further specifications, in order to confer greater reliability to their offer.</w:t>
      </w:r>
    </w:p>
    <w:p>
      <w:r>
        <w:t>B) Violation of consumer rights regarding withdrawal and the competent forum for disputes</w:t>
      </w:r>
    </w:p>
    <w:p>
      <w:r>
        <w:t>9. The terms of sale prepared by IDB and IDB Intermediazioni violated the rights of consumers relating to (i) the right of reconsideration, generically reported, without providing the relevant form nor specifying the terms for exercising it and limiting the methods of exercise to the mere sending of a registered letter, which could possibly be anticipated via email to the professional, and (ii) the methods by which the competent forum for any disputes is indicated through the wording "if the proposer is not a consumer as per Article 1469 bis of the Civil Code, for any dispute that may arise between them and IDB in relation to the existing relationships, the competent forum is exclusively that in which IDB has its registered office. However, the right to approach the judicial authority of the place where the residence or domicile of the customer is located is left solely to IDB."</w:t>
      </w:r>
    </w:p>
    <w:p>
      <w:r>
        <w:t>III. THE OUTCOMES OF THE PROCEDURE</w:t>
      </w:r>
    </w:p>
    <w:p>
      <w:r>
        <w:t>III.1 The course of the procedure</w:t>
      </w:r>
    </w:p>
    <w:p>
      <w:r>
        <w:t>10. On January 25, 2017, the investigative procedure PS10677 was initiated against IDB and IDB Intermediazioni, aimed at ascertaining the possible violation of Articles 20 and 21, paragraph 1, letters b), c), d) and f), 22, and 23, paragraph 1, letter t), of the Consumer Code, with regard to the commercial practice consisting of the overall misleading and incomplete methods with which the qualifications of the professional, the market conditions, the characteristics, prices, and convenience of purchasing investment diamonds were presented, also in terms of easy liquidity in case of reallocation and projection of future economic benefits. Possible violations of Articles 49, 50, 52, and 54 of the Consumer Code were also contested to the professionals concerning the failure to respect consumer rights in sales outside commercial premises regarding pre-contractual information and the right of reconsideration, as well as the violation of Articles 20, 21, 22, and 66-bis of the same Code regarding the identification of the competent forum for disputes between professionals and consumers. Concurrently with the initiation of the procedure, a request for information concerning the activity carried out, the qualifications of the professionals, the price of the diamonds, and the existing collaboration with credit institutions was formulated.</w:t>
      </w:r>
    </w:p>
    <w:p>
      <w:r>
        <w:rPr>
          <w:b/>
        </w:rPr>
        <w:t>[Pages 16–18]</w:t>
      </w:r>
    </w:p>
    <w:p>
      <w:r>
        <w:t>18 BULLETIN NO. 41 OF OCTOBER 30, 2017</w:t>
      </w:r>
    </w:p>
    <w:p>
      <w:r>
        <w:t>11. On January 26, 2017, the inspection was carried out as resolved by the Authority on January 25, 2017, at the offices of IDB and IDB Intermediazioni.</w:t>
      </w:r>
    </w:p>
    <w:p>
      <w:r>
        <w:t>12. On February 24, 2017, IDB and IDB Intermediazioni submitted their defense memorandum providing the requested information. On February 14, 2017, a Consob report regarding the price of diamonds practiced by the main operators in the market was received.</w:t>
      </w:r>
    </w:p>
    <w:p>
      <w:r>
        <w:t>13. On March 7, 2017, the hearing of the representatives of IDB and IDB Intermediazioni took place.</w:t>
      </w:r>
    </w:p>
    <w:p>
      <w:r>
        <w:t>14. On March 14, 2017, pursuant to Article 27, paragraph 7, of the Consumer Code, IDB and IDB Intermediazioni submitted commitments, supplemented by a subsequent memorandum on March 27, 2017.</w:t>
      </w:r>
    </w:p>
    <w:p>
      <w:r>
        <w:t>15. On April 26, 2017, the procedure was subjectively extended to UniCredit and Banco BPM with a simultaneous request for information. On the same date, the parties were informed of the extension of the deadline for concluding the procedure by 60 days as resolved by the Authority.</w:t>
      </w:r>
    </w:p>
    <w:p>
      <w:r>
        <w:t>16. On June 1, 2017, UniCredit and Banco BPM submitted a defense memorandum, complete with the requested information.</w:t>
      </w:r>
    </w:p>
    <w:p>
      <w:r>
        <w:t>17. On June 5, 2017, the request for participation in the procedure by the associations Movimento Difesa del Cittadino and Codacons was accepted, and the parties were notified on June 6, 2017.</w:t>
      </w:r>
    </w:p>
    <w:p>
      <w:r>
        <w:t>18. In its meeting on June 28, 2017, the Authority resolved to reject the commitments presented by IDB and IDB Intermediazioni, as there was an interest in proceeding with the investigation.</w:t>
      </w:r>
    </w:p>
    <w:p>
      <w:r>
        <w:t>19. On July 3, 2017, the hearing of the representatives of UniCredit took place, and on July 6, 2017, the hearing of the representatives of Banco BPM took place.</w:t>
      </w:r>
    </w:p>
    <w:p>
      <w:r>
        <w:t>20. On July 27, 2017, the observations of the Associations Codacons and Movimento Difesa del Cittadino were received.</w:t>
      </w:r>
    </w:p>
    <w:p>
      <w:r>
        <w:t>21. On July 25, 2017, the parties were sent, pursuant to Article 16, paragraph 1, of the Regulation, the Communication of the closure of the investigative phase, set for August 16, 2017.</w:t>
      </w:r>
    </w:p>
    <w:p>
      <w:r>
        <w:t>22. On July 28, 2017, the hearing of the representatives of IDB and IDB Intermediazioni took place, during which the professionals requested the reopening of the deadlines, pursuant to Article 27, paragraph 7, for the submission of commitments. This request was rejected by the Authority on August 9, 2017, and communicated to the parties on August 10, 2017.</w:t>
      </w:r>
    </w:p>
    <w:p>
      <w:r>
        <w:t>23. On August 11, 2017, UniCredit, IDB, and IDB Intermediazioni submitted their final memoranda. On August 14, 2017, Banco BPM submitted its final memoranda, and on the same date, IDB supplemented its final memorandum.</w:t>
      </w:r>
    </w:p>
    <w:p>
      <w:r>
        <w:t>24. On August 17, 2017, the opinion of the Authority for Communications Guarantees was requested. The opinion was received on September 15, 2017.</w:t>
      </w:r>
    </w:p>
    <w:p>
      <w:r>
        <w:t>III.2 The Evidence Acquired</w:t>
      </w:r>
    </w:p>
    <w:p>
      <w:r>
        <w:t>III.2.1 The Investment Diamond Market</w:t>
      </w:r>
    </w:p>
    <w:p>
      <w:r>
        <w:t>Investment diamonds: characteristics</w:t>
      </w:r>
    </w:p>
    <w:p>
      <w:r>
        <w:t>3 With the commitments presented, IDB declared its intention to: i) review its business model by eliminating any expressions that may cause misunderstandings among clients (including comparative charts); ii) promote a negotiation table with consumer associations for the development of a Code of Self-Regulation; iii) introduce an online or telephone procedure for managing complaints as well as an alternative dispute resolution mechanism.</w:t>
      </w:r>
    </w:p>
    <w:p>
      <w:r>
        <w:t>BULLETIN NO. 41 OF OCTOBER 30, 2017 19</w:t>
      </w:r>
    </w:p>
    <w:p>
      <w:r>
        <w:t>25. The subject of this procedure is the methods of promotion and sale of so-called investment diamonds. Standard diamonds are classified based on a series of parameters – the so-called 4C – namely, carat weight (in Carats), clarity, cut, and color. In addition to the 4C, any diamond has additional characteristics that impact its valuation: fluorescence, gemological certification, certification of "ethics," symmetry.</w:t>
      </w:r>
    </w:p>
    <w:p>
      <w:r>
        <w:t>26. "Investment" diamonds belong to the highest quality tier in the international classification scale of diamonds and have the following characteristics:</w:t>
        <w:br/>
        <w:t>- carat weight between 0.50 to 2.00 carats (CT);</w:t>
        <w:br/>
        <w:t>- clarity level FL, IF VV8;</w:t>
        <w:br/>
        <w:t>- brilliant cut;</w:t>
        <w:br/>
        <w:t>- color from River D to Top Crystal I;</w:t>
        <w:br/>
        <w:t>- they are ethical diamonds and identified by a gemological certificate issued by international certification laboratories.</w:t>
      </w:r>
    </w:p>
    <w:p>
      <w:r>
        <w:t>27. These diamonds represent a limited subset of the stones sold on the market, accounting for about 2% of jewelry diamonds. Due to their specific characteristics, they are typically not used in jewelry but are kept as single stones, in special sealed containers and accompanied by their respective certifications.</w:t>
      </w:r>
    </w:p>
    <w:p>
      <w:r>
        <w:t>Next: Investment diamonds: trade and quotations</w:t>
      </w:r>
    </w:p>
    <w:p>
      <w:r>
        <w:t>28. In the global diamond market, there are no official quotations (fixing), unlike what happens for other commodities such as gold, platinum, and silver or even important goods. Nevertheless, there are several universally recognized reference values.</w:t>
      </w:r>
    </w:p>
    <w:p>
      <w:r>
        <w:t>29. A historical benchmark is the so-called Rapaport Price List, an international benchmark published weekly by the Rapaport Group and used by wholesalers to define prices in the major diamond markets. The values (in US dollars) reported in this list, composed of a set of tables showing the values of diamonds classified based on the 4C, are not prices realized in actual transactions, but rather an assessment based on the highest prices offered for the purchase of diamonds with specific characteristics in global markets.</w:t>
      </w:r>
    </w:p>
    <w:p>
      <w:r>
        <w:t>30. Another qualified reference point is IDEX (International Diamond Exchange), an online platform for the wholesale trade of diamonds by industry professionals located in the main diamond trading centers. The values reported by IDEX are based on the prices paid in transactions carried out through the platform itself. IDEX provides operators with a price index and real-time quotations for various types of diamonds.</w:t>
      </w:r>
    </w:p>
    <w:p>
      <w:r>
        <w:t>31. Furthermore, for the retail market, IDEX publishes monthly the so-called Diamond Retail Benchmark or DRB, which provides a reference value for the retail price of a diamond with certain characteristics of carat weight, color, cut, and clarity of the stone. The DRB is obtained by calculating the highest price offered for the purchase of diamonds with the specified characteristics and adding an estimate of the mark-up practiced by high-end retail stores (which provide the highest level of service and deal with the best stones), in order to obtain a sort of "ceiling" that allows retailers to apply varied discounts based on the characteristics of the stone (absence of certifications, high fluorescence, low symmetry, etc.) and the level of service offered.</w:t>
      </w:r>
    </w:p>
    <w:p>
      <w:r>
        <w:t>32. The wholesale prices of Rapaport and the retail prices of IDEX are expressed in US dollars and show a positive correlation, as they are markets influenced by common factors such as, for example, the global dynamics of diamond production/supply and demand.</w:t>
      </w:r>
    </w:p>
    <w:p>
      <w:r>
        <w:t>III.2.2 Investment Diamonds in Italy</w:t>
      </w:r>
    </w:p>
    <w:p>
      <w:r>
        <w:t>Supply Channels</w:t>
      </w:r>
    </w:p>
    <w:p>
      <w:r>
        <w:t>33. Investment diamonds are offered by operators specialized in this specific activity and by some major jewelers.</w:t>
      </w:r>
    </w:p>
    <w:p>
      <w:r>
        <w:t>34. From the information collected during the investigation, it appears that several companies operate in this market in Italy. IDB and another operator (Diamond Private Investment S.p.A.) are by far the main operators, alongside various smaller operators. They primarily operate through the banking channel. The so-called private channel (so-called direct sales) is residual.</w:t>
      </w:r>
    </w:p>
    <w:p>
      <w:r>
        <w:t>The regulatory framework for the sale of diamonds in the banking channel: Consob and the Bank of Italy.</w:t>
      </w:r>
    </w:p>
    <w:p>
      <w:r>
        <w:rPr>
          <w:b/>
        </w:rPr>
        <w:t>[Pages 19–21]</w:t>
      </w:r>
    </w:p>
    <w:p>
      <w:r>
        <w:t>BULLETIN NO. 41 OF OCTOBER 30, 2017</w:t>
      </w:r>
    </w:p>
    <w:p>
      <w:r>
        <w:t>35. The qualification of the sale of diamonds in the banking channel as an "investment" activity, subject to the regulation of the financial authorities, has been the subject of discussion among operators and such supervisory bodies. In fact, the purchase of diamonds represents the acquisition of a tangible asset that can be enjoyed in various ways, which go beyond the possible appreciation of its value.</w:t>
      </w:r>
    </w:p>
    <w:p>
      <w:r>
        <w:t>36. According to Consob, the rules of transparency and fairness regarding investment services are not inherently applicable to the sale of diamonds or other tangible goods, even when conducted through the banking channel, unless such sale is explicitly configured as an offer of a financial product, due to the explicit provision, even through related contracts, of elements such as, for example, promises of return, buyback obligations, realization of profits, or constraints on the enjoyment of the asset. More specifically, Consob, when consulted by a company in the sector regarding the applicability to diamond sales of the public offering regulations set forth by Legislative Decree No. 58/1998, excluded that diamonds fall within the category of financial products, to the extent that there are no limitations on the possibilities of enjoying the diamond itself (which can therefore be, for example, set in a ring), no certificates are issued certifying ownership of the asset that are marketable on a secondary market, nor are there buyback agreements for the asset by the seller. Such conditions appear to be met in the contracts through which investment diamonds are sold in the banking channel. In this sense, therefore, the purchase of diamonds is a form of savings allocation that does not constitute a financial investment, in the technical-legal sense.</w:t>
      </w:r>
    </w:p>
    <w:p>
      <w:r>
        <w:t>37. Consob, in a statement published on its website on February 6, 2017, drew the attention of banking operators offering the purchase of diamonds to their clients to the necessity that they, considering the objective reliability offered by their specific professional position, always fully inform potential buyers about the applicable regulations, contractual conditions, and costs, including commissions, present in the sales operations proposed at the counter.</w:t>
      </w:r>
    </w:p>
    <w:p>
      <w:r>
        <w:t>38. The Bank of Italy, in response to questions raised in 2010 by a company active in the trade and sale of diamonds regarding the possibility that banks sell diamonds on their own behalf, considered that the activities carried out by banks in relation to the sale of diamonds (which consist of disseminating informational material to clients, profiling and assessing the risk propensity of interested clients, collecting any orders, and receiving payments) were "connected to banking" within the meaning of Legislative Decree No. 385/1993. However, the Bank of Italy specified that it remains at the discretion of the bank to choose whether or not to carry out such activity, after careful consideration of certain aspects such as: the possible reputational risks associated with carrying out the activities requested by the company concerning those arising from any irregular behaviors or those perceived as such by clients; compliance with the relevant regulations for carrying out banking activities; the selection of the standing of the companies with which to enter into agreements, the definition of which should allow for the termination of the relationship in case of unsatisfactory performance.</w:t>
      </w:r>
    </w:p>
    <w:p>
      <w:r>
        <w:t>III.2.3 The Activity of IDB</w:t>
      </w:r>
    </w:p>
    <w:p>
      <w:r>
        <w:t>39. IDB has been operating in the Italian market since the late 1970s, although only since 1987 have relationships with banks been increased. IDB primarily conducts its sales through the banking channel. Sales, which grew steadily until 2009, doubled in 2009-2010 and in 2010-2011, coinciding with IDB's expansion into the banking channel. The peak of sales was reached in 2015-16.</w:t>
      </w:r>
    </w:p>
    <w:p>
      <w:r>
        <w:t>40. The company currently has agreements in place with several credit institutions for the referral of clients interested in purchasing investment diamonds, but the banking institutions that generate the largest number of sales for the professional – 90% of its turnover – are UniCredit and Banco Popolare S.c.p.a. (now Banco BPM). Through the banking channel, investment diamonds are primarily offered to so-called affluent and private clients, as a diversification of their investment of savings through the purchase of "safe-haven assets." The minimum investment amount is at least 5,000 euros for a maximum of 5-10% of the wealth.</w:t>
      </w:r>
    </w:p>
    <w:p>
      <w:r>
        <w:t>41. IDB provides, for clients who request it, both a brokerage service for the purchase of "new" diamonds – that is, those coming from wholesale purchases and sold for the first time at retail – and a "reallocation" service, consisting of finding "new buyers" willing to purchase the diamonds, on behalf of the original client who intends to divest the capital invested in investment diamonds. The reallocation service is carried out by IDB Intermediazioni through the assumption of an irrevocable mandate to sell at the prices applied by IDB at the date of the assignment, for a predefined duration. This activity is compensated with a commission that decreases in percentage terms depending on the time that elapses between the purchase and the resale request.</w:t>
      </w:r>
    </w:p>
    <w:p>
      <w:r>
        <w:t>42. The reallocation activity has typically remained around 10% of sales, evenly distributed throughout the year, until 2015. In the last year, following the airing of the Report program in October 2016, IDB recorded an increase in requests from clients to sell diamonds in their portfolios and a decrease in demand for purchases, which led to a reversal of the ratio between requests for reallocation and purchases of diamonds.</w:t>
      </w:r>
    </w:p>
    <w:p>
      <w:r>
        <w:t>III.2.4 The Offer of Investment Diamonds in IDB's Promotional and Illustrative Material</w:t>
      </w:r>
    </w:p>
    <w:p>
      <w:r>
        <w:t>43. IDB promoted investment in diamonds through a variety of means - its website www.idb.it, downloadable illustrative material from the site, brochures and leaflets available to credit institutions - also publishing the quotations/prices of the diamonds traded in some of the major Italian economic newspapers.</w:t>
      </w:r>
    </w:p>
    <w:p>
      <w:r>
        <w:rPr>
          <w:b/>
        </w:rPr>
        <w:t>[Pages 22–24]</w:t>
      </w:r>
    </w:p>
    <w:p>
      <w:r>
        <w:t>24 BULLETIN NO. 41 OF OCTOBER 30, 2017</w:t>
      </w:r>
    </w:p>
    <w:p>
      <w:r>
        <w:t>III.2.4.1 – The Characteristics of Investment in Diamonds</w:t>
      </w:r>
    </w:p>
    <w:p>
      <w:r>
        <w:t>44. The offer of investment in diamonds was based on various arguments aimed at emphasizing the reliability of the company, illustrating the qualitative characteristics of the diamonds and the offer, as well as the convenience of the investment.</w:t>
      </w:r>
    </w:p>
    <w:p>
      <w:r>
        <w:t>45. In summary, the website and the promotional material disseminated by the professional focused on the following aspects:</w:t>
        <w:br/>
        <w:t>- the diamond is the "ultimate safe haven asset" whose price is expected to increase due to the gradual decline in production, and unlike gold, which has become dangerously speculative, it is not subject to political or currency influences;</w:t>
        <w:br/>
        <w:t>- the diamond is liquid worldwide and is not subject to taxation on value appreciation; the diamond represents a useful investment in a medium to long-term diversification perspective, as the capital is constantly revalued and protects the investor from inflation;</w:t>
        <w:br/>
        <w:t>- IDB's diamonds – whose excellent characteristics were described in detail – belong to the highest quality tier of international classification and are internationally quoted as they are certified by important gemological institutes guaranteeing their circulation and resale worldwide;</w:t>
        <w:br/>
        <w:t>- IDB offers a range of services related to the purchase of diamonds: certifications, laboratories, quotations, insurance, storage, post-sale consulting; in particular, the diamonds come with a certificate of origin that attests to their ethicality; they are provided sealed in a blister and tattooed (with the certificate number engraved on the stone with a laser) and are delivered to the buyer with an unmistakable identity, "Ease of divestment," "Many valuable additional services," and finally "Intermarket Diamond Business: a safe and competent guide."</w:t>
        <w:br/>
        <w:t>29 See brochure distributed to banks titled "A choice that positively reflects on investments" already cited. The website similarly states that the diamond has the highest value per unit of volume; that its price is expected to increase due to the gradual depletion of reserves and that it is a rare and freely circulating asset not subject to political or currency influences.</w:t>
        <w:br/>
        <w:t>30 See, for example, brochure distributed to banks titled "A choice that positively reflects on investments" cited.</w:t>
        <w:br/>
        <w:t>31 See, for example, the brochure "Give value to your future" cited, particularly the section "The diamond as an investment."</w:t>
        <w:br/>
        <w:t>32 See brochure "Give value to your future" cited. The leaflet, after providing some information on the location of diamond deposits worldwide and the chemical composition of the stones, explains the classifications related to the main characteristics of gems (color, clarity, cut, and weight). In the brochure distributed to banks titled "A choice that positively reflects on investments" cited, there is a section dedicated to "The stability of prices: everything under control" which illustrates the reasons – due to the role of De Beers, which controls 60% of global production – why even in periods of severe depression, the prices of the stones can remain unchanged without experiencing declines.</w:t>
        <w:br/>
        <w:t>33 See, for example, brochure titled "The diamond: a choice that positively reflects on investments," as mentioned attached to the Altroconsumo report.</w:t>
        <w:br/>
        <w:t>34 See, for example, brochure distributed to banks titled "A choice that positively reflects on investments" cited.</w:t>
        <w:br/>
        <w:t>35 See brochure "Give value to your future" cited, in which other services related to the purchase of the stones are listed. In an open letter present on IDB's website as of January 2017, the professional specifies that they do not sell a simple stone, but a package of services listed that are summarized as: the option for free custody, the insurance service; consulting before and after the sale; gemological certification, public quotations managed by IDB, and real-time repositioning in the market. The latter is defined as the most important service offered to clients.</w:t>
      </w:r>
    </w:p>
    <w:p>
      <w:r>
        <w:t>BULLETIN NO. 41 OF OCTOBER 30, 2017 25</w:t>
      </w:r>
    </w:p>
    <w:p>
      <w:r>
        <w:t>with a free insurance policy for 1 year, alternatively, it is possible to request that they be stored in IDB's vaults at no cost;</w:t>
        <w:br/>
        <w:t>- the quarterly publication of diamond quotations in major economic publications by IDB in a transparent and continuous manner, which applies to both purchase and resale, is presented as a service aimed at making it transparent for the client with certainty what their purchase price will be, already inclusive of VAT, and in the case of resale, "the values published at that moment [which] will set the price [of the diamond]"; it is also indicated as an element suitable for increasing the security of the client's investment, given the alleged lack of a global fixing, and an additional element of value of the investment;</w:t>
        <w:br/>
        <w:t>- IDB offers its clients the repositioning service through the subsidiary IDB Intermediazioni, which takes on the task of reselling the diamonds previously purchased from it, at the price published in Il Sole 24 Ore minus resale commissions;</w:t>
        <w:br/>
        <w:t>- IDB operates "in collaboration with the banking system, thus offering clients a capillary network of over 8000 branches throughout the national territory";</w:t>
        <w:br/>
        <w:t>- IDB is a leader in Europe in investment diamonds, offering serious, reliable, and correct services.</w:t>
      </w:r>
    </w:p>
    <w:p>
      <w:r>
        <w:t>46. Among the informational material intended solely for banks and aimed at providing them with information to be reused during the illustration of the investment in diamonds to clients, the brochure "15 questions (and 15 answers) about investment diamonds" intended for UniCredit stands out. The brochure, structured in a dialogical manner, in addition to reiterating the statements already seen previously, contains a specific question about the difference compared to the price of diamonds purchased in jewelry – justified based on the services offered by IDB – and one about the "resale service" (correctly, repositioning), in which it is stated that the "resale" times would be about 45 days. The brochure concludes with the question "In closing this section, what can be said about IDB?" to which a long answer is associated highlighting, among other things, IDB's leadership in the diamond brokerage market and the company's forty-year presence in it.</w:t>
      </w:r>
    </w:p>
    <w:p>
      <w:r>
        <w:t>47. Following the airing of the television program Report, IDB updated the informational material intended for banks, to which "personalized modifications" were made based on the requests of each individual bank, emerged from discussions with the affiliated banking institutions. Two files were therefore prepared: (i) the file "IDB UniCredit FAQ," already present on the UniCredit commercial desk, is dedicated exclusively to UniCredit operators: it consists of only 15 answers to 15 questions and […] is very focused on this bank; and (ii) the "file 'IDB FAQ latest version'" [which] is the re-edition (updated and detailed) of the 30 questions and answers that we had already sent you previously: it is usable for operators of the Banco Popolare Groups […] and all the minors. The first listed will also have uploaded it to the portal.</w:t>
      </w:r>
    </w:p>
    <w:p>
      <w:r>
        <w:t>48. In the FAQs intended, among others, for Banco Popolare, it is clarified that there are no safe investments and that any investment could prove disadvantageous at the time of liquidation. Emphasis is placed, therefore, on so-called safe-haven assets as assets that "with good probability" preserve, if not increase, the value of the investment made. The second section, titled "Diamond, safe haven asset," contains, in particular, question no. 7 regarding the assistance provided by IDB at the time of resale to which it is answered by referencing the mandate to sell conferred by the client during the divestment phase, which would obligate IDB to reposition the stones. The text continues by emphasizing the fact that IDB has always managed to reposition its clients' gems at a price equal to the quotations published quarterly (minus the value of commissions) over the past forty years. The next section, titled "Quotations, competitors, and objections," opens with question no. 10 through which the divergence is explained, using the additional services offered by IDB.</w:t>
      </w:r>
    </w:p>
    <w:p>
      <w:r>
        <w:t>47 Doc. no. 1191 of the inspection file.</w:t>
        <w:br/>
        <w:t>48 Question no. 8: "Why can I pay less for a diamond with the same physical-chemical characteristics as an IDB stone in jewelry?" to which the following answer is given: "...Investment in diamonds through IDB includes a series of services and opportunities that the jeweler may not offer you. We are talking about: (...) – quotations published in Il Sole 24 Ore; - reselling on the market at the prices published in Il Sole 24 Ore. The main service offered to clients is the possibility to access the resale of diamonds (through a mandate aimed at reselling the stones on the market) previously purchased at the prices published in Il Sole 24 Ore" (emphasis added).</w:t>
        <w:br/>
        <w:t>49 "What is the history of the resale service operated by IDB?" in which the response reads: "IDB has been operating in diamond brokerage for forty years (...) currently the times to conclude the resale operation are about 45 days."</w:t>
        <w:br/>
        <w:t>50 Internal email at IDB, Doc. no. 422 of the inspection file.</w:t>
        <w:br/>
        <w:t>51 See response to question no. 1.</w:t>
        <w:br/>
        <w:t>52 See response to question no. 3.</w:t>
      </w:r>
    </w:p>
    <w:p>
      <w:r>
        <w:rPr>
          <w:b/>
        </w:rPr>
        <w:t>[Pages 25–27]</w:t>
      </w:r>
    </w:p>
    <w:p>
      <w:r>
        <w:t>BULLETIN NO. 41 OF OCTOBER 30, 2017</w:t>
      </w:r>
    </w:p>
    <w:p>
      <w:r>
        <w:t>27 existing between the price of the stones purchased from the latter and that of the gems bought in jewelry stores. Finally, regarding the time required for liquidation in the event of resale of the stones, the company indicates a period of 45 days.</w:t>
      </w:r>
    </w:p>
    <w:p>
      <w:r>
        <w:t>III.2.4.2 The Published Quotations</w:t>
      </w:r>
    </w:p>
    <w:p>
      <w:r>
        <w:t>49. The repeatedly mentioned quotations that IDB commits to publish quarterly in economic newspapers to guarantee the certainty and monitorability of the investment and to support the transparency policy adopted by IDB constitute, as stated in all the material disseminated by IDB, in the purchase contracts and even in the presentation to the client of the investment made by bank officials, the reference both in the case of purchase and resale to determine the quotations/purchase price of the diamonds and the price at which the stone can be repositioned on the market in the event of disinvestment, gross of resale commissions.</w:t>
      </w:r>
    </w:p>
    <w:p>
      <w:r>
        <w:t>50. The publication of the quotations at the care and expense of the company in the daily newspaper Il Sole 24 Ore occurred through a table like the one reported below, in which it states: “indicative quotations for individual stones expressed in euros inclusive of all costs.” IDB operates in collaboration with the banking system, thus offering its clients a widespread network of 8,000 branches throughout the national territory.</w:t>
      </w:r>
    </w:p>
    <w:p>
      <w:r>
        <w:t>53 See response to question no. 12: “What are the fundamental elements of the resale service operated by IDB?”.</w:t>
      </w:r>
    </w:p>
    <w:p>
      <w:r>
        <w:t>54 In the terms of sale attached to the order form, it is stated regarding the price that it will be determined based on the last available quotation published by IDB in “Il Sole 24 Ore”.</w:t>
      </w:r>
    </w:p>
    <w:p>
      <w:r>
        <w:t>55 Since December 2016, the publication has been made in Milano Finanza.</w:t>
      </w:r>
    </w:p>
    <w:p>
      <w:r>
        <w:t>56 Starting from December 2016, the publication managed by IDB has been made in Milano Finanza and the indication “quotations” has been replaced with the indication “Diamonds: selling prices”.</w:t>
      </w:r>
    </w:p>
    <w:p>
      <w:r>
        <w:t>28 BULLETIN NO. 41 OF OCTOBER 30, 2017</w:t>
      </w:r>
    </w:p>
    <w:p>
      <w:r>
        <w:t>Fig. 1: Quotation published in Sole 24Ore</w:t>
      </w:r>
    </w:p>
    <w:p>
      <w:r>
        <w:t>III.2.4.3 Trend of Diamond Quotations</w:t>
      </w:r>
    </w:p>
    <w:p>
      <w:r>
        <w:t>51. The attractiveness of the investment was promoted – both on the website and in presentations to banks – by leveraging the positive trend of diamond quotations, which was argued through a graph comparing the steadily increasing trend of diamond quotations since 1992 with the trend of inflation (which was always lower) and with the much more variable trend of the EuroStoxx50.</w:t>
      </w:r>
    </w:p>
    <w:p>
      <w:r>
        <w:t>57 The graph is also present on the website in the modified version from January 2017 (see infra).</w:t>
      </w:r>
    </w:p>
    <w:p>
      <w:r>
        <w:t>58 See documents no. 453 and 454 of the inspection file.</w:t>
      </w:r>
    </w:p>
    <w:p>
      <w:r>
        <w:t>59 The EuroStoxx50 index represents a weighted average of the official stock exchange quotations of the shares of the 50 companies in the Eurozone with the highest market capitalization.</w:t>
      </w:r>
    </w:p>
    <w:p>
      <w:r>
        <w:t>BULLETIN NO. 41 OF OCTOBER 30, 2017</w:t>
      </w:r>
    </w:p>
    <w:p>
      <w:r>
        <w:t>29</w:t>
      </w:r>
    </w:p>
    <w:p>
      <w:r>
        <w:t>Graph 1: Comparison of diamond quotation / inflation / Eurostoxx50</w:t>
      </w:r>
    </w:p>
    <w:p>
      <w:r>
        <w:t>52. On the website, the graph is accompanied by a comment linking the constant rise in quotations to the security of the investment, concluding “investing in diamonds is never a speculative and risky choice, but rather a prudent protection of one’s capital.” In a presentation dedicated to UniCredit staff, moreover, the aforementioned graph constitutes the content of the slide titled “Why Invest in Diamonds.”</w:t>
      </w:r>
    </w:p>
    <w:p>
      <w:r>
        <w:t>53. In a presentation of IDB's activities, the link between rising quotations and the attractiveness of investing in diamonds was summarized with the slide shown in the following figure.</w:t>
      </w:r>
    </w:p>
    <w:p>
      <w:r>
        <w:rPr>
          <w:b/>
        </w:rPr>
        <w:t>[Pages 28–30]</w:t>
      </w:r>
    </w:p>
    <w:p>
      <w:r>
        <w:t>30 BULLETIN NO. 41 OF OCTOBER 30, 2017</w:t>
      </w:r>
    </w:p>
    <w:p>
      <w:r>
        <w:t>Fig. 2: Trends in quotations and investment convenience</w:t>
      </w:r>
    </w:p>
    <w:p>
      <w:r>
        <w:t>III.2.4.4 The Resale Service</w:t>
      </w:r>
    </w:p>
    <w:p>
      <w:r>
        <w:t>54. The resale service represents a central element of the offer. IDB indeed emphasizes as an additional element of trust in the investment that the company does not limit itself to selling diamonds but – unlike what happens in jewelry – assists its clients in reselling the diamonds purchased from it without time limits, at the current quotation published in Il Sole 24 Ore.</w:t>
      </w:r>
    </w:p>
    <w:p>
      <w:r>
        <w:t>According to what is stated on the website, “The resale service allows for monetizing the diamonds at the published price […]”.</w:t>
      </w:r>
    </w:p>
    <w:p>
      <w:r>
        <w:t>55. In the informational and contractual material, IDB stated that it does not repurchase the stones, but offers, through its subsidiary IDB Intermediazioni, a “resale” service, consisting of accepting the mandate to sell at the prices published in Il Sole 24 Ore (and subsequently in Milano Finanza) and committing to their resale within certain market times, as “the disinvestment process is transparent and with certain methods and timings” which in some periods does not exceed 45 days, receiving a decreasing commission from 16% to 7% depending on the time elapsed since the moment of purchase of the stone.</w:t>
      </w:r>
    </w:p>
    <w:p>
      <w:r>
        <w:t>56. IDB presented on its website a histogram showing the returns obtained at the time of disinvestment, based on the duration of the investment itself.</w:t>
      </w:r>
    </w:p>
    <w:p>
      <w:r>
        <w:t>Fig. 3: Histogram of returns at resale based on the duration of the investment</w:t>
      </w:r>
    </w:p>
    <w:p>
      <w:r>
        <w:t>57. In the commentary on this histogram, IDB claimed that 100% of its clients who had resold their diamonds, keeping them for at least 5 years, “made a profit” and that “83% of clients who disinvested, regardless of the time elapsed since the purchase, closed this operation positively.” The lack of profit was due only to the necessity of disinvesting in a short time. Net gains in the medium term (5-10 years) would have been up to 35-40%, while the promise for those who held the asset for 20 years was to double the capital.</w:t>
      </w:r>
    </w:p>
    <w:p>
      <w:r>
        <w:t>III.2.5 The Investigative Findings on the Level and Trend of Diamond Prices and Resale</w:t>
      </w:r>
    </w:p>
    <w:p>
      <w:r>
        <w:t>III.2.5.1 The Nature of “Quotations” and the Components of the Selling Price</w:t>
      </w:r>
    </w:p>
    <w:p>
      <w:r>
        <w:t>58. In the promotional material, IDB constantly refers to the “quotation” of the diamonds traded. Sometimes, it refers to the published values as “prices of the diamonds we trade.”</w:t>
      </w:r>
    </w:p>
    <w:p>
      <w:r>
        <w:t>In any case, as admitted by IDB, the “quotation” of the IDB diamond published periodically in Il Sole 24 Ore is not a parameter derived from market surveys and then published by IDB: it is merely the price – only partially attributable to the value of the stone – autonomously set by IDB according to its commercial convenience, progressively increased over time based on parameters defined at the company's discretion.</w:t>
      </w:r>
    </w:p>
    <w:p>
      <w:r>
        <w:t>59. The source of the “quotations” of the diamonds is therefore IDB itself, and the publication of the so-called quotations by IDB – indicated among the services that the company prides itself on offering to consumers – is equivalent to the paid publication of its price list.</w:t>
      </w:r>
    </w:p>
    <w:p>
      <w:r>
        <w:t>60. In this sense, the newspaper Il Sole 24 Ore, on which IDB published quarterly the quotations/prices of its diamonds, after the broadcast of Report sent a letter to IDB, emphasizing how publications concerning the sale or promotion of diamond purchases must have a different layout from that of tables containing financial data, so as to avoid generating confusion with the quotations published by the newspaper that uses the Rapaport source, and consequently invites the professional to immediately modify its commercial communication, clearly indicating the source of its data. In the event that the data is generated by IDB itself, the newspaper prescribes that the heading of the advertisement must include the wording “ADVERTISING INFORMATION.”</w:t>
      </w:r>
    </w:p>
    <w:p>
      <w:r>
        <w:t>61. The selling price set by IDB – what is presented as a quotation – is only partially related to the value of the stone, being composed of numerous other cost items (insurance, certification, transportation, and customs costs) and not least the significant margins of the company itself, as well as the commissions due to banks for the intermediation activity carried out.</w:t>
      </w:r>
    </w:p>
    <w:p>
      <w:r>
        <w:t>62. More specifically, to the cost of the stone at origin, the following items are added, with the average percentage weight on the price paid by the consumer reported:</w:t>
      </w:r>
    </w:p>
    <w:p>
      <w:r>
        <w:t>- cost of purchasing the stone (“cost of goods sold”): [20-40%];</w:t>
        <w:br/>
        <w:t>- customs costs / Insured Transport / General Charges: [1-5%];</w:t>
        <w:br/>
        <w:t>- insurance coverage / custody: [0-1%];</w:t>
        <w:br/>
        <w:t>- commercial network costs: [1-5%];</w:t>
        <w:br/>
        <w:t>- bank commission: [10-20%];</w:t>
        <w:br/>
        <w:t>- IDB margin: [20-40%];</w:t>
        <w:br/>
        <w:t>- VAT (22%): [10-20%].</w:t>
      </w:r>
    </w:p>
    <w:p>
      <w:r>
        <w:t>63. In the promotional material distributed, there is no indication that represents, even broadly, that the cost of purchasing the stone has a minority impact on the total purchase price.</w:t>
      </w:r>
    </w:p>
    <w:p>
      <w:r>
        <w:t>64. The additional services offered by IDB, which make the offer incomparable to the purchase of diamonds in jewelry and are listed among the advantages of purchasing in the promotional material distributed, represent a marginal part of the price (less than 10%), considering that the resale is a service paid separately with specific commissions.</w:t>
      </w:r>
    </w:p>
    <w:p>
      <w:r>
        <w:t>65. There is no trace of this breakdown and the difference between the IDB quotation/price and the cost of the stone in the documentation provided to clients. This information was not even known to the banking officials who had signaled this investment opportunity to savers, as emerges from some emails in which the banking officials ask IDB for clarifications on the significant difference in quotations.</w:t>
      </w:r>
    </w:p>
    <w:p>
      <w:r>
        <w:t>Indeed, from the information available, it appears that until the broadcast of Report, the Banks had no knowledge of the breakdown of the selling price and the real value of the diamond.</w:t>
      </w:r>
    </w:p>
    <w:p>
      <w:r>
        <w:t>66. The complaints made by consumers who are clients of IDB after the broadcast of Report and addressed largely to their Credit Institutions and only to a lesser extent directly to IDB, show that</w:t>
      </w:r>
    </w:p>
    <w:p>
      <w:r>
        <w:rPr>
          <w:b/>
        </w:rPr>
        <w:t>[Pages 31–33]</w:t>
      </w:r>
    </w:p>
    <w:p>
      <w:r>
        <w:t>BULLETIN NO. 41 OF OCTOBER 30, 2017</w:t>
      </w:r>
    </w:p>
    <w:p>
      <w:r>
        <w:t>the discontent of consumers regarding the evidence that emerged during the broadcast about the real value of the diamond, also expressing their regret that the Credit Institutions – while appearing to guarantee the seriousness of the operation by proposing and effectively intermediating the investment – had not carried out the necessary checks on the company and the subject of the proposal.</w:t>
      </w:r>
    </w:p>
    <w:p>
      <w:r>
        <w:t>III.2.5.2 The difference between the price of diamonds sold by IDB and international price benchmarks</w:t>
      </w:r>
    </w:p>
    <w:p>
      <w:r>
        <w:t>67. IDB determines the published selling price by updating the "quotations" from the previous quarter by a certain percentage increase, determined from time to time.</w:t>
      </w:r>
    </w:p>
    <w:p>
      <w:r>
        <w:t>68. The documentation on file shows that the level of prices for investment diamonds practiced by IDB was well above that of the IDEX-DRB retail price benchmark (as well as the wholesale reference values of Rapaport), even adding to the value of that benchmark various items (commissions to banks and agents and VAT) included in the IDB price but not included in the benchmark itself.</w:t>
      </w:r>
    </w:p>
    <w:p>
      <w:r>
        <w:t>69. This fact clearly emerges from an internal IDB study from 2016, in which the "issue of comparing IDB prices with IDEX (retail prices) and RAPAPORT (wholesale prices) over the last 5 years" is addressed.</w:t>
      </w:r>
    </w:p>
    <w:p>
      <w:r>
        <w:t>70. This study first reports the trend of the average quarterly IDB prices and those of the wholesale reference values of Rapaport and the retail price benchmark of IDEX-DRB for the types of diamonds handled by IDB, during the period from March 2012 to December 2016. From this comparison, it appears that IDB prices are on average 137% higher than the Rapaport reference values and 92% higher than the IDEX-DRB values.</w:t>
      </w:r>
    </w:p>
    <w:p>
      <w:r>
        <w:t>71. However, the wholesale and retail reference values do not take into account either VAT or the commissions paid to agents and banks, and therefore the direct comparison of these reference values with IDB prices would not, according to the study, be correct. The calculations and graphs contained in this study show how, by adding VAT to the IDEX-DRB and Rapaport values (wholesale reference values), the difference with IDB prices is reduced to 57% and 95%, respectively. By also adding the commissions paid to the bank and agents, the difference between the corrected retail reference value (IDEX-DRB + commissions + VAT) and the IDB price, while further decreasing, remains significant, averaging 30%. Moreover, it has increased over time, rising from 15% in 2012 to 31% in 2016, as shown in the subsequent graph reproduced from the study in question (where the lines represent, from top: IDB price, IDEX-DRB, Rapaport).</w:t>
      </w:r>
    </w:p>
    <w:p>
      <w:r>
        <w:t>72. Consob submitted a study in February 2017 of the prices applied by IDB (and by the competitor Diamond Private Investment – DPI S.p.A.). Consob first compares the trends of the main reference benchmarks, the Rapaport list for wholesale quotations and the IDEX-DRB for the retail market – to be understood as a "cap," meaning the "assessment of the maximum fair price applicable to the stone traded on the retail market" – noting that:</w:t>
      </w:r>
    </w:p>
    <w:p>
      <w:r>
        <w:t>(a) the trends are correlated and therefore influenced by common factors;</w:t>
      </w:r>
    </w:p>
    <w:p>
      <w:r>
        <w:t>(b) the trends (in dollars) fluctuate over time, characterized by alternating phases of increase and decrease, indicating that "the market prices of diamonds are not at all devoid of volatility";</w:t>
      </w:r>
    </w:p>
    <w:p>
      <w:r>
        <w:t>(c) the IDEX-DRB values between November 2009 and October 2016 averaged 1.5 times the values of the Rapaport list, confirming that retail values incorporate the mark-ups that accumulate along the distribution chain.</w:t>
      </w:r>
    </w:p>
    <w:p>
      <w:r>
        <w:t>73. Consob then examines the prices of diamonds practiced by IDB, noting that the comparison made in graph 1 with the trend of inflation "serves to emphasize the greater profitability of investing in diamonds compared to inflation, while the comparison with the stock index [Eurostoxx50] highlights the lower volatility of diamonds compared to stocks," consistent with what is stated in the FAQs on the IDB website.</w:t>
      </w:r>
    </w:p>
    <w:p>
      <w:r>
        <w:t>74. Consob then compares the prices practiced by IDB between November 2009 and September 2016 for one-carat stones, IF purity, round cut, and colors D and H with the values (in euros) of the IDEX-DRB benchmark for stones of the same type and color and weights 0.9-0.99 and 1-1.24. According to Consob, the prices practiced by IDB "do not show any significant correlation with those of the retail market to which the IDEX DRB benchmark refers. This asynchrony is explained by the fact that [...] the prices applied [...] follow their own constant growth trend that has been ongoing for decades without interruption and is substantially indifferent to what happens in the global retail diamond market." Furthermore, they "are systematically above the DRB price for diamonds with the same cut, purity, color, and with carat weight not only slightly lower (from 0.9 to 0.99) but also higher (from 1 to 1.24)." Consob indicates a price gap of at least [24%] for the D color diamond (more valuable) and at least [omitted] for the H color diamond (less valuable), as shown in the subsequent graph, which reproduces figure 4 of the study.</w:t>
      </w:r>
    </w:p>
    <w:p>
      <w:r>
        <w:t>75. According to Consob, these are "very high mark-ups that, among other things, add to the profit margin that – as seen – the retail quotations of the DRB already incorporate compared to the wholesale market. In a first approximation, the Office estimated that, at present, the anomalous mark-ups [...] reach at least double the typical margins of the retail market compared to wholesale quotations." Such mark-ups could not be explained by the additional services provided by IDB, such as "the certain liquidity of the investment thanks to the resale service" and "the provision of other services to support the investment (insurance against theft, updating the value of the investment, custody of the diamonds)," considering that "despite the advertising communications where the resale is guaranteed – the purchase proposal form downloadable from the IDB website [...] speaks, more realistically, of a 'resale assistance service' [which] does not provide that the company engages in a direct counterparty with the investor."</w:t>
      </w:r>
    </w:p>
    <w:p>
      <w:r>
        <w:rPr>
          <w:b/>
        </w:rPr>
        <w:t>[Pages 34–36]</w:t>
      </w:r>
    </w:p>
    <w:p>
      <w:r>
        <w:t>36 BULLETIN NO. 41 OF OCTOBER 30, 2017</w:t>
      </w:r>
    </w:p>
    <w:p>
      <w:r>
        <w:t>outgoing but only that it attempts to find a new investor to take over the position of the previous one” and that the other services do not have sufficient value to justify such a markup.</w:t>
      </w:r>
    </w:p>
    <w:p>
      <w:r>
        <w:t>III.2.5.4 The Studies Presented by IDB on Diamond Prices</w:t>
      </w:r>
    </w:p>
    <w:p>
      <w:r>
        <w:t>76. IDB has presented two studies on diamond prices, prepared by its economic consultants.</w:t>
      </w:r>
    </w:p>
    <w:p>
      <w:r>
        <w:t>77. The first study, after summarizing the physical characteristics of diamonds, emphasizes that the “Rapaport and IDEX indices provide their assessment by evaluating 4 characteristics of diamonds” (the 4Cs), but do not take into account other characteristics (fluorescence, certification, proportions, and symmetry) that significantly impact the value of the diamond. Given equal primary characteristics (4Cs), the value of a diamond can decrease by up to 15% due to fluorescence and can vary by as much as 30% depending on proportions and symmetry.</w:t>
      </w:r>
    </w:p>
    <w:p>
      <w:r>
        <w:t>78. The study continues by explaining the algorithm that produces the IDEX-DRB quotation, specifying that it “applies a final high-end markup” to the wholesale price determined by the algorithm itself for each category of the 4Cs to obtain “the price from high-end retailers.”</w:t>
      </w:r>
    </w:p>
    <w:p>
      <w:r>
        <w:t>79. Regarding price trends, the study, after showing that “IDEX and Rapaport move in sync,” demonstrates that the Rapaport trend has been positive between 1987 and 2016 and also in the subperiods 1996-2016 and 2006-2016.</w:t>
      </w:r>
    </w:p>
    <w:p>
      <w:r>
        <w:t>80. The second study is aimed at refuting some claims contained in the Consob study. In particular, according to IDB's consultants, the trend of the IDEX-DRB quotations represented by Consob would be based on an unweighted average of quotations for diamonds of clarity IF-VS2 and color varying between D and H (whereas IDB diamonds are of clarity IF) and would not take into account the VAT included in IDB prices. Correcting these inaccuracies, the IDEX values for diamonds of 0.9-0.99 carats of the type handled by IDB would show a positive trend, similar to IDB prices, as evidenced by the subsequent figures, which reproduce the figures on pages 13 and 14 of the study.</w:t>
      </w:r>
    </w:p>
    <w:p>
      <w:r>
        <w:t>BULLETIN NO. 41 OF OCTOBER 30, 2017</w:t>
      </w:r>
    </w:p>
    <w:p>
      <w:r>
        <w:t>Chart 5: Trend of IDEX-DRB retail reference values, IDB basket</w:t>
        <w:br/>
        <w:t>Source: Evidence on the trend of diamond prices, p. 13</w:t>
      </w:r>
    </w:p>
    <w:p>
      <w:r>
        <w:t>Chart 6: Trend of IDEX-DRB prices, IDB basket</w:t>
        <w:br/>
        <w:t>Source: Evidence on the trend of diamond prices, p. 14</w:t>
      </w:r>
    </w:p>
    <w:p>
      <w:r>
        <w:t>81. The trend of IDEX-DRB values in euros would show the same positive trend for all colors and would indeed be stronger for the higher value colors, while maintaining a significant difference between the IDB price and the IDEX-DRB reference values.</w:t>
      </w:r>
    </w:p>
    <w:p>
      <w:r>
        <w:t>III.2.5.5 Resale and Liquidity of the Investment</w:t>
      </w:r>
    </w:p>
    <w:p>
      <w:r>
        <w:t>82. The evidence on record shows that the professional does not offer any contractual guarantee of resale but commits to assume through its subsidiary IDB Intermediazioni only a mandate to sell at the prices published quarterly. IDB therefore does not repurchase the diamonds but commits, in exchange for the payment of a commission, to seek a buyer within its circuit, willing to purchase the diamonds at the price independently set by IDB.</w:t>
      </w:r>
    </w:p>
    <w:p>
      <w:r>
        <w:t>83. The success of the resale activity claimed in the messages depends on uncertain factors such as, in particular, the trend of demand for diamonds directed to IDB compared to the supply coming from clients who wish to divest.</w:t>
      </w:r>
    </w:p>
    <w:p>
      <w:r>
        <w:t>84. In the past, such success has been ensured by the increasing flow of purchases at IDB, significantly higher than the resale activity of previously sold stones (see Table 1). However, there are no guarantees that this will happen in the future, as shocks that could inversely affect the demand and supply of diamonds for IDB cannot be predicted, as indeed occurred after the airing of Report.</w:t>
      </w:r>
    </w:p>
    <w:p>
      <w:r>
        <w:t>Tab. 1: Stones sold and stones resold in the years 2013-2017</w:t>
      </w:r>
    </w:p>
    <w:p>
      <w:r>
        <w:t>No. Stones Sold No. Stones Resold</w:t>
        <w:br/>
        <w:t>2013 [10,000-15,000] [1,000-2,000]</w:t>
        <w:br/>
        <w:t>2014 [10,000-15,000] [1,000-2,000]</w:t>
        <w:br/>
        <w:t>2015 [15,000-20,000] [1,000-2,000]</w:t>
        <w:br/>
        <w:t>2016 [10,000-15,000] [3,000-4,000]</w:t>
        <w:br/>
        <w:t>1st half 2017 [100-1,000] [1,000-2,000]</w:t>
        <w:br/>
        <w:t>Source: IDB and IDB Intermediazioni data, doc. 11</w:t>
      </w:r>
    </w:p>
    <w:p>
      <w:r>
        <w:t>85. The data on so-called divestments contained in a report prepared by IDB itself or showing the purchase/resale trend from 2015 to 2016 show that the alienation of the stone within 3 years of purchase would have resulted in a loss of the value paid for its purchase, even considering the resale commissions applied. The returns obtained in the over 2000 divestments reported are as follows:</w:t>
      </w:r>
    </w:p>
    <w:p>
      <w:r>
        <w:t>Tab. 2: Return from resale, based on the distance from the investment.</w:t>
      </w:r>
    </w:p>
    <w:p>
      <w:r>
        <w:t>Gross Return Net Return</w:t>
        <w:br/>
        <w:t>Investment Duration No. of Divestments</w:t>
        <w:br/>
        <w:t>less than 1 year 0.22% -4.07% [0–50]</w:t>
        <w:br/>
        <w:t>from 1 to 2 years 3.49% -11.00% [50–100]</w:t>
        <w:br/>
        <w:t>from 2 to 3 years 6.96% -6.47% [100–200]</w:t>
        <w:br/>
        <w:t>from 3 to 5 years 12.68% 0.77% [400–600]</w:t>
        <w:br/>
        <w:t>from 5 to 10 years 29.44% 21.22% [1,000–1,200]</w:t>
        <w:br/>
        <w:t>Over 10 years 56.39% 49.39% [400 – 600]</w:t>
        <w:br/>
        <w:t>Source: Elaborations on IDB Intermediazioni data</w:t>
      </w:r>
    </w:p>
    <w:p>
      <w:r>
        <w:t>78 Annex 2 to doc. no. 11 of the file. This is an Excel sheet that reports the resale mandates received and executed by IDB Intermediazioni with data relating to the duration elapsed between purchase and resale, net income achieved by the client compared to the initial expenditure incurred for the purchase of the stone.</w:t>
      </w:r>
    </w:p>
    <w:p>
      <w:r>
        <w:rPr>
          <w:b/>
        </w:rPr>
        <w:t>[Pages 37–39]</w:t>
      </w:r>
    </w:p>
    <w:p>
      <w:r>
        <w:t>BULLETIN NO. 41 OF OCTOBER 30, 2017 39</w:t>
      </w:r>
    </w:p>
    <w:p>
      <w:r>
        <w:t>86. As is evident, disinvestment under 3 years results in a total loss for the investor, while it is, on average, break-even between 2 and 5 years and guarantees a return beyond 5 years – provided that the relocation arranged by IDB is utilized.</w:t>
      </w:r>
    </w:p>
    <w:p>
      <w:r>
        <w:t>87. Following the transmission of the Report, however, an excess supply of stones to be relocated has been created compared to demand. IDB stated that as of July 2017, there were unmet resale requests amounting to several tens of millions of euros, equivalent to approximately [4,000-5,000] stones.</w:t>
      </w:r>
    </w:p>
    <w:p>
      <w:r>
        <w:t>88. In this regard, IDB produced a study aimed at estimating the trend of resale requests from 2017 onwards, based on past trends. This study estimates that the Report has doubled resale requests in 2017 and that such requests – in addition to those that would have naturally occurred based on past trends – can only be fulfilled through relocation in the face of a recovery in demand for stones. In the case of a slow recovery (so-called LOW scenario), fulfilling relocation requests may take, on average, more than a year in 2017 and will return to contractual values of 4 months only after several years. In the case of a faster recovery (so-called HIGH scenario), fulfilling relocation requests may take, on average, more than a year in 2017 and will return more quickly to contractual values of 4 months, presumably within a couple of years.</w:t>
      </w:r>
    </w:p>
    <w:p>
      <w:r>
        <w:t>III.2.5.6 Professional Qualifications</w:t>
      </w:r>
    </w:p>
    <w:p>
      <w:r>
        <w:t>89. IDB boasts of offering this form of investment through over 8,000 bank branches, belonging to major banking groups, and claims to be a leading company in Europe in investment diamonds, without, however, clarifying the criterion on which this claim is based.</w:t>
      </w:r>
    </w:p>
    <w:p>
      <w:r>
        <w:t>90. The professional, in response to a request for information from the Authority, stated that this claim relates to the value of sales made in 2015 compared to that of its main competitors both Italian and European, from which it would be inferred that there are no competitors, even in Europe, with volumes comparable to those of the professional.</w:t>
      </w:r>
    </w:p>
    <w:p>
      <w:r>
        <w:t>III.2.5.7 Changes Made to the Website</w:t>
      </w:r>
    </w:p>
    <w:p>
      <w:r>
        <w:t>91. Since January 2017, IDB has modified the information provided on its website. Specifically, IDB has continued to promote investment in diamonds as one of the most indicated choices for diversifying and safeguarding one's financial assets, thanks to the characteristics of "safe haven" of diamonds, whose "valuation trend tends not to be affected by socio-political events, ensuring the economic security of this choice." The new version of the website states that "The diamond, in fact, being a non-speculative asset, is not subject to continuous fluctuations," "is an easily movable asset," and that "the prices" of diamonds intermediated by IDB show a positive trend, well above the inflation trend," as well as that the company "promotes the resale service and guarantees the relocation of diamonds in real market time, at the prevailing price published at its own care on "Milano Finanza."</w:t>
      </w:r>
    </w:p>
    <w:p>
      <w:r>
        <w:t>79 "Forecasts on the resale demand for diamonds" attached to doc. no. 81 of the file.</w:t>
      </w:r>
    </w:p>
    <w:p>
      <w:r>
        <w:t>80 DLB S.p.a. DPI S.p.a and IDE S.p.a.</w:t>
      </w:r>
    </w:p>
    <w:p>
      <w:r>
        <w:t>81 See the financial statements of IDC London and Investment Diamond Company under request no. 8 attached to the memorandum of February 24.</w:t>
      </w:r>
    </w:p>
    <w:p>
      <w:r>
        <w:t>40 BULLETIN NO. 41 OF OCTOBER 30, 2017</w:t>
      </w:r>
    </w:p>
    <w:p>
      <w:r>
        <w:t>In the new version of the website, the reference to diamond quotations has been replaced by a reference to diamond prices.</w:t>
      </w:r>
    </w:p>
    <w:p>
      <w:r>
        <w:t>III.2.6 The Contractual Forms Prepared by IDB for Clients</w:t>
      </w:r>
    </w:p>
    <w:p>
      <w:r>
        <w:t>III.2.6.1 The Purchase Proposal from IDB</w:t>
      </w:r>
    </w:p>
    <w:p>
      <w:r>
        <w:t>92. The purchase proposal prepared by IDB contained, first of all, the indication of the consideration that the consumer (proposer) intended to use for the purchase of the gems. Subsequently, there were boxes concerning the personal data of the client and the specific indication of the source of the funds used for the purchase (in particular, the proposer was asked to check one of the following boxes: employment income, disinvestments, inheritance, winnings, donations, property income, other). The final part of the form is dedicated to filling in the details of the Bank and the Agency of reference through which the Order was conveyed.</w:t>
      </w:r>
    </w:p>
    <w:p>
      <w:r>
        <w:t>93. The delivery of the diamond took place at the branch indicated by the client in the purchase order at which, as indicated in the form, the client declared to elect domicile for the purpose of delivery in person. Alternatively, the client was offered the possibility of keeping the diamonds in IDB's vaults.</w:t>
      </w:r>
    </w:p>
    <w:p>
      <w:r>
        <w:t>94. The contractual conditions attached to the purchase order contained various clauses. Regarding the price, the contractual conditions specify that the purchase price will be determined based on the last available quotation (also published on the website) on the date of receipt of the […] purchase proposal by IDB (attached), published in Il Sole 24 ore and which remains valid until the subsequent publication. With reference to the right of withdrawal, the contractual conditions (art. 3) provided for the possibility of exercising the right of withdrawal to be carried out "within the legal terms by registered letter addressed to IDB or via email […] in the latter cases, however, the withdrawal must be confirmed within 48 hours thereafter by registered letter." Neither the conditions, nor the terms, nor the correct procedures for exercising the right of reconsideration were specified, nor was the standard form for exercising this right attached.</w:t>
      </w:r>
    </w:p>
    <w:p>
      <w:r>
        <w:t>95. Article 5 of the Conditions, relating to the competent court to resolve disputes arising between the contractual parties, provided that: "if the proposer is not a consumer subject according to art. 1469 bis cc for any dispute that may arise between them and IDB (…) in relation to the existing relationships, the competent court is exclusively that in which IDB has its registered office. However, it is left solely to IDB the right to appeal to the judicial authority of the place where the residence or domicile of the client is located."</w:t>
      </w:r>
    </w:p>
    <w:p>
      <w:r>
        <w:t>96. The clause relating to the sales mandate specifies that IDB assumes no obligation to repurchase the diamonds, but undertakes to ensure that its subsidiary IDB Intermediazioni accepts the mandate from the proposer to relocate the diamonds in real market time. This mandate is prepared exclusively by IDB Intermediazioni and will be accepted for diamonds purchased from IDB itself.</w:t>
      </w:r>
    </w:p>
    <w:p>
      <w:r>
        <w:t>97. IDB Intermediazioni undertakes to accept the mandate to sell at the last quotation published in Il Sole 24 Ore, respecting the chronological order for its fulfillment from the receipt of the mandate and paying the client the sums resulting from the execution of the mandate within 10 days from collection by IDB Intermediazioni.</w:t>
      </w:r>
    </w:p>
    <w:p>
      <w:r>
        <w:t>98. IDB Intermediazioni is recognized a fee subject to VAT determined by decreasing percentages, depending on the period between the purchase from 16% (within 1 year from the purchase) to 7% if the transaction occurs after the 7th year.</w:t>
      </w:r>
    </w:p>
    <w:p>
      <w:r>
        <w:t>99. The contract also includes the clause according to which the proposer declares to be aware that the domiciliary Bank has played a role of mere connection and assumes no responsibility regarding the contract between IDB and the proposer.</w:t>
      </w:r>
    </w:p>
    <w:p>
      <w:r>
        <w:t>III.2.7 The Role of BBPM</w:t>
      </w:r>
    </w:p>
    <w:p>
      <w:r>
        <w:t>100. The service of selling diamonds has been offered by the banks that have now merged into Banco BPM since 2003, as represented by said Institute in the hearing. Purchases of diamonds through this channel have significantly increased since 2011.</w:t>
      </w:r>
    </w:p>
    <w:p>
      <w:r>
        <w:t>III.2.7.1 Contract and Agreements</w:t>
      </w:r>
    </w:p>
    <w:p>
      <w:r>
        <w:t>101. The contract dated September 23, 2011 originally signed between IDB and Banca Aletti provided that in the case of expression of interest by the clientele, the bank would make available the promotional material prepared at the care and expense of IDB and specified that the possession of said material would not entail any intervention by the Bank in the negotiations and transactions concluded between the interested parties and IDB. The Bank would have been responsible for signaling to IDB the potential client by forwarding the purchase orders signed by the buyer himself. IDB would then inform the buyer – possibly also through the bank officer – about the exact amount of the transaction. The delivery of the diamonds would be made by IDB to the client himself. The Bank would also be responsible for signaling to IDB any requests for the sale of diamonds previously purchased. Such requests would be forwarded by the client directly to IDB.</w:t>
      </w:r>
    </w:p>
    <w:p>
      <w:r>
        <w:t>102. The contract specified that the Bank would assume no responsibility regarding the purchase contracts entered into, with responsibility falling exclusively on IDB, particularly with reference to the characteristics of the products, fairness of the price, authenticity of the stones, etc. The consideration for this activity was set at [10-20%] calculated on the amount of purchase orders made during the year.</w:t>
      </w:r>
    </w:p>
    <w:p>
      <w:r>
        <w:t>103. The agreement revised in December 2016 contains largely similar provisions regarding the use of promotional material. With regard to the commitments of the Bank, it is provided that in the case of interest from the client, the bank transmits the signal to IDB, remaining the responsibility of IDB to undertake negotiations with the latter to conclude the sale. Also regarding the commissions as consideration, the new agreement determines the amount to be [500-1,500] euros as a fixed amount for each successful referral with a cap for the bank and for each individual referral of [5-15%] of the client's expenditure.</w:t>
      </w:r>
    </w:p>
    <w:p>
      <w:r>
        <w:rPr>
          <w:b/>
        </w:rPr>
        <w:t>[Pages 40–42]</w:t>
      </w:r>
    </w:p>
    <w:p>
      <w:r>
        <w:t>42 BULLETIN NO. 41 OF OCTOBER 30, 2017</w:t>
      </w:r>
    </w:p>
    <w:p>
      <w:r>
        <w:t>104. Communication 2011P176 addressed to the Branches illustrates the terms of the commercial agreement signed with IDB, emphasizing that the Bank is involved in processing orders for the purchase of investment diamonds directed to IDB and in facilitating the related payments via bank transfer, with any direct promotional activity excluded. The document describes the characteristics of the proposal (certified and insured ethical diamonds) and identifies the customer segments represented by individuals (affluent and private) to whom the investment can be offered, as the minimum investment ([not less than 5,000] euros) is not excessively high. It is considered appropriate for a maximum investment percentage to be between 5% and 10% of the client's assets.</w:t>
      </w:r>
    </w:p>
    <w:p>
      <w:r>
        <w:t>105. A section dedicated to sales arguments, after reiterating that the activity carried out by the Bank is merely to signal the interest expressed by the client, lists the advantages that the investment presents, which are: the diversification of the client's portfolio as investment in diamonds represents one of the safe-haven assets; it is a non-perishable asset; each diamond is accompanied by a certification attesting to its characteristics and ethicality; and finally, that the price applied by IDB for the different types of diamonds can be periodically verified in Il Sole 24 Ore.</w:t>
      </w:r>
    </w:p>
    <w:p>
      <w:r>
        <w:t>106. The benefits identified for the Bank consist of: integrating the services offered to clients, increasing the potential for cross-selling of other banking products and services (safety deposit boxes); fostering client loyalty with a long-term investment; and finally contributing to the margin of the network.</w:t>
      </w:r>
    </w:p>
    <w:p>
      <w:r>
        <w:t>107. The operational notes attached to the communication sent to the Branches/Units outline the roles and structures involved. The Bank is required to provide the client with the order form related to the Purchase Proposal in which the client must also indicate whether they wish to use the diamond custody service at the company's premises. The completed and signed form by the client, which also indicates the branch, must be sent via fax to IDB, which in turn is required to confirm the purchase within 24 hours, detailing the specifics of the offer. The branch, following the client's signing of the form, agrees to a meeting at the same branch for the delivery of the stone directly from the IDB official to the client, with a simultaneous bank transfer in favor of IDB. The operational note, in addition to regulating all the obligations that the branches are required to fulfill, provides that if the client wishes to monetize the investment, a formal request can be submitted to IDB, which will send the mandate to sell, specifying the value of the diamonds that will be set on the date of the request based on quarterly quotations and disinvestment commissions. The document emphasizes that IDB commits to reallocating the stones in real market time and to liquidate the amount due to the client within 40 days from the delivery of the stones.</w:t>
      </w:r>
    </w:p>
    <w:p>
      <w:r>
        <w:t>BULLETIN NO. 41 OF OCTOBER 30, 2017</w:t>
      </w:r>
    </w:p>
    <w:p>
      <w:r>
        <w:t>III.2.7.2 Internal Guidelines/Circulars</w:t>
      </w:r>
    </w:p>
    <w:p>
      <w:r>
        <w:t>108. In 2015, BBPM disseminated a "process standard" (2015CNP232) related to "investment products and services not regulated by CONSOB – Investment Service for Valuable Goods – Investment Service in Diamonds." The document is introduced by a communication that, referring to the agreement, highlights the innovative elements consisting of the replacement of paper forms with electronic ones that do not need to be managed manually and the establishment of an electronic archive aimed at strengthening the monitoring activities of the commissions recognized by IDB to each bank in the group. The document identifies the target to which the investment is directed as consisting of individuals and defines an appropriate investment percentage in such assets relative to the client's assets as a maximum of 10% since liquidity is low and disinvestment commissions are foreseen (noted in the purchase proposal form signed by the requesting client). The collection of the purchase proposal is entrusted to the so-called Investment Referent. It is also stated that the IDB procedure, also functional to the completion of the order form, is detailed on the Intranet portal in sections dedicated to Private Banking for Banca Aletti or Private Banking for Banco Popolare. Regarding technical assistance, specific offices are referenced for commercial information, and for further information, clients are invited to consult the IDB website.</w:t>
      </w:r>
    </w:p>
    <w:p>
      <w:r>
        <w:t>109. The process standard describes in detail the process to be followed in proposing the investment in diamonds and in assisting the client in the potential purchase. An additional update of the procedure was provided with Circular No. 2016/P181 dated December 28, 2016, which replaced the previous one from 2011. The circular emphasizes the role of mere signalers of potential clients of the banks, excluding any promotional activity, and underscores that specific product information should not be provided by the Operational Units, and if particular clarifications or details not specified in the informational material provided by IDB are requested, the client should be directed directly to that company. The agreement establishes that the branches/Units intervene exclusively in processing orders for the purchase of diamonds directed to IDB and in facilitating the related payments, while the delivery of the diamonds is made directly by IDB officials to the clients. The same circular refers to the reallocation service that IDB offers based on the prices practiced by it, which can be periodically verified on Milano Finanza or on the company's website at the time of resale. After recalling the expected commissions (see § 102), the document refers to another previous circular for operational and management modalities, as well as to a specific link available on the corporate portal dedicated to the IDB procedure, or invites to consult the IDB website for further information.</w:t>
      </w:r>
    </w:p>
    <w:p>
      <w:r>
        <w:t>III.2.7.3 Requests for Clarification Following the Transmission of the Report</w:t>
      </w:r>
    </w:p>
    <w:p>
      <w:r>
        <w:t>110. From the evidence acquired, it appears that following the transmission of the Report, bank officials requested IDB for clarifications regarding the purchases made by clients through them. Following the Report, a former employee of the BBPM group asked the company for clarifications on the possibility of reselling the stones, expressing discomfort for having advised the investment to friends and relatives.</w:t>
      </w:r>
    </w:p>
    <w:p>
      <w:r>
        <w:t>III.2.7.4 Revenues/Sales Volumes</w:t>
      </w:r>
    </w:p>
    <w:p>
      <w:r>
        <w:t>111. The value of sales intermediated by Banco BPM from 2011 to 2016 was over 600 million euros, concentrated mainly in the last two years. The clients interested in purchasing diamonds were approximately [30,000-40,000]; [40-50%] of them purchased stones between 2015 and 2016.</w:t>
      </w:r>
    </w:p>
    <w:p>
      <w:r>
        <w:t>112. The revenues from commissions for the BBPM Group during the period 2011-2016 were approximately [over 100] million euros, of which about [40-50%] was realized in the two-year period 2015-2016.</w:t>
      </w:r>
    </w:p>
    <w:p>
      <w:r>
        <w:t>III.2.8 The Role of UniCredit</w:t>
      </w:r>
    </w:p>
    <w:p>
      <w:r>
        <w:t>113. The diamond sales service has been offered by UniCredit since 1998, as represented by the Institute in the hearing. Purchases of diamonds through this channel have significantly increased since 2011.</w:t>
      </w:r>
    </w:p>
    <w:p>
      <w:r>
        <w:t>III.2.8.1 Contract and Agreements</w:t>
      </w:r>
    </w:p>
    <w:p>
      <w:r>
        <w:t>114. The agreement between IDB and UniCredit from August 2011 commits the Bank to make available to clients in its premises the promotional material prepared at the care and expense of IDB illustrating the possible purchase of diamonds, in which it is specified that the possession of this material does not entail any intervention by the Bank in the negotiations and transactions concluded between the interested parties and IDB. Among the activities of the Bank is the collection of orders for the purchase of diamonds and the forwarding of the signed orders from the interested parties to IDB, as well as the acceptance of bank transfer orders and payments from clients in favor of IDB. The bank commits to put IDB in contact with clients interested in granting it the mandate to sell the purchased diamonds. The bank was also responsible for forwarding to IDB the signed purchase orders from the interested parties via mail, email, or fax, subsequently informing them of the exact amount of the transaction. The latter will deliver the diamonds to the client along with the related certification and insurance policy. The Bank also commits to providing support in the resale phase, connecting clients with IDB.</w:t>
      </w:r>
    </w:p>
    <w:p>
      <w:r>
        <w:rPr>
          <w:b/>
        </w:rPr>
        <w:t>[Pages 43–45]</w:t>
      </w:r>
    </w:p>
    <w:p>
      <w:r>
        <w:t>BULLETIN NO. 41 OF OCTOBER 30, 2017 45</w:t>
      </w:r>
    </w:p>
    <w:p>
      <w:r>
        <w:t>115. As specified in the agreement, the Bank exclusively performs a connecting activity between the buyer, Intermarket, and IDB, without assuming any responsibility regarding the purchase contracts of diamonds concluded between IDB and the client, nor regarding the execution of the mandate to sell the diamonds conferred to IDB. The Bank commits to not providing specific information about the product, limiting itself to directing interested parties to IDB "should they require further clarifications not specified in the provided promotional material."</w:t>
      </w:r>
    </w:p>
    <w:p>
      <w:r>
        <w:t>116. As compensation, it is established that IDB shall pay the bank a fee equal to [10-20%] of the amount of the purchase orders submitted and successfully completed, with express exclusion of the bank's liability concerning the purchase contract.</w:t>
      </w:r>
    </w:p>
    <w:p>
      <w:r>
        <w:t>III.2.8.2 Guidelines / Internal Process Circulars</w:t>
      </w:r>
    </w:p>
    <w:p>
      <w:r>
        <w:t>117. The process circular CI3094/393 of October 31, 2011, of the initial agreement with subsequent integrations in 2013 and 2016 defines the Operations for investment in diamonds by the clientele. Also in this instance, there is a clause stating that any direct promotional activity aimed at promoting the purchase of the product is excluded, as is the possibility for the Agency to provide information about the product. The Circular emphasizes among the characteristics of investment diamonds that they are a real asset, consisting of the stone, and have a value recognized by the holder, the extent of which is represented by the documentation provided at the time of sale. The Circular elaborates on the characteristics of the stones (type, certifications, tattoos, and ethics) and the reliability of IDB, emphasizing that it has been operating for over 30 years and is among the most qualified companies at the European level.</w:t>
      </w:r>
    </w:p>
    <w:p>
      <w:r>
        <w:t>118. Regarding the advantages of the investment, for the client and the Bank, it is stated: "This activity, in addition to offering UniCredit clients the opportunity to diversify a portion of their available funds towards an alternative and/or complementary form of investment, allows access to one of the quintessential safe-haven assets and can help improve the relationship and level of loyalty."</w:t>
      </w:r>
    </w:p>
    <w:p>
      <w:r>
        <w:t>119. A section is dedicated to quotations. It is stated that IDB, to ensure the transparency of the service, publishes the quotations applied to the main carats in Il Sole 24 Ore. These quotations constitute the reference for both investment operations and disinvestment operations. Regarding disinvestment, IDB commits to ensuring that IDB Intermediazioni accepts the resale mandate for disinvestment at real market times at the current quotations of diamonds […] with the application of a commission.</w:t>
      </w:r>
    </w:p>
    <w:p>
      <w:r>
        <w:t>120. The purchase proposal is forwarded by the UniCredit Agency to IDB, and its acceptance is communicated to the client always through the Agency. The request for disinvestment can be made directly to IDB or to the Bank, which, in that case, will put the client in contact with IDB. It is anticipated that the delivery of the diamond by IDB may take place at the Bank's Agency or at another address designated by the client.</w:t>
      </w:r>
    </w:p>
    <w:p>
      <w:r>
        <w:t>A part of the circular dedicated to forms and commercial supports refers for the order form and to acquire further commercial supports and product indications to the IDB website or to specific sections of the commercial intranets of the various networks of the Bank.</w:t>
      </w:r>
    </w:p>
    <w:p>
      <w:r>
        <w:t>III.2.8.3 Requests for clarification following the transmission of the Report</w:t>
      </w:r>
    </w:p>
    <w:p>
      <w:r>
        <w:t>121. From the evidence acquired, it appears that, following the transmission of the Report, clients in possession of diamonds turned to the bank to request clarifications regarding the purchases made through it, and that the officials of the credit institution in turn contacted IDB to obtain the necessary information.</w:t>
      </w:r>
    </w:p>
    <w:p>
      <w:r>
        <w:t>122. In an email addressed to IDB, an official asks the company what the official response should be to the numerous common clients who, following the journalistic service, are asking the bank for clarifications about the nature of the quotations published by the company in Il Sole 24 Ore and whether such quotations are ACTUALLY COMMERCIAL PUBLICATIONS (emphasis in original). In another email, an official asks the company to provide explanations regarding the difference in value between the stones purchased by clients compared to the price paid to IDB. In the email, the official points out that a client had the stones evaluated by their trusted jeweler, noting the significant difference in value of the stone compared to the price paid, and that the same difference, between value and price, is also evident from the evaluation that the official had personally arranged.</w:t>
      </w:r>
    </w:p>
    <w:p>
      <w:r>
        <w:t>III.2.8.4 Revenues / sales volumes</w:t>
      </w:r>
    </w:p>
    <w:p>
      <w:r>
        <w:t>123. Revenues from intermediation activities achieved in the period 2011-2016 amount to approximately [40-50] million euros, of which about [20-30%] in 2015-2016.</w:t>
      </w:r>
    </w:p>
    <w:p>
      <w:r>
        <w:t>III.2.9 Consumer reports and complaints</w:t>
      </w:r>
    </w:p>
    <w:p>
      <w:r>
        <w:t>III.2.9.1 Report from Altroconsumo of 16/11/2016</w:t>
      </w:r>
    </w:p>
    <w:p>
      <w:r>
        <w:t>124. In a report dated November 16, 2016, Altroconsumo reported the possible unfairness of IDB's commercial practices in offering investment diamonds, highlighting that such an offer would have occurred "by providing misleading information that does not allow the average consumer to make informed choices" and that "numerous inconsistencies were found between what is advertised on the website and in the brochure distributed in the agencies […] compared to the contractual conditions present in the 'Purchase Proposal.'"</w:t>
      </w:r>
    </w:p>
    <w:p>
      <w:r>
        <w:t>125. Specifically, Altroconsumo denounced: (i) the unfairness of the claim that IDB would be the only company in the sector to regularly publish the quotations of investment diamonds in the main economic publications, given that Diamond Private Investment also did the same; (ii) the contradiction between the claim contained in the brochure, according to which "IDB also guarantees the investor disinvestment at real market times," while Article 8 of the "Purchase Proposal" only provides for a mandate to sell.</w:t>
      </w:r>
    </w:p>
    <w:p>
      <w:r>
        <w:t>III.2.9.2 Complaints addressed to IDB</w:t>
      </w:r>
    </w:p>
    <w:p>
      <w:r>
        <w:t>126. During the inspection, several complaints were acquired from IDB clients directed to the professional itself, concerning the failure to comply with the term of the mandate to sell, the level of relocation commissions, and the difference between the price paid and the value of the stone.</w:t>
      </w:r>
    </w:p>
    <w:p>
      <w:r>
        <w:t>127. In October 2016, a consumer complained about the failure to comply with the fulfillment term of the mandate to sell indicated on the website and in the contractual forms of the Professional, as more than three months had passed since the return of the stones to an IDB representative.</w:t>
      </w:r>
    </w:p>
    <w:p>
      <w:r>
        <w:t>128. Several clients turned to IDB, following the transmission of the Report, to receive updates regarding the value of the gems in their possession, complaining about the disproportionate value of the commissions to be paid to IDB at the time of sale as well as the impossibility of verifying the truthfulness of the quotations reported in the press by IDB. Further letters were finally sent directly by bank employees on behalf of common clients, in order to request clarifications from IDB regarding the selling prices of the stones and the timing of the liquidation of the proceeds.</w:t>
      </w:r>
    </w:p>
    <w:p>
      <w:r>
        <w:t>III.2.9.3 The conduct of the banks complained of by consumers</w:t>
      </w:r>
    </w:p>
    <w:p>
      <w:r>
        <w:t>129. Several consumers complained of being induced by officials of UniCredit and the institutions now part of the BBBPM group, of which they were clients, to purchase diamonds from IDB, based on statements regarding the safety and profitability of the investment.</w:t>
      </w:r>
    </w:p>
    <w:p>
      <w:r>
        <w:t>A) UniCredit</w:t>
      </w:r>
    </w:p>
    <w:p>
      <w:r>
        <w:t>Reports received by the Authority</w:t>
      </w:r>
    </w:p>
    <w:p>
      <w:r>
        <w:t>130. A consumer reported being "strongly advised" by a UniCredit official to invest in diamonds to diversify investments; the purchase of diamonds was presented to her as a safe and transparent financial product, based on a graph showing the constant increase in the price of the stones over the years. The consumer would have purchased several gems between 2011 and 2015, which she then requested to resell after the transmission of the Report. After 4 months, only one of them had been "relocated."</w:t>
      </w:r>
    </w:p>
    <w:p>
      <w:r>
        <w:t>131. Another consumer similarly reported being induced to purchase by a UniCredit official, who would have presented the investment in diamonds as safe and profitable, even using some graphs, convincing him to divert savings from other investments.</w:t>
      </w:r>
    </w:p>
    <w:p>
      <w:r>
        <w:rPr>
          <w:b/>
        </w:rPr>
        <w:t>[Pages 46–48]</w:t>
      </w:r>
    </w:p>
    <w:p>
      <w:r>
        <w:t>48 BULLETIN NO. 41 OF OCTOBER 30, 2017</w:t>
      </w:r>
    </w:p>
    <w:p>
      <w:r>
        <w:t>Complaints Received by UniCredit</w:t>
      </w:r>
    </w:p>
    <w:p>
      <w:r>
        <w:t>132. In response to the Authority's request for information, the credit institution produced several complaints related to the subject of the proceedings. From these letters, it emerges that the officials of UniCredit played an active role in the client's investment decision and that this was based on reassurances about the quality of the investment provided and, above all, on the trust placed in the Institution.</w:t>
      </w:r>
    </w:p>
    <w:p>
      <w:r>
        <w:t>133. According to some complaints, the officials of the credit institution directly contacted – even insistently – clients who had not expressed any intention to purchase the gems. In proposing the purchase, they particularly highlighted its profitability, as evidenced by the graphs prepared by IDB, and also asserted that the gems would be easily liquidable, guaranteeing an adequate solution in case of unforeseen economic needs.</w:t>
      </w:r>
    </w:p>
    <w:p>
      <w:r>
        <w:t>134. Furthermore, the officials reassured consumers who expressed their doubts to the bank, leveraging the trust relationship between the parties, sometimes even for a considerable period of time. Some complaints highlight the trust placed by consumers in the intermediary's employees, which led them to purchase the gems at the suggestion of the same, given the duration – even exceeding a decade – of the relationship between the parties.</w:t>
      </w:r>
    </w:p>
    <w:p>
      <w:r>
        <w:t>135. From another perspective, with the attached letters, consumers complained about the difficulty of liquidating the investment, particularly in the period following the airing of the television program Report or otherwise due to the exhausting conduct maintained by the credit institution and IDB, evidently aimed at preventing the client from granting a Mandate to Sell. Some consumers reported to UniCredit the evident disproportion between the price paid at the time of the purchase of the gems and their market value, as revealed to them by an expert gemologist, as well as deducible from the Rapaport list.</w:t>
      </w:r>
    </w:p>
    <w:p>
      <w:r>
        <w:t>136. In response to such requests, the Bank's replies appear to be standardized, aimed at declining any responsibility and asserting that the contract was concluded directly with IDB. In the reply notes sent to consumers, UniCredit notes its estrangement "from the sale process and the resale of the stones, as it is an activity exclusively pertaining to IDB Intermediazioni S.r.l." and highlights that the latter has reported to it "a low liquidity in the diamond market that can significantly affect the execution times of the resale mandate as the times (...) to reallocate the stones on the market have lengthened."</w:t>
      </w:r>
    </w:p>
    <w:p>
      <w:r>
        <w:t>B) BBPM</w:t>
      </w:r>
    </w:p>
    <w:p>
      <w:r>
        <w:t>Reports Received by the Authority</w:t>
      </w:r>
    </w:p>
    <w:p>
      <w:r>
        <w:t>137. Some consumers, induced to purchase by Banco Popolare, complained about the difficulties in realizing the value of the diamond following the suspension of activities by IDB. Other consumers reported that they were induced in 2009 by officials of Banca Aletti to divest part of their assets and purchase diamonds, also based on a graph showing constantly rising prices, which later turned out to be well above (more than 100%) the estimate obtained from an expert. The same report highlights that, given this difference, it is impossible to resell the stones on the market (at the Rapaport list) without a significant loss and therefore it is necessary to turn to IDB for resale; at the time of the report, however, the mandate to sell, after 4 months, had already expired without result.</w:t>
      </w:r>
    </w:p>
    <w:p>
      <w:r>
        <w:t>138. In response to the Authority's request for information, BBPM produced several complaints related to the subject of the proceedings. From these documents, it emerges that as early as 2011, a consumer had complained to Banca Aletti about the difficult liquidity of the investment made, the significant value of the commissions paid to the intermediary, and the discrepancy between the price paid for the purchase of the diamonds and their market value.</w:t>
      </w:r>
    </w:p>
    <w:p>
      <w:r>
        <w:t>139. After the airing of Report, several consumers complained of being induced by BBPM officials to purchase diamonds of lower value than that paid. In particular, the active role assumed by the officials of BBPM S.p.A. in promoting the purchase contracts for the gems was highlighted, even through phone calls to consumers' homes.</w:t>
      </w:r>
    </w:p>
    <w:p>
      <w:r>
        <w:t>140. One consumer complained of having made a significant purchase of diamonds in 2010 following pressure from officials of Banco San Geminiano and San Prospero and of having made the expenditure based on the trust placed in the Bank. The complainant would only discover the real value of the stones and the meaning of the prices published in Sole 24 Ore by the selling company, which did not correspond to the real market values of the stones, at the time of resale (having granted a specific mandate once seven years had passed since the purchase).</w:t>
      </w:r>
    </w:p>
    <w:p>
      <w:r>
        <w:t>141. In other cases, the employees of the credit institution would have promoted the investment as a secure profitability suggesting to clients to divest some of the sums deposited with the intermediary in order to purchase the stones. One client stated that he had no direct contact with IDB and therefore considered the officials of Banca Aletti "primarily responsible" for the financial damages suffered. Furthermore, the complainants reported being induced to purchase the gems by BBPM employees who represented the alleged secure profitability of the investment with graphs prepared by IDB. More generally, the reassurances coming from BBPM employees would have proven to be of fundamental importance in the process of forming the contractual will of the clients, given the trust they placed in the credit institution.</w:t>
      </w:r>
    </w:p>
    <w:p>
      <w:r>
        <w:rPr>
          <w:b/>
        </w:rPr>
        <w:t>[Pages 49–51]</w:t>
      </w:r>
    </w:p>
    <w:p>
      <w:r>
        <w:t>BULLETIN NO. 41 OF OCTOBER 30, 2017 51</w:t>
      </w:r>
    </w:p>
    <w:p>
      <w:r>
        <w:t>In particular, customers report having purchased the stones on the advice of their trusted financial advisor, or in any case basing their conviction on the longevity of the relationship maintained with the credit institution, which led to a total reliance of the customer on the opinions expressed by the representatives of the intermediary.</w:t>
      </w:r>
    </w:p>
    <w:p>
      <w:r>
        <w:t>142. Other consumers, on the other hand, complained about the impossibility of liquidating the investment and the poor returns resulting from it due to the commissions applied by the distributors. Some customers complained about the difference between the market value of the gems and the value advertised by IDB, which they became aware of once the goods were submitted for evaluation by an external expert, and which would make profitability of the investment impossible in the event of resale of the diamonds outside the "circuit" pertaining to the aforementioned company.</w:t>
      </w:r>
    </w:p>
    <w:p>
      <w:r>
        <w:t>143. In response to these complaints, BBPM, in almost all cases, would have provided feedback through a standardized letter, which merely stated that "the correct contact" for the requests made by consumers would be IDB, with the Bank limiting itself to "carrying out a mere referral of the customer interested in the purchase" and "making its premises available" for the conclusion of contracts. Having clarified this, it concluded by stating that it had not assumed any responsibility towards the customer, having solely carried out the aforementioned referral activity.</w:t>
      </w:r>
    </w:p>
    <w:p>
      <w:r>
        <w:t>III.3 The Defensive Arguments of the Parties</w:t>
      </w:r>
    </w:p>
    <w:p>
      <w:r>
        <w:t>III.3.1 IDB's Defensive Arguments</w:t>
      </w:r>
    </w:p>
    <w:p>
      <w:r>
        <w:t>144. As a preliminary matter, the professional in its defense writings recounted the particular corporate events that occurred since the beginning of the year, such as the death of the controlling partner and the suspension of its sales activity from March 1, 2017. The party points out that the initiation of the procedure coincided with a redesign of the website, paper documentation, and contractual forms that the company had already independently undertaken.</w:t>
      </w:r>
    </w:p>
    <w:p>
      <w:r>
        <w:t>145. In particular, the website www.idb.it would have been revised twice before the initiation of the procedure (both on January 1 and January 20, 2017), and in October 2016 the company would have also renewed the brochure and paper materials. Therefore, some of the complaints raised by the Authority would have already been addressed by the company prior to the initiation of the procedure. Nevertheless, the company emphasizes its intention, upon conclusion of the procedure, to resume activity by completely reviewing its communication and contractual forms in accordance with the measures formulated during the procedure in the form of commitments.</w:t>
      </w:r>
    </w:p>
    <w:p>
      <w:r>
        <w:t>On the Role of IDB Intermediazioni S.r.l.</w:t>
      </w:r>
    </w:p>
    <w:p>
      <w:r>
        <w:t>145. The professional raises the issue of the extraneousness of the subsidiary IDB Intermediazioni with respect to the conduct contested by the Authority and requests its exclusion from the procedure as the company would not carry out any promotional activity nor participate in the preparation of the illustrative material disseminated by IDB. It would be a corporate instrument prepared solely to allow the group to acquire mandates to resell the diamonds of its clients, as evidenced by the fact that the only revenues of the company would be represented by the resale commissions charged to the customer.</w:t>
      </w:r>
    </w:p>
    <w:p>
      <w:r>
        <w:t>On the Price of Its Diamonds</w:t>
      </w:r>
    </w:p>
    <w:p>
      <w:r>
        <w:t>146. Regarding the price of its diamonds, the professional expressly states that the Rapaport quotations – aimed at the wholesale trade of diamonds – and those published on the retail list of Idex are lower than the prices practiced by the company as both lists express values in dollars, without calculating the impact of VAT or the additional services provided by IDB. In relation to the methods of calculating the price, the company points out that: i) the contractual forms would clearly highlight that the total price of the diamond also includes the so-called ancillary services; ii) it would fall within the freedom of economic initiative of the enterprise to structure an offer that – while maintaining the contractual autonomy of the counterparty – proposes the sale of a good together with certain services; iii) outside the financial sector, there would be no national or community rules requiring the seller to explicitly disclose the components of the price of the good or service offered on the market.</w:t>
      </w:r>
    </w:p>
    <w:p>
      <w:r>
        <w:t>On the Presentation of the Price Defined by IDB as Market Quotation</w:t>
      </w:r>
    </w:p>
    <w:p>
      <w:r>
        <w:t>147. The professional clarifies that any conflicting information regarding the publication of quotations would be due to the fact that starting from December 24, the price lists have been published in Milano Finanza and no longer in Il Sole 24 Ore. The tables published quarterly by the company in Il Sole 24 Ore were characterized by a black band, a universal indicator of advertising insertion, and were accompanied by the logo, company name, and address of the company as well as the indication "curated by," referring, therefore, to the diamonds of the company and the services included in the price. Regarding the tables published in Milano Finanza, even before the initiation of the procedure, in addition to presenting the same graphic characteristics as those published in Il Sole 24 Ore, they would have referred to "selling prices" and not to quotations.</w:t>
      </w:r>
    </w:p>
    <w:p>
      <w:r>
        <w:t>148. Also on the website, in the post-January 20 version, it would read "Our price list prepared and public, at our care, on Milano Finanza." According to the professional, the term "quotation" does not have a univocal meaning as it can mean both "value resulting from the intersection of supply and demand in a regulated market" and "valuation," "estimate," or "price." In particular, considering the context in which the term "quotation" was used, it would not have been difficult to realize that it was not "value resulting from the intersection of supply and demand in a regulated market," but rather the prices practiced by IDB.</w:t>
      </w:r>
    </w:p>
    <w:p>
      <w:r>
        <w:t>On the Graph and the Profitability of the Investment</w:t>
      </w:r>
    </w:p>
    <w:p>
      <w:r>
        <w:t>149. Regarding the graph, the party points out that the Authority primarily adhered to Consob document no. 2893/2017 of February 14, 2017, and did not adequately analyze the content of the document acquired in the case file. In particular, the documents prepared by its consultant – AlixPartners – respectively titled "Evidence on the Price Trends of Diamonds" (of March 14, 2017) and "Supplementary Notes" (of March 13, 2017) would highlight the inaccuracies contained in the study prepared by Consob, as it would have compared heterogeneous goods, noting the price trends of diamonds with characteristics different from those marketed by IDB. The study produced by the party's consultants, correcting the terms of comparison – in terms of: i) carat; ii) color; iii) clarity; iv) absolute value and percentage value; v) currency and VAT; vi) period – would demonstrate a price trend entirely similar to that of the graph. The medium-long term IDEX trend (2009-2016) and the graph prepared by Consob – corrected in terms of currency and product quality – would show that diamond prices have been in constant growth and therefore entirely aligned, as a trend, with the price dynamics practiced by IDB. Therefore, it can be concluded that the prices applied correctly recorded an increase when compared to the trend of the Eurostoxx50 and inflation, according to the data provided by ISTAT.</w:t>
      </w:r>
    </w:p>
    <w:p>
      <w:r>
        <w:t>150. The party also excludes that the graph could be a source of misunderstanding, as the prices, even before the initiation of the procedure, were clearly indicated as "IDB prices" and not as the official "fixing" of the diamond, the absence of which was specifically highlighted in the FAQs of the website as a criticality of the diamond market. The company further excludes having ever guaranteed customers a certain profitability from the investment in diamonds, nor that such a guarantee would be inferable from the publication of the graphs relating to the price trends of diamonds. Consob itself, in the communication of May 6, 2013 – referring to the graphs of some companies that marketed diamonds through the banking sector that showed the increase of the...</w:t>
      </w:r>
    </w:p>
    <w:p>
      <w:r>
        <w:rPr>
          <w:b/>
        </w:rPr>
        <w:t>[Pages 52–54]</w:t>
      </w:r>
    </w:p>
    <w:p>
      <w:r>
        <w:t>54 BULLETIN NO. 41 OF OCTOBER 30, 2017</w:t>
      </w:r>
    </w:p>
    <w:p>
      <w:r>
        <w:t>value over time compared to other indicators - would have excluded that such a form can be considered akin to a promise of certain profitability of the asset. The professional specifies that in the renewed brochure the reference to "performance in continuous ascent" would refer to the past and would be entirely consistent with it, without evoking a similar trend for the future. Nevertheless, the reference to the presumed increase in value would be supported by studies formulated by some consulting firms - such as Bain and Boston Consulting Group - which predict a future increase in value determined by the gap between extraction and demand.</w:t>
      </w:r>
    </w:p>
    <w:p>
      <w:r>
        <w:t>150. As for the citation stating that the diamonds marketed by IDB are "certified by the most important gemological institutes that guarantee their authenticity and a circulation and resale worldwide," the professional points out that in the version of the website dated January 20, 2017, and in the new printed material, the last part of the citation is absent. In the revised brochure, the previous statement has been replaced with the following wording: "A thorough gemological analysis assigns each diamond an exact qualification and a specific commercial value." Finally, the professional emphasizes that he has always qualified the investment in diamonds as medium/long-term and contests that the sale made before 5-7 years resulted in a significant loss of value for the consumer at the time of purchase. The data would show, on the contrary, that those who retained the diamond for at least three years have always realized a profit at the time of resale.</w:t>
      </w:r>
    </w:p>
    <w:p>
      <w:r>
        <w:t>On the resale of diamonds</w:t>
      </w:r>
    </w:p>
    <w:p>
      <w:r>
        <w:t>151. The professional highlights that in no part of the forms or communications used by the company is it stated that the investment in diamonds guarantees the certainty of a quick and certain divestment. The professional simply offered his clientele an additional service, namely the availability of IDB Intermediazioni to take on the role of agent for the resale of diamonds at the published prices. This service has functioned correctly, as the company - until the end of 2016 - successfully completed the mandates received from IDB clients. However, the repositioning of the stones has never been a speculative activity, and this circumstance would be demonstrated by IDB's 40 years of history as well as by the histogram showing all the repositioning mandates received by IDB Intermediazioni and correctly executed, where the duration between the moment of purchase by the client and the date of the mandate for repositioning is highlighted, the net income from the repositioning compared to the gross expenditure incurred for the purchase, and the consequent percentage in absolute terms of profit/loss. The data clearly shows that the company, within 45 days from the granting of the mandate to resell, has always repositioned the stones on the market, except after the transmission of the Report which altered the market trend, reversing the trend of sales and repositionings and determining the risk of not having a useful channel for the liquidity of the investment.</w:t>
      </w:r>
    </w:p>
    <w:p>
      <w:r>
        <w:t>152. The company emphasizes that the possession of a diamond - which constitutes a tangible asset with its own intrinsic value - would always allow the legitimate owner to resell the stone anywhere, unlike what is allowed for the holder of securities listed on regulated markets that can only be traded on those markets. According to the professional, the warning formulated in the advertising material to contain the investment within the maximum threshold of 5-10% of the client's financial assets would be justified precisely because the investment in diamonds "is not a liquid and easily mobilizable investment like a government bond."</w:t>
      </w:r>
    </w:p>
    <w:p>
      <w:r>
        <w:t>On the qualification of the operator as a market leader</w:t>
      </w:r>
    </w:p>
    <w:p>
      <w:r>
        <w:t>153. The professional points out that in the brochure (even before the transmission of the Report), in the version of the website dated January 20, and in the new advertising material, the definition of "undisputed market leader in Europe in investment diamonds" is absent: the claim of leadership expressed through the following statements "leader in Europe in the diamond market" "leader in the services offered in the diamond world," would, in the professional's opinion, be justified based on revenue data.</w:t>
      </w:r>
    </w:p>
    <w:p>
      <w:r>
        <w:t>On the violation of Articles 49, 50, 52, and 54 of the Consumer Code</w:t>
      </w:r>
    </w:p>
    <w:p>
      <w:r>
        <w:t>154. The professional highlights that the sale occurred largely through the banking channel and that the bank's premises - due to the existing agreements with the institutions - would be, in all respects, properties where the professional carries out his activity on a permanent basis. It would not be a location where that surprise effect occurs, for the protection of which the regulations of Articles 49 and following of the Consumer Code are prepared. The bank would indeed represent a place where the consumer goes spontaneously when he has independently decided to make an investment, and the professional, therefore, would not be obliged to comply with the rules regarding sales outside commercial premises. Nevertheless, the company expresses its intention for the future to maintain the right of withdrawal for clients, aligning their treatment with that of consumers who conclude a contract outside the professional's commercial premises.</w:t>
      </w:r>
    </w:p>
    <w:p>
      <w:r>
        <w:t>On the violation of Articles 20, 21, 22, and 66-bis of the Consumer Code</w:t>
      </w:r>
    </w:p>
    <w:p>
      <w:r>
        <w:t>155. Regarding the clause concerning the competent forum, the professional excludes its misleading nature, believing that - more correctly - the issue concerns the lack of clarity in its formulation. On this point, the professional emphasizes the commitment to rewrite the aforementioned formula in clearer terms.</w:t>
      </w:r>
    </w:p>
    <w:p>
      <w:r>
        <w:t>Future measures</w:t>
      </w:r>
    </w:p>
    <w:p>
      <w:r>
        <w:t>156. The professional details the changes (in addition to the replacement of the term quotations with prices and the elimination of some phrases regarding the resale and circulation of diamonds) already made to the business communication and the forms that IDB and IDB Intermediazioni will commit to using from the moment they resume their respective activities. Among these changes is the recognition in favor of the consumer of the right of withdrawal as provided for by the regulations on contracts negotiated outside commercial premises and the reformulation of the clause concerning the competent forum.</w:t>
      </w:r>
    </w:p>
    <w:p>
      <w:r>
        <w:t>The party has also indicated some measures it intends to adopt following the closure of the procedure and with the resumption of marketing activities.</w:t>
      </w:r>
    </w:p>
    <w:p>
      <w:r>
        <w:t>III.3.2 Defensive Arguments of BBPM</w:t>
      </w:r>
    </w:p>
    <w:p>
      <w:r>
        <w:t>157. Banco Popolare di Milano, with its memoranda - received on June 1, 2017, and most recently on August 11, 2017, as well as during the hearing held on July 6, 2017 - has presented the following defensive arguments. BBPM argues, preliminarily, that the role of the bank in offering investment diamonds, as would emerge from the collaboration agreement with IDB and Article 6 of the purchase form, would have been merely that of a mere notifier, having played no active role in the negotiations for the conclusion and management of the sales relationship that remains between IDB and the Client. The notification activity responded to the need to offer clients an additional service also provided by most competitors. This activity has been carried out since 2003 for IDB, but since 2011, the year in which the corporate structure of the Banco BPM group was outlined, the market has experienced particular growth due to various factors such as the perception by consumers of country risk.</w:t>
      </w:r>
    </w:p>
    <w:p>
      <w:r>
        <w:t>158. BBPM specifies that internal checks carried out following requests from the Bank of Italy would have revealed the compliance of the activity with laws and regulations and internal regulations. Furthermore, the insignificance of the commission pool compared to the total revenue volumes would demonstrate that the notification activity was entirely peripheral; nor would the Bank have ever recognized any form of incentive to its personnel or sales network in relation to individual transactions concluded following the notification activity.</w:t>
      </w:r>
    </w:p>
    <w:p>
      <w:r>
        <w:t>159. The credit institution also argues that this form of investment, beyond the commission aspects agreed with IDB, can also constitute an economic detriment, given that at the moment the client pays IDB the consideration for the purchase of the diamond (which is not attributable, as is known, to the offer of financial products), he uses his available funds deposited in the current account or divests securities deposited with the Bank, thus negatively impacting the financial situation.</w:t>
      </w:r>
    </w:p>
    <w:p>
      <w:r>
        <w:rPr>
          <w:b/>
        </w:rPr>
        <w:t>[Pages 55–57]</w:t>
      </w:r>
    </w:p>
    <w:p>
      <w:r>
        <w:t>BULLETIN NO. 41 OF OCTOBER 30, 2017 57</w:t>
        <w:br/>
        <w:t>direct or indirect collection of the bank. Such prejudice would be justified from a purely commercial perspective, that is, to respond to every need of the Bank's customer and offer an additional service.</w:t>
      </w:r>
    </w:p>
    <w:p>
      <w:r>
        <w:t>160. The Bank would never have pushed its clientele to purchase diamonds by representing it as an alternative to traditional investments: only when it recorded an expression of interest from a customer to purchase diamonds was the existence of IDB indicated as a primary operator in the market, and the dossier provided by IDB was made available - without any form of branding or co-branding - and similarly, the name of the customer was communicated to IDB as a potentially interested party in the purchase.</w:t>
      </w:r>
    </w:p>
    <w:p>
      <w:r>
        <w:t>161. The limited role of the bank as a mere referrer would emerge, according to the professional's assertions, also from the Circulars issued on several occasions to the branches. The Bank therefore would not have participated in the preparation of the contractual set used by IDB, which would have been prepared exclusively by the latter and in which - order form - there would be clear indications aimed at excluding the bank's liability regarding the contract that exists only between the customer and IDB.</w:t>
      </w:r>
    </w:p>
    <w:p>
      <w:r>
        <w:t>162. The advertising material made available at the Bank's counter would also have been prepared by IDB. In this regard, BBPM has stated that it is not required to conduct checks on the information contained in the advertising material as it is neither a seller nor a distributor of diamonds. The Bank also argued that the information contained in said material would be extremely technical and specific to the market, appreciable as such only by a specialized operator and not by a banking operator who would not have means of verification.</w:t>
      </w:r>
    </w:p>
    <w:p>
      <w:r>
        <w:t>163. Even in the informational brochure prepared by IDB, the activity of merely guiding the clientele performed by the institution would be affirmed. This activity, in particular, could be carried out by any manager or consultant of the bank, as there are no specific professional figures assigned to this activity.</w:t>
      </w:r>
    </w:p>
    <w:p>
      <w:r>
        <w:t>164. The Bank also represented that it would not even be required to conduct checks regarding the appropriateness of the sale in relation to the customer's asset profile since this obligation would be assigned to the selling company. Only the latter would be able to assess the impact of the purchase on the customer's assets, refraining from suggesting purchases for amounts exceeding a certain share of the total assets (in this regard, the circulars indicate a percentage of 10% as a mere guideline).</w:t>
      </w:r>
    </w:p>
    <w:p>
      <w:r>
        <w:t>165. The Bank, prior to the uproar caused by the Report broadcast, would not have been the recipient of complaints from its clientele regarding its role as a referrer. In any case, the bank would have always responded to complaints highlighting its marginal role concerning the diamond purchases concluded exclusively by IDB, suggesting to the clientele to direct their grievances to the latter.</w:t>
      </w:r>
    </w:p>
    <w:p>
      <w:r>
        <w:t>166. In conclusion, the sale was managed in all phases by IDB and its Intermediary without any participation from the Bank in the negotiations. The Bank limited itself to providing the customer with the advertising material (brochure) informative about the company and the services rendered made available by IDB and at most collecting the order form signed by the customer and sending it to IDB.</w:t>
      </w:r>
    </w:p>
    <w:p>
      <w:r>
        <w:t>Future Initiatives</w:t>
      </w:r>
    </w:p>
    <w:p>
      <w:r>
        <w:t>167. In a perspective of pure proximity to the clientele following the uproar raised by the Report broadcast and the initiation of the procedure, the Bank deemed it appropriate to adopt a series of measures to meet its clientele's needs.</w:t>
      </w:r>
    </w:p>
    <w:p>
      <w:r>
        <w:t>First, the Bank expressed its willingness to continue with the referral service of diamonds, but only to the extent that the future commercial proposal model adopted by IDB complies with best practices and adheres especially to the principles that will be identified by the Authority.</w:t>
      </w:r>
    </w:p>
    <w:p>
      <w:r>
        <w:t>Secondly, the bank declared its willingness to take over the service of sub-depositing the diamond, bearing the related cost. This mechanism would also allow for lowering the final price of the stone.</w:t>
      </w:r>
    </w:p>
    <w:p>
      <w:r>
        <w:t>Thirdly, the Bank is adopting customer care initiatives to protect clients referred to IDB who claim to have suffered prejudice from the relationship with IDB.</w:t>
      </w:r>
    </w:p>
    <w:p>
      <w:r>
        <w:t>III.3.3 Defensive Arguments of UniCredit</w:t>
      </w:r>
    </w:p>
    <w:p>
      <w:r>
        <w:t>168. With regard to the role assumed in the case, UniCredit has excluded having engaged in promotional activities for the sale of diamonds. Based on the agreements entered into from time to time with IDB or IDB Intermediazioni, the bank would have simply made itself available to refer customers interested in purchasing diamonds to the existence of IDB, as a company specialized in the sale of precious stones, as well as to collect orders for the purchase of diamonds and accept payment transfers in favor of IDB.</w:t>
      </w:r>
    </w:p>
    <w:p>
      <w:r>
        <w:t>In particular, the bank specifies that the obligation to inform customers about the characteristics of the transaction and the responsibility regarding the purchase contracts concluded rested solely with IDB, as would also be evident from the agreement signed between the parties and in particular from Article 3 – which prohibits the Bank from “providing specific information about the product offered, directing interested parties to Intermarket, should they require further clarifications not specified in the provided informational material” – and from Articles 9 and 10 which specify that the Bank exclusively performs a connecting activity between the buyer and Intermarket.</w:t>
      </w:r>
    </w:p>
    <w:p>
      <w:r>
        <w:t>169. In compliance with these provisions, the bank in good faith would have limited itself to making available to customers interested in purchasing diamonds the advertising set prepared by IDB and to collecting the contractual purchase forms of the stones signed by interested customers. The collaboration agreements would also exclude the bank's power to scrutinize the advertising material prepared by IDB and made available to customers at its counters.</w:t>
      </w:r>
    </w:p>
    <w:p>
      <w:r>
        <w:t>BULLETIN NO. 41 OF OCTOBER 30, 2017 59</w:t>
        <w:br/>
        <w:t>The role assumed by the bank would therefore have been limited to merely referring diamonds and collecting purchase orders, excluding any active role in the negotiation phase, the conclusion, and management of the sales relationship.</w:t>
      </w:r>
    </w:p>
    <w:p>
      <w:r>
        <w:t>170. The bank would have no interest in promoting the purchase by its customers of a product other than the banking product, as the commissions agreed with IDB for the sale did not compensate for the “prejudice” arising from the loss of deposits held at the bank that were withdrawn by its customers to be allocated to IDB for the payment of the price of the purchased diamonds. The bank emphasizes that the mere referral activity would have been carried out in a “neutral” manner with the sole objective of not leaving customers without options in cases where they turned to the Bank seeking alternative investment forms to those typically offered by banks.</w:t>
      </w:r>
    </w:p>
    <w:p>
      <w:r>
        <w:t>The operational circulars disseminated by the bank to the branches draw the operators' attention to the fact that the bank is prohibited from engaging in promotional activities towards its clientele, excluding that product information is provided by the bank as it is the exclusive competence of IDB.</w:t>
      </w:r>
    </w:p>
    <w:p>
      <w:r>
        <w:t>171. The Bank specifies that the diamond is a product foreign to its direct or indirect collection activity and excludes having means to verify the truthfulness of the information contained in the promotional set provided to its customers, as it is neither a seller nor a distributor of diamonds: the information related to the diamond market would only be appreciable by specialized operators and not by banking operators. The Bank further adds that it would not be able to even assess the appropriateness of the purchase concerning the customer's asset profile, having direct knowledge only of the assets deposited with it and not of the total assets owned by the potential buyer. On this point, it excludes that the internal operational circular contains a reference to a theoretical percentage for the purchase of diamonds whose compliance would have been - on the contrary - the exclusive responsibility of IDB.</w:t>
      </w:r>
    </w:p>
    <w:p>
      <w:r>
        <w:t>The Bank finally states that it has performed its duties diligently and has clearly and in writing informed customers about its role, specifying that the conclusion of the purchase contract for the stones did not occur in its commercial premises except in sporadic cases where such an occurrence would have been solely to facilitate the clientele.</w:t>
      </w:r>
    </w:p>
    <w:p>
      <w:r>
        <w:t>Future Initiatives</w:t>
      </w:r>
    </w:p>
    <w:p>
      <w:r>
        <w:t>172. UniCredit, following the uproar raised by the Report broadcast and the initiation of the procedure, has also deemed it appropriate to adopt a series of measures to meet its clientele's needs.</w:t>
      </w:r>
    </w:p>
    <w:p>
      <w:r>
        <w:t>First, the Bank has expressed its willingness to continue with the referral service but only to the extent that the future commercial proposal model adopted by IDB complies with best practices and adheres especially to the principles that will be identified by the Authority, as well as to collaborate in drafting a self-regulation code as proposed by some Consumer Associations.</w:t>
      </w:r>
    </w:p>
    <w:p>
      <w:r>
        <w:rPr>
          <w:b/>
        </w:rPr>
        <w:t>[Pages 58–60]</w:t>
      </w:r>
    </w:p>
    <w:p>
      <w:r>
        <w:t>60 BULLETIN NO. 41 OF OCTOBER 30, 2017</w:t>
      </w:r>
    </w:p>
    <w:p>
      <w:r>
        <w:t>Secondly, the Bank has declared its willingness, also towards IDB, to reduce the agreed commissions in order to lower the final price of the stones.</w:t>
      </w:r>
    </w:p>
    <w:p>
      <w:r>
        <w:t>Thirdly, the Bank has expressed its willingness to take over the diamond sub-deposit service, bearing the related cost. This mechanism would also allow for a reduction in the final price of the stone.</w:t>
      </w:r>
    </w:p>
    <w:p>
      <w:r>
        <w:t>Fourthly, the Bank has stated its willingness to offer a bullet loan for 18 months, at a 0% interest rate, amounting to half of the purchase value of the asset, to all those clients – who meet the credit requirements to be deemed reliable – who have previously purchased diamonds from IDB upon the Bank's recommendation and have expressed specific immediate liquidity needs to the Bank.</w:t>
      </w:r>
    </w:p>
    <w:p>
      <w:r>
        <w:t>IV. OPINION OF THE AUTHORITY FOR GUARANTEES IN COMMUNICATIONS</w:t>
      </w:r>
    </w:p>
    <w:p>
      <w:r>
        <w:t>173. Since the commercial practice subject to this provision has been disseminated through print and the Internet, on August 17, 2017, the opinion of the Authority for Guarantees in Communications was requested, pursuant to Article 27, paragraph 6, of the Consumer Code.</w:t>
      </w:r>
    </w:p>
    <w:p>
      <w:r>
        <w:t>174. In an opinion received on September 15, 2017, the aforementioned Authority expressed its view that: (i) the internet is a global communication network capable of quickly providing users with information that can influence their economic behavior; (ii) the communications disseminated by the company regarding the profitability of a potential investment in diamonds – presented as a safe haven asset shielded from market fluctuations to which other investments are subject – could be considered, in a period of relative economic uncertainty, of particular interest to consumers; (iii) in 2016, after television and radio, the Internet confirmed itself as the third mass communication medium by penetration.</w:t>
      </w:r>
    </w:p>
    <w:p>
      <w:r>
        <w:t>As highlighted in the AGCOM 2017 report on the Internet services sector and online advertising, as per resolution 19/14/Cons of January 21, 2014, according to which "the percentage of the population using the internet grew by 3 percentage points in 2016, reaching 60%, and according to which the Internet has a high engagement capacity as more than 70% of individuals with a connection log on practically every day."</w:t>
      </w:r>
    </w:p>
    <w:p>
      <w:r>
        <w:t>175. AGCOM also notes that the price lists related to the quotations of the diamonds subject to investment were published by the Company in a national daily newspaper specialized in economic-financial dissemination, thereby conferring credibility and authority to the information published about them.</w:t>
      </w:r>
    </w:p>
    <w:p>
      <w:r>
        <w:t>Therefore, regarding the specific case, the consumer may have been influenced towards the proposed investment, both by the presence of online advertising communications and by the presence of price lists in specialized daily press, aspects that significantly facilitate and amplify the realization of the described commercial practice.</w:t>
      </w:r>
    </w:p>
    <w:p>
      <w:r>
        <w:t>V. CONCLUDING EVALUATIONS</w:t>
      </w:r>
    </w:p>
    <w:p>
      <w:r>
        <w:t>176. The present proceeding concerns distinct violations of the Consumer Code: A) an unfair commercial practice regarding the misleading and omissive methods of offering investment diamonds sold primarily through the banking channel and B) the violation of consumer rights regarding information on the right of withdrawal and its exercise methods, as well as on the competent forum in case of disputes.</w:t>
      </w:r>
    </w:p>
    <w:p>
      <w:r>
        <w:t>Violation A)</w:t>
      </w:r>
    </w:p>
    <w:p>
      <w:r>
        <w:t>177. Practice A) consisted of providing a partial, misleading, and deceptive representation: i) of the characteristics of the investment in diamonds, presented to clients as an investment in a "safe haven" capable of preserving and increasing its value over time, easily liquidable and transferable; ii) of the methods of determining the price (both in case of purchase and resale) presented as market quotation; iii) of the trend of the diamond market; iv) of the qualification as Market Leader.</w:t>
      </w:r>
    </w:p>
    <w:p>
      <w:r>
        <w:t>The aforementioned practice, which concerned the overall presentation of the investment through the website and the material disseminated also and especially through UniCredit and BBPM, which constituted the main sales channels for IDB's diamonds, is attributable to IDB and IDB Intermediazioni and the credit institutions themselves.</w:t>
      </w:r>
    </w:p>
    <w:p>
      <w:r>
        <w:t>V.1 Attribution of the conduct in violation of the Consumer Code to IDB Intermediazioni S.r.l.</w:t>
      </w:r>
    </w:p>
    <w:p>
      <w:r>
        <w:t>178. With regard to the involvement of IDB Intermediazioni in the dissemination of the conduct attributed to IDB – the exceptions with which it claims its estrangement from the realization of the practice must be rejected. In fact, the responsibility of IDB Intermediazioni – wholly controlled by IDB, which managed the resale of diamonds – is inferred from various evidences. Firstly, the professional IDB Intermediazioni has concretely contributed to the realization of the practice, having a direct contractual relationship with the consumer. IDB Intermediazioni indeed takes on the mandate to sell from the client who requests to divest the capital invested in diamonds.</w:t>
      </w:r>
    </w:p>
    <w:p>
      <w:r>
        <w:t>Secondly, IDB Intermediazioni is mentioned in all promotional material – informative aimed at illustrating the methods of reallocation, as a reference and tool for the resale of diamonds, as well as in the contractual forms delivered to the consumer, in which a significant part is dedicated to the company. In the General Terms and Conditions of Contract, it is stated that IDB is obliged to ensure that its subsidiary IDB Intermediazioni "takes on a mandate" from the proposer "to reallocate the diamonds in real time on the market" and it is also IDB Intermediazioni that will be required, following the resale of the diamond, to pay the client the amounts collected from the execution of the mandate, retaining the sales commissions. IDB Intermediazioni is also mentioned in the collaboration agreements in place with UniCredit and BBPM as a counterparty alongside IDB.</w:t>
      </w:r>
    </w:p>
    <w:p>
      <w:r>
        <w:t>V.2 Attribution of the unfair commercial practice to the banking institutions</w:t>
      </w:r>
    </w:p>
    <w:p>
      <w:r>
        <w:t>179. The commercial practice under A) was realized and favored precisely by the sales channel that the company availed itself of, constituted by the banking network and, in particular, by the credit institutions, UniCredit and BBPM.</w:t>
      </w:r>
    </w:p>
    <w:p>
      <w:r>
        <w:t>The investigative findings show a concurrent responsibility of the credit institutions in the realization of the practice concerning the sale of investment diamonds, representing the banks, by IDB's express admission, the main channel through which IDB's diamonds were offered to final consumers.</w:t>
      </w:r>
    </w:p>
    <w:p>
      <w:r>
        <w:t>180. In fact, IDB entered into commercial agreements with BBPM and UniCredit aimed at the sale of diamonds that involved the operations of the entire agency network of the credit institutions and provided for an economic return for the Banks based on the sales volume. The interest of the credit institutions in the activity derived not only from the evident economic return but also from the need to retain customers by expanding the services offered to their clients, as indicated in the respective operational guidelines explaining the terms of the agreements and admitted by the banks themselves.</w:t>
      </w:r>
    </w:p>
    <w:p>
      <w:r>
        <w:t>181. Evidence on record shows that the bank officials to whom clients normally turned for advice on their investments proposed to their clients, if certain asset requirements and an inclination to invest were met, the purchase of diamonds as an alternative form of investment.</w:t>
      </w:r>
    </w:p>
    <w:p>
      <w:r>
        <w:t>The bank officials – bound by the collaboration agreement with IDB, outlined in subsequent operational circulars – used the promotional material prepared by IDB to illustrate the investment. In this material, the purchase of diamonds was proposed, to diversify the client's assets, as a safe haven suitable for preserving the value of savings and whose trend was easy to monitor due to the periodic publication of IDB quotations in economic-financial newspapers.</w:t>
      </w:r>
    </w:p>
    <w:p>
      <w:r>
        <w:t>Employees of both banking institutions were contractually responsible for compiling and sending to IDB the order form for the purchase of the stones signed by the client, informing the client of the exact amount of the investment, organizing and attending any meetings between the client and IDB, as well as the delivery of the stone, which took place at the branch premises unless the client requested storage at IDB's vaults.</w:t>
      </w:r>
    </w:p>
    <w:p>
      <w:r>
        <w:t>182. Thus, there emerges an involvement of the banking institutions that effectively allowed the realization of the practice subject to today's examination, precisely through the provision of premises and considering the methods by which the offer of products to consumers was made and the subsequent fulfillment aimed at the purchase was carried out. The methods by which the offer of products was presented also contributed to conditioning the client's choices, who, as noted by Consob (§ 37), was led to trust the advisory activity carried out by the personnel of the credit institutions, naturally attributed with specific qualifications and expertise for decisions regarding traditional investments.</w:t>
      </w:r>
    </w:p>
    <w:p>
      <w:r>
        <w:t>In conclusion, the banking institutions concretely enabled the implementation of the unfair conduct, deriving a specific economic and commercial interest that qualifies their involvement and responsibility in the sale of IDB diamonds, with which a collaboration agreement was in place. Such qualified involvement is inferred both due to the economic advantage they derived from the substantial commission retrocessions and because the proposal of investment in diamonds allowed for an expansion of the service offering in a competitive and customer loyalty perspective.</w:t>
      </w:r>
    </w:p>
    <w:p>
      <w:r>
        <w:t>V.3 The presentation of IDB's price as "quotation"</w:t>
      </w:r>
    </w:p>
    <w:p>
      <w:r>
        <w:t>183. With reference to the characteristics and convenience of the investment, the illustrative material prepared by the professional, reproduced also on the website and disseminated to the Credit Institutions, as well as used by them to provide initial information to the client about the investment, presents the prices of diamonds as "quotations," implying that</w:t>
      </w:r>
    </w:p>
    <w:p>
      <w:r>
        <w:rPr>
          <w:b/>
        </w:rPr>
        <w:t>[Pages 61–63]</w:t>
      </w:r>
    </w:p>
    <w:p>
      <w:r>
        <w:t>BULLETIN NO. 41 OF OCTOBER 30, 2017 63</w:t>
        <w:br/>
        <w:t>the material</w:t>
        <w:br/>
        <w:t>illustrative prepared by the professional, also reproduced on the website and disseminated to the Credit Institutions, as well as used by them to provide initial information to the customer about the investment, presents the prices of diamonds as "quotations," implying that</w:t>
      </w:r>
    </w:p>
    <w:p>
      <w:r>
        <w:t>the prices are objective market measurements collected by the professional for the benefit of the consumer who could thus monitor the performance of their "investment."</w:t>
      </w:r>
    </w:p>
    <w:p>
      <w:r>
        <w:t>In reality, the alleged quotations, as emerges from the documentation collected and as confirmed by the professionals themselves, did not correspond to a measurement of the actual market trend resulting from the supply and demand for diamonds and as such are not comparable to quotations emerging from trading in organized markets such as stock exchanges, but only to the prices that were autonomously set and progressively increased over the years by IDB.</w:t>
      </w:r>
    </w:p>
    <w:p>
      <w:r>
        <w:t>184. The representation of its prices as quotations is therefore an element likely to mislead consumers regarding the nature and objectivity of such values, which could reasonably be interpreted as an expression of market trends.</w:t>
      </w:r>
    </w:p>
    <w:p>
      <w:r>
        <w:t>In fact, the "quotations/prices" of diamonds processed by IDB were, on the one hand, the reference for determining the amount of transactions - both in the case of purchase and in the case of resale of diamonds - (as specified in the General Terms and Conditions) and, on the other hand, the basis on which the market trend was constructed, reported in a graph of comparison with inflation trends and the EuroStoxx50 index.</w:t>
      </w:r>
    </w:p>
    <w:p>
      <w:r>
        <w:t>185. The periodic publication of such "quotations" in a widely circulated and reputable financial newspaper such as Il Sole 24 Ore, and subsequently, Milano Finanza - a recurring element of the proposal aimed at emphasizing its transparency and convenience - contributed to enhancing its authority, leading consumers to the erroneous perception that these were objective "quotations of diamonds" on the market. So much so that, as noted in fact (§ 61), Il Sole 24 Ore, after the Report broadcast, invited IDB to immediately modify its commercial communication, avoiding the use of a layout similar to that of tables containing financial data and clearly indicating the source of its data.</w:t>
      </w:r>
    </w:p>
    <w:p>
      <w:r>
        <w:t>186. It is worth noting that the content of consumer complaints dating back to the days following the Report broadcast (see Section III.2.9), and even the exchange of emails between bank employees and IDB (§110 and §121 et seq.), as well as the communication from Il Sole 24 Ore (§60) testify to the existence of a widespread misunderstanding on this aspect.</w:t>
      </w:r>
    </w:p>
    <w:p>
      <w:r>
        <w:t>In particular, from the complaints of consumers, it emerges that they had no awareness at the time of joining the offer that the periodic publication of the quotations actually constituted paid advertising for the company's price list.</w:t>
      </w:r>
    </w:p>
    <w:p>
      <w:r>
        <w:t>The same officials from both Banks, during discussions with IDB following the Report broadcast, expressed many doubts regarding the nature of such quotations, showing surprise at the fact that there was no correspondence between those quotations and the value of the stone.</w:t>
      </w:r>
    </w:p>
    <w:p>
      <w:r>
        <w:t>187. The indication of quotations together with the specific "by IDB" present in the advertisement was not decisive in this regard as it could be interpreted as referring to the fact that these were "market quotations" that were collected and published, by IDB as a specialized operator in the sector, to provide an informational service aimed at ensuring transparency and certainty regarding the value of the proposed investment.</w:t>
      </w:r>
    </w:p>
    <w:p>
      <w:r>
        <w:t>The same specification present in the FAQs, according to which there are no "official quotations" in this market but only "internationally recognized reference values" (Rapaport and IDEX), was an additional element that legitimized reliance on the fact that the published IDB quotations reflected precisely those reference values.</w:t>
      </w:r>
    </w:p>
    <w:p>
      <w:r>
        <w:t>188. Contributing to the misunderstanding caused by the improper definition of the price as quotations of diamonds were: the combination of further elements such as: the same terminology used in presenting the purchase of diamonds as an investment; the circumstance that the purchase was proposed in bank branches by the same individuals usually tasked with offering advice on traditional financial investments; finally, the repeated indications present in the promotional illustrative material of IDB aimed at asserting that diamond quotations were destined to increase due to the progressive decline in production.</w:t>
      </w:r>
    </w:p>
    <w:p>
      <w:r>
        <w:t>189. Furthermore, the comparison in the graphs with the quotation of the Eurostoxx 50 index further reinforced in the consumer the hypothesis that IDB quotations referred to the intrinsic value of diamonds, or at least to values very close to them, in the same way as other goods or securities purchased for investment purposes.</w:t>
      </w:r>
    </w:p>
    <w:p>
      <w:r>
        <w:t>190. The findings in the records actually demonstrate how the selling price was attributable only to a minority part of the purchase cost of the diamond and marginally (&lt;10%) to the costs of ancillary and management services, while the predominant components were the bank commissions and the margins of the professional, collectively just under 50%.</w:t>
      </w:r>
    </w:p>
    <w:p>
      <w:r>
        <w:t>191. As noted by IDB itself and also by Consob (§67-75), such quotations (or rather, prices) are actually much higher than the prices of the stones resulting from the most accredited wholesale and retail reference values internationally, namely the wholesale values published by Rapaport and IDEX and the benchmark of retail prices constituted by IDEX-DRB (which, as seen, already includes a significant commercial margin), even taking into account items - such as VAT and commissions to banks and agents - that these do not include. Furthermore, the trend of IDB prices only partially reflects the trend of such reference values.</w:t>
      </w:r>
    </w:p>
    <w:p>
      <w:r>
        <w:t>192. In particular, even adding as claimed by IDB to the IDEX-DRB reference (which already includes a significant average retail margin related to high-end stores) the value of VAT and the commissions paid to banks, the difference between the reference price thus obtained and the price actually charged by IDB is on average 30% and even increasing between 2012 and 2016. The existence of such a difference also emerges from the studies of IDB consultants.</w:t>
      </w:r>
    </w:p>
    <w:p>
      <w:r>
        <w:t>193. In this regard, it is worth emphasizing that, recognizing the professional's freedom to determine the price of the goods or services sold, it does not conform to principles of fairness that such a price is falsely presented as a market quotation of the diamond and therefore as an expression of the intrinsic value of the stone, when in reality the price includes margins well above those that could reasonably be expected based on the IDEX-DRB benchmark.</w:t>
      </w:r>
    </w:p>
    <w:p>
      <w:r>
        <w:t>194. The wide difference existing between the value of the stone and the selling price charged by IDB and presented as the quotation of the diamond (or as expressed in the newspaper "indicative quotations for individual stones expressed in euros, all-inclusive") was not in any way communicated to the consumer: in the informational material and in the contractual forms, only a generic listing of the services included in the price of the diamond is provided (such as: certification, ethics, delivery, the option of free custody, insurance, and post-sale assistance, including resale), without providing any indication that could suggest the existence of such a wide difference between the value of the stone - that is, the store of value that the consumer interested in purchasing an investment diamond is concerned with, generally realizable on the market given the qualities of rarity and beauty of the diamond - and the actual purchase price paid.</w:t>
      </w:r>
    </w:p>
    <w:p>
      <w:r>
        <w:t>195. Finally, it is noted that the services presented as included in the price had a completely marginal impact on the overall price and that among these was included the resale for which, in reality, the consumer would have had to pay additional and specific commissions (for resale).</w:t>
      </w:r>
    </w:p>
    <w:p>
      <w:r>
        <w:t>V.4 The misleading representation of market trends</w:t>
      </w:r>
    </w:p>
    <w:p>
      <w:r>
        <w:t>196. The trend of prices autonomously defined by IDB and transposed into the comparative graph with inflation and the EuroStoxx50 index provided a misleading representation of the diamond market trend, aimed at validating the goodness of the investment in diamonds in terms of convenience and long-term profitability compared to other investments. Numerous claims then reported statements aimed at highlighting the stable and constant growth of this market compared to other safe-haven assets or investment products.</w:t>
      </w:r>
    </w:p>
    <w:p>
      <w:r>
        <w:t>197. First of all, the deceptive nature of such representation emerges, given that the quotations used in the graphs were nothing more than the prices autonomously set by the professional, calculated as mentioned significantly above market indices and annually increased precisely to represent a constant growth in the value of diamonds that was not reflected in market trends.</w:t>
      </w:r>
    </w:p>
    <w:p>
      <w:r>
        <w:t>198. The trend of the IDEX-DRB benchmark, in fact, did not show a continuous and regular rise over time, as the IDB price did, but was instead characterized by a fluctuating trend, marked by a significant drop in its value between July 2011 and July 2014, followed by a recovery until January 2016 (when it reached values close to the highs of 2011) and then by a new decline, of lesser magnitude.</w:t>
      </w:r>
    </w:p>
    <w:p>
      <w:r>
        <w:t>199. This trend would have further increased the loss that the consumer would have had to bear if they had tried to liquidate the investment in diamonds on the market through channels other than IDB because in periods of divergence the market value (Rapaport or IDEX) of the stone would have been even further from the purchase price paid to IDB. As will be seen later, the only way that would have allowed the consumer to recover the invested capital and possibly realize a profit was to resell the stone through IDB, after having held it for a medium-long period sufficient to cover the resale commissions.</w:t>
      </w:r>
    </w:p>
    <w:p>
      <w:r>
        <w:t>200. Furthermore, the long-term trend (2009-2016) of the IDEX-DRB reference values relating to the types of diamonds marketed by IDB (calculated in the manner indicated by IDB in the studies)</w:t>
      </w:r>
    </w:p>
    <w:p>
      <w:r>
        <w:rPr>
          <w:b/>
        </w:rPr>
        <w:t>[Pages 64–66]</w:t>
      </w:r>
    </w:p>
    <w:p>
      <w:r>
        <w:t>66 BULLETIN NO. 41 OF OCTOBER 30, 2017</w:t>
      </w:r>
    </w:p>
    <w:p>
      <w:r>
        <w:t>cited in § III.2.5.3), although it was also characterized by a long-term positive trend, remained at a level well below the IDB price levels, further confirming that the diamond prices set by IDB were detached from the actual market price trends, as resulting from the aforementioned IDEX-DRB surveys.</w:t>
      </w:r>
    </w:p>
    <w:p>
      <w:r>
        <w:t>201. It is therefore evident that these graphs, constructed on prices autonomously decided and constantly increased by the professional, represented the historical trend of the diamond market in a completely false and misleading manner and were therefore capable of deceiving consumers precisely regarding the prospects of future appreciation of the investment, that is, on a decisive aspect in the choice to purchase diamonds as a safe haven asset, as also emerges from numerous reports.</w:t>
      </w:r>
    </w:p>
    <w:p>
      <w:r>
        <w:t>V.5 Resale, liquidity of diamonds, and returns</w:t>
      </w:r>
    </w:p>
    <w:p>
      <w:r>
        <w:t>202. The analysis of the price levels practiced by IDB and their trend over time, and the comparison with the level and trend of the IDEX reference values, reflect an additional profile of misleadingness related to the characteristics of the investment in terms of marketability and resaleability worldwide. The IDB material, in fact, emphasized how the quality of the diamonds - certified - guaranteed their intrinsic value and therefore the ease of divestment, capable of ensuring "A secure return over time."</w:t>
      </w:r>
    </w:p>
    <w:p>
      <w:r>
        <w:t>203. In fact, the aforementioned elements of the presentation of the practice (quotations, publication in economic newspapers, graphical representation, comparison with international indices, and even the indication of the percentage returns obtained over time by previous buyers at the time of resale) were aimed at making the consumer believe that the diamond being purchased was a safe haven asset that could be easily monetized worldwide at any time, which could preserve the value of the invested savings.</w:t>
      </w:r>
    </w:p>
    <w:p>
      <w:r>
        <w:t>204. In reality, in the communication, the professional ambiguously presents the so-called "ease of divestment" on the market - understood as the abstract resaleability of the stone - as the liquidity of the investment in diamonds, which would allow for the easy recovery of the invested capital (an essential element to qualify the diamond as a "safe haven asset"). However, the possibility of recovering the invested capital depends on the price at which the diamond is resold on the market.</w:t>
      </w:r>
    </w:p>
    <w:p>
      <w:r>
        <w:t>205. The pricing methods adopted by IDB, which involved a wide discrepancy between the market value of the stone and the price paid for its purchase, made it very difficult, if not impossible, to sell the diamond on the market outside the IDB circuit at a price that could at least preserve the value of the initial investment. By IDB's own admission, the type of diamonds marketed is hardly liquidable in jewelry nor is it possible to resort to the Milan Diamond Exchange, which deals exclusively with sales. Aside from the resale through IDB, the only alternative resale channel would be auction.</w:t>
      </w:r>
    </w:p>
    <w:p>
      <w:r>
        <w:t>206. The testimonies of some consumers who express the difficulty of reselling their diamonds on the market at the value of the so-called IDB quotations are also relevant in this regard.</w:t>
      </w:r>
    </w:p>
    <w:p>
      <w:r>
        <w:t>207. The proposed resaleability and profitability were therefore not truthful and objective, but exclusively linked to the eventuality that IDB Intermediazioni would successfully resell the diamond at the "quotations" published by IDB itself, predominantly, if not exclusively, within the circuit set up by the professionals.</w:t>
      </w:r>
    </w:p>
    <w:p>
      <w:r>
        <w:t>208. It is also worth noting that the "resale" offered by IDB Intermediazioni - the assumption of a mandate to sell that may be renewed - does not consist of a "buyback" by IDB, but only in the commitment to seek other investors willing to purchase the diamonds at the prices set by IDB, without any guarantee of results. The success of the resale operation by IDB on its own terms is inherently uncertain, being subject to the uncertainty arising not so much from the trends of supply and demand in the overall investment diamond market, but rather from the need to verify, from time to time, the existence of interested investors willing to buy - at IDB prices - the diamonds put up for sale by IDB's clients.</w:t>
      </w:r>
    </w:p>
    <w:p>
      <w:r>
        <w:t>209. This uncertainty, combined with the impossibility of achieving the promised returns outside the IDB circuit, therefore renders the promise of easy liquidity of the investment inconsistent. This has also been acknowledged by the Professional himself, according to whom the indication of a maximum investment threshold of 5-10% of the assets would be justified by the fact that it is not a liquid and monetizable investment like government bonds. The awareness of the low liquidity of this investment also emerges in the guidelines of BBPM, which recommend not exceeding this threshold as liquidity is low and disinvestment commissions are foreseen.</w:t>
      </w:r>
    </w:p>
    <w:p>
      <w:r>
        <w:t>210. However, the risk of resale has not been explicitly communicated to the consumer, who has instead been presented, particularly through the website, with certain returns and, in general, the preservation of capital value, in exchange for holding the diamonds for a medium to long period.</w:t>
      </w:r>
    </w:p>
    <w:p>
      <w:r>
        <w:t>211. Nor does the fact that the professional has previously been able to resell the stones within a timeframe of less than 4 months of the mandate duration, at least until the airing of the Report program, negate the described profiles of misleadingness. In fact, the success of the resale was easily assured by IDB under particular market conditions, with strong demand growth for its diamonds, in which resales were at percentages significantly lower than sales. However, this could not certainly constitute an absolute and reassuring boast for the future guaranteeing the certain and profitable liquidity of the investment.</w:t>
      </w:r>
    </w:p>
    <w:p>
      <w:r>
        <w:t>212. The certain and profitable liquidity of the investment in diamonds through resale at the prices indicated by IDB is indeed possible only in the presence of a purchase demand for the stones sold by the professional that is consistently higher than the resale requests at the prices published by the professional himself - a circumstance that has nothing to do with the trends of global supply and demand. This condition can only occur if an ever-increasing number of consumers is induced, based on the misleading and non-transparent information provided at the time of the proposal, to purchase the diamonds offered by the professional at a price widely divergent from the retail reference value of the stone. In other words, this was only possible by assuming the continuous and significant growth of the demand for diamonds sold by the professional and therefore the persistence of entirely particular, even pathological, conditions of the commercial offer of IDB.</w:t>
      </w:r>
    </w:p>
    <w:p>
      <w:r>
        <w:t>213. More generally, it should be noted that the advertised characteristics appear incompatible with a framework in which the success of transactions and the realization of promised returns is substantially entrusted to the ability of a single entity to find new buyers at the price indicated by it, acting merely as a "matchmaker" (i.e., intermediary) without any obligation to buy back unsold items. The fulfillment of such promises requires, among other things, the presence of a true "market maker," that is, an entity that could purchase the stones put up for sale at the indicated prices if no buyer is found in the market.</w:t>
      </w:r>
    </w:p>
    <w:p>
      <w:r>
        <w:t>214. Not surprisingly, following the airing of the Report program, the possibilities of resale have become significantly more uncertain. IDB's own forecasts regarding the resale of diamonds in the event of a resumption of activity show the difficulties of resale created by the excess of resale requests compared to the purchase demand, which reflect a forecast of long periods necessary for resale, the longer the lower the demand for diamond purchases, precisely due to the difficulty of finding a new buyer at IDB prices.</w:t>
      </w:r>
    </w:p>
    <w:p>
      <w:r>
        <w:t>V.6 The Qualification of Leader</w:t>
      </w:r>
    </w:p>
    <w:p>
      <w:r>
        <w:t>215. Finally, regarding the professional IDB's claim to be a "leading company in Europe," it implies that the professional competes in Europe with other competitors, whereas in fact there is no evidence of the professional's operations in Europe.</w:t>
      </w:r>
    </w:p>
    <w:p>
      <w:r>
        <w:t>216. The assertion of absolute superiority - not being substantiated or clarified regarding the criterion on which it is based - appears to offer consumers an unjustifiable and improper absolute reliance considering the particular type of market in which the professional operates, characterized by two main players who adopt the same sales methodology in a closed system, both relying on the collaboration of primary and diversified banking institutions that have a very wide and branched sales network throughout the national territory.</w:t>
      </w:r>
    </w:p>
    <w:p>
      <w:r>
        <w:t>217. The assertion of any primacy in such a market situation - moreover affected by a trend that suffers from improper methods in the offer - is therefore capable of providing the consumer with a distorted representation of the professional's qualification, as such a boast would presuppose the conduct of a thorough analysis of various factors not only quantitative, in terms of sales volume/value, but also qualitative of the service rendered.</w:t>
      </w:r>
    </w:p>
    <w:p>
      <w:r>
        <w:t>V.7 The Contribution of Banks to the Implementation of the Practice</w:t>
      </w:r>
    </w:p>
    <w:p>
      <w:r>
        <w:t>218. The following evaluations will be carried out jointly for Unicredit and BBPM, given the homogeneity of the aspects characterizing their conduct and the defensive arguments employed.</w:t>
      </w:r>
    </w:p>
    <w:p>
      <w:r>
        <w:t>219. The information acquired shows, in fact, how the involvement of the Banks in the implementation of the practice was anything but marginal, as their activity was necessary and functional to the sale of the diamond; and this despite what has been widely claimed by both Credit Institutions, namely that a direct promotional activity regarding the purchase was precluded to the Banks and that they did not assume any responsibility regarding the contracts concluded by their clients with IDB.</w:t>
      </w:r>
    </w:p>
    <w:p>
      <w:r>
        <w:t>220. Firstly, by virtue of the agreements in place with IDB outlined in the Guidelines and internal Circulars disseminated to the branches, the Institutions were required to disseminate in their branches the</w:t>
      </w:r>
    </w:p>
    <w:p>
      <w:r>
        <w:rPr>
          <w:b/>
        </w:rPr>
        <w:t>[Pages 67–69]</w:t>
      </w:r>
    </w:p>
    <w:p>
      <w:r>
        <w:t>BULLETIN NO. 41 OF OCTOBER 30, 2017</w:t>
      </w:r>
    </w:p>
    <w:p>
      <w:r>
        <w:t>material prepared by IDB aimed at illustrating the terms of the offer. The operational circulars also invited consultation of the IDB website for further information, as well as the dedicated sections present in the banks' commercial intranets.</w:t>
      </w:r>
    </w:p>
    <w:p>
      <w:r>
        <w:t>The Credit Institutions effectively proposed the investment to their clients - selected at their discretion based on their asset characteristics - adopting and conveying in a completely uncritical manner the indications offered by IDB in the material prepared by them regarding the characteristics and convenience of the investment and the market trends. In particular, based on the material they had, the Institutions presented the investment in diamonds as a safe haven asset to diversify their wealth, with periodically published quotations expected to increase due to the gradual reduction in diamond production, liquidable worldwide, and re-allocatable at current quotations at any time.</w:t>
      </w:r>
    </w:p>
    <w:p>
      <w:r>
        <w:t>221. The testimonies of consumers provided in complaints and reports also indicate how banking consultants did not limit themselves to a sterile presentation of the possibility of purchasing the investment, but highlighted its convenience - even using a comparative chart of quotations (see chart 1) - given the low risk of the operation and its ability to preserve the value of the invested capital. The reference to the periodic publication of quotations also served as an argument to confirm the transparency and low risk of the investment.</w:t>
      </w:r>
    </w:p>
    <w:p>
      <w:r>
        <w:t>222. The central role played by the operators of the credit institutions in carrying out the practice also emerges from the breadth of activities performed by banking operators at various stages of the purchase. In fact, following a customer's expressed interest, the Banks provided assistance to the customer in filling out the order form, which they sent to IDB, and in which a part was reserved for the branch, managed the communication to the customer of IDB's acceptance of the purchase proposal and the financial flows necessary for completing the purchase, organized and attended meetings between IDB and the customer aimed at the subsequent delivery of the stone, unless the customer opted for different delivery methods. Even in the case of requests for reallocation, the bank assumed a mediating role, connecting customers with IDB.</w:t>
      </w:r>
    </w:p>
    <w:p>
      <w:r>
        <w:t>223. It is undeniable that the customer - as confirmed by the content of many reports and complaints - at the time of purchase was convinced that the operation as a whole and the information provided about the investment were verified, and therefore "guaranteed," by the bank.</w:t>
      </w:r>
    </w:p>
    <w:p>
      <w:r>
        <w:t>224. The trust arising from the circumstance that the opportunity to purchase diamonds was presented to the customer as a form of investment by their bank - and by their investment contact - also emerges from what customers reported in the complaints and reports, largely presented to the banks precisely because they were perceived as primary counterparts.</w:t>
      </w:r>
    </w:p>
    <w:p>
      <w:r>
        <w:t>225. The behavior of the banks in presenting the investment in diamonds betrayed the trust placed by customers in their competence regarding the different riskiness and convenience of various forms of savings allocation. Competence that the customer, in most cases a habitual investor through the bank, could not reasonably doubt, given that the assessment of alternative forms of savings allocation typically falls within the financial advisory activities carried out by the staff of credit institutions.</w:t>
      </w:r>
    </w:p>
    <w:p>
      <w:r>
        <w:t>70 BULLETIN NO. 41 OF OCTOBER 30, 2017</w:t>
      </w:r>
    </w:p>
    <w:p>
      <w:r>
        <w:t>Indeed, as also noted by Consob (§ 37), the very circumstance that the investment was proposed by their banking consultants/contact persons may have led consumers to believe the information, even if severely misleading, was true and therefore to consider it unnecessary to conduct further inquiries, unlike what they would have naturally been inclined to do if they had obtained that same information through different channels.</w:t>
      </w:r>
    </w:p>
    <w:p>
      <w:r>
        <w:t>226. The reports themselves show how the fiduciary relationship with the investment contact and the reassurances given by them regarding the goodness of the investment, and especially the trust placed in the seriousness and reputation of the bank, were determining elements in the final purchase decision, having generated in them a legitimate reliance on that information, conveyed by employees, which had in fact never been verified by the Credit Institutions.</w:t>
      </w:r>
    </w:p>
    <w:p>
      <w:r>
        <w:t>227. Both Institutions admitted to not having conducted any verification on the content of the offer, both because they lacked the necessary technical expertise and because the agreement with IDB itself precluded any merit review of the offer.</w:t>
      </w:r>
    </w:p>
    <w:p>
      <w:r>
        <w:t>228. In this regard, it is noted that the professional diligence expected from banks in advising their clients on the choice of investments aimed at preserving the value of their savings would have required, even before the conclusion of the agreement with IDB, a thorough examination of the content of the promotional material specifically regarding the riskiness that the operation could present - a riskiness of which BBPM seems to actually have some awareness where it invites branches to limit the portion of the client's assets to be invested as it is a less liquid investment - in order to avoid generating false reliance on the absolute convenience and low risk of the same, instead of passively adhering to the information received from IDB.</w:t>
      </w:r>
    </w:p>
    <w:p>
      <w:r>
        <w:t>229. Secondly, the assumption that banks lacked expertise on such relevant profiles and were unable to conduct any in-depth analysis raises concerns, given the wide and easy accessibility to the IDEX-DRB reference values published periodically online.</w:t>
      </w:r>
    </w:p>
    <w:p>
      <w:r>
        <w:t>230. Thirdly, the argument of both institutions that such activity was not convenient - as it was not very profitable - and could even be economically detrimental by diverting resources from other financial products does not merit acceptance. It is worth noting that this is an activity that the Banks have autonomously decided to undertake based on assessments of opportunity and economic convenience, also of a general nature - concerning customer loyalty and competitive positioning against competitors - which constitute the premise for adherence to IDB's collaboration proposal. Moreover, the argument itself does not impact the responsibilities in carrying out the unfair commercial practice outlined, as the greater or lesser advantage of the commercial practice does not affect the existence of the illicit arising from the improper methods with which it was carried out.</w:t>
      </w:r>
    </w:p>
    <w:p>
      <w:r>
        <w:t>V.8 Conclusions</w:t>
      </w:r>
    </w:p>
    <w:p>
      <w:r>
        <w:t>231. The practice carried out by IDB, IDB Intermediazioni, UniCredit, and BBPM, concerning the methods of presenting the purchase of diamonds in all the illustrative material disseminated through the website and through the banking channel, as well as through the quotations published periodically in Il Sole 24 Ore, constitutes a violation of Articles 20 and 21 paragraph 1, letters b), c), d), and f), 22, as well as 23, paragraph 1, letter t) of the Consumer Code as it is contrary to professional diligence and capable of misleading consumers regarding: the price and the way it is calculated - presented by IDB as a market quotation -; the market trend of diamonds and the convenience and profitability of the proposed purchase, in comparison with inflation and other investments; the certainty of rapid and certain disinvestment in terms of easy liquidity of the asset; the qualifications of the IDB professional who boasts European leadership.</w:t>
      </w:r>
    </w:p>
    <w:p>
      <w:r>
        <w:t>Violation B)</w:t>
      </w:r>
    </w:p>
    <w:p>
      <w:r>
        <w:t>232. The further violations of the Consumer Code relate to some indications reported in the terms of sale accompanying the purchase proposal. In this regard, the exception raised by IDB and IDB Intermediazioni in their submissions regarding the inapplicability to sales made through the banking channel of the provisions of the Consumer Code relating to sales outside commercial premises raised by IDB must be preliminarily rejected. It should be noted that the bank's premises are not, evidently, the commercial premises of IDB and, in any case, (i) the purchase proposal was sent to IDB through telematic means, generally in the absence of an IDB official and (ii) the delivery of the stone and the conclusion of the contract took place through an IDB agent who could go, at the customer's choice, to the bank or to the customer's home, in both cases thus outside the commercial premises of IDB.</w:t>
      </w:r>
    </w:p>
    <w:p>
      <w:r>
        <w:t>Furthermore, during the proceedings, it emerged that the sales activity is also carried out through agents who go to the consumer's home. Such sales methods - even if currently marginal - require in any case compliance by IDB with the provisions of the Consumer Code relating to sales outside commercial premises.</w:t>
      </w:r>
    </w:p>
    <w:p>
      <w:r>
        <w:t>That said, on the merits, the following are contested: on the one hand, the provision of the right of withdrawal, reported in a completely generic manner, without specifying the conditions and terms and without providing the consumer with a standard form, as well as limited in the methods of exercise to registered letter, possibly preceded by email to the company; on the other hand, the provision relating to the competent forum in case of disputes.</w:t>
      </w:r>
    </w:p>
    <w:p>
      <w:r>
        <w:t>233. Regarding the right of withdrawal, it is noted in the premise that the sale of diamonds through the banking channel is configured as a sale outside commercial premises. In fact, the sale of diamonds is concluded in the presence of the IDB agent and the customer at the locations of the banking networks and therefore in a place different from the professional's premises, by virtue of collaboration agreements that allow IDB to access and stay in the branches solely for the purpose of carrying out activities aimed at the sale and delivery of the asset without, however, this translating into the permanent or habitual availability of bank spaces for the exclusive enjoyment of sales made by IDB.</w:t>
      </w:r>
    </w:p>
    <w:p>
      <w:r>
        <w:t>234. That said, the failure to indicate the information on the right of withdrawal due for contracts negotiated outside commercial premises and the failure to provide a standard form constitute a violation of Articles 49, 50, and 52 of the Consumer Code. Furthermore, the provision of a single method for exercising the right of withdrawal (consisting of sending a registered letter or via email with confirmation within the following 48 hours always through</w:t>
      </w:r>
    </w:p>
    <w:p>
      <w:r>
        <w:rPr>
          <w:b/>
        </w:rPr>
        <w:t>[Pages 70–72]</w:t>
      </w:r>
    </w:p>
    <w:p>
      <w:r>
        <w:t>72 BULLETIN NO. 41 OF OCTOBER 30, 2017</w:t>
      </w:r>
    </w:p>
    <w:p>
      <w:r>
        <w:t>a registered letter) represents an additional and unjustified burden for the consumer, in contrast to what is provided for by Article 54 of the Consumer Code.</w:t>
      </w:r>
    </w:p>
    <w:p>
      <w:r>
        <w:t>235. Regarding the competent forum, it is assessed that the formulation – which is included in the contractual conditions applied for purchases made by individuals (the target to which the proposal for the purchase of investment diamonds is directed) – is ambiguous and imprecise and as such susceptible to distorted interpretation by the consumer, constituting a violation of Article 66-bis of the Consumer Code.</w:t>
      </w:r>
    </w:p>
    <w:p>
      <w:r>
        <w:t>In fact, the contractual clause not only incorrectly cites Article 1469-bis of the Civil Code – amended by Article 142 of Legislative Decree No. 206 of September 6, 2005, Consumer Code, which replaced Articles from 1469-bis c.c. to 1969-sexies c.c. with the new 1469-bis c.c. – but also does not clearly define, as required by Article 66-bis of the Consumer Code, that in the case of civil disputes, in application of Sections I to IV of Chapter I of the Consumer Code, the mandatory territorial jurisdiction is that of the judge of the place of residence or domicile of the consumer, if located within the territory of the State.</w:t>
      </w:r>
    </w:p>
    <w:p>
      <w:r>
        <w:t>VI. QUANTIFICATION OF THE SANCTION</w:t>
      </w:r>
    </w:p>
    <w:p>
      <w:r>
        <w:t>236.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237. Regarding the quantification of the sanction, account must be taken, as applicable, of the criteria identified by Article 11 of Law No. 689/81, by virtue of the reference provided for in Article 27, paragraph 13, of the Consumer Code: in particular, the severity of the violation, the actions taken by the company to eliminate or mitigate the infringement, the personality of the agent, as well as the economic conditions of the company itself.</w:t>
      </w:r>
    </w:p>
    <w:p>
      <w:r>
        <w:t>238. With regard to the severity of the violation, it is noted that the contested conduct has been characterized by widespread dissemination, considering that the sale of investment diamonds has been promoted through a plurality of communication means (Internet, print) and offered through extensive promotional material (brochures, leaflets) distributed at the numerous branches of UniCredit S.p.A. and Banco BPM S.p.A., which represent two of the largest banks in Italy. In this regard, it is significant, as highlighted by AGCOM, that the use of the Internet and specialized print has amplified and facilitated the realization of the practice.</w:t>
      </w:r>
    </w:p>
    <w:p>
      <w:r>
        <w:t>239. It is also significant the particular information asymmetry existing between professionals and consumers regarding the functioning of the diamond market, the intrinsic value of the purchased stone, the relative weight of other cost components and margins in the formation of the selling price, and the resaleability under conditions not disadvantageous for the buyer. In relation to these aspects, therefore, the obligation of completeness and clarity of the conveyed information is particularly stringent.</w:t>
      </w:r>
    </w:p>
    <w:p>
      <w:r>
        <w:t>240. It must also be taken into account the significant economic harm suffered by consumers, due to the high consideration paid for the purchase of diamonds, ranging from several thousand to several tens of thousands of euros.</w:t>
      </w:r>
    </w:p>
    <w:p>
      <w:r>
        <w:t>241. Regarding the duration of the violation, from the available evidence, it appears that the commercial practice has been carried out by IDB and IDB Intermediazioni and by UniCredit S.p.A. and Banco BPM at least since the beginning of 2011 – with the expansion into the banking channel and contact with a wider audience of medium and small savers – and has continued until the suspension of the sales activity by IDB starting from March 1, 2017.</w:t>
      </w:r>
    </w:p>
    <w:p>
      <w:r>
        <w:t>On the position of IDB and IDB Intermediazioni</w:t>
      </w:r>
    </w:p>
    <w:p>
      <w:r>
        <w:t>242. Regarding the economic conditions of the professionals, who represent significant operators in the market, IDB achieved a turnover of €130 million in 2016, while that of IDB Intermediazioni was €2 million. Both companies are profitable.</w:t>
      </w:r>
    </w:p>
    <w:p>
      <w:r>
        <w:t>243. Taking into account the economic size of the professionals and the severity and duration of the described practice as outlined above, it is deemed appropriate to determine the amount of the applicable administrative pecuniary sanction jointly against IDB and IDB Intermediazioni for the unfair commercial practice referred to in letter A) of point II, in the amount of €2,000,000 (two million euros).</w:t>
      </w:r>
    </w:p>
    <w:p>
      <w:r>
        <w:t>244. Considering that IDB had modified its promotional communication to make it clearer also by replacing the reference to quotations with the indication of price between December 2016 and January 2017, a reduction of €100,000 (one hundred thousand euros) is applied.</w:t>
      </w:r>
    </w:p>
    <w:p>
      <w:r>
        <w:t>245. In light of the above, it is deemed appropriate to determine the amount of the applicable administrative pecuniary sanction jointly against IDB and IDB Intermediazioni for the commercial practice referred to in point II, sub A), in the amount of €1,900,000 (one million nine hundred thousand euros).</w:t>
      </w:r>
    </w:p>
    <w:p>
      <w:r>
        <w:t>On the position of UniCredit</w:t>
      </w:r>
    </w:p>
    <w:p>
      <w:r>
        <w:t>246. With regard to severity, the economic size of the professional comes into play, among the main operators in the banking sector. Regarding the economic conditions of the professional, UniCredit achieved a turnover of (a) €39.4 billion in 2016, applying by analogy the criteria used in the communication of concentrations in the banking sector referred to in Article 16, paragraph 2, of Law No. 287/90; (b) [€10-20 billion], following what is provided for the determination of the turnover of credit institutions and other financial institutions by Article 5, paragraph 3, of Regulation No. 139/2004/EC on concentrations. The company has closed its financial statements in profit in recent years.</w:t>
      </w:r>
    </w:p>
    <w:p>
      <w:r>
        <w:t>247. Taking into account the economic size of the professional and the severity and duration of the described practice as outlined above, it is deemed appropriate to determine the amount of the applicable administrative pecuniary sanction against UniCredit for the unfair commercial practice referred to in letter A) of point II, in the amount of €4,000,000 (four million euros).</w:t>
      </w:r>
    </w:p>
    <w:p>
      <w:r>
        <w:t>248. Considering that UniCredit has committed to implementing various measures aimed at mitigating the impact on consumers of the aforementioned practice and to continue the service reducing costs for the consumer, a reduction of €200,000 (two hundred thousand euros) is recognized.</w:t>
      </w:r>
    </w:p>
    <w:p>
      <w:r>
        <w:t>249. In this case, there is the aggravating circumstance of recidivism, as UniCredit is already the recipient of other measures adopted by the Authority in application of the provisions of the Consumer Code regarding unfair commercial practices. It is deemed appropriate to increase the amount of the administrative pecuniary sanction by €200,000 (two hundred thousand euros).</w:t>
      </w:r>
    </w:p>
    <w:p>
      <w:r>
        <w:t>250. In light of the above, it is deemed appropriate to determine the amount of the applicable administrative pecuniary sanction against UniCredit for the commercial practice referred to in point II, sub A), in the amount of €4,000,000 (four million euros).</w:t>
      </w:r>
    </w:p>
    <w:p>
      <w:r>
        <w:t>On the position of Banco BPM</w:t>
      </w:r>
    </w:p>
    <w:p>
      <w:r>
        <w:t>251. Regarding the economic conditions of the professional, Banco BPM achieved a turnover of (a) €11.7 billion in 2016, applying by analogy the criteria used in the communication of concentrations in the banking sector referred to in Article 16, paragraph 2, of Law No. 287/90; (b) [€4-5 billion], following what is provided for the determination of the turnover of credit institutions and other financial institutions by Article 5, paragraph 3, of Regulation No. 139/2004/EC on concentrations. The company has closed its financial statements in profit in recent years.</w:t>
      </w:r>
    </w:p>
    <w:p>
      <w:r>
        <w:t>252. Taking into account the economic size of the professionals and the severity and duration of the described practice as outlined above, it is deemed appropriate to determine the amount of the applicable administrative pecuniary sanction against Banco BPM for the unfair commercial practice referred to in letter A) of point II, in the amount of €3,500,000 (three million five hundred thousand euros).</w:t>
      </w:r>
    </w:p>
    <w:p>
      <w:r>
        <w:t>253. Considering that Banco BPM has committed to implementing various measures aimed at mitigating the impact on consumers of the aforementioned commercial practice and to continue the service in ways that allow savings for the consumer, a reduction of €150,000 (one hundred fifty thousand euros) is recognized.</w:t>
      </w:r>
    </w:p>
    <w:p>
      <w:r>
        <w:t>254. In light of the above, it is deemed appropriate to determine the amount of the applicable administrative pecuniary sanction against Banco BPM for the commercial practice referred to in point II, sub A), in the amount of €3,350,000 (three million three hundred fifty thousand euros).</w:t>
      </w:r>
    </w:p>
    <w:p>
      <w:r>
        <w:t>On the other violations of the Consumer Code by IDB and IDB Intermediazioni</w:t>
      </w:r>
    </w:p>
    <w:p>
      <w:r>
        <w:t>255. With regard to the economic size of the professionals and the severity of the violation in terms of dissemination, reference is made to what was previously illustrated for the unfair commercial practice.</w:t>
      </w:r>
    </w:p>
    <w:p>
      <w:r>
        <w:t>256. Regarding the duration of the violation, from the available evidence, it appears that the unlawful behavior has been carried out at least from June 2014 until March 1, 2017 (the date on which IDB decided to suspend its sales activity), also considering that the professional has modified its contractual forms, in view of the resumption of its activity, adapting the references to the information on the right of withdrawal and the forum.</w:t>
      </w:r>
    </w:p>
    <w:p>
      <w:r>
        <w:t>257. Taking into account the severity and duration of the described violations, it is deemed appropriate to determine the amount of the applicable administrative pecuniary sanction jointly against IDB and IDB Intermediazioni for the violations of consumer rights referred to in point II, sub B), in the amount of €100,000 (one hundred thousand euros).</w:t>
      </w:r>
    </w:p>
    <w:p>
      <w:r>
        <w:t>CONSIDERED, therefore, taking into account the opinion of the Authority for Guarantees in Communications, based on the above considerations, that the commercial practice described in point II, letter A), consisting of proposing the purchase of investment diamonds by disseminating information</w:t>
      </w:r>
    </w:p>
    <w:p>
      <w:r>
        <w:rPr>
          <w:b/>
        </w:rPr>
        <w:t>[Pages 73–75]</w:t>
      </w:r>
    </w:p>
    <w:p>
      <w:r>
        <w:t>BULLETIN NO. 41 OF OCTOBER 30, 2017</w:t>
      </w:r>
    </w:p>
    <w:p>
      <w:r>
        <w:t>75</w:t>
        <w:br/>
        <w:t>omissive and misleading regarding the characteristics of the proposed investment, the price of the diamonds, and the economic convenience of such a purchase, also considering the market trends, the qualifications of the professional, is deemed incorrect pursuant to the provisions of Articles 20 and 21, paragraph 1, letters b), c), d) and f), 22, as well as 23, paragraph 1, letter t), of the Consumer Code;</w:t>
      </w:r>
    </w:p>
    <w:p>
      <w:r>
        <w:t>THEREFORE, based on the aforementioned considerations, the conduct described in point II, letter B), carried out after June 13, 2014, constitutes violations of Articles 49, 50, 52, 54, and 66-bis of the Consumer Code, in relation to the violation of consumer rights regarding the right of withdrawal and the competent forum for disputes;</w:t>
      </w:r>
    </w:p>
    <w:p>
      <w:r>
        <w:t>RESOLVES</w:t>
      </w:r>
    </w:p>
    <w:p>
      <w:r>
        <w:t>a) that the commercial practice described in point II, letter A), of this provision carried out by the companies Intermarket Diamond Business – IDB S.p.A., IDB Intermediazioni S.r.l, UniCredit S.p.A. and Banco BPM S.p.A. constitutes, for the reasons and within the limits stated in the motivation, an unfair commercial practice pursuant to Articles 20 and 21, paragraph 1, letters b), c), d) and f), 22, as well as 23, paragraph 1, letter t), of the Consumer Code, and prohibits its further continuation;</w:t>
      </w:r>
    </w:p>
    <w:p>
      <w:r>
        <w:t>b) that the conduct described in point II, letter B), of this provision, carried out by the companies Intermarket Diamond Business – IDB S.p.A. and IDB Intermediazioni S.r.l constitutes, for the reasons and within the limits stated in the motivation, violations of Articles 49, 50, 52, 54, and 66-bis of the Consumer Code and prohibits its further continuation;</w:t>
      </w:r>
    </w:p>
    <w:p>
      <w:r>
        <w:t>c) to impose jointly on the companies Intermarket Diamond Business – IDB S.p.A. and IDB Intermediazioni S.r.l for the violations referred to in the previous letter a), an administrative pecuniary sanction of €1,900,000 (one million nine hundred thousand euros);</w:t>
      </w:r>
    </w:p>
    <w:p>
      <w:r>
        <w:t>d) to impose on the company UniCredit S.p.A., for the violation referred to in the previous letter a), an administrative pecuniary sanction of €4,000,000 (four million euros);</w:t>
      </w:r>
    </w:p>
    <w:p>
      <w:r>
        <w:t>e) to impose on the company Banco BPM S.p.A., for the violation referred to in the previous letter a), an administrative pecuniary sanction of €3,350,000 (three million three hundred fifty thousand euros);</w:t>
      </w:r>
    </w:p>
    <w:p>
      <w:r>
        <w:t>f) to impose jointly on the companies Intermarket Diamond Business – IDB S.p.A. and IDB Intermediazioni S.r.l for the violations referred to in the previous letter b), an administrative pecuniary sanction of €100,000 (one hundred thousand euros);</w:t>
      </w:r>
    </w:p>
    <w:p>
      <w:r>
        <w:t>g) that the professionals Intermarket Diamond Business – IDB S.p.A., IDB Intermediazioni S.r.l., UniCredit S.p.A., Banco BPM S.p.A., communicate to the Authority, within sixty days from the notification of this provision, the initiatives taken in compliance with the injunction referred to in point a) and that, within the same term, Intermarket Diamond Business – IDB S.p.A. and IDB Intermediazioni S.r.l. communicate to the Authority the initiatives taken in compliance with the injunction referred to in point b).</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term, for the period of delay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activities for a period not exceeding thirty days.</w:t>
      </w:r>
    </w:p>
    <w:p>
      <w:r>
        <w:t>BULLETIN NO. 41 OF OCTOBER 30, 2017</w:t>
      </w:r>
    </w:p>
    <w:p>
      <w:r>
        <w:t>77</w:t>
        <w:br/>
        <w:t>Against this provision, an appeal may be filed with the TAR of Lazio, pursuant to Article 135, paragraph 1, letter b), of the Administrative Procedure Code (Legislative Decree of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twenty days from the date of notification of the provision itself.</w:t>
      </w:r>
    </w:p>
    <w:p>
      <w:r>
        <w:t>THE DEPUTY SECRETARY GENERAL THE PRESIDENT</w:t>
      </w:r>
    </w:p>
    <w:p>
      <w:r>
        <w:t>Annalisa Rocchietti Giovanni Pitruzzella</w:t>
      </w:r>
    </w:p>
    <w:p>
      <w:r>
        <w:rPr>
          <w:b/>
        </w:rPr>
        <w:t>[Pages 76–78]</w:t>
      </w:r>
    </w:p>
    <w:p>
      <w:r>
        <w:t>78 BULLETIN NO. 41 OF OCTOBER 30, 2017</w:t>
      </w:r>
    </w:p>
    <w:p>
      <w:r>
        <w:t>PS10678 - DPI-DIAMOND PRIVATE INVESTMENT-INVESTMENT DIAMONDS</w:t>
      </w:r>
    </w:p>
    <w:p>
      <w:r>
        <w:t>Provision No. 26758</w:t>
      </w:r>
    </w:p>
    <w:p>
      <w:r>
        <w:t>THE ANTITRUST AUTHORITY</w:t>
      </w:r>
    </w:p>
    <w:p>
      <w:r>
        <w:t>IN ITS MEETING of September 20, 2017;</w:t>
      </w:r>
    </w:p>
    <w:p>
      <w:r>
        <w:t>HEARD the Rapporteur Professor Michele Ainis;</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provision of January 25, 2017, which ordered the inspection, pursuant to Article 27, paragraphs 2 and 3, of the Consumer Code, at the companies Diamond Private Investment S.p.A., Gold Private Investment S.p.A., MAGIFIN S.p.A., Diamond and Gold Distribution S.p.A.;</w:t>
      </w:r>
    </w:p>
    <w:p>
      <w:r>
        <w:t>HAVING REGARD to its provision of April 12, 2017, which, pursuant to Article 7, paragraph 3, of the Regulation, ordered the extension of the deadline for concluding the procedure, for subjective extension of the procedure;</w:t>
      </w:r>
    </w:p>
    <w:p>
      <w:r>
        <w:t>HAVING REGARD to its provision of June 28, 2017, which, pursuant to Article 7, paragraph 3, of the Regulation, ordered the extension of the deadline for concluding the procedure, for specific investigative needs;</w:t>
      </w:r>
    </w:p>
    <w:p>
      <w:r>
        <w:t>HAVING REGARD to the acts of the procedure;</w:t>
      </w:r>
    </w:p>
    <w:p>
      <w:r>
        <w:t>I. THE PARTIES</w:t>
      </w:r>
    </w:p>
    <w:p>
      <w:r>
        <w:t>1. Diamond Private Investment S.p.A. (hereinafter, "DPI") as a professional, pursuant to the Consumer Code. The company engages in the trade of diamonds. From the last approved balance sheet available, it appears that DPI achieved, as of December 31, 2015, a turnover of approximately 56 million euros. The company is profitable.</w:t>
      </w:r>
    </w:p>
    <w:p>
      <w:r>
        <w:t xml:space="preserve">2. Intesa Sanpaolo S.p.A. (hereinafter, "ISP" or "Intesa Sanpaolo"), as a professional, pursuant to the Consumer Code. The company, at the head of one of the main Italian financial groups, engages in commercial banking activities in the provision of banking, financial, and insurance services and achieved in 2016 a turnover of approximately: (a) 44.8 billion euros, applying by analogy the criteria used in the communication of concentrations in the banking sector referred to in Article 16, paragraph 2, of Law No. 287/90; (b) [10-20]* billion euros, following what is provided for the determination of the turnover of credit institutions and other financial institutions by Article 5, paragraph 3, of Regulation No. 139/2004/EC on concentrations.  </w:t>
        <w:br/>
        <w:t>* In this version, some data are omitted, as elements of confidentiality or secrecy of the information were deemed to exist.</w:t>
      </w:r>
    </w:p>
    <w:p>
      <w:r>
        <w:t>79 BULLETIN NO. 41 OF OCTOBER 30, 2017</w:t>
      </w:r>
    </w:p>
    <w:p>
      <w:r>
        <w:t>3. Banca Monte dei Paschi di Siena S.p.A. (hereinafter, "MPS"), as a professional, pursuant to the Consumer Code. The company engages in commercial banking activities and achieved in 2016 a turnover of approximately: (a) 14.4 billion euros, applying by analogy the criteria used in the communication of concentrations in the banking sector referred to in Article 16, paragraph 2, of Law No. 287/90; (b) [5-6] billion euros, following what is provided for the determination of the turnover of credit institutions and other financial institutions by Article 5, paragraph 3, of Regulation No. 139/2004/EC on concentrations.</w:t>
      </w:r>
    </w:p>
    <w:p>
      <w:r>
        <w:t>4. Altroconsumo – Consumer Association as a notifier.</w:t>
      </w:r>
    </w:p>
    <w:p>
      <w:r>
        <w:t>5. Movimento Difesa del Cittadino and Codacons as consumer associations intervening in the procedure.</w:t>
      </w:r>
    </w:p>
    <w:p>
      <w:r>
        <w:t>II. COMMERCIAL PRACTICES</w:t>
      </w:r>
    </w:p>
    <w:p>
      <w:r>
        <w:t>6. The procedure concerns two distinct violations of the Consumer Code, the first concerning the methods of selling investment diamonds and the second relating to certain pre-contractual information present in the sales documentation.</w:t>
      </w:r>
    </w:p>
    <w:p>
      <w:r>
        <w:t>A) Omissive and misleading methods of offering investment diamonds</w:t>
      </w:r>
    </w:p>
    <w:p>
      <w:r>
        <w:t>7. DPI, both directly and through Intesa Sanpaolo and MPS – the main channels used by the professional for sales activities – offered the purchase of investment diamonds disseminating omissive and misleading information regarding the characteristics of the proposed investment, the price of the diamonds, and the economic convenience of such purchase.</w:t>
      </w:r>
    </w:p>
    <w:p>
      <w:r>
        <w:t xml:space="preserve">8. In particular, in the promotional material prepared by the professional and made available also through the banking channel addressed to the consumer interested in the purchase, the following were represented in a misleading and omissive manner:  </w:t>
        <w:br/>
        <w:t xml:space="preserve">a) the selling price of the diamonds - presented as a market quotation and published for a fee in an economic newspaper;  </w:t>
        <w:br/>
        <w:t xml:space="preserve">b) the market trend and the expectation of future appreciation of the value of the diamonds, through graphs constructed on the trend of their selling prices presented as "quotations," compared with inflation and official gold quotations;  </w:t>
        <w:br/>
        <w:t xml:space="preserve">c) the easy liquidity and resale of the diamond, when instead the only resale channel through which the projected profits could be realized is represented by DPI;  </w:t>
        <w:br/>
        <w:t>d) the qualification of market leader, used without further specifications, in order to confer greater reliability to its offer.</w:t>
      </w:r>
    </w:p>
    <w:p>
      <w:r>
        <w:t>B) Violation of consumer rights regarding withdrawal</w:t>
      </w:r>
    </w:p>
    <w:p>
      <w:r>
        <w:t>9. DPI has established sales conditions that violate consumer rights related to the right of reconsideration, generically reported, and do not include the withdrawal form, limiting the methods of exercise to the sole sending of a registered letter, to be preceded by an email to the professional.</w:t>
      </w:r>
    </w:p>
    <w:p>
      <w:r>
        <w:t>III. FINDINGS OF THE PROCEDURE</w:t>
      </w:r>
    </w:p>
    <w:p>
      <w:r>
        <w:t>III.1 The course of the procedure</w:t>
      </w:r>
    </w:p>
    <w:p>
      <w:r>
        <w:t>10. On January 25, 2017, the investigative procedure PS10678 was initiated against DPI aimed at ascertaining the possible violation of Articles 20 and 21 paragraph 1, letters b), c), d) and f), 22, and 23, paragraph 1, letter t), of the Consumer Code, with regard to the commercial practice consisting of the overall misleading and incomplete methods with which the qualifications of the professional, market conditions, characteristics, prices, and convenience of purchasing investment diamonds were presented, also in terms of easy liquidity in case of reallocation and projection of future economic benefits. Possible violations of Articles 49, 50, 52, and 54 of the Consumer Code were also contested to the professional concerning the failure to respect consumer rights in sales outside commercial premises regarding pre-contractual information and the right of reconsideration. Concurrently with the initiation of the procedure, a request for information concerning the activity carried out, the qualifications of DPI, the price of the diamonds, and the existing collaboration relationship with credit institutions was formulated.</w:t>
      </w:r>
    </w:p>
    <w:p>
      <w:r>
        <w:t>11. On January 26, 2017, the inspection was carried out at the premises of DPI.</w:t>
      </w:r>
    </w:p>
    <w:p>
      <w:r>
        <w:t>12. On February 17, 2017, a document supplement from Altroconsumo was received. On February 20, 2017, DPI submitted its defense memorandum providing the requested information.</w:t>
      </w:r>
    </w:p>
    <w:p>
      <w:r>
        <w:t>13. On February 14, 2017, a report from Consob regarding the price of diamonds practiced by the main operators in the market was received.</w:t>
      </w:r>
    </w:p>
    <w:p>
      <w:r>
        <w:t>14. On March 8, 2017, the hearing of representatives of DPI took place.</w:t>
      </w:r>
    </w:p>
    <w:p>
      <w:r>
        <w:t>15. On March 13, 2017, pursuant to Article 27, paragraph 7, of the Consumer Code, DPI submitted commitments, supplemented by a subsequent memorandum on March 24, 2017.</w:t>
      </w:r>
    </w:p>
    <w:p>
      <w:r>
        <w:t>16. On April 26, 2017, the procedure was subjectively extended to the Credit Institutions, ISP and MPS with a simultaneous request for information. On the same date, the Authority communicated to the parties the extension of the deadline for concluding the procedure by 60 days decided on April 12, 2017.</w:t>
      </w:r>
    </w:p>
    <w:p>
      <w:r>
        <w:t>17. On May 31, 2017, and June 1, 2017, Intesa Sanpaolo and MPS respectively submitted their defense memoranda, complete with the requested information.</w:t>
      </w:r>
    </w:p>
    <w:p>
      <w:r>
        <w:t>18. On June 5, 2017, the request for participation in the procedure by the associations Movimento Consumatori and Codacons was accepted, and this was communicated to the parties on June 6, 2017.</w:t>
      </w:r>
    </w:p>
    <w:p>
      <w:r>
        <w:t>19. On June 12, 2017, pursuant to Article 27, paragraph 7, of the Consumer Code, DPI submitted a new proposal for commitments. On June 13, 2017, MPS submitted its proposal for commitments, and on June 26, 2017, the proposal for commitments from ISP was received.</w:t>
      </w:r>
    </w:p>
    <w:p>
      <w:r>
        <w:t>20. On June 27, 2017, Monte dei Paschi di Siena submitted its own memorandum.</w:t>
      </w:r>
    </w:p>
    <w:p>
      <w:r>
        <w:t>21. In its meeting of June 28, 2017, the Authority decided to reject the commitments presented by DPI, ISP, and MPS, as there was an interest in proceeding with the investigation. The decision was communicated to the Parties on July 4, 2017.</w:t>
      </w:r>
    </w:p>
    <w:p>
      <w:r>
        <w:rPr>
          <w:b/>
        </w:rPr>
        <w:t>[Pages 79–81]</w:t>
      </w:r>
    </w:p>
    <w:p>
      <w:r>
        <w:t>BULLETIN NO. 41 OF OCTOBER 30, 2017</w:t>
      </w:r>
    </w:p>
    <w:p>
      <w:r>
        <w:t>81</w:t>
        <w:br/>
        <w:t>On July 4, 2017, the parties were notified of the 30-day extension of the deadline for the proceedings decided on June 28, 2017.</w:t>
      </w:r>
    </w:p>
    <w:p>
      <w:r>
        <w:t>22. On July 24, 2017, the hearing of the representatives of DPI took place during which the professional submitted a request for the reopening of the deadlines, pursuant to Article 27, paragraph 7, of the Consumer Code for the submission of commitments;</w:t>
      </w:r>
    </w:p>
    <w:p>
      <w:r>
        <w:t>23. On July 25, 2017, the parties were sent, pursuant to Article 16, paragraph 1, of the Regulation, the Communication of the closure of the investigative phase, set for August 16, 2017.</w:t>
      </w:r>
    </w:p>
    <w:p>
      <w:r>
        <w:t>24. On July 27, 2017, comments were received from the Associations Codacons and Movimento Consumatori.</w:t>
      </w:r>
    </w:p>
    <w:p>
      <w:r>
        <w:t>25. On August 9, 2017, the Authority rejected DPI's request for the reopening of the deadlines for the submission of commitments.</w:t>
      </w:r>
    </w:p>
    <w:p>
      <w:r>
        <w:t>26. On August 11, 2017, Intesa Sanpaolo and MPS submitted their final statements.</w:t>
      </w:r>
    </w:p>
    <w:p>
      <w:r>
        <w:t>27. On August 14, 2017, DPI submitted its final statement.</w:t>
      </w:r>
    </w:p>
    <w:p>
      <w:r>
        <w:t>28. On August 17, 2017, the opinion of the Authority for Communications Guarantees was requested. The opinion was received on September 15, 2017.</w:t>
      </w:r>
    </w:p>
    <w:p>
      <w:r>
        <w:t>III.2 The Evidence Acquired</w:t>
      </w:r>
    </w:p>
    <w:p>
      <w:r>
        <w:t>III.2.1 The Investment Diamond Market</w:t>
      </w:r>
    </w:p>
    <w:p>
      <w:r>
        <w:t>Investment Diamonds: Characteristics</w:t>
      </w:r>
    </w:p>
    <w:p>
      <w:r>
        <w:t>29. The subject of this proceeding is the methods of promotion and sale of so-called investment diamonds.</w:t>
      </w:r>
    </w:p>
    <w:p>
      <w:r>
        <w:t>30. Standard diamonds are classified based on a series of parameters – the so-called 4Cs – namely, carat weight (in Carats), clarity (Clarity), cut (Cut), and color (Color). In addition to the 4Cs, any diamond has additional characteristics that impact its valuation: fluorescence, gemological certification, certification of "ethics," symmetry.</w:t>
      </w:r>
    </w:p>
    <w:p>
      <w:r>
        <w:t>31. "Investment" diamonds belong to the highest quality tier in the international classification scale of diamonds and have the following characteristics:</w:t>
        <w:br/>
        <w:t>- carat weight between 0.50 to 2.00 carats (CT);</w:t>
        <w:br/>
        <w:t>- clarity level FL, IF, VVS;</w:t>
        <w:br/>
        <w:t>1 Fluorescence is inversely correlated with the quality of the diamond.</w:t>
        <w:br/>
        <w:t>2 Certified diamonds bear their certificate number internally, through a laser engraving.</w:t>
        <w:br/>
        <w:t>3 The United Nations Security Council, in order to prevent illegal exports of rough diamonds from certain African countries (Sierra Leone, Angola, and Liberia) from being used to finance local conflicts, issued a specific resolution known as the "Kimberley Process," which has been incorporated into European Community legislation with Regulation (EC) No. 2368/2002 of the Council of December 20, 2002, which sets out the criteria for implementing a system that certifies the commercial traffic of diamonds.</w:t>
        <w:br/>
        <w:t>4 The term symmetry refers to the adherence to the proportions of the diamond and the symmetry of the facets and angles of a cut diamond. Four levels are identified: Poor, Good, Very Good, and Excellent.</w:t>
        <w:br/>
        <w:t>5 A diamond is considered perfect (FL – Flawless) if there are no inclusions visible under a 10x magnifying glass nor other surface defects. It is considered pure (IF - Internally Flawless) if there are no such inclusions, but there is some tiny surface defect. It is classified as VVS – Very Very Small if it has inclusions that are identifiable with great difficulty by an expert with a 10x magnifying glass.</w:t>
      </w:r>
    </w:p>
    <w:p>
      <w:r>
        <w:t>82</w:t>
        <w:br/>
        <w:t>BULLETIN NO. 41 OF OCTOBER 30, 2017</w:t>
      </w:r>
    </w:p>
    <w:p>
      <w:r>
        <w:t>- brilliant cut;</w:t>
        <w:br/>
        <w:t>- color from River D to Top Crystal I;</w:t>
        <w:br/>
        <w:t>- they are ethical diamonds and identified by a gemological certificate issued by international certification laboratories.</w:t>
      </w:r>
    </w:p>
    <w:p>
      <w:r>
        <w:t>32. Such diamonds represent about 2% of the production of processed diamonds. Due to their specific characteristics, they are typically not used in jewelry but are kept as single stones, in special sealed containers and accompanied by their respective certifications, as a "store of value."</w:t>
      </w:r>
    </w:p>
    <w:p>
      <w:r>
        <w:t>Next: Investment Diamonds: Trade and Quotations</w:t>
      </w:r>
    </w:p>
    <w:p>
      <w:r>
        <w:t>33. In the global diamond market, there are no official quotations (fixing), unlike what happens for other commodities such as gold, platinum, and silver or even important goods. Nevertheless, there are several universally recognized reference values.</w:t>
      </w:r>
    </w:p>
    <w:p>
      <w:r>
        <w:t>34. A historical benchmark is the so-called Rapaport Price List, an international benchmark published weekly by the Rapaport Group and used by wholesalers to set prices in the major diamond markets. The values (in US dollars) reported in this list, which consists of a set of tables showing the values of diamonds classified according to the 4Cs, are not prices realized in actual transactions, but rather an assessment based on the highest prices offered for the purchase of diamonds with specific characteristics in global markets.</w:t>
      </w:r>
    </w:p>
    <w:p>
      <w:r>
        <w:t>35. Another qualified benchmark is IDEX (International Diamond Exchange), an online platform for the wholesale trade of diamonds by industry professionals located in the main diamond trading centers. The values reported by IDEX are based on the prices paid in transactions conducted through the platform itself. IDEX provides operators with a Price Index and real-time quotations for various types of diamonds.</w:t>
      </w:r>
    </w:p>
    <w:p>
      <w:r>
        <w:t>36. Furthermore, for the retail market, IDEX publishes monthly the so-called Diamond Retail Benchmark or DRB, which provides a reference value for the retail price of a diamond with certain characteristics of carat weight, color, cut, and clarity of the stone. The DRB is obtained by calculating the highest price offered for the purchase of diamonds with the specified characteristics and adding an estimate of the mark-up practiced by high-end retail stores (which provide the highest level of service and deal with the best stones), in order to obtain a sort of "ceiling" that allows retailers to apply varied discounts based on the characteristics of the stone (absence of certifications, high fluorescence, low symmetry, etc.) and the level of service offered.</w:t>
      </w:r>
    </w:p>
    <w:p>
      <w:r>
        <w:t>37. The wholesale prices of Rapaport and the retail prices of IDEX are expressed in US dollars and show a positive correlation, as they are markets influenced by common factors such as, for example, global dynamics of production/supply and demand for diamonds.</w:t>
      </w:r>
    </w:p>
    <w:p>
      <w:r>
        <w:t>III.2.2 Investment Diamonds in Italy</w:t>
      </w:r>
    </w:p>
    <w:p>
      <w:r>
        <w:t>Supply Channels</w:t>
      </w:r>
    </w:p>
    <w:p>
      <w:r>
        <w:t>38. Investment diamonds are offered by operators specialized in this specific activity and by some major jewelers.</w:t>
      </w:r>
    </w:p>
    <w:p>
      <w:r>
        <w:t>39. From the information gathered during the investigation, it appears that in Italy, DPI and another operator (Intermarket Diamond Business S.p.A.) are by far the main operators, alongside various smaller operators. They primarily operate through the banking channel. The so-called private channel (so-called direct sales) is residual.</w:t>
      </w:r>
    </w:p>
    <w:p>
      <w:r>
        <w:t>The Regulatory Framework for the Sale of Diamonds in the Banking Channel: Consob and the Bank of Italy</w:t>
      </w:r>
    </w:p>
    <w:p>
      <w:r>
        <w:t>40. The qualification of the sale of diamonds in the banking channel as an "investment" activity, subject to the regulation of financial authorities, has been the subject of discussion among operators and such supervisory bodies. In fact, the purchase of diamonds represents the purchase of a tangible asset that can be enjoyed in various ways, which go beyond the possible appreciation of its value.</w:t>
      </w:r>
    </w:p>
    <w:p>
      <w:r>
        <w:t>41. According to Consob, the rules of transparency and fairness on investment services are not inherently applicable to the sale of diamonds or other tangible goods, even if it occurs through the banking channel, unless such sale explicitly qualifies as an offer of a financial product, due to the explicit provision, even through related contracts, of elements such as, for example, promises of return, buyback obligations, realization of profits, or constraints on the enjoyment of the asset. More specifically, Consob, consulted by DPI regarding the applicability of the public offering regulations set forth by Legislative Decree No. 58/98 to diamond sales operations, excluded that diamonds fall within the category of financial products, insofar as there are no limitations on the possibilities of enjoying the diamond itself (which can therefore be, for example, mounted on a ring), no certificates are issued that attest to the ownership of the asset and that are marketable on a secondary market, nor are there agreements for the repurchase of the asset by the seller.</w:t>
      </w:r>
    </w:p>
    <w:p>
      <w:r>
        <w:rPr>
          <w:b/>
        </w:rPr>
        <w:t>[Pages 82–84]</w:t>
      </w:r>
    </w:p>
    <w:p>
      <w:r>
        <w:t>84 BULLETIN NO. 41 OF OCTOBER 30, 2017</w:t>
      </w:r>
    </w:p>
    <w:p>
      <w:r>
        <w:t>seller. These conditions appear to be met in the contracts through which investment diamonds are sold in the banking channel 14. In this sense, therefore, the purchase of diamonds is a form of savings allocation that does not constitute a financial investment, in the technical-legal sense.</w:t>
      </w:r>
    </w:p>
    <w:p>
      <w:r>
        <w:t>42. Consob, in a statement published on its website on February 6, 2017, has drawn the attention of banking operators offering the purchase of diamonds to their clients to the necessity that they, considering the objective reliability offered by their specific professional position, always fully inform potential buyers about the applicable regulations, contractual conditions, and costs, including commissions, present in the proposed sales transactions at the counter15.</w:t>
      </w:r>
    </w:p>
    <w:p>
      <w:r>
        <w:t>43. The Bank of Italy, in response to the questions raised in 2010 by DPI regarding the possibility that banks sell diamonds on their own account, considered16 that the activities carried out by banks in relation to the sale of diamonds (which consist of disseminating informational material to clients, profiling and assessing the risk propensity of interested clients, collecting any orders, and receiving payments) were "connected to banking" pursuant to Legislative Decree No. 385/93. However, the Bank of Italy specified that it remains at the discretion of the bank to choose whether or not to carry out such activities, after careful consideration of certain aspects such as: the possible reputational risks associated with carrying out the activities requested by the company concerning those arising from any irregular behaviors or perceived as such by clients; compliance with the relevant regulations for carrying out banking activities; the selection of the standing of the companies with which to enter into agreements, the definition of which should allow for the termination of the relationship itself in case of unsatisfactory performance.</w:t>
      </w:r>
    </w:p>
    <w:p>
      <w:r>
        <w:t>III.2.3 The Activity of DPI</w:t>
      </w:r>
    </w:p>
    <w:p>
      <w:r>
        <w:t>44. DPI has been operating in the Italian market since 2005. DPI's sales have rapidly increased since 2008, doubling from one year to the next. Sales more than tripled between 2015 and 2016. DPI estimates that the approximately [30,000–50,000] clients it has served since 2005 represent about one-third of investors in the investment diamond sector17.</w:t>
      </w:r>
    </w:p>
    <w:p>
      <w:r>
        <w:t>45. DPI's sales mainly occur through the banking channel18, where the company intensified its presence in 2015-16, particularly thanks to agreements with the banks of the ISP group. DPI currently has agreements in place with 46 credit institutions, but 90% of sales through the banking channel have occurred through the two institutions that are parties to the present proceedings. Investment diamonds are primarily offered to clients with assets exceeding [60,000–90,000] euros19, as a diversification of their savings investment through the purchase of "safe-haven assets."</w:t>
      </w:r>
    </w:p>
    <w:p>
      <w:r>
        <w:t>46. DPI provides, for clients who request it, both an intermediation service for the purchase of "new" diamonds – that is, those coming from wholesale purchases and sold for the first time at retail – and a "reallocation" service, consisting of finding "new buyers" willing to purchase the diamond on behalf of the original client who intends to divest the capital invested in that precious stone. The reallocation service is carried out by DPI through the assumption of an irrevocable mandate to sell at the prices applied by the companies at the date of the assignment, for a predefined duration. This activity was compensated with a fixed commission of 10%20, replaced starting in February 2017 with decreasing commissions from 20% to 10% depending on the duration of the investment21.</w:t>
      </w:r>
    </w:p>
    <w:p>
      <w:r>
        <w:t>47. The reallocation activity following a resale request represented less than 2% of sales from 2012 to 201522. In the last year, following the airing of the Report program in October 201623, DPI has recorded an increase in requests for resale of diamonds in the portfolio from clients, which have more than quintupled compared to the past, exceeding the total sales of the last two months of 201624.</w:t>
      </w:r>
    </w:p>
    <w:p>
      <w:r>
        <w:t>III.2.4 The Offer of Investment Diamonds in DPI's Illustrative and Promotional Material</w:t>
      </w:r>
    </w:p>
    <w:p>
      <w:r>
        <w:t>48. DPI promoted investment in diamonds through a variety of means - its website www.diamondprivate.it, downloadable illustrative material from the site itself, brochures and leaflets distributed through branches, and training material made available to credit institutions25 - and also published the prices of the diamonds traded in a major Italian economic newspaper.</w:t>
      </w:r>
    </w:p>
    <w:p>
      <w:r>
        <w:t>III.2.4.1 The Characteristics of Investment in Diamonds</w:t>
      </w:r>
    </w:p>
    <w:p>
      <w:r>
        <w:t>49. The offer of investment in diamonds was based on various arguments aimed at highlighting the reliability of the company, illustrating the qualitative characteristics of the diamonds and the offer, as well as the convenience of the investment.</w:t>
      </w:r>
    </w:p>
    <w:p>
      <w:r>
        <w:t>50. In summary, the website and the illustrative/promotional material disseminated by the professional focused on the following aspects:</w:t>
        <w:br/>
        <w:t>- the diamonds from DPI, whose particularly valuable characteristics were described in detail, are certified, tattooed, sealed, quoted, insured26, and ethical27;</w:t>
        <w:br/>
        <w:t>- the diamond is a real, rare product that is depleting and has immense intrinsic value due to its unique natural properties28;</w:t>
        <w:br/>
        <w:t>- the diamond is the quintessential safe-haven asset, whose value has a constant growth protecting the wealth from the loss of purchasing power; this growth – also represented in a specific graph (see infra) that shows the "quotations" of diamonds, the trends of gold and inflation, and the "annual returns" calculated based on such "quotations" – "tends to exceed inflation by an average of 1.5%-2% per year" and was quantified at 4% per year29 in 2015;</w:t>
        <w:br/>
        <w:t>- the diamond has a global market, which is not influenced by economic, political, and social crises, and is a freely circulating asset with certain liquidity;</w:t>
        <w:br/>
        <w:t>- the minimum investment suggested is about 4,000 euros for a share usually equal to 5-10% of financial resources30;</w:t>
        <w:br/>
        <w:t>- DPI also offers a divestment service; the divestment process is transparent and certain because DPI will reallocate the stones within 30 working days31 on the national or international market at the latest prices32 periodically published by the Company on the website and in Il Sole 24 Ore, thus realizing any capital gains obtained over the years. The prices of diamonds are updated in relation to the trends of the main international markets33;</w:t>
      </w:r>
    </w:p>
    <w:p>
      <w:r>
        <w:rPr>
          <w:b/>
        </w:rPr>
        <w:t>[Pages 85–87]</w:t>
      </w:r>
    </w:p>
    <w:p>
      <w:r>
        <w:t>BULLETIN NO. 41 OF OCTOBER 30, 2017 87</w:t>
      </w:r>
    </w:p>
    <w:p>
      <w:r>
        <w:t>- DPI commits to liquidate to the client the amount net of the 10% commission through bank transfer to the current account within 30 working days from the delivery of the stones. DPI, in confirmation of the transparency of its operations, emphasizes that it uses the diamond list periodically published by the company in Il Sole 24 Ore.</w:t>
      </w:r>
    </w:p>
    <w:p>
      <w:r>
        <w:t>In the section dedicated to the Regulation - also included on the website - it is specified that "DPI will not repurchase the diamonds, but commits to their reallocation on the market in real time at the prices in effect on the date of the sales mandate published by the company in Il Sole 24 Ore."</w:t>
      </w:r>
    </w:p>
    <w:p>
      <w:r>
        <w:t>Finally, the company qualifies itself on its website as a leading company in the investment diamond sector in Italy.</w:t>
      </w:r>
    </w:p>
    <w:p>
      <w:r>
        <w:t>III.2.4.2 The advertising material distributed to customers through the branches</w:t>
      </w:r>
    </w:p>
    <w:p>
      <w:r>
        <w:t>51. DPI has prepared a leaflet intended to be distributed directly to customers at the branches of affiliated banks. The leaflet, most recently in the version distributed in March 2015, described the company as reliable and solid and as a reference point in the diamond market. Investment in diamonds was described as the ideal solution to diversify one's financial portfolio into a safe, rare, exclusive asset that constantly appreciates, capable of covering inflation and devaluation.</w:t>
      </w:r>
    </w:p>
    <w:p>
      <w:r>
        <w:t>DPI, in addition to describing its diamonds - allegedly belonging to the highest ranges of reference values - as certified, tattooed with the identification code, and sealed in blister packs, prides itself on offering its consultancy especially during the disinvestment phase, also stating that this service allows for reallocation at any time to the latest prices published in Il Sole 24 Ore, thus realizing the profits obtained and transforming them into immediately available liquidity.</w:t>
      </w:r>
    </w:p>
    <w:p>
      <w:r>
        <w:t>52. In the case of ISP, the leaflet currently in use was modified by DPI in 2016 in agreement with the bank itself. In the new version (August 2016), the company is presented as one whose success is based on the professionalism of its members, ensuring the ethicality of the diamonds and a self-discipline system oriented towards the quality of service to customers. Investment in diamonds is described as a "solution that allows for diversifying part of one's assets into a safe haven," emphasizing that investing a marginal part of one's assets and having a medium to long-term horizon allows for mitigating the impact of risks to which diamonds may be exposed (risks of realization lower than the investment due to possible market fluctuations as well as costs incurred at the time of purchase and uncertainty regarding the timing of liquidation of the asset). The section related to the resale service merely presents this possibility, indicating that customers wishing to sell diamonds can confer to DPI "the mandate to arrange for the sale of such precious items for a commission payment."</w:t>
      </w:r>
    </w:p>
    <w:p>
      <w:r>
        <w:t>III.2.4.3 The informational material DPI intended for banks</w:t>
      </w:r>
    </w:p>
    <w:p>
      <w:r>
        <w:t>The Bank Kit</w:t>
      </w:r>
    </w:p>
    <w:p>
      <w:r>
        <w:t>53. The internal material that forms the BANK KIT prepared by DPI consists of illustrative brochures and an operational manual divided into chapters in which, in addition to profiling the company, the advantages and characteristics of the investment are listed. The manual analytically reiterates the sales arguments already described, such as: reliability and professionalism of the company (it is also stated that "the Consob resolution and the Bank of Italy circular regulate investment in diamonds through DPI"); the constant growth of the market, which stands at values of 1.5% - 2% above the annual inflation (about 4% per year); values of quotations that follow a steadily upward trend; the security of liquidation within 30 days; the assurance of being able to rely on a safe haven; investment that records constant increases with a duration of at least 5-7 years. The potential investor is identified as a saver with a financial capital of €70,000/80,000.</w:t>
      </w:r>
    </w:p>
    <w:p>
      <w:r>
        <w:t>Among the operational methods outlined are some activities that the bank should carry out during the subscription phase of the investment: analysis of the client's portfolio, allocation of 5-10% of the financial capital in diamonds, completion of the order form, transmission of the same.</w:t>
      </w:r>
    </w:p>
    <w:p>
      <w:r>
        <w:t>54. The role of the bank is considered fundamental as the bank is the "guarantor" of the investment: it offers its client a service that helps to diversify capital transparently and with guarantees that protect it, qualifying its advisory activity. In fact, before purchasing diamonds, the bank 1. analyzes the client's capital, evaluates the interest in diversifying the portfolio, and prepares to proceed with the purchase; 2. determines the capital to be allocated. The bank's commitment includes the "display at its branches of the illustrative material made available by" DPI and the collection of orders and bank transfers in favor of DPI.</w:t>
      </w:r>
    </w:p>
    <w:p>
      <w:r>
        <w:t>To the role of "guarantor" are linked the considerations made by DPI on why to invest in diamonds through the bank. According to DPI, the offer through the bank aims to allow everyone to invest in the "safe haven par excellence," and the investment is made "ethical from all points of view" by the "circulars of the Bank of Italy and Consob [and the] internal compliance body at DPI," which would ensure compliance with all regulations provided for the lawful diamond market, fulfillment of anti-money laundering and tax obligations, certainty of the invested value thanks to the quotations published in Il Sole 24 Ore, and certainty of resale.</w:t>
      </w:r>
    </w:p>
    <w:p>
      <w:r>
        <w:t>55. Among the advantages identified for the bank are: customer loyalty, completion of the range of products that the bank can offer; attraction of fresh money held by competitors; intensification of the relationship with the client through the possibility of proposing related banking services (safety deposit boxes to store diamonds or insurance policies), etc.</w:t>
      </w:r>
    </w:p>
    <w:p>
      <w:r>
        <w:t>56. The Operational Manual also contains simulations of the investment's return and a section dedicated to "the difference between investment and purchase of diamonds," argued on the basis of the superior quality of the diamonds sold by DPI and compliance with the "directives of the Bank of Italy and Consob that have been referred to it," as well as the "disinvestment that occurs, at the published quotations, on the regulated secondary market with the guarantee of executing the transaction within 30 working days," which would ensure a "transparency similar to that of banks."</w:t>
      </w:r>
    </w:p>
    <w:p>
      <w:r>
        <w:t>The Sales Kit made available to MPS staff</w:t>
      </w:r>
    </w:p>
    <w:p>
      <w:r>
        <w:t>57. Among the material specifically made available to the staff of the MPS bank is a brochure called Sales Kit, whose content largely reproduces that of the brochure and the Operational Manual included in the Bank Kit. The Kit also lists the differences between investment diamonds and jewelry diamonds, which would make the former preferable both in terms of characteristics and certifications; regarding the actions required of the bank.</w:t>
      </w:r>
    </w:p>
    <w:p>
      <w:r>
        <w:t>58. During training meetings with MPS Private Managers, DPI provided some brochures and a Company profile for further insights on DPI and its activities.</w:t>
      </w:r>
    </w:p>
    <w:p>
      <w:r>
        <w:rPr>
          <w:b/>
        </w:rPr>
        <w:t>[Pages 88–90]</w:t>
      </w:r>
    </w:p>
    <w:p>
      <w:r>
        <w:t>90 BULLETIN NO. 41 OF OCTOBER 30, 2017</w:t>
      </w:r>
    </w:p>
    <w:p>
      <w:r>
        <w:t>59. The document titled Company Profile outlines the history of DPI illustrating its characteristics of professionalism and twenty years of experience. This document also lists the same guarantees of resale that allow one to sell their financial product at any time at the latest published quotations in Il Sole 24 Ore, realizing the profits obtained over the years and converting them into liquidity within a maximum period of 30 days, also through the resale guarantees fund; it is therefore stated that the values of diamond quotations - as illustrated in the chart - follow a steadily rising trend unlike gold, which is very sensitive to economic and political conditions.</w:t>
      </w:r>
    </w:p>
    <w:p>
      <w:r>
        <w:t>III.2.4.4 Published Quotations</w:t>
      </w:r>
    </w:p>
    <w:p>
      <w:r>
        <w:t>60. In the informational and contractual documentation addressed to clients, it is specified that "The quotations are the reference for establishing the purchase price of investment diamonds. They are published periodically, usually every quarter, by DPI in Il Sole 24 Ore and that "in the case of resale, the purchase price is that established by the principal taking as a reference the quotation published by DPI." These quotations to which the material and even the presentation to the client of the investment made by bank officials refer to confirm the transparency policy adopted by DPI represent the price that the consumer will have to pay for the purchase of diamonds and the price at which the stone can be resold on the market in case of disinvestment, gross of resale commissions.</w:t>
      </w:r>
    </w:p>
    <w:p>
      <w:r>
        <w:t>61. The publication of the quotations at the expense of the company in the daily Il Sole 24 Ore occurred through a table like the one shown below. In another brochure (Annex No. 17 to doc. No. 43), in addition to the same information about the company contained in the bank kit regarding the characteristics of the market and the stones and the convenience and advantages of investing in diamonds, there is a section dedicated to the agreement with the credit institution in which the investment is indicated as a financial operation that guarantees all security requirements, advantageous for the bank as it completes the range of products, attracts and retains clients. In this section, it is stated that the bank simply acts as a point of reference for collecting investment requests and as an intermediary for transactions on behalf of Diamond Private Investment, for which it receives an adequate commission following a precise process: (displaying at its premises informational material made available by DPI regarding the service and collecting orders and transfers of DPI following the placement of investment diamonds. The so-called operational methods outlined in the brochure instead provide for the presentation of the investment product in diamonds through short training courses held locally by specialized DPI officials and subsequent personalized meetings combined with accompanying visits to clients.</w:t>
      </w:r>
    </w:p>
    <w:p>
      <w:r>
        <w:t>49 Annex No. 18.1 to doc. No. 43.</w:t>
      </w:r>
    </w:p>
    <w:p>
      <w:r>
        <w:t>50 The fund in question - established with a third-party Irish company - will intervene and liquidate the client if DPI fails to fulfill its resale commitment within the stipulated 30 days, a feature that made DPI unique in offering guaranteed disinvestment services in Europe.</w:t>
      </w:r>
    </w:p>
    <w:p>
      <w:r>
        <w:t>51 Commenting on the chart, it is stated that the yield curve is independent of the characteristics of the stone since the increases are equal for all stones included in the quotations; the values of diamond quotations follow a steadily rising trend unlike gold, which is very volatile and sensitive to economic and political conditions; and the curves of diamonds and inflation tend to diverge so that the increases of diamonds are consistently higher than inflation (annual). The related yields vary year by year percentage-wise in a range between 2-9%.</w:t>
      </w:r>
    </w:p>
    <w:p>
      <w:r>
        <w:t>52 The diamond constantly appreciates and since official quotations have existed, it can be established that the diamond has always appreciated consistently and its value has grown by 1-1.5% above inflation each year, and therefore there is no risk of losing anything, because being a safe haven it protects wealth and increases its value year after year and it is a liquid asset everywhere as it can be resold anywhere. The description of the characteristics of diamonds follows.</w:t>
      </w:r>
    </w:p>
    <w:p>
      <w:r>
        <w:t>53 Contractual forms attached to doc. 14.</w:t>
      </w:r>
    </w:p>
    <w:p>
      <w:r>
        <w:t>BULLETIN NO. 41 OF OCTOBER 30, 2017</w:t>
      </w:r>
    </w:p>
    <w:p>
      <w:r>
        <w:t>91</w:t>
      </w:r>
    </w:p>
    <w:p>
      <w:r>
        <w:t>Fig. 1: Quotation published in Sole 24Ore</w:t>
      </w:r>
    </w:p>
    <w:p>
      <w:r>
        <w:t>62. The table specifies "all-inclusive quotations in euros," without further indications regarding the meaning of "all-inclusive," and reports in the lower right corner the wording "by Diamond Private Investment," along with the company's logo.</w:t>
      </w:r>
    </w:p>
    <w:p>
      <w:r>
        <w:t>III.2.4.5 Trends in Diamond Quotations and Historical Returns</w:t>
      </w:r>
    </w:p>
    <w:p>
      <w:r>
        <w:t>63. The convenience of the investment was promoted - both on the website and in the promotional material distributed to banks - leveraging the positive trend and the stable and constant growth of diamond quotations, which were shown through a graph (graph 1) comparing the steadily increasing trend of diamond quotations since 1995 with the trend of inflation (which was always lower) and with the much more volatile trend of the official gold quotation on the London market.</w:t>
      </w:r>
    </w:p>
    <w:p>
      <w:r>
        <w:t>54 See brochures contained in Annex 4 to doc. 14 and in the "promotional documentation" for MPS attached to doc. 14, as well as the so-called "Bank Kit" acquired during inspection.</w:t>
      </w:r>
    </w:p>
    <w:p>
      <w:r>
        <w:t>55 Gold fixing at the London market (London Bullion Market), managed by the London Bullion Market Association. This is the most important international gold market, regulated by the Bank of England until 2015 and now subject to the regulation of the Financial Services Authority.</w:t>
      </w:r>
    </w:p>
    <w:p>
      <w:r>
        <w:t>92 BULLETIN NO. 41 OF OCTOBER 30, 2017</w:t>
      </w:r>
    </w:p>
    <w:p>
      <w:r>
        <w:t>Graph 1: Comparison of diamond quotation / inflation / gold</w:t>
      </w:r>
    </w:p>
    <w:p>
      <w:r>
        <w:t>64. The source of the diamond quotation reported in the graph is, as indicated therein, the "DPI quotation published in the major financial newspapers."</w:t>
      </w:r>
    </w:p>
    <w:p>
      <w:r>
        <w:t>65. The diagram also reports the values of annual returns obtained since 1995 through investment in diamonds.</w:t>
      </w:r>
    </w:p>
    <w:p>
      <w:r>
        <w:t>66. In the promotional material distributed to banks, the graph is commented on boasting that "investment in diamonds is the ideal solution for diversifying financial wealth into the ultimate safe haven, proving to be a complementary asset compared to traditional medium to long-term financial products and possibly an alternative to real estate." It is also stated that the diamond is a secure value over time as the value of the investment "grows steadily over time more than inflation, offering excellent protection of wealth from loss of purchasing power [...] with a much more stable trend than gold." This growth is quantified at 1-2 percentage points above inflation.</w:t>
      </w:r>
    </w:p>
    <w:p>
      <w:r>
        <w:t>67. On the DPI website, the graph is illustrated emphasizing that the values of diamond quotations follow a steadily rising trend unlike gold, which is very volatile [...] and that the curves of diamonds and inflation tend to diverge, thus highlighting that the increases of investment diamonds are consistently higher than inflation.</w:t>
      </w:r>
    </w:p>
    <w:p>
      <w:r>
        <w:t>III.2.4.6 The Resale Service</w:t>
      </w:r>
    </w:p>
    <w:p>
      <w:r>
        <w:t>68. The resale service represents a central element of DPI's offer. The promotional illustrative material indicated that DPI would commit, in case of client request, to the resale of the stone on the market within a timeframe of 56 Doc. 129.</w:t>
      </w:r>
    </w:p>
    <w:p>
      <w:r>
        <w:rPr>
          <w:b/>
        </w:rPr>
        <w:t>[Pages 91–93]</w:t>
      </w:r>
    </w:p>
    <w:p>
      <w:r>
        <w:t>BULLETIN NO. 41 OF OCTOBER 30, 2017</w:t>
      </w:r>
    </w:p>
    <w:p>
      <w:r>
        <w:t>93 maximum 30 days, receiving a commission of 10% + VAT. In fact, the only commitment that DPI assumes contractually at the time of resale is to accept a mandate to resell at the prices published in Il Sole 24 Ore.</w:t>
      </w:r>
    </w:p>
    <w:p>
      <w:r>
        <w:t>69. The repositioning as an essential point of the offer is described in all the material disseminated in ways that suggest certainty of outcome. In particular, in the section "disinvestment," the website confidently offered the possibility of disinvesting and DPI's commitment to reposition the stones within a maximum of 30 days, associated with the claim that the timing had never exceeded 10 days, and on another page dedicated to Operational Methods, it stated that DPI would not repurchase the diamonds but commits to their repositioning on the market in real-time and at the prices in effect on the date of the mandate published by the company in Il Sole 24 Ore.</w:t>
      </w:r>
    </w:p>
    <w:p>
      <w:r>
        <w:t>The leaflet distributed to bank clients also contains such indications, stating that the company offers its clients a service that allows them to resell their product at any time, thus realizing the profits obtained over the years and converting them into immediate liquidity. The informational material made available to MPS also refers to the aforementioned guarantee fund for resales aimed at ensuring the appropriate availability for the disinvestment of diamonds and that the fund in question will intervene and liquidate the client if DPI fails to fulfill its commitment to repositioning within the 30 days provided, a feature that made DPI unique in offering guaranteed disinvestment services in Europe.</w:t>
      </w:r>
    </w:p>
    <w:p>
      <w:r>
        <w:t>III.2.5 The investigative findings on the level and trend of diamond prices and on repositioning</w:t>
      </w:r>
    </w:p>
    <w:p>
      <w:r>
        <w:t>III.2.5.1 The nature of "quotations" and the components of the selling price</w:t>
      </w:r>
    </w:p>
    <w:p>
      <w:r>
        <w:t>70. As admitted by DPI, the "quotation" of diamonds periodically published in Il Sole 24 Ore is not a parameter derived from market surveys and then published by DPI: it is merely the price - only partially attributable to the cost of purchasing the stone - set independently by DPI according to its commercial convenience, progressively increased over time based on parameters defined at the company's discretion. In particular, "DPI, to define the selling prices it publishes, refers to the value of the purchase invoices, adding to this a series of costs, margins, and VAT."</w:t>
      </w:r>
    </w:p>
    <w:p>
      <w:r>
        <w:t>71. The source of the "quotations" of diamonds is therefore DPI itself, and the publication of the so-called quotations by DPI - indicated among the services that the company prides itself on offering to consumers - is equivalent to the paid publication of its price list.</w:t>
      </w:r>
    </w:p>
    <w:p>
      <w:r>
        <w:t>72. The elements acquired in the records demonstrate how the purchase cost of the diamond accounted for less than half of the price of the diamonds presented by DPI in the illustrative material and in the tables published for a fee in Il Sole 24 Ore, as this amount includes, in addition to VAT, cost items attributable not only to the ancillary services provided - of which the illustrative material provides a generic listing without specifying their incidence (such as: periodic quotations, consulting, certifications, repositioning on the market within 30 days, insurance policy, consulting, delivery, etc.) - but also, and significantly, to banking intermediation costs and the margins of the professional.</w:t>
      </w:r>
    </w:p>
    <w:p>
      <w:r>
        <w:t>73. According to the informational elements provided by the same professional and the inspection documentation, the items that contribute to the formation of the price paid by the customer (set at 100) are distributed on average as follows:</w:t>
        <w:br/>
        <w:t>- cost of the stone: [40-50%];</w:t>
        <w:br/>
        <w:t>- customs and logistics costs: [5-10%];</w:t>
        <w:br/>
        <w:t>- commercial and insurance structure costs of DPI: [1-5%];</w:t>
        <w:br/>
        <w:t>- commission to the bank: [5-10%];</w:t>
        <w:br/>
        <w:t>- gross margin of DPI: [10-20%];</w:t>
        <w:br/>
        <w:t>- VAT (at 22%): [10-20%].</w:t>
      </w:r>
    </w:p>
    <w:p>
      <w:r>
        <w:t>74. In the promotional and contractual material disseminated until February 2017, there is no indication that represents, even broadly, that the purchase cost of the stone has a minority impact on the total purchase price, presented as a quotation. Only in a press release published on the website after the airing of Report did the professional publicly clarify that the price of its diamonds includes various other elements beyond the value of the stone. In this press release, the professional emphasizes that what the company offers is not just a stone but a "package of services" that includes consulting before and after the purchase, a free custody option for the goods, insurance coverage for the first year, the necessary gemological certifications, public quotations, and repositioning on the market.</w:t>
      </w:r>
    </w:p>
    <w:p>
      <w:r>
        <w:t>75. The additional services offered by DPI, which make the offer incomparable to the purchase of diamonds in jewelry stores and are listed among the advantages of purchasing in the promotional material disseminated, represent a marginal part of the price (less than 10%), considering that repositioning is a service compensated separately by specific commissions.</w:t>
      </w:r>
    </w:p>
    <w:p>
      <w:r>
        <w:t>76. The investigative evidence allows us to believe that the officials of the banking networks responsible for signaling the investment to their clients, intermediating the meeting in their premises with DPI officials aimed at the purchase, did not have full knowledge of the breakdown of the selling price and the actual market trend. In fact, both in the contracts signed with the Banks and in all the informational material disseminated to them (brochures, Guidelines, etc.) - there are no indications - at least until the airing of Report - regarding the composition of the so-called DPI quotations, nor references to the trend of the diamond market compared to the accredited platforms Idex or Rapaport.</w:t>
      </w:r>
    </w:p>
    <w:p>
      <w:r>
        <w:t>77. A particularly indicative email, in this regard, was sent by an ISP official to DPI on the same day that the Report broadcast was scheduled to air, in which the official, in view of the special - which would highlight the lower valuation of the diamond found by the holders - asks whether a denial letter "or something that can help us with the clients to whom (the diamond was) proposed or worse still already sold" is planned. Finally, the complaints sent by various consumers who are clients of DPI after the airing of Report to their credit institutions and to DPI - described later - show the consumers' discontent with the evidence that emerged during the broadcast regarding the real value of the diamond, also expressing their regret that the credit institution that had proposed the investment to them and intermediated the purchase, while appearing to guarantee the seriousness of the company and the convenience of the operation, had not carried out the necessary checks on the company and the subject of the proposal.</w:t>
      </w:r>
    </w:p>
    <w:p>
      <w:r>
        <w:t>78. Only after December 2016, following the broadcast and the signing of a letter of intent between ISP and DPI, was the contractual form intended for ISP clients modified to explicitly state the existence of a difference between the purchase cost of the stone and the price of the diamonds, detailing the percentage weight of the most relevant items.</w:t>
      </w:r>
    </w:p>
    <w:p>
      <w:r>
        <w:t>III.2.5.2 The Consob Study</w:t>
      </w:r>
    </w:p>
    <w:p>
      <w:r>
        <w:t>79. In February 2017, Consob submitted a study of the prices applied by DPI (and by the competitor Intermarket Diamond Business – IDB S.p.A.). Consob first compares (see Chart 2) the trends of the main reference benchmarks, the Rapaport list for wholesale quotations and the IDEX-DRB for the retail market – to be understood as a "cap," meaning the "assessment of the maximum fair price applicable to the stone traded on the retail market" – noting that:</w:t>
        <w:br/>
        <w:t>(a) the trends are correlated and therefore influenced by common factors;</w:t>
        <w:br/>
        <w:t>(b) the trends (in dollars) fluctuate over time, characterized by alternating phases of increase and decrease, indicating that "the market prices of diamonds are not at all devoid of volatility";</w:t>
        <w:br/>
        <w:t>(c) the IDEX-DRB values between November 2009 and October 2016 averaged 1.5 times the values of the Rapaport list, confirming that retail values accumulate the mark-ups that accumulate along the distribution chain.</w:t>
      </w:r>
    </w:p>
    <w:p>
      <w:r>
        <w:rPr>
          <w:b/>
        </w:rPr>
        <w:t>[Pages 94–96]</w:t>
      </w:r>
    </w:p>
    <w:p>
      <w:r>
        <w:t>96 BULLETIN NO. 41 OF OCTOBER 30, 2017</w:t>
      </w:r>
    </w:p>
    <w:p>
      <w:r>
        <w:t>Chart 2: Trend of wholesale reference values (Rapaport) and retail (IDEX-DRB), Nov. 2009-Nov. 2016 (in US$)</w:t>
      </w:r>
    </w:p>
    <w:p>
      <w:r>
        <w:t>Source: Consob study</w:t>
      </w:r>
    </w:p>
    <w:p>
      <w:r>
        <w:t>80. Consob then examines the prices of diamonds practiced by DPI, noting that “in the graph available on the DPI website, the source indicated for diamond quotations is Il Sole 24 Ore. In reality, as already mentioned, the prices practiced by DPI are those decided by the company itself; thus […] the reference to Il Sole 24 Ore appears inappropriate (being mere advertising inserts of DPI itself) and aimed at increasing the impression among potential investors of relying on third-party and objective sources.”</w:t>
      </w:r>
    </w:p>
    <w:p>
      <w:r>
        <w:t>Consob also notes that in graph 1 “the historical trend of the 'home-made' prices of diamonds is compared with that of inflation and that of gold with the evident objective of showing the greater profitability of diamonds compared to the former and the greater stability and security compared to the latter.”</w:t>
      </w:r>
    </w:p>
    <w:p>
      <w:r>
        <w:t>81. Consob then compares the prices practiced by DPI (and by IDB S.p.A.) between November 2009 and September 2016 for one-carat stones, purity IF, round cut, and colors D and H with the values (in euros) of the IDEX-DRB benchmark for stones of the same type, color, and weight 0.9-0.99 and 1-1.24. According to Consob, the prices practiced by DPI “do not show any significant correlation with those of the retail market to which the DRB benchmark of IDEX refers. This asynchrony is explained by the fact that […] the prices applied […] follow their own constant growth trend that has been ongoing for decades without interruption and is substantially indifferent to what happens in the global retail diamond market.”</w:t>
      </w:r>
    </w:p>
    <w:p>
      <w:r>
        <w:t>Moreover, they “are systematically above the DRB price for diamonds with the same cut, purity, color, and with carat weight not only slightly lower (from 0.9 to 0.99) but also higher (from 1 to 1.24).” Consob indicates a price gap of at least [24%] for the D color diamond (more valuable) and at least [omitted] for the H color diamond (less valuable), as shown in the subsequent graph, which reproduces figure 4 of the study.</w:t>
      </w:r>
    </w:p>
    <w:p>
      <w:r>
        <w:t>Chart 3: Comparison of DPI diamond prices and IDEX-DRB reference values (Consob study)</w:t>
      </w:r>
    </w:p>
    <w:p>
      <w:r>
        <w:t>82. According to the Commission, these are “very high mark-ups that, among other things, add to the profit margin that – as seen – retail quotations of the DRB already incorporate compared to the wholesale market. In the first approximation, the Office has estimated that, at present, the anomalous mark-ups […] reach at least double the typical margins of the retail market compared to wholesale quotations.”</w:t>
      </w:r>
    </w:p>
    <w:p>
      <w:r>
        <w:t>Such mark-ups could not be explained either by the quality of the diamonds marketed, given that the price comparison was made on stones with very similar characteristics (for color, cut, purity, and carat weight), nor by the additional services provided by DPI. Moreover, Consob observes that it would be highly questionable to represent the publication on the website and in Il Sole 24 Ore of the proprietary quotations of diamonds sold by DPI as a service to the customer.</w:t>
      </w:r>
    </w:p>
    <w:p>
      <w:r>
        <w:t>III.2.5.3 The Bain &amp; Co. and Frost &amp; Sullivan Studies on the Diamond Market</w:t>
      </w:r>
    </w:p>
    <w:p>
      <w:r>
        <w:t>83. DPI in its final memorandum noted that “the appreciation [of the value of diamonds in the long term] depends on the scarcity/exhaustion of the resource and therefore progresses slowly over time” and has supported the “strong stability of the diamond market and the forecasts of a future, significant and constant appreciation, due to a gradual reduction in the supply of the raw material and the simultaneous increase in demand” with two studies from two independent consulting firms, one from Bain &amp; Co. and one from Frost &amp; Sullivan.</w:t>
      </w:r>
    </w:p>
    <w:p>
      <w:r>
        <w:t>The Bain Study</w:t>
      </w:r>
    </w:p>
    <w:p>
      <w:r>
        <w:t>84. The Bain &amp; Co. study (conducted in collaboration with a major association of operators in the diamond sector) states that (i) global demand for rough diamonds – after a decline in 2014-15 – will grow between 2016 and 2030 by 2-5% per year, while (ii) production – after stability in 2010-2014 and significant growth in 2014-2019 – will decrease by 1-2% per year between 2019 and 2030. The study emphasizes the limits of this forecast, which “reflects fundamental demand and supply factors, rather than short-term fluctuations. [It] does not consider various factors that could disrupt the balance between supply and demand. In particular, the possibility of a cyclical recession in the USA, uncertainties about the future of the EU after the Brexit referendum, and a slowdown in economic growth in China and India could erode the demand for diamonds.”</w:t>
      </w:r>
    </w:p>
    <w:p>
      <w:r>
        <w:t>85. The Bain &amp; Co. study provides some details on the trends in the wholesale and retail diamond markets, as well as on the investment diamond market. The study reports (p. 5) the trend of wholesale prices of polished diamonds, which shows, against a positive long-term trend, significant short-to-medium-term fluctuations.</w:t>
      </w:r>
    </w:p>
    <w:p>
      <w:r>
        <w:t>In particular, wholesale prices of polished diamonds fell between 2011 and 2016.</w:t>
      </w:r>
    </w:p>
    <w:p>
      <w:r>
        <w:t>86. In section 6, the study explicitly states that in previous years there have been “volatile diamond prices and stagnant sales of jewelry diamonds.”</w:t>
      </w:r>
    </w:p>
    <w:p>
      <w:r>
        <w:rPr>
          <w:b/>
        </w:rPr>
        <w:t>[Pages 97–99]</w:t>
      </w:r>
    </w:p>
    <w:p>
      <w:r>
        <w:t>BULLETIN NO. 41 OF OCTOBER 30, 2017</w:t>
      </w:r>
    </w:p>
    <w:p>
      <w:r>
        <w:t>87. Regarding the trend of global retail diamond demand (specifically, jewelry diamonds), section 4 of the study forecasts a decrease in 2016 and identifies a series of macroeconomic and demographic factors that could slow future growth both in the West and in China and Japan.</w:t>
      </w:r>
    </w:p>
    <w:p>
      <w:r>
        <w:t>88. Concerning investment diamonds, the Bain study (p. 30) notes that investment in diamonds could be facilitated by the creation of trading platforms that offer price transparency or by direct investment mechanisms that allow for the physical accumulation of rough or polished diamonds; attempts made in this direction by various operators have so far not yielded significant results. The Report also notes that the development of alternative financial instruments in the diamond industry currently faces an obstacle due to the lack of transparent and uniform pricing of polished diamonds and an excessively high risk of price fluctuations (p. 32). These observations also echo remarks made in previous editions of the study (e.g., 2011, 2014), which noted that the development of demand for investment diamonds had been hindered by the lack of transparent and uniform pricing of polished diamonds and the lack of liquidity (i.e., the difficulty of liquidating a position in diamonds quickly), linked to the fact that a large part of diamond transactions are private transactions involving stones with a specific combination of characteristics.</w:t>
      </w:r>
    </w:p>
    <w:p>
      <w:r>
        <w:t>The Frost &amp; Sullivan Study</w:t>
      </w:r>
    </w:p>
    <w:p>
      <w:r>
        <w:t>89. The Frost &amp; Sullivan study forecasts, after a period of substantial balance, the opening of a gap between supply and demand for rough diamonds after 2018, which will gradually widen until 2026 and more decisively between 2026 and 2050. This trend will increase rough diamond prices by 5-7% per year.</w:t>
      </w:r>
    </w:p>
    <w:p>
      <w:r>
        <w:t>III.2.5.4 Resale and Liquidity of the Investment</w:t>
      </w:r>
    </w:p>
    <w:p>
      <w:r>
        <w:t>90. The documentation in the records and the contractual agreements themselves show that the professional does not offer any contractual guarantee of resale but commits only to take on a mandate to sell at the quotations – more precisely, at the prices – published quarterly in Il Sole 24 Ore. DPI therefore does not repurchase the diamonds but commits, in exchange for the payment of a commission, to seek a buyer within its network who is willing to purchase the diamonds at the fixed and published price.</w:t>
      </w:r>
    </w:p>
    <w:p>
      <w:r>
        <w:t>91. The success of the resale activity claimed in the messages depends on uncertain factors such as, in particular, the trend of demand for diamonds directed to DPI compared to the supply coming from clients who wish to divest.</w:t>
      </w:r>
    </w:p>
    <w:p>
      <w:r>
        <w:t>92. In the past, such success was ensured by the increasing flow of purchases at DPI, significantly higher than the resale activity of previously sold stones. This excess demand compared to resale constituted, as admitted by DPI itself, the prerequisite for ensuring rapid resale.</w:t>
      </w:r>
    </w:p>
    <w:p>
      <w:r>
        <w:t>93. The market shock produced by the Report broadcast led to a reduction in purchases of new stones from October 2016 and an increase in sales, which in the period of November-December 2016 exceeded purchases by 24%. The evidentiary findings indeed show the difficulty of finding new buyers after that broadcast, as evidenced by the evidentiary elements and also admitted by the professional.</w:t>
      </w:r>
    </w:p>
    <w:p>
      <w:r>
        <w:t>94. The excess of sales is also confirmed by data from MPS, which estimated that in 2016, after the Report broadcast, the total value of canceled orders and divestments was nearly five times the value of new diamond orders.</w:t>
      </w:r>
    </w:p>
    <w:p>
      <w:r>
        <w:t>95. Regarding the returns actually obtained by DPI clients, the evolution over time of the price of diamonds sold by DPI has been such as to cover the commissions required by DPI for the resale of the stone and ensure a minimum profit margin for the client compared to the price paid for the purchase only for an investment duration of at least 5 years.</w:t>
      </w:r>
    </w:p>
    <w:p>
      <w:r>
        <w:t>96. In fact, the data on so-called divestments contained in a report acquired showing the purchase/resale trend from 2007 to 2016 show that the alienation of the stone before this period would have resulted in a significant loss of the value paid for its purchase, also considering the resale commissions applied. The returns obtained in the approximately 1400 reported divestments are as follows:</w:t>
      </w:r>
    </w:p>
    <w:p>
      <w:r>
        <w:t>Investment Duration | Gross Return | Net Return | Number</w:t>
        <w:br/>
        <w:t>Less than 1 year | 2.47% | -6.25% | [600-700]</w:t>
        <w:br/>
        <w:t>From 1 to 2 years | 5.76% | -6.44% | [300-400]</w:t>
        <w:br/>
        <w:t>From 2 to 3 years | 9.12% | -4.77% | [200-300]</w:t>
        <w:br/>
        <w:t>From 3 to 5 years | 13.37% | 0.05% | [100-200]</w:t>
        <w:br/>
        <w:t>From 5 to 10 years | 25.92% | 10.34% | [50-100]</w:t>
      </w:r>
    </w:p>
    <w:p>
      <w:r>
        <w:t>Processing on DPI data</w:t>
      </w:r>
    </w:p>
    <w:p>
      <w:r>
        <w:t>97. As is evident, divestment under 5 years results in a loss or at most a break-even for the investor, showing a positive trend only in the subsequent five-year period where, however, the number of divestments statistically represents only about 5% of the total.</w:t>
      </w:r>
    </w:p>
    <w:p>
      <w:r>
        <w:t>The same informational material states that diamond resales – however conducted after 7-8 years – are very few, amounting to 3-5% annually on the annual collection.</w:t>
      </w:r>
    </w:p>
    <w:p>
      <w:r>
        <w:t>III.2.5.5 Qualifications of the Professional</w:t>
      </w:r>
    </w:p>
    <w:p>
      <w:r>
        <w:t>98. DPI claims to offer this form of investment through over 10,000 bank branches, belonging to major banking groups, and declares itself a leading company in investment diamonds.</w:t>
      </w:r>
    </w:p>
    <w:p>
      <w:r>
        <w:t>99. The professional, in response to a request for information from the Authority, stated that it relates this claim to the value of sales made in the last fiscal year amounting to [300-400 million] euros, as well as to the number of agreements with credit institutions amounting to 46 and the number of affiliated bank branches amounting to 10,000, which would allow it to claim a market share of over 53%.</w:t>
      </w:r>
    </w:p>
    <w:p>
      <w:r>
        <w:t>III.2.6 The Contractual Forms Prepared by DPI for Clients</w:t>
      </w:r>
    </w:p>
    <w:p>
      <w:r>
        <w:t>100. The forms prepared by DPI for clients include a pre-contractual information notice and a purchase order, partially diversified from bank to bank.</w:t>
      </w:r>
    </w:p>
    <w:p>
      <w:r>
        <w:t>Pre-Contractual Information</w:t>
      </w:r>
    </w:p>
    <w:p>
      <w:r>
        <w:t>101. In particular, within the pre-contractual information directed to clients (“Client Information”), it was found:</w:t>
      </w:r>
    </w:p>
    <w:p>
      <w:r>
        <w:t>- data on the color, purity, fluorescence, carat weight, and cut of the diamonds handled by the company;</w:t>
        <w:br/>
        <w:t>- the information that the quotations used as a reference to establish “the purchase price of investment diamonds” would be periodically published “generally every quarter, by DPI, in &lt;&lt;Il Sole 24 Ore&gt;&gt;”;</w:t>
        <w:br/>
        <w:t>- the notice that, in the case of resale, the purchase price would be that established by the principal “taking as a reference the quotation published by DPI”;</w:t>
        <w:br/>
        <w:t>- the indication of the percentage of the assets (about 5%) to be dedicated to the purchase of diamonds, to be understood as a medium/long-term diversification of the portfolio;</w:t>
        <w:br/>
        <w:t>- lastly, regarding resale, the information specified that DPI would not repurchase the diamonds but would commit to their resale on the market at the prices in effect on the date of the mandate and published in Il Sole 24 Ore; once the buyer is identified, “within 30 working days from the delivery (of the diamonds to the DPI representative) the payment, net of commissions, will be made by bank transfer.”</w:t>
      </w:r>
    </w:p>
    <w:p>
      <w:r>
        <w:t>102. The information prepared for ISP at least since August 1, 2016, is richer than the “standard” version, also providing for:</w:t>
      </w:r>
    </w:p>
    <w:p>
      <w:r>
        <w:t>- the indication of the minimum (€ 5,000.00) and maximum (€ 50,000.00) amount to be invested;</w:t>
      </w:r>
    </w:p>
    <w:p>
      <w:r>
        <w:rPr>
          <w:b/>
        </w:rPr>
        <w:t>[Pages 100–102]</w:t>
      </w:r>
    </w:p>
    <w:p>
      <w:r>
        <w:t>102 BULLETIN NO. 41 OF OCTOBER 30, 2017</w:t>
        <w:br/>
        <w:t>- the details of the cost components that contributed to the formation of the purchase price (cost of the stone at origin, customs and import costs, DPI commercial structure costs, bank commission, DPI commission, VAT);</w:t>
        <w:br/>
        <w:t>- regarding the right of withdrawal, the information that it could be exercised "within 14 days from the date of delivery of the good" by registered letter with acknowledgment of receipt or "by fax (...) or email to investimenti@diamondprivate.it," in the latter two cases the consumer being required to confirm their intention to withdraw "within 48 hours thereafter by registered letter with acknowledgment of receipt";</w:t>
        <w:br/>
        <w:t>- the indication that DPI did not provide "guarantees on the timing of the liquidation of the good" and that "the customer may run the risk of receiving a price lower than the purchase price," "DPI does not provide guarantees on the successful resale nor on the timing of the liquidation of the good and the customer may run the risk of receiving a price lower than the purchase price due to price fluctuations and costs incurred at the time of purchase." Accordingly, the term of 30 days from the return of the stone for the liquidation of the price was to commence from the communication of the identification of the buyer by DPI.</w:t>
        <w:br/>
        <w:t xml:space="preserve">103. Starting from February 2017, the list of cost components also included the percentage weight of individual items. Among these, the cost of the stone is indicated at [40-50%], a value calculated on the discounted price of [omitted] for ISP clients. </w:t>
        <w:br/>
        <w:t>Furthermore, the structure of resale commissions has been modified, which is now decreasing based on the duration of the investment: 20% up to the fifth year inclusive, 15% between the sixth and tenth year, 10% from the eleventh year from the sale of the diamond.</w:t>
        <w:br/>
        <w:t>Purchase Order</w:t>
        <w:br/>
        <w:t>104. Once the consumer was convinced to purchase the diamonds, they filled out a "purchase order," by which they requested "Diamond Private Investment S.p.A. to provide &lt;&lt;investment diamonds&gt;&gt;."</w:t>
        <w:br/>
        <w:t>105. The document required to be filled out by the ordering consumer regarding their personal data, the indicative amount requested, the date of the reference quotation, the payment and delivery methods, and the eventual actual beneficiary of the transaction (if different from the signatory). Below these indications was a box reserved for the banking operator where they were to insert the intermediary's details (company name, ABI, CAB, agency number), as well as their own (first and last name, operator code, email, and phone number) and, finally, a stamp and a signature.</w:t>
        <w:br/>
        <w:t>General Sales Conditions</w:t>
        <w:br/>
        <w:t xml:space="preserve">106. Attached to the order were the "General Sales Conditions," which, in many points, reiterated what was already contained in the pre-contractual information analyzed above. </w:t>
        <w:br/>
        <w:t xml:space="preserve">In point A ("Quotations"), it was provided that "the quotations are the reference for establishing the purchase price of investment diamonds" and it was noted that they are published periodically by DPI in Il Sole 24 Ore. </w:t>
        <w:br/>
        <w:t xml:space="preserve">Regarding the withdrawal of the ordering party (point D), the necessity of sending a registered letter with acknowledgment of receipt within 48 hours from the communication confirming the intention to withdraw sent by fax or email was reiterated. </w:t>
        <w:br/>
        <w:t>With reference to disinvestment (point G), DPI provided that it would not repurchase the diamonds sold and would instead proceed with their reallocation on the market at the prices in effect at the date of the mandate to sell, applying a commission of 10% + VAT.</w:t>
        <w:br/>
        <w:t xml:space="preserve">107. The General Conditions of Sale (CGC) of ISP in effect since at least August 1, 2016 contained some important differences compared to the standard ones. </w:t>
        <w:br/>
        <w:t xml:space="preserve">Firstly, in point A), the possible channels of origin of the sold stones were distinguished and the different position of DPI (which sells on its own those "new" and on behalf of third parties those subject to "reallocation") was specified, stating that, if the object of purchase was a diamond sold by DPI on behalf of its clients in the context of a resale operation, the price would be that established by the principal, "taking as a reference the quotation published by DPI." </w:t>
        <w:br/>
        <w:t xml:space="preserve">Regarding disinvestments (point G), after specifying that DPI would not repurchase the diamonds sold and that it would instead proceed with their resale "in the name and on behalf of the client upon granting a specific mandate to sell," the same indications already present in the pre-contractual information were reported. </w:t>
        <w:br/>
        <w:t xml:space="preserve">In Point F), the competent forum for disputes was indicated as that where the ordering consumer resides or has elected domicile. </w:t>
        <w:br/>
        <w:t>Finally, a point H) dedicated to Complaints was added, where the contacts to which complaints should be sent were indicated.</w:t>
        <w:br/>
        <w:t>III.2.7. Relations with Banks</w:t>
        <w:br/>
        <w:t>III.2.7.1 The Role of Intesa Sanpaolo</w:t>
        <w:br/>
        <w:t xml:space="preserve">108. Intesa Sanpaolo entered into a collaboration agreement with DPI for the sale of diamonds in September 2015. </w:t>
        <w:br/>
        <w:t>Contract and Agreements</w:t>
        <w:br/>
        <w:t xml:space="preserve">109. The collaboration agreement for the sale of diamonds signed on October 1, 2015 (indefinite term unless terminated) by DPI and ISP provided in summary as follows, more detailed in the operational protocol attached to it. </w:t>
        <w:br/>
        <w:t xml:space="preserve">110. The Bank committed "to inform its clients by also making available to them the informational and advertising material provided by DPI about the possibility of purchasing diamonds directly from DPI at its branches" and to inform DPI "of the potential clients who show interest in purchasing [...]." The Bank committed "to allow DPI officials to access and stay in its premises for the performance of their duties," to make available "its trained resources"; to inform the client of the circumstance that the value of the diamonds must represent a share "not exceeding 5% of the financial assets and within the maximum limit of 50 thousand euros [...]," and that in the case of resale DPI "will not proceed with the repurchase of the same but will limit itself to acquiring the mandate to sell [...]." The Bank was also required to collect resale requests and transmit them to DPI. </w:t>
        <w:br/>
        <w:t xml:space="preserve">The management of complaints was the responsibility of DPI even if addressed exclusively to the bank, unless they specifically concerned the activity carried out by the bank. </w:t>
        <w:br/>
        <w:t xml:space="preserve">111. As a fee, the Bank was recognized a compensation equal to [10-15%] on the sales made by DPI. </w:t>
        <w:br/>
        <w:t xml:space="preserve">The agreement provided for the adhesion of network banks by virtue of which they would assume the same rights and obligations. </w:t>
        <w:br/>
        <w:t xml:space="preserve">112. DPI committed, in addition to providing promptly all informational and advertising material as well as the order forms, to carry out "a training program for the Bank's personnel so that they are in a position to provide clients with general information on the purchase of diamonds from DPI in the bank's premises" and "to make available its commercial network of officials in sufficient number to ensure that sales throughout the national territory occur with competence, efficiency, and timeliness." </w:t>
        <w:br/>
        <w:t xml:space="preserve">Among the tasks of DPI officials are "the collection of purchase orders from clients" and the delivery to them of the diamonds with the related certification, which had to take place in the premises of the bank branch where the relevant purchase order was collected. </w:t>
        <w:br/>
        <w:t>Among DPI's obligations was the provision of informational and advertising material and the purchase order forms, the delivery of diamonds and related certifications and the insurance policy, the burden of informing the client when requested about the increase in the value of the stones based on the quotations published periodically in Il Sole 24 Ore.</w:t>
        <w:br/>
        <w:t>The operational protocol attached to the agreement</w:t>
        <w:br/>
        <w:t>113. The operational protocol was part of the agreement and consisted of 4 attachments divided as follows: the first - identified as attachment A1) - contained information on diamonds (characteristics, ethics, certifications, policies); the second - identified as attachment A2) - outlined the activities that the bank's personnel and DPI officials must carry out to fulfill the contractual commitments. In particular, it was established that the bank's personnel - during the first contact with the client who shows interest in investing a marginal portion of their financial assets in the purchase of diamonds - should provide the client "with general information also using DPI's advertising material to allow them to make an initial assessment regarding the opportunity to finalize the purchase or not." The Bank was in this phase required to highlight to the client that the seller is an external company; that the investment should be made with a medium-long term perspective and must represent</w:t>
      </w:r>
    </w:p>
    <w:p>
      <w:r>
        <w:rPr>
          <w:b/>
        </w:rPr>
        <w:t>[Pages 103–105]</w:t>
      </w:r>
    </w:p>
    <w:p>
      <w:r>
        <w:t>BULLETIN NO. 41 OF OCTOBER 30, 2017 105</w:t>
      </w:r>
    </w:p>
    <w:p>
      <w:r>
        <w:t>a share not exceeding 5% of the assets, within a maximum limit of 50,000 euros. Furthermore, it must be clarified that, in the event of resale, DPI does not provide for repurchase but assumes a mandate to sell the diamonds, that is, to relocate them to its own clientele or on the market, and that, therefore, no guarantees are provided regarding the timing of liquidation, with the customer potentially facing the risk of receiving a price lower than the purchase price.</w:t>
      </w:r>
    </w:p>
    <w:p>
      <w:r>
        <w:t>The bank staff would provide customers who express the intention to finalize the purchase with the information and, if requested, the order form and schedule the meeting with DPI officials, which took place in the presence of bank staff. According to the operational protocol, during the meeting with the officials, the order form is filled out and signed, with a copy delivered to the customer and to the bank staff. The latter was required to provide any necessary support in filling out the order form and in transmitting it to DPI along with the consent for data processing, the customer information signed for receipt, and the customer's identity document. The delivery of the diamonds agreed upon through the bank staff took place at the branch by the DPI official, always in the presence of bank staff.</w:t>
      </w:r>
    </w:p>
    <w:p>
      <w:r>
        <w:t>Annex 3 (dedicated to "training assistance and support") provided for DPI's commitment to carry out a training program for bank staff so that they would be able to provide customers with initial general information on the purchase of diamonds (selling company, characteristics of the stones, price and related components, methods of purchase and sale) as emerged from the informational material made available by DPI and previously agreed upon with the bank. The material supporting the training meetings was also prepared by DPI, and its content had to be previously agreed upon with the bank. Annex 4 finally included the list of banks in the network.</w:t>
      </w:r>
    </w:p>
    <w:p>
      <w:r>
        <w:t>Internal DPI Guidelines for Relations with Intesa Sanpaolo</w:t>
      </w:r>
    </w:p>
    <w:p>
      <w:r>
        <w:t>114. The Commercial Guidelines, dated August 1, 2016, describe in detail the commercial process, including all obligations, that should be followed from the moment of the preliminary contact between the manager and the customer with the delivery of the information, followed by the meeting between the customer and the DPI official, the signing of the purchase order by the customer and DPI, the subsequent sending of the same – necessarily via the branch's email box – until the delivery at the branch by the DPI official of the stone with simultaneous bank transfer in favor of DPI.</w:t>
      </w:r>
    </w:p>
    <w:p>
      <w:r>
        <w:t>The Guidelines outline the agreements already signed in the contractual setting and include a section dedicated to training and advertising material.</w:t>
      </w:r>
    </w:p>
    <w:p>
      <w:r>
        <w:t>115. Regarding the training material, it is stated that no documentation can be left with the officials, as "all commercial material is available to them in ABC (which is their reserved area [i.e., the Customer Relationship Management of ISP]) where the commercial guide and operational notes can be downloaded. The quotations and the graph must be downloaded from our website." In relation to the advertising material, the Guide specifies that the leaflet (revised in content compared to previous versions in agreement with ISP) "is the only authorized advertising material."</w:t>
      </w:r>
    </w:p>
    <w:p>
      <w:r>
        <w:t>116. In the commercial notes, a paragraph titled "Maximum Limit" emphasizes that "the marginality of the product in the customer's asset is a rigid discussion; therefore, the investment in diamonds must not exceed 5% of the customer's financial assets and within the limit of 50,000 euros. This choice is justified by the fact that all ISP personal customers have assets not exceeding 1,000,000 euros." Another section illustrates the possibility of applying discounts to ISP customers if "fresh money" is invested, that is, specifically deposited into their current account by the consumer. Discounts for employees and incentives for ISP managers are strictly excluded.</w:t>
      </w:r>
    </w:p>
    <w:p>
      <w:r>
        <w:t>The material prepared by Intesa Sanpaolo during 2017</w:t>
      </w:r>
    </w:p>
    <w:p>
      <w:r>
        <w:t>117. The reporting activity and subsequent obligations were carried out by ISP staff based on "operational instructions issued to the sales network [...] contained in the internal corporate regulations, represented by: Operational Guide [...], Commercial Guide [...] and Product Sheet."</w:t>
      </w:r>
    </w:p>
    <w:p>
      <w:r>
        <w:t>118. The reporting activity is not carried out by appointed agents but exclusively by employed staff who hold the position of relationship manager with customers belonging to the Personal segment, that is, with assets at the Bank of a certain consistency or exceeding [50,000-100,000] euros.</w:t>
      </w:r>
    </w:p>
    <w:p>
      <w:r>
        <w:t>119. The network staff assigned to sales do not receive any specific compensation for finalizing diamond purchases. However, a portion of the commissions collected by ISP is returned to the branches, amounting to [1-5%] and is paid for [5-10] years.</w:t>
      </w:r>
    </w:p>
    <w:p>
      <w:r>
        <w:t>120. The internal Process Operational Guide, dated May 22, 2017, attached to the memorandum of May 31, 2017, details the various tasks of private managers and retail companies of the bank and DPI officials in the overall sales process. The Guide indicates that it is the manager's responsibility, upon noting the possible interest of the customer – even before contacting them – in purchasing diamonds [...] to contact the customer, preliminarily assessing their asset position, providing them, also utilizing the informational material made available by DPI, with general information to allow them to make an initial assessment regarding the opportunity to finalize the purchase or not. The ISP manager must then deliver the pre-contractual information and communicate the details of the interested customer to DPI, attend the meeting at the branch between the customer and the DPI official, enter the data for the completion of the purchase order that must be signed by the customer and DPI and on which the manager must affix a stamp and signature, have the documentation signed and transmitted to DPI (purchase order, consent for data processing, the customer information signed by the customer during the preliminary contact phase, document, etc.), agree with the customer on the delivery date of the stone at the branch, execute the transfer order, and attend the delivery of the diamond itself.</w:t>
      </w:r>
    </w:p>
    <w:p>
      <w:r>
        <w:t>The purchase of diamonds must represent a marginal share of the customer's assets not exceeding 5% with a maximum limit of 50,000 euros and a minimum investment of 5,000 euros; under certain conditions, this limit is waivable. It is the manager's responsibility to evaluate with the customer the indicative amount they are willing to purchase and to verify through system checks that the established limits are respected. It is the DPI official's responsibility to explain to the customer during the meeting the characteristics, costs, and risks of the purchase as well as to provide all necessary clarifications.</w:t>
      </w:r>
    </w:p>
    <w:p>
      <w:r>
        <w:t>121. The Commercial Guide and the Product Sheet prepared during 2017 in revision of the previous ones by ISP contain some information on the investment characterized by greater caution. In addition to the maximum investment limits, the diamond is nonetheless qualified as a safe-haven asset not subject to political financial fluctuations and with a more stable value growth compared to gold, but there is no reference to its easy liquidity. The selling prices of DPI are presented ambiguously: as quotations/reference values within the Guide (p. 12) and as "prices practiced by DPI" when showing the composition in the FAQs at the end of the Commercial Guide. Regarding returns, they are not explicitly mentioned, but there is a reference to the quotations available on the site, that is, to the page where the graph containing the returns also appears. In any case, the advantages from the bank's perspective already seen in the standard material are reiterated.</w:t>
      </w:r>
    </w:p>
    <w:p>
      <w:r>
        <w:t>In the current version, a detailed percentage breakdown of the "quotation" published by DPI into its components (purchase cost of the stone, commercial costs, commissions to the bank, DPI margins, VAT) is included.</w:t>
      </w:r>
    </w:p>
    <w:p>
      <w:r>
        <w:t>Sales and Revenue Data</w:t>
      </w:r>
    </w:p>
    <w:p>
      <w:r>
        <w:t>122. The sale of diamonds gradually developed already in the last quarter of 2015 (involving more than a hundred customers of the Institute) and exploded in 2016, involving over 7,000 customers. In 2017, sales slowed down, involving just over a hundred customers.</w:t>
      </w:r>
    </w:p>
    <w:p>
      <w:r>
        <w:t>123. In 2016, Intesa Sanpaolo obtained over [10-15] million in commission revenues as compensation for having referred customers interested in purchasing diamonds to DPI.</w:t>
      </w:r>
    </w:p>
    <w:p>
      <w:r>
        <w:t>III.2.6.2 The Role of Monte dei Paschi di Siena</w:t>
      </w:r>
    </w:p>
    <w:p>
      <w:r>
        <w:t>Collaboration Agreement</w:t>
      </w:r>
    </w:p>
    <w:p>
      <w:r>
        <w:t>124. The collaboration agreement signed in May 2012 by DPI and MPS outlined their respective commitments in offering the service. In particular, the Bank expressed its willingness to offer its clientele also consulting services in the luxury goods sector, leveraging DPI's experience, which in turn committed to providing interested customers with its brokerage services in the buying and selling of investment diamonds.</w:t>
      </w:r>
    </w:p>
    <w:p>
      <w:r>
        <w:t>The diamonds imported from the Antwerp diamond exchange are certified, sealed, tattooed, and insured against theft. It is asserted in the agreement that their value is derived from the official quotations published quarterly in Il Sole 24 Ore.</w:t>
      </w:r>
    </w:p>
    <w:p>
      <w:r>
        <w:rPr>
          <w:b/>
        </w:rPr>
        <w:t>[Pages 106–108]</w:t>
      </w:r>
    </w:p>
    <w:p>
      <w:r>
        <w:t>108 BULLETIN NO. 41 OF OCTOBER 30, 2017</w:t>
      </w:r>
    </w:p>
    <w:p>
      <w:r>
        <w:t>The mandate conferred to the company did not involve any mandate from the bank to DPI, which would have acted in its own name and on its own account and under its exclusive responsibility. The agreed compensation for the provision of services was paid directly to DPI by the clients, while the bank was recognized a commission following the conclusion of transactions with clients referred by it, amounting to [5-15%] + VAT.</w:t>
      </w:r>
    </w:p>
    <w:p>
      <w:r>
        <w:t>125. In the communication of December 2012 disseminated to the relevant network areas containing the proposal to activate the service, it emerges that the objective was to expand the range of services available to high-end clients and that the service was deemed responsive to the need to assist clients in terms of investment diversification. The role of the bank outlined is that of referring potential clients to DPI interested in evaluating this type of investment, as the completion of the order is expected to take place by DPI officials using the relevant forms produced by them.</w:t>
      </w:r>
    </w:p>
    <w:p>
      <w:r>
        <w:t>126. Following the signing of the agreement, Operational Guidelines were also prepared. The internal document of MPS is expressly addressed to Private Managers, Private Top, and the heads of the Private Top and Premium Centers, as well as to the retail and private commercial offices of the territorial areas and to the general management structures; it regulates the various activities related to the referral activity carried out under the existing contract with DPI and specifically the functions involved, the sequence of administrative and accounting obligations to be performed. The document in the section dedicated to assistance references expressly a section - allegedly present in the corporate intranet - where the informational documentation provided by DPI is published.</w:t>
      </w:r>
    </w:p>
    <w:p>
      <w:r>
        <w:t>127. The Guidelines reiterate that DPI acts in its own name and on its own account and that MPS is not responsible for the service provided by DPI to the client, for whom the bank performs a mere referral activity. It is stated, among other things, that the transaction is concluded directly between DPI and the client interested in the purchase during a meeting organized by the manager, whose references along with those of the relevant center must be included in the order form for administrative purposes.</w:t>
      </w:r>
    </w:p>
    <w:p>
      <w:r>
        <w:t>Internal guidelines DPI for relations with MPS</w:t>
      </w:r>
    </w:p>
    <w:p>
      <w:r>
        <w:t>128. The commercial Guidelines dated August 1, 2016, describe in detail the commercial process, including all obligations, that should have been followed from the moment of the preliminary contact between the manager and the client, which would be followed, in case of interest, by the meeting between the client and the DPI official, the signing of the purchase order by the client and DPI, the subsequent sending of the same - necessarily via the email box of the branch - until the delivery in the branch by the DPI official of the stone with simultaneous bank transfer in favor of DPI. The Guidelines outline the agreements already signed in the contractual setting and there is a section dedicated to training and advertising material.</w:t>
      </w:r>
    </w:p>
    <w:p>
      <w:r>
        <w:t>129. Regarding the training material, it is stated that the Training Kit is the standard DPI one consisting of an Operating Manual, informational brochure, informational leaflet, chart, and the last three quotations, bank details, and a sample purchase order. In relation to the advertising material, the Guide specifies that the authorized material is the standard DPI one, so it is possible to deliver brochures, leaflets, displays, and posters to the branches.</w:t>
      </w:r>
    </w:p>
    <w:p>
      <w:r>
        <w:t>130. In the final section titled Pay Attention, it is stated that “the agreement is for referral, formally everything must be done by DPI even though, given the experience of the MPS network with the product, there are frequent cases of autonomous closures by the Bank.” On the second page of the document, a section titled type of agreement indicates “Referral. It entails the entire operation and responsibility on the part of DPI. MPS supports the operation at the bureaucratic level, but it is only DPI that is responsible for proposing the product to the clients. Given the bank's experience with the product, they are actually quite autonomous in proposing the service.”</w:t>
      </w:r>
    </w:p>
    <w:p>
      <w:r>
        <w:t>Activity carried out by MPS</w:t>
      </w:r>
    </w:p>
    <w:p>
      <w:r>
        <w:t>131. The referral activity of MPS consisted of informing the client potentially interested in the purchase of the possibility of using DPI's services and of referring the name of the company itself. The activity was directed only at certain types of clients, namely those classified as Private, Private Top, and Premium. These categories included clients with high asset levels, generally exceeding 100,000 euros. For 2016, in order to more precisely target the referral activities, a rewarding initiative was promoted for the Private segment which provided, for each referral made concerning clients with certain asset requirements and investor characteristics (not limited experience, not short-term horizon), as well as with predefined assets, the recognition of a reward for the manager. In particular, it was provided for the recognition of rewards (luxury goods of increasing value not exceeding 900 euros) not cumulative to individual Private Bankers and Heads of Private Centers based on the number of referrals made and subject to reaching an overall threshold of diamonds actually placed by DPI on referred clients during the reference period.</w:t>
      </w:r>
    </w:p>
    <w:p>
      <w:r>
        <w:t>132. Also for targeting purposes, a maximum investment threshold in diamonds of 10% of the entire wealth was identified, which could only be exceeded in the presence of certain economic and financial conditions of the client. In 2016, according to an internal estimate prepared by the compliance function, in the premium market, the average amount of purchases by clients was over [10,000–30,000] euros, involving [5-10%] of clients, with an average wealth of over [100,000–300,000] euros.</w:t>
      </w:r>
    </w:p>
    <w:p>
      <w:r>
        <w:t>134. The number of transactions finalized in 2013 was less than 200. The transactions increased tenfold in 2014 and more than doubled in 2015 and 2016 compared to the previous year. In the face of a few dozen disinvestment requests received between 2014 and 2015, in 2016, however, the requests received, almost entirely in the second half, increased tenfold and remained at similar levels in the first half of 2017.</w:t>
      </w:r>
    </w:p>
    <w:p>
      <w:r>
        <w:t>135. The commissions received as a result of the referral activity based on invoice dates exceeded [10-20] million euros in 2015 and [20-30] million euros in 2016, then decreasing to below [400,000-600,000] euros in 2017.</w:t>
      </w:r>
    </w:p>
    <w:p>
      <w:r>
        <w:t>III.2.8 Consumer Reports and Complaints and Their Associations</w:t>
      </w:r>
    </w:p>
    <w:p>
      <w:r>
        <w:t>III.2.8.1 Report from Altroconsumo</w:t>
      </w:r>
    </w:p>
    <w:p>
      <w:r>
        <w:t>136. In a report dated November 16, 2016, Altroconsumo highlighted the conditions of poor transparency characterizing the diamond sales process by DPI through credit institutions, noting that the consumer was not made aware of elements such as costs and prices necessary to make informed choices. The first aspect of unfairness reported concerned the reference to diamond quotations and their publication in Il Sole 24 Ore, as it would imply that the market quotations were reported in the newspaper when in fact they were prices set by DPI. The second aspect reported pertained to disinvestment conditions, as the “certain liquidity” referred to on the website would be in contrast with the fact that DPI committed to reallocation but did not repurchase the diamonds. Finally, regarding the All Risk insurance policy, the association emphasized that it was not clarified that its validity was subject to the custody of the diamonds in bank safety deposit boxes.</w:t>
      </w:r>
    </w:p>
    <w:p>
      <w:r>
        <w:t>137. With a subsequent integration on February 17, 2017, Altroconsumo noted that following a meeting with DPI, it emerged that the latter would modify its contractual terms from the beginning of February 2017 - specifically, the Purchase Order and the General Contract Conditions, where the components of the diamond sale price would be included - and that the analysis of these changes would strengthen the hypothesis of unfair practice. In particular, setting the price of a diamond at 100, according to the contract examined by Altroconsumo, only [40-50%] would represent the value of the diamond (adding VAT would bring it to [50-60%]). The remainder is represented by [5-10%] in customs, import, and transport costs, [1-5%] in DPI commercial structure costs. Additionally, the bank commission including insurance (equal to [5-10%]) and the DPI commission equal to [10-20%] must be added; on the total of these components (and not just on the stone).</w:t>
      </w:r>
    </w:p>
    <w:p>
      <w:r>
        <w:rPr>
          <w:b/>
        </w:rPr>
        <w:t>[Pages 109–111]</w:t>
      </w:r>
    </w:p>
    <w:p>
      <w:r>
        <w:t>BULLETIN NO. 41 OF OCTOBER 30, 2017</w:t>
      </w:r>
    </w:p>
    <w:p>
      <w:r>
        <w:t>111 the VAT due would be calculated. From this breakdown, it would emerge that the customer purchases a stone worth less than half of its value. The Association, by way of example, reports the values of the components of the purchase price related to a diamond of 0.5 carats, color E, and clarity IF, which according to the quotation reported on the DPI website, was equal to 9,535 euros at the time of the survey.</w:t>
      </w:r>
    </w:p>
    <w:p>
      <w:r>
        <w:t>137. The Association notes further ambiguous elements in the new General Terms and Conditions (CGC) such as: the absence of elements regarding the characteristics of the stone being purchased, which are disclosed only after the purchase; the insurance policy listed in the package, but whose cost is also included in the bank commissions. The form does not make it clear whether the consumer is proceeding with a purchase or an investment since it contains indications that suggest an investment such as: understanding the nature and risks arising from the subscription of the order; that the purchase does not affect the ability to meet any financial commitments [...]; that the purpose of the purchase is to diversify one's assets over a medium/long-term horizon; that the amount allocated (about 5% and not exceeding 50,000 euros) is a marginal part of one's assets.</w:t>
      </w:r>
    </w:p>
    <w:p>
      <w:r>
        <w:t>III.2.8.2 Consumer Complaints</w:t>
      </w:r>
    </w:p>
    <w:p>
      <w:r>
        <w:t>138. In a report received by the undersigned Authority on March 5, 2017, a consumer reports that she has not yet received the payment for the sale of diamonds despite more than 30 days having passed since the granting of the specific mandate to DPI. It is highlighted that such behavior would be in contrast with what is stated in the Sales Conditions prepared by the Company. The complainant also emphasizes that since March 2017, DPI has ceased to respond to her requests.</w:t>
      </w:r>
    </w:p>
    <w:p>
      <w:r>
        <w:t>III.2.8.3 Complaints from Intesa Sanpaolo Customers</w:t>
      </w:r>
    </w:p>
    <w:p>
      <w:r>
        <w:t>139. Following the airing of the Report, several consumers have made various complaints to ISP regarding the difference between the price paid and the value of their stone and the uncertainty of resale at the promised prices, in which they lamented being convinced by bank staff to invest in DPI diamonds, also based on the information provided by DPI to bank officials (comparative chart, etc.). From the tone of the letters, it can be inferred that consumers turned to the credit institution as the immediate interlocutor for their investment. Part of these complaints was found during the inspection at DPI, as pursuant to Article 5 of the Agreement between DPI and ISP "The Bank undertakes to promptly communicate to DPI complaints, received in writing, of which the Bank itself is the sole recipient."</w:t>
      </w:r>
    </w:p>
    <w:p>
      <w:r>
        <w:t>140. For a group of complaints found during the ISP inspection, it was noted, through informal channels, that they would be managed by ISP itself "as per agreement," with a clear reference to Article 5.2 of the aforementioned Agreement which states "complaints will be managed by DPI unless they specifically pertain to the activities carried out by the Bank, in which case they will be managed by the latter in collaboration with DPI." The complaints in question lament the misleading nature of the information received at the bank to induce them to invest under various profiles: (i) the returns obtainable, argued by the ISP official thanks to the comparative chart provided by DPI, (ii) the nature of the quotations published in Il Sole 24 Ore, (iii) the difference between the value of the gem and the price paid, (iv) the resale at prices that would allow the recovery of the invested amounts.</w:t>
      </w:r>
    </w:p>
    <w:p>
      <w:r>
        <w:t>141. Similar complaints are also found in other complaints received by Intesa Sanpaolo after the airing of the television program Report. In these complaints, consumers often noted that they had been convinced to purchase diamonds by an ISP official and expressed their disappointment regarding the trust placed in the Institute, of whose seriousness they had been certain, and lamented that they had been "presented with an absolutely advantageous operation, low risk and with the certainty of the appreciation of the invested capital" or that partial information had been provided.</w:t>
      </w:r>
    </w:p>
    <w:p>
      <w:r>
        <w:t>Some consumers reported having commissioned gemological experts to estimate the market value of the stones, discovering, in reference to the latter, the disproportion between the price paid at the time of purchase and the value of the stone (equal, in some cases, to 40%). The conclusions reached by various consumers in the complaints were the same in most cases: they requested the termination of the contractual relationship and the payment in their favor of an amount equal, at least, to the price paid.</w:t>
      </w:r>
    </w:p>
    <w:p>
      <w:r>
        <w:t>142. In response to these complaints, Intesa Sanpaolo replied with standardized letters stating that, by virtue of the agreement between the credit institution and DPI, if the customer had expressed the intention to make an investment in diamonds, the Bank would have only provided "general advertising information using DPI's advertising material to allow the customer to make an initial assessment" and, subsequently, the commercial premises where to conclude the purchase contracts. Regarding the purchase price of the goods, however set by DPI, Intesa Sanpaolo specified that it was based on the Rapaport list and included "marketing costs, accessory components of VAT, import duties, as well as the brokerage margins of DPI and the Bank's commissions for the referral activity."</w:t>
      </w:r>
    </w:p>
    <w:p>
      <w:r>
        <w:t>III.2.8.4 Complaints from Banca Monte dei Paschi di Siena Customers</w:t>
      </w:r>
    </w:p>
    <w:p>
      <w:r>
        <w:t>143. The complaints received by Monte dei Paschi di Siena contain the grievances of consumers unable to divest the amounts spent on the purchase of diamonds. In particular, consumers highlighted that they had been convinced to purchase due to the trust placed in the bank officials who had proposed the investment and subsequently encountered difficulties in liquidating the stones, which had not been carried out despite months having passed since the delivery of the mandate to sell to DPI, and in conferring with the intermediary regarding this.</w:t>
      </w:r>
    </w:p>
    <w:p>
      <w:r>
        <w:t>144. The Bank, in its response letter, stated that it was "totally unrelated" to the relationship between the customer and DPI, having assumed a role of merely referring customers to the possibility of investing in gems. It concluded, therefore, noting that any dispute related to the contract should be directed to DPI.</w:t>
      </w:r>
    </w:p>
    <w:p>
      <w:r>
        <w:rPr>
          <w:b/>
        </w:rPr>
        <w:t>[Pages 112–114]</w:t>
      </w:r>
    </w:p>
    <w:p>
      <w:r>
        <w:t>114 BULLETIN NO. 41 OF OCTOBER 30, 2017</w:t>
      </w:r>
    </w:p>
    <w:p>
      <w:r>
        <w:t>In another case, MPS highlighted that it had already urged DPI to carry out the resale of the diamonds on behalf of the client, who had already requested such service. The tone of the letter, for the rest, was aimed at declining any responsibility according to the reconstruction of the contractual relationship already examined.</w:t>
      </w:r>
    </w:p>
    <w:p>
      <w:r>
        <w:t>III.3 The Defensive Arguments of the Parties</w:t>
      </w:r>
    </w:p>
    <w:p>
      <w:r>
        <w:t>Defensive Arguments of DPI</w:t>
      </w:r>
    </w:p>
    <w:p>
      <w:r>
        <w:t>145. The DPI professional, in its defensive memoranda submitted on February 20, March 13 and 24, June 12, and lastly on August 9, 2017, and during the hearings of March 8 and July 24, 2017, represented the following regarding the two contested behaviors.</w:t>
      </w:r>
    </w:p>
    <w:p>
      <w:r>
        <w:t>146. In relation to the first conduct, preliminarily, the professional focuses on analyzing the peculiarities of the market, stating that diamonds are not consumer goods, but rather precious goods, as they are notoriously scarce and depleting, purchased by consumers not for speculative purposes, but as long-term safe-haven assets to protect part of their wealth from monetary devaluations. It is specified in this regard, on the one hand, that the consumer to whom the offer is directed is aware that the appreciation of the asset will occur after a certain period of time, and on the other hand, that all promotional and contractual material advises purchasing diamonds for no more than 5% of the client's wealth, and therefore, even if the consumer does not realize the expected gains, the event will always concern a marginal part of their wealth.</w:t>
      </w:r>
    </w:p>
    <w:p>
      <w:r>
        <w:t>147. From this, two evidences would arise: the first is that the purchase of diamonds is not an impulsive act, but rather a transaction carried out through well-considered trusted channels in which the price is only one of the elements considered. In fact, consumers physically meet DPI agents who will explain the characteristics of the transaction in the presence of banking operators. The consumer's first approach occurs directly based on the information provided to clients that the bank official first, and the DPI agents later, deliver to the client. The negotiation and signing of the contract, and therefore the sales activity, occurs with the DPI agent, while the order can be transmitted through the bank's means. It may happen that DPI asks the bank for clarifications regarding the data communicated by the client.</w:t>
      </w:r>
    </w:p>
    <w:p>
      <w:r>
        <w:t>According to DPI, the promotional material, given the nature of the asset, would not be taken into consideration by the consumer, who would base their choice on the contractual documentation which, in reality, contains - both in the original version and in those resulting from changes made since the end of 2016 - all the necessary information to allow the consumer to make an informed choice.</w:t>
      </w:r>
    </w:p>
    <w:p>
      <w:r>
        <w:t>148. The second pertains to the fact that this asset is not purchased with a view to speculative gain in the short term, and buyers are aware that although it is an asset that can always be resold in an emergency, it does not guarantee immediate profit, but rather an increase in the long term as, given the progressive depletion of the resource, its value gradually increases over time.</w:t>
      </w:r>
    </w:p>
    <w:p>
      <w:r>
        <w:t>To prove the increasing trend of demand and therefore the value of diamonds due to the reduction of raw material supply, the company has produced two studies from consulting firms.</w:t>
      </w:r>
    </w:p>
    <w:p>
      <w:r>
        <w:t>Until the airing of the Report, as evidenced by the data provided regarding the sale and resale of diamonds, resales of diamonds were below 1% and occurred anyway after several years from the purchase.</w:t>
      </w:r>
    </w:p>
    <w:p>
      <w:r>
        <w:t>149. The professional emphasizes that he has always distinguished himself for seriousness and professionalism, basing the relationship with clients on the principles of transparency and completeness of information, as evidenced by the fact that he has never received - until the dissemination of the Report service - complaints from his clientele consisting of thousands of people. Even following this broadcast, DPI claims to have received only 42 complaints, of which only 25 complained about the poor understanding of the characteristics of the diamond.</w:t>
      </w:r>
    </w:p>
    <w:p>
      <w:r>
        <w:t>Entering more specifically into the allegations made against DPI, the following considerations are made.</w:t>
      </w:r>
    </w:p>
    <w:p>
      <w:r>
        <w:t>150. With reference to the characteristics of the investment and in particular regarding the possible ambiguities contested concerning the monetizability of the asset and the profitability of the purchase, the company notes that the messages disseminated are truthful, as the promotional or contractual material never refers to regulated markets and, in any case, it is also true that diamonds can be resold at any time not only through DPI itself but also through third parties, especially when - as in the case of DPI diamonds - they are authentic, certified, and of quality.</w:t>
      </w:r>
    </w:p>
    <w:p>
      <w:r>
        <w:t>On the other hand, DPI has never suggested short-term gains, but always in the long term, and in the pre-contractual information, it is expressly warned that "diamonds are subject to price fluctuations, such that there is no certainty that the value may be higher or remain unchanged [...]" compared to the purchase price.</w:t>
      </w:r>
    </w:p>
    <w:p>
      <w:r>
        <w:t>In this perspective, the comparative graph of the price trends of DPI diamonds compared to gold and inflation highlights a historical trend of constant growth but over a long time frame, making it understandable to the consumer that any hypothetical gain is not pre-definable or guaranteed at least in the short term.</w:t>
      </w:r>
    </w:p>
    <w:p>
      <w:r>
        <w:t>151. Regarding the price, the professional asserts that the retail prices practiced by DPI are perfectly in line with the market and with the retail prices of well-known jewelers. To demonstrate this, DPI produces a comparative table of prices.</w:t>
      </w:r>
    </w:p>
    <w:p>
      <w:r>
        <w:t>The fact that the cost of the stone at origin is part of the overall price applied by DPI is not an element that in itself alters the consumer's decision-making process, whose interest lies in the overall final price which, as indicated in the documentation, includes various cost items. In any case, there is no obligation under the Consumer Code to represent the cost of the asset at origin, and on the other hand, the setting of the selling price falls within the freedom of enterprise. The professional specifies in this regard that the fact that DPI prices are far from the values of the Idex and Rapaport lists would not be indicative, as these lists do not consider all the characteristics of the diamonds marketed by DPI and the costs related to marketing.</w:t>
      </w:r>
    </w:p>
    <w:p>
      <w:r>
        <w:t>152. With reference to the allegation regarding the uncertainty of resale being entrusted to a single channel, the company rejects the remark, stating that it is not excluded that the consumer may resell their diamond even for a price higher than the price paid to DPI, being able to independently set the selling price. In any case, both the fact that the requested price includes various cost items and the possibility of granting DPI a mandate to sell are circumstances well known to the consumer from the first contact with the referring bank and therefore before the purchase. In fact, in the information provided to clients and in the sales conditions, it is specified that the parameter for determining the resale price is that published in Il Sole 24 Ore periodically and that DPI does not repurchase diamonds, but could take on a mandate to sell without guarantees and upon payment of a commission. The consumer is therefore informed both of what the price is and the conditions under which they can resell through DPI and also of the risk of not being able to resell advantageously.</w:t>
      </w:r>
    </w:p>
    <w:p>
      <w:r>
        <w:t>In this context, the comparative graph, highlighting the historical evolution of prices, is a necessary evaluative tool for the consumer.</w:t>
      </w:r>
    </w:p>
    <w:p>
      <w:r>
        <w:t>153. With reference to the claim of leadership, the professional emphasizes how the claim has been used in a very unobtrusive manner and is based on turnover data and presence in banking channels, both circumstances easily verifiable by consumers.</w:t>
      </w:r>
    </w:p>
    <w:p>
      <w:r>
        <w:t>154. Regarding the second contested conduct related to the procedures provided for exercising the right of withdrawal, DPI does not believe that the requirement for a confirmation of the intention to withdraw via registered letter constitutes an unjustified burden on the consumer, but rather a measure of greater favor, as the registered letter is not only a guarantee of the document's origin but also a tool that can be preceded by a declaration via fax or email.</w:t>
      </w:r>
    </w:p>
    <w:p>
      <w:r>
        <w:t>Modifications/Commitments</w:t>
      </w:r>
    </w:p>
    <w:p>
      <w:r>
        <w:t>155. DPI wishes to emphasize that it has already made a series of modifications to its promotional and contractual material since October 2016, in addition to having spontaneously implemented some measures presented as commitments most recently on June 12, 2017.</w:t>
      </w:r>
    </w:p>
    <w:p>
      <w:r>
        <w:t>More specifically, starting from February 2017, a contractual documentation has been adopted in concert with ISP that highlights the percentage impact of the individual cost items that make up the price of the diamond, simultaneously eliminating with reference to the right of withdrawal the burden of confirming by registered letter the intention to withdraw from the contract expressed in other ways.</w:t>
      </w:r>
    </w:p>
    <w:p>
      <w:r>
        <w:t>Furthermore, since April 2017, the publication of the price list in Il Sole 24 Ore no longer bears the indication "investment diamond quotations" but rather the heading "Price List."</w:t>
      </w:r>
    </w:p>
    <w:p>
      <w:r>
        <w:rPr>
          <w:b/>
        </w:rPr>
        <w:t>[Pages 115–117]</w:t>
      </w:r>
    </w:p>
    <w:p>
      <w:r>
        <w:t>BULLETIN NO. 41 OF OCTOBER 30, 2017 117</w:t>
      </w:r>
    </w:p>
    <w:p>
      <w:r>
        <w:t>"All-inclusive in Euro." The website has also undergone several modifications, and in its current configuration, the term quotations has been replaced with list price, and the comparative chart has been removed, as well as references to immediate liquidity and constant growth.</w:t>
      </w:r>
    </w:p>
    <w:p>
      <w:r>
        <w:t>Finally, the company has stated that it has implemented various measures, some of which are costly, aimed at satisfying the disinvestment requests - amounting to several million euros - received from a large number of clients after the transmission of Report.</w:t>
      </w:r>
    </w:p>
    <w:p>
      <w:r>
        <w:t>Defensive Arguments of Monte dei Paschi di Siena</w:t>
      </w:r>
    </w:p>
    <w:p>
      <w:r>
        <w:t>156. The professional MPS, with its submissions received on May 31, June 27, and lastly on August 11, 2017, has made the following defensive arguments.</w:t>
      </w:r>
    </w:p>
    <w:p>
      <w:r>
        <w:t>157. The collaboration between DPI and MPS has been in place since May 2012 and provided that the latter would perform a mere referral role to DPI of clients potentially interested in purchasing diamonds, remaining therefore completely extraneous to the promotion and sale of diamonds. There were no specific organizational units dedicated to the initiative, as potentially any manager in any branch could send the referral in case of requests from clients. All subsequent activities - such as the completion of the order with the relevant documentation - were therefore carried out directly by DPI with the client, without any intervention from the bank. Following the referral activity, the branch operator and the DPI agent would agree on a meeting that took place at the bank's premises in the presence of the branch operator, during which the DPI agent would explain the service offered to the client and proceed with the completion of the order through the documentation prepared by DPI. From the very first moment, the client was informed that this activity was carried out under the exclusive responsibility of DPI.</w:t>
      </w:r>
    </w:p>
    <w:p>
      <w:r>
        <w:t>158. No charge can be made against MPS, especially since it relied on the fact that DPI's activities were compliant with the relevant regulations, and MPS therefore had no reason to doubt DPI's compliance with consumer rights, nor any reason to delve into the matter.</w:t>
      </w:r>
    </w:p>
    <w:p>
      <w:r>
        <w:t>159. The reliance was determined by several elements such as: the circumstance that both the Bank of Italy and Consob had issued specific opinions regarding DPI; the various collaborations with multiple banking institutions that it had ongoing; the information provided by DPI itself. MPS notes that in all the material provided by DPI and among others in the Company profile sent to MPS, DPI, in presenting its activities, stated: that it has a rigorous ethical code under which every collaborator is required to provide complete, understandable, and transparent information to its clients so that they can make autonomous and informed decisions also regarding significant consequences; that it has established a resale guarantee fund to ensure the appropriate availability for the disinvestment of diamonds and that the fund in question would intervene when DPI failed to fulfill its commitment to relocate within 30 days; that the DPI resale service allowed for the resale of its financial product at any time at the diamond prices periodically published in Il Sole 24 Ore; that the values of diamond quotations - as illustrated in the chart that the material contained - followed a trend of 1-1.5% above inflation each year, steadily rising unlike gold, which is very sensitive to economic and political conditions; that the diamond is a safe haven asset that protects wealth and increases value year after year and that it is a liquid asset everywhere as it can be resold anywhere. All the information contained in the material prepared by DPI included references to the characteristics of the investment and also reported the chart on market trends.</w:t>
      </w:r>
    </w:p>
    <w:p>
      <w:r>
        <w:t>160. MPS did not disseminate any promotional material, as the only document DPI that MPS employees handed to their clients was represented by the leaflet. As for the other documents sent by DPI, they were intended for exclusive internal use by MPS and were used only internally if necessary.</w:t>
      </w:r>
    </w:p>
    <w:p>
      <w:r>
        <w:t>161. Regarding the duration, MPS emphasizes that it is not correct to consider its participation in the infringement starting from May 2012, as the concrete implementation of the agreement with DPI occurred only later, specifically starting from January 2013, and in any case, MPS suspended the referral activity as soon as the procedure was initiated, and therefore, from February 3, 2017. The Bank received only 3 complaints, proving that clients presumably harmed by the practice either did not consider it incorrect or did not attribute it to the Bank.</w:t>
      </w:r>
    </w:p>
    <w:p>
      <w:r>
        <w:t>Defensive Arguments of Intesa Sanpaolo</w:t>
      </w:r>
    </w:p>
    <w:p>
      <w:r>
        <w:t>162. The professional in its final submission of August 9, 2017, also recalling what was already expressed in the previous submissions of May 31 and June 26, 2017, made the following arguments.</w:t>
      </w:r>
    </w:p>
    <w:p>
      <w:r>
        <w:t>163. In the introduction, the professional raises the incompleteness of what was represented in the communication of the conclusion of the procedure as the letter of intent of December 1, 2016, through which DPI and Intesa Sanpaolo revised the methods of proposing the offer to improve the service and strengthen the areas of transparency and protection for clients, is not mentioned. In implementation of the letter of intent, the process of the sales phase completed already in February 2017 includes an intermediate phase between the client's expression of interest and the actual sale, in which the client is provided with a disclosure, among other things, on the characteristics of the stone before being contractually bound.</w:t>
      </w:r>
    </w:p>
    <w:p>
      <w:r>
        <w:t>164. The renewed commercial process also involves the explicit communication to the client in the pre-contractual phase of the characteristics of the diamond available for purchase. In fact, following the client's expression of interest and before signing the order, the client receives an informative module complete with all relevant information regarding the transaction such as: i) the identity of the company providing the diamonds (DPI) and the collaborative relationships between the bank and DPI; ii) the characteristics of the diamonds (purity, carat, cut, etc.); iii) the cost components and their percentage impact on the final price; iv) the risks associated with the purchase of diamonds; v) the right of withdrawal enjoyed by the buyer highlighted through graphical means; vi) the methods and risks associated with resale. The information states that the prices periodically published in Il Sole 24 Ore constitute the reference for establishing the purchase price.</w:t>
      </w:r>
    </w:p>
    <w:p>
      <w:r>
        <w:t>165. Therefore, in the opinion of ISP, the allegation regarding the absence of controls by the Bank appears unfounded, as it promptly activated to improve the informational safeguards available to the consumer.</w:t>
      </w:r>
    </w:p>
    <w:p>
      <w:r>
        <w:t>166. On the merits, ISP emphasizes that it did not carry out any promotional activity but limited itself to performing a referral activity to clients who expressed potential interest in purchasing diamonds. The promotional and sales activities would indeed be carried out only by DPI through its operators, as DPI itself stated during the hearing on July 24, 2017.</w:t>
      </w:r>
    </w:p>
    <w:p>
      <w:r>
        <w:t>167. More specifically, as emerges from the agreement signed on September 30, 2015, between DPI and Intesa Sanpaolo, the Bank is not obliged to carry out promotional activities but only to refer to DPI the expressions of potential interest in purchasing diamonds received from its clients "with substantial assets."</w:t>
      </w:r>
    </w:p>
    <w:p>
      <w:r>
        <w:rPr>
          <w:b/>
        </w:rPr>
        <w:t>[Pages 118–120]</w:t>
      </w:r>
    </w:p>
    <w:p>
      <w:r>
        <w:t>120 BULLETIN NO. 41 OF OCTOBER 30, 2017</w:t>
      </w:r>
    </w:p>
    <w:p>
      <w:r>
        <w:t>Despite the contract providing that the bank may make available to clients the promotional material from DPI, the Bank has never made the brochures from DPI, which contain graphs and analyses, available at its branches, but only informational leaflets, which were distributed until February 2017, that do not present the contested critical elements.</w:t>
      </w:r>
    </w:p>
    <w:p>
      <w:r>
        <w:t>In any case, as emerges from the Operational Process Guide, ISP has provided the managers of its network with internal rules aimed at clarifying from the first contact the respective roles of DPI and the Bank and the characteristics of the operation represented, also in the mandatory information delivered to the client, in order to avoid possible misunderstandings.</w:t>
      </w:r>
    </w:p>
    <w:p>
      <w:r>
        <w:t>168. ISP, while not being responsible for the contents of the documentation provided by DPI, has taken steps to ensure that clients, in all relevant aspects, can make a conscious purchase by promoting numerous additions to the information and introducing various safeguards that characterize the entire phase of the process, from the first contact to the purchase order, also through revisions of the informational documentation prepared by DPI. Therefore, the Bank cannot consider itself responsible for the dissemination of the practice, also because, on the one hand, it cannot be attributed any editorial responsibility and, on the other hand, the impact of the revenues received under the agreement, which is less than 1% of the total revenues generated by the Intesa group through its network, appears minimal.</w:t>
      </w:r>
    </w:p>
    <w:p>
      <w:r>
        <w:t>169. The reporting activity carried out by Intesa Sanpaolo qualifies as connected to banking activity and does not constitute an offer of financial products pursuant to Legislative Decree No. 58/98. In this regard, Intesa Sanpaolo, before starting such activity, conducted a preliminary evaluation process analyzing the regulatory context and obtaining the opinions of Consob and the Bank of Italy in response to the questions posed in 2010 by DPI, in order to verify the legitimacy of the activity in question and the relationships with DPI. Even recently, the activity has been the subject of discussions with the Bank of Italy. On the other hand, the bank, also due to the lack of specific expertise in the sector, has legitimately and in good faith relied on the skills and statements and information provided by DPI, which at the end of 2015 had established relationships with numerous banks.</w:t>
      </w:r>
    </w:p>
    <w:p>
      <w:r>
        <w:t>170. According to ISP, the intervention of the Authority would also raise a delicate issue of overlap between the competences exercised by multiple authorities (Consob, AGCM, and the Bank of Italy) regarding the same case, due to the possible conflict between their respective evaluations.</w:t>
      </w:r>
    </w:p>
    <w:p>
      <w:r>
        <w:t>171. Regarding the merits of the allegations made against DPI and extended to Intesa Sanpaolo, the professional believes that in light of the initiatives adopted, the bank has guaranteed clients a complete and transparent representation of the nature, costs, and conditions of the operation from the first contact with the client in the pre-contractual phase, taking steps to improve the informational set made available to the consumer before the purchase and also obtaining improved purchase conditions for its clients, as they were given the opportunity to purchase diamonds at a discount compared to the list prices. The fact that the network personnel did not receive any compensation for completing purchases and conducted their reporting activity with extreme caution, as admitted by DPI, is significant.</w:t>
      </w:r>
    </w:p>
    <w:p>
      <w:r>
        <w:t>172. The bank has also shown a willingness to reduce its commissions as evidence of the diligent conduct it has adopted in its relationships with its clients.</w:t>
      </w:r>
    </w:p>
    <w:p>
      <w:r>
        <w:t>173. The possibility of purchase was reserved for clients belonging to the personal segment, that is, with assets held at the bank exceeding 100,000 euros. In fact, the average amount of the assets of the purchasers was much higher than this threshold, which allows for the correct identification of the reference consumer. There is evidence regarding the waiver of purchase by some consumers based on the informational documentation, demonstrating that they were provided with all necessary information. Therefore, the bank cannot be held responsible for decisions that clients made out of negligence by not adequately examining the documentation made available to them.</w:t>
      </w:r>
    </w:p>
    <w:p>
      <w:r>
        <w:t>174. In conclusion, the professional invites the Authority to take into account the actual diversified responsibilities and roles of the parties involved, deeming unacceptable the extension of the allegations made against DPI to ISP; the strengthening of the consumer protection process undertaken by ISP before the initiation of the proceedings; the submission of commitments that, although suitable to resolve the raised critical issues, were unjustifiably rejected.</w:t>
      </w:r>
    </w:p>
    <w:p>
      <w:r>
        <w:t>175. The positions of the various Credit Institutions involved cannot even be assimilated, as the relationship between each Bank and DPI had different durations and non-homogeneous consistencies in terms of volumes and values of the reported operations and the commissions realized.</w:t>
      </w:r>
    </w:p>
    <w:p>
      <w:r>
        <w:t>IV. OPINION OF THE AUTHORITY FOR GUARANTEES IN COMMUNICATIONS</w:t>
      </w:r>
    </w:p>
    <w:p>
      <w:r>
        <w:t>176. Since the commercial practice subject to this provision has been disseminated through print and the Internet, on August 17, 2017, the opinion was requested from the Authority for Guarantees in Communications, pursuant to Article 27, paragraph 6, of the Consumer Code.</w:t>
      </w:r>
    </w:p>
    <w:p>
      <w:r>
        <w:t>177. In an opinion received on September 15, 2017, the aforementioned Authority expressed its opinion as follows: (i) the internet is a global communication network capable of quickly offering users information likely to influence their economic behavior; (ii) the communications disseminated by the company regarding the profitability of a potential investment in diamonds – presented as a safe haven asset shielded from market fluctuations to which other investments are subject – could be considered, in a period of relative economic uncertainty, of particular interest to consumers; (iii) in 2016, after television and radio, the Internet confirmed itself as the third mass communication medium by penetration.</w:t>
      </w:r>
    </w:p>
    <w:p>
      <w:r>
        <w:t>As emerges from the AGCOM 2017 report on the Internet services sector and online advertising, according to resolution 19/14/Cons of January 21, 2014, “the percentage of the population using the internet grew by 3 percentage points in 2016, reaching 60%, and according to which the Internet has a high engagement capacity as more than 70% of individuals with a connection log on practically every day.”</w:t>
      </w:r>
    </w:p>
    <w:p>
      <w:r>
        <w:t>178. AGCOM also notes that the price lists related to the quotations of the diamonds subject to investment were published by the Company in a national circulation newspaper specialized in economic-financial dissemination, thereby conferring credibility and authority to the information published about them.</w:t>
      </w:r>
    </w:p>
    <w:p>
      <w:r>
        <w:t>Therefore, with reference to the case at hand, the consumer may have been influenced towards the proposed investment, both by the presence of online advertising communications and by the presence of price lists in specialized daily press, aspects that significantly facilitate and amplify the realization of the described commercial practice.</w:t>
      </w:r>
    </w:p>
    <w:p>
      <w:r>
        <w:t>V. CONCLUDING EVALUATIONS</w:t>
      </w:r>
    </w:p>
    <w:p>
      <w:r>
        <w:t>179. This proceeding concerns distinct violations of the Consumer Code: A) an unfair commercial practice regarding the misleading and omissive methods of offering investment diamonds sold mainly through the banking channel and B) the violation of consumer rights regarding information on the right of withdrawal and its exercise modalities.</w:t>
      </w:r>
    </w:p>
    <w:p>
      <w:r>
        <w:t>Violation A)</w:t>
      </w:r>
    </w:p>
    <w:p>
      <w:r>
        <w:t>180. Practice A) consisted of providing a partial, misleading, and deceptive representation: i) of the characteristics of the investment in diamonds - presented as an investment in a “safe haven” capable of preserving and increasing its value over time, easily liquidable and transferable; ii) of the methods of determining the price (both in case of purchase and resale) presented as market quotation; iii) of the trend of the diamond market; iv) of the qualification as market leader.</w:t>
      </w:r>
    </w:p>
    <w:p>
      <w:r>
        <w:t>The aforementioned practice, which concerned the overall presentation of the investment through the website, the material disseminated mainly through the branches, and the supporting informational documentation used by the credit institutions, ISP and MPS, is attributable to the company DPI and the credit institutions themselves.</w:t>
      </w:r>
    </w:p>
    <w:p>
      <w:r>
        <w:t>V.1 Procedural Exceptions of Intesa Sanpaolo</w:t>
      </w:r>
    </w:p>
    <w:p>
      <w:r>
        <w:t>181. As a preliminary matter, the exceptions raised by Intesa Sanpaolo in its defensive memoranda regarding the lack of investigation and the erroneous identification of the profiles of unfairness - as formulated in the Communication of the closing term of the investigation - as well as the questionable competence of the Authority concerning the activity subject to the investigation do not merit acceptance.</w:t>
      </w:r>
    </w:p>
    <w:p>
      <w:r>
        <w:t>Regarding the first aspect, the objections raised stem from a distorted interpretation of the purpose pursued by the communication of the term, whose objective - in addition to setting the closing term - is solely to clarify and confirm, for the sake of transparency in the adversarial process and to allow for a more effective exercise of defense rights, the allegations made at the outset, in light of the documentation acquired. The detailed evaluation of the various aspects of the practice, also concerning the responsibilities of the individual professionals involved, falls within the more precise treatment that will be carried out at the conclusion of the proceedings, in light of the defensive arguments.</w:t>
      </w:r>
    </w:p>
    <w:p>
      <w:r>
        <w:t>182. Regarding the second exception, it is noted that the practice subject to this proceeding concerns the methods of presentation and sale of diamonds through the banking channel and constitutes a misleading commercial practice whose verification, pursuant to the combined provisions of Articles 19, paragraph 3, and 27, paragraph 1-bis, of the Consumer Code, falls exclusively to the Antitrust Authority.</w:t>
      </w:r>
    </w:p>
    <w:p>
      <w:r>
        <w:rPr>
          <w:b/>
        </w:rPr>
        <w:t>[Pages 121–123]</w:t>
      </w:r>
    </w:p>
    <w:p>
      <w:r>
        <w:t>BULLETIN NO. 41 OF OCTOBER 30, 2017 123</w:t>
      </w:r>
    </w:p>
    <w:p>
      <w:r>
        <w:t>This activity has no relevance to the traditional activities carried out by the bank, and the Bank of Italy has excluded that diamonds fall within the category of banking products subject to its supervision. As highlighted in the investigative findings, Consob, expressly consulted on the matter, has excluded the financial nature of the purchase of diamonds and deemed the overall regulations set forth by Legislative Decree No. 58/98 (the so-called T.U.F.) and its own competence in the matter inapplicable to the case at hand.</w:t>
      </w:r>
    </w:p>
    <w:p>
      <w:r>
        <w:t>Moreover, the subject of this proceeding is not the legality of the sale of diamonds through banks (which is instead the subject of the opinions of Consob and the Bank of Italy), but rather the correctness of the information conveyed for this purpose by the banks themselves.</w:t>
      </w:r>
    </w:p>
    <w:p>
      <w:r>
        <w:t>In light of the above, the exceptions raised by Intesa Sanpaolo appear to be without merit.</w:t>
      </w:r>
    </w:p>
    <w:p>
      <w:r>
        <w:t>V.2 Attributability of the unfair commercial practice to the banking institutions</w:t>
      </w:r>
    </w:p>
    <w:p>
      <w:r>
        <w:t>183. The commercial practice under A) was realized and favored precisely by the sales channel that the company utilized, constituted by the banking network and, in particular, by the Credit Institutions, ISP and MPS. The investigative findings show a concurrent responsibility of the credit institutions in the realization of the practice concerning the sale of investment diamonds, with the banks, by express admission of DPI, being the main channel through which DPI diamonds were offered to end consumers.</w:t>
      </w:r>
    </w:p>
    <w:p>
      <w:r>
        <w:t>184. In fact, DPI entered into commercial agreements with ISP and MPS aimed at the sale of diamonds that involved the operations of the entire agency network of the Credit Institutions and provided for an economic return for the Banks based on the volume of sales. The interest of the Credit Institutions in the activity derived not only from the evident economic return but also from the need to retain customers by expanding the services offered to their clients, as indicated in the respective operational guidelines explaining the terms of the agreements and admitted by the banks themselves.</w:t>
      </w:r>
    </w:p>
    <w:p>
      <w:r>
        <w:t>184. Evidence in the records shows that the bank officials to whom clients normally turned for advice on their investments proposed to their clientele, should certain asset requirements and an inclination to invest be met, the purchase of diamonds as an alternative form of investment. Bank officials - bound by the collaboration agreement with DPI, outlined in subsequent operational circulars - used the informational material prepared by DPI to illustrate the investment. In this material, the purchase of diamonds was proposed to diversify the client's assets, as a safe haven suitable for preserving the value of savings and ensuring more stable returns than those of gold, and whose performance was easy to monitor due to the periodic publication of DPI quotations in Il Sole 24 Ore.</w:t>
      </w:r>
    </w:p>
    <w:p>
      <w:r>
        <w:t>The managers of both banking institutions at whose branches the sale took place provided assistance in the various phases of the purchase, particularly illustrating to the client the general characteristics of the investment using the information set made available by DPI, agreeing with the client on the amount to allocate based on their financial assets.</w:t>
      </w:r>
    </w:p>
    <w:p>
      <w:r>
        <w:t>155 See Bank of Italy communication No. 277652/11 of 30/3/2011.</w:t>
      </w:r>
    </w:p>
    <w:p>
      <w:r>
        <w:t>156 See communications Nos. 97006082 of July 10, 1997, and No. 13038246 of May 6, 2013, and "Consob Informa" No. 4 of February 6, 2017.</w:t>
      </w:r>
    </w:p>
    <w:p>
      <w:r>
        <w:t>124 BULLETIN NO. 41 OF OCTOBER 30, 2017</w:t>
      </w:r>
    </w:p>
    <w:p>
      <w:r>
        <w:t>The same managers organized and attended meetings between the client and DPI, provided assistance in filling out the order form - in which a section was expressly dedicated to the branch's references - which they transmitted to DPI via the branch's email address, as well as in the financial operations related to the delivery of the stone, which took place directly from DPI to the client at the branch premises in the presence of the bank manager.</w:t>
      </w:r>
    </w:p>
    <w:p>
      <w:r>
        <w:t>184. Thus, there emerges a involvement of the banking institutions that actively contributed to the realization of the practice under examination, alongside DPI with which there was a collaboration agreement. The provision of the premises together with the manner in which the product offerings were presented and the subsequent fulfillment activities aimed at the purchase contributed to conditioning the choices of the client, who, as noted by Consob, was led to trust the advisory activity carried out by the personnel of the credit institutions, perceived as possessing specific qualifications and expertise for decisions regarding traditional investments.</w:t>
      </w:r>
    </w:p>
    <w:p>
      <w:r>
        <w:t>The banking institutions had a specific economic and commercial interest that qualifies their involvement and responsibility in the sale of DPI diamonds, which is inferred both from the economic advantage they derived from the substantial commission kickbacks and from the fact that the proposal for investment in diamonds allowed for an expansion of the range of services in a competitive and customer loyalty perspective.</w:t>
      </w:r>
    </w:p>
    <w:p>
      <w:r>
        <w:t>V.3 The presentation of DPI's price as "quotation"</w:t>
      </w:r>
    </w:p>
    <w:p>
      <w:r>
        <w:t>185. With reference to the characteristics and convenience of the investment, the illustrative material prepared by the professional, reproduced on the website and disseminated to the credit institutions, as well as used by them to provide initial information to the client about the investment, presents the prices of diamonds as "quotations," implying that these are objective market measurements collected by the professional for the benefit of the consumer, who could thus monitor the performance of their "investment."</w:t>
      </w:r>
    </w:p>
    <w:p>
      <w:r>
        <w:t>186. In reality, the alleged quotations, as emerges from the documentation collected and as confirmed by the professionals themselves, did not correspond to a measurement of the actual market performance resulting from the dynamics of supply and demand for diamonds and as such comparable to quotations emerging from trading in organized markets, but only to the prices that were autonomously set and progressively increased over the years by DPI.</w:t>
      </w:r>
    </w:p>
    <w:p>
      <w:r>
        <w:t>187. The representation of its prices as quotations is therefore an element likely to induce misunderstanding among consumers regarding the nature and objectivity of such values, which could reasonably be interpreted as expressions of market performance. In fact, the "quotations" of diamonds processed by DPI were, on the one hand, the reference for determining the amount of transactions - both in the case of purchase and in the case of reallocation of diamonds (as specified in the CGC) - and, on the other hand, the basis on which the market trend of diamonds was constructed, reported in a graph of comparison with the trends of inflation and the official quotations of gold.</w:t>
      </w:r>
    </w:p>
    <w:p>
      <w:r>
        <w:t>188. The periodic publication of such "quotations" in a widely circulated and reputable financial newspaper such as Il Sole 24 Ore - a recurring element of the proposal aimed at emphasizing its transparency and convenience - contributed to enhancing its authority, inducing consumers to have the erroneous perception that these were objective "quotations of diamonds" in the market.</w:t>
      </w:r>
    </w:p>
    <w:p>
      <w:r>
        <w:t>189. It is worth noting that the content of consumer complaints dating back to the days following the transmission of the Report testifies to the existence of a widespread misunderstanding on this aspect. In particular, from the complaints of consumers, it emerges that they had no awareness at the time of their adherence to the offer that the periodic publication of the quotations actually constituted paid advertising for the company's price list.</w:t>
      </w:r>
    </w:p>
    <w:p>
      <w:r>
        <w:t>190. The indication of investment diamond quotations together with the specific "by DPI" present in the advertisement was not decisive in this regard as it could be interpreted as referring to the fact that these were "market quotations" that were collected and published, by DPI as a specialized operator in the sector, to provide informational service aimed at ensuring transparency and certainty regarding the value of the proposed investment.</w:t>
      </w:r>
    </w:p>
    <w:p>
      <w:r>
        <w:t>191. Contributing to the misunderstanding caused by the improper definition of the price as quotations of diamonds was the combination of further elements such as: the same terminology used in the presentation of the purchase of diamonds as an investment; the circumstance that the purchase was proposed in bank branches by the same individuals usually tasked with offering advice on traditional financial investments; the repeated indications present in the promotional illustrative material of DPI aimed at asserting that diamond quotations were destined to increase due to the progressive depletion of diamonds; the same comparison made in the graph between the so-called diamond quotations and the quotations of gold, which are indeed official quotations determined in a regulated market; the improper definition (present in graph 1) - borrowed from the terminology used for financial investments - of the variations over time of the prices of DPI diamonds as annual returns; the assertion aimed at emphasizing that the diamond market has recorded a high and constant growth rate over the last 10 years, always exceeding both the inflation rate and the quotations at the gold rate.</w:t>
      </w:r>
    </w:p>
    <w:p>
      <w:r>
        <w:t>192. Furthermore, the comparison in the graphs with the trend of the official gold quotation (which refers only to the asset, net of any commission) reinforced in the consumer the hypothesis that DPI quotations referred to the intrinsic value of diamonds, or in any case to values very close to them, in the same way as other goods or securities purchased for investment purposes.</w:t>
      </w:r>
    </w:p>
    <w:p>
      <w:r>
        <w:t>193. The evidence in the records actually demonstrates how the selling price was attributable to the purchase cost of the diamond for [40-50%] of the total amount paid by the consumer and marginally (&lt;10%) to the costs of ancillary and management services, while the components related to bank commissions and the professional's margins had a significant weight, totaling [30-40%].</w:t>
      </w:r>
    </w:p>
    <w:p>
      <w:r>
        <w:rPr>
          <w:b/>
        </w:rPr>
        <w:t>[Pages 124–126]</w:t>
      </w:r>
    </w:p>
    <w:p>
      <w:r>
        <w:t>126 BULLETIN NO. 41 OF OCTOBER 30, 2017</w:t>
      </w:r>
    </w:p>
    <w:p>
      <w:r>
        <w:t>194. As noted by Consob (see § 79 et seq.), these quotations - or rather prices - are actually significantly higher than the prices of stones resulting from the most internationally recognized wholesale and retail reference values, namely the wholesale values published by Rapaport and IDEX and the retail price benchmark constituted by IDEX-DRB (which, as seen, already includes a significant commercial margin). The Consob study indeed indicates a difference between DPI prices and IDEX-DRB values of at least 40% in 2015-16 for one-carat stones and much higher for 0.5-carat stones, which appears only partially explainable by the items (such as VAT and commissions to banks and agents) that IDEX-DRB does not take into account. Furthermore, the trend of DPI prices only partially reflects the trend of such reference values.</w:t>
      </w:r>
    </w:p>
    <w:p>
      <w:r>
        <w:t>195. It is reiterated in this regard that what is contested here is not the level of the price charged by DPI – which the professional can determine as he sees fit based on his assessment of market conditions – but rather the fact that, in the specific circumstances of the case, such price is misleadingly presented as a "market quotation" and therefore as an expression of the intrinsic value of the stone, whereas in reality the price proposed to the public includes margins far exceeding those that could reasonably be expected based on the IDEX-DRB benchmark.</w:t>
      </w:r>
    </w:p>
    <w:p>
      <w:r>
        <w:t>196. Nor can the documentation submitted by DPI, which makes a comparison between its price list and that of some famous jewelers (Bulgari, Damiani, and Tiffany), disprove the above statement, as it aims to demonstrate the substantial identity of market prices. In this regard, it is worth considering the low evidentiary value of such a document since the proposed comparison – which, moreover, highlights in many cases how the DPI price is higher – concerns non-homogeneous goods: the comparison indeed occurs between the price of a bare stone and the price of solitaire diamonds, set on a support sometimes made of particularly precious material (platinum) and sold through well-known jewelers with specific "luxury" characteristics, which necessarily includes a significant commercial margin related to the brand value and its maintenance. Furthermore, as mentioned, the profiles of unfairness subject to this examination pertain, as far as relevant here, to the representation as "quotations" of the price list of the professional DPI, which bears values significantly higher than the most recognized market references.</w:t>
      </w:r>
    </w:p>
    <w:p>
      <w:r>
        <w:t>197. The wide difference existing between the cost of the stone and the selling price charged by DPI and presented as the quotation of the diamond (or as expressed in the daily newspaper "all-inclusive quotations in euros") was not in any way communicated to the consumer: in the informational material and in the contractual forms used at least until the initiation of the proceedings, only a generic listing of the services included in the price of the diamond was provided (such as: certification, ethicality, delivery, the option for free custody, insurance, and post-sale assistance, including reallocation), without providing any indication that could suggest the existence of such a wide difference between the value of the stone – that is, the store of value that the consumer interested in purchasing an investment diamond is concerned with, generally realizable on the market given the qualities of rarity and beauty of the diamond – and the actual purchase price paid.</w:t>
      </w:r>
    </w:p>
    <w:p>
      <w:r>
        <w:t>198. Finally, it is noted that the services presented as included in the price had a completely marginal impact on the overall price and that among these was included the reallocation for which, in reality, the consumer would have had to pay additional and specific commissions (for resale).</w:t>
      </w:r>
    </w:p>
    <w:p>
      <w:r>
        <w:t>V.4 The misleading representation of market trends</w:t>
      </w:r>
    </w:p>
    <w:p>
      <w:r>
        <w:t>199. The steadily increasing trend of prices autonomously defined by DPI and transposed into the comparative graph with inflation and gold quotations, accompanied by the indication of annual returns derived from the increase in DPI "quotations" – or rather, prices – provided a misleading representation of the diamond market trend, aimed at reinforcing the validity of investing in diamonds in terms of convenience and long-term profitability compared to other investments. Numerous claims then reported statements aimed at highlighting the qualities of diamonds as the quintessential "safe haven" asset and the constant revaluation of the invested capital, which would protect against inflation.</w:t>
      </w:r>
    </w:p>
    <w:p>
      <w:r>
        <w:t>200. Firstly, the deceptive nature of such representation emerges, given that the diamond quotations used in the graphs were nothing more than the prices autonomously set by the professional – unlike the official gold quotation – calculated, as mentioned, significantly higher than market indices and annually increased precisely to represent a constant growth in the value of diamonds that was not reflected in market trends. In light of such representation, on which much emphasis was placed to convince the consumer, the warning included in the pre-contractual information regarding the possibility of fluctuations in the value of the diamond over time becomes merely a clause to which the consumer might not pay due attention and, in any case, inadequate in itself to counterbalance the multiple contrary indications regarding the always positive market trend and the substantial absence of risks provided in the presentation of the investment.</w:t>
      </w:r>
    </w:p>
    <w:p>
      <w:r>
        <w:t>201. In reality, the trend of the average wholesale diamond value derived from independent studies and that of the reference values Rapaport and IDEX-DRB reported by Consob indicate a diamond market trend different from DPI quotations, much more fluctuating and not characterized by constant growth. The same Bain &amp; Co study cited by DPI shows that the wholesale prices (in dollars) of polished diamonds – whose trend is closely correlated with that of retail prices, as suggested by the Consob study – did not exhibit a steadily increasing trend during the period 2004-2016: following growth until 2011 – interrupted by a downturn in 2008-2009 – the subsequent period was characterized by a slow decline, particularly marked between 2014-2016. Despite the fact that the 2016 market quotations are higher than those of 2004, anyone who had invested in diamonds in 2011 would likely have experienced a loss at market prices in 2016. The same Bain study identifies several macroeconomic factors that could lead to a decline in retail diamond demand and thus a reduction in diamond prices in the short to medium term.</w:t>
      </w:r>
    </w:p>
    <w:p>
      <w:r>
        <w:t>128 BULLETIN NO. 41 OF OCTOBER 30, 2017</w:t>
      </w:r>
    </w:p>
    <w:p>
      <w:r>
        <w:t>In light of positive long-term trends – due to the substantial scarcity of diamonds and the control of supply by the sector's duopolists – Alrosa and DeBeers – there exists substantial short to medium-term volatility that was concealed from the consumer, to whom the investment was presented as a medium to long-term investment without properly providing indications on market trends.</w:t>
      </w:r>
    </w:p>
    <w:p>
      <w:r>
        <w:t>202. The forecast of a future growing gap between diamond demand and supply at the global level, which would justify the constant increase in the "quotations" reported in the graph, was therefore merely a long-term trend determined by the fundamental forces of the diamond industry, from which the short and medium-term market price trends could significantly deviate. However, these characteristics of the diamond market trend did not emerge in any way from the graph presented by DPI in its informational and promotional material intended for banks and consumers; rather, this graph misleadingly represented as market trends those of the selling prices autonomously set by DPI, leading to the belief that the trend of the latter was based on market dynamics, whereas, in reality, they reflected only DPI's commercial logic and were realizable only under specific demand and supply conditions related to the diamonds sold by DPI, and not to the global market.</w:t>
      </w:r>
    </w:p>
    <w:p>
      <w:r>
        <w:t>203. In the event of disinvestment, moreover, considering the already existing gap between DPI prices and wholesale prices – that is, the prices at which the stone could have been resold by the consumer on the market – the described trend of wholesale prices would have further increased the loss that the consumer would have had to bear if he had attempted to liquidate the investment in diamonds on the market, through channels other than DPI, because in periods of downward divergence from the long-term trend, the market value (Rapaport or Idex) of the stone would have been even further from the purchase price paid to DPI. As will be seen later, the only way that would have allowed the consumer to recover the invested capital and possibly realize a profit was to reallocate the stone through DPI, after holding it for a sufficient medium to long-term period to cover the resale commissions, in the hope that DPI would be able to find a buyer at the prices it itself set (different from market prices).</w:t>
      </w:r>
    </w:p>
    <w:p>
      <w:r>
        <w:t>204. It is therefore evident that such graphs, constructed on prices autonomously decided and constantly increased by the professional, represented in a totally false and misleading manner the historical trend of the diamond market and were therefore suitable to deceive consumers precisely regarding the prospects of future appreciation of the investment, that is, on a decisive aspect in the choice to purchase diamonds as a safe haven asset, as emerges from numerous reports.</w:t>
      </w:r>
    </w:p>
    <w:p>
      <w:r>
        <w:t>V.5 Reallocation, diamond liquidity, and returns</w:t>
      </w:r>
    </w:p>
    <w:p>
      <w:r>
        <w:t>208. The analysis of the level of prices charged by DPI and its trend over time reflects an additional profile of misleadingness related to the characteristics of the investment in terms of "certain liquidity" with the possibility of disinvestment in a contained and reasonable time.</w:t>
      </w:r>
    </w:p>
    <w:p>
      <w:r>
        <w:rPr>
          <w:b/>
        </w:rPr>
        <w:t>[Pages 127–129]</w:t>
      </w:r>
    </w:p>
    <w:p>
      <w:r>
        <w:t>BULLETIN NO. 41 OF OCTOBER 30, 2017 129</w:t>
      </w:r>
    </w:p>
    <w:p>
      <w:r>
        <w:t>worldwide, being "the disinvestment process transparent and with certain methods and timing."</w:t>
      </w:r>
    </w:p>
    <w:p>
      <w:r>
        <w:t>209. In fact, the aforementioned elements of the practice's presentation (emphasis on the qualification of "safe haven," quotations, publication in economic newspapers, graphical representation, comparison of international indices) were aimed at making the consumer believe that the diamond being purchased was a safe haven asset that could be easily monetized worldwide at any time, which would preserve the value of the invested savings.</w:t>
      </w:r>
    </w:p>
    <w:p>
      <w:r>
        <w:t>210. In reality, in the communication, the professional ambiguously presents the so-called "ease of disinvestment" in the market – understood as the abstract resale of the stone – as the liquidity of the investment in diamonds, which would allow for the easy recovery of the invested capital (an essential element to qualify the diamond as a "safe haven").</w:t>
      </w:r>
    </w:p>
    <w:p>
      <w:r>
        <w:t>However, the possibility of recovering the invested capital depends on the price at which the diamond is resold in the market and the ease of finding a counterparty willing to purchase the diamond itself.</w:t>
      </w:r>
    </w:p>
    <w:p>
      <w:r>
        <w:t>211. As noted in the Bain&amp;Co. studies, one of the factors limiting the development of demand as an investment asset is the low liquidity of the market, linked to the lack of price transparency in the diamond market and the specificity of each diamond's characteristics. Thus, from a general perspective, DPI's claim appears misleading, precisely because it confuses the abstract resellability of the stone due to its intrinsic characteristics of rarity and beauty with the ease of finding a buyer interested in purchasing a stone of a specific quality at a price deemed appropriate by the seller.</w:t>
      </w:r>
    </w:p>
    <w:p>
      <w:r>
        <w:t>212. Moreover, the pricing methods adopted by DPI, which involved a significant discrepancy between the market value of the stone and the price paid for its purchase, made it very difficult, if not impossible, to sell the diamond in the market outside the DPI circuit at a price that could at least preserve the value of the initial investment.</w:t>
      </w:r>
    </w:p>
    <w:p>
      <w:r>
        <w:t>205. The testimonies of some consumers who had the stone appraised by third-party jewelers and found that the market value was far lower than the price paid are also relevant in this regard.</w:t>
      </w:r>
    </w:p>
    <w:p>
      <w:r>
        <w:t>206. The professional's argument that it was not precluded, and indeed possible, for the consumer to sell the diamond outside the DPI circuit and make a profit finds no support in the evidence gathered: the resellability and profitability – promoted by the professional – were exclusively linked to the possibility that DPI would successfully resell the diamond in the market at the "quotations" published by DPI itself within the circuit established by the professional, with the consumer having no chance of realizing such profits if they intended to resell the diamond through different channels.</w:t>
      </w:r>
    </w:p>
    <w:p>
      <w:r>
        <w:t>207. It is also worth noting that the "resale" offered by DPI – the assumption of a mandate to sell that could potentially be renewed – does not consist of a "repurchase" by DPI, but only in the commitment to seek other investors willing to purchase the diamonds at the prices set by DPI, without any guarantee of results. The success of the resale operation managed by DPI under its own conditions is inherently uncertain, being subject to the uncertainty arising not so much from the trends of supply and demand in the overall investment diamond market, but rather from the need to verify, from time to time, the existence of interested investors willing to buy – at DPI's prices – the diamonds put up for sale by DPI's clients – in other words, it must account for the lack of liquidity characteristic of this market, as noted by Bain&amp;Co.</w:t>
      </w:r>
    </w:p>
    <w:p>
      <w:r>
        <w:t>208. This uncertainty, combined with the impossibility of achieving the promised returns outside the DPI circuit, therefore renders the promise of easy liquidity of the investment inconsistent, or at least of dubious realization.</w:t>
      </w:r>
    </w:p>
    <w:p>
      <w:r>
        <w:t>209. The risk of resale has not, however, been adequately explained to the consumer, who has instead been presented, in all promotional material, with liquidity and certain returns and, in general, the preservation of capital value, in exchange for holding the diamonds for a medium to long period. In this respect, the information provided to the consumer was entirely contradictory and excessively reassuring, as on the website and in the informational material (e.g., in the Bank Kit) the resale was generally presented – albeit in some parts related to the assumption of a mandate to sell – as a certain and easy real-time process at market prices (published in Il Sole 24 Ore) with a timing not exceeding 30 days "from the delivery of the stone," which on average did not exceed 10 days.</w:t>
      </w:r>
    </w:p>
    <w:p>
      <w:r>
        <w:t>210. In reality, as also emerges from the forms in use, the commitment that DPI undertook was merely to accept a mandate to sell the diamonds. In this regard, the forms in use at the Banks presented some differences in information at least since August 2016, as the information used in the ISP channel was characterized by broader content, aimed at clarifying that no guarantees would be provided regarding the timing of resale and the price and that the 30 days for the payment of the consideration were calculated from the identification of a buyer.</w:t>
      </w:r>
    </w:p>
    <w:p>
      <w:r>
        <w:t>211. It is worth noting that in the material intended for MPS, as an additional guarantee of the certainty of the easy and timely liquidity of the investment in diamonds, reference was made to the existence of a Resale Guarantee Fund that would intervene where DPI failed to fulfill its commitment to resale within the stipulated 30 days. However, neither the existence of such a fund nor its operation has been substantiated in the documentation produced by the professional.</w:t>
      </w:r>
    </w:p>
    <w:p>
      <w:r>
        <w:t>212. Nor does the described misleading nature diminish due to the fact that the professional has previously been able to resell the stones within the 30 days stipulated by the mandate to sell, at least until the airing of the Report transmission. In fact, the success of the resale was easily assured by DPI under particular market conditions, with strong demand growth for its diamonds, in which resales were significantly lower than sales.</w:t>
      </w:r>
    </w:p>
    <w:p>
      <w:r>
        <w:t>However, this could not certainly constitute an absolute and reassuring boast for the future as a guarantee of the certain and profitable liquidity of the investment.</w:t>
      </w:r>
    </w:p>
    <w:p>
      <w:r>
        <w:t>213. The certain and profitable liquidity of the investment in diamonds through resale at the prices indicated by DPI is indeed only possible in the presence of a demand for the stones sold by the professional that is consistently higher than the sales requests at the prices published by the professional itself – a circumstance that has nothing to do with the trends of global supply and demand. This condition can only occur if an ever-increasing number of consumers is induced, based on the misleading and non-transparent information provided at the time of the proposal, to purchase the diamonds offered by the professional at a price widely divergent from the retail reference value of the stone. In other words, this was only possible by assuming the continuous and significant growth of demand for the diamonds sold by the professional and thus the persistence of entirely particular, even pathological, conditions of the commercial offer of DPI.</w:t>
      </w:r>
    </w:p>
    <w:p>
      <w:r>
        <w:t>214. More generally, it should be noted that the advertised characteristics appear incompatible with a structure in which the success of transactions and the realization of promised returns is fundamentally entrusted to the ability of a single entity to find new buyers at the price indicated by it, acting merely as a "matchmaker" (intermediary) without any obligation to repurchase unsold items. The fulfillment of such promises requires, among other things, the presence of a true "market maker," that is, an entity that could purchase the stones put up for sale at the indicated prices if no buyer is found in the market.</w:t>
      </w:r>
    </w:p>
    <w:p>
      <w:r>
        <w:t>215. Not surprisingly, following the Report transmission, the possibilities of resale became significantly more uncertain, and DPI found itself facing an excess of resale requests compared to the demand for purchase, which reflected in extended resale times and, in several cases, the impossibility of fulfilling the request.</w:t>
      </w:r>
    </w:p>
    <w:p>
      <w:r>
        <w:t>V.6 The Qualification of Leader</w:t>
      </w:r>
    </w:p>
    <w:p>
      <w:r>
        <w:t>216. DPI qualifies itself as a leading company in the diamond investment sector, without any further clarification of the factual elements on which it is based, thus revealing the existence of an absolute primacy for reliability that does not find immediate correspondence in the market situation. According to the information provided by DPI, the boast would stem from the size of the turnover, the market share slightly above 50%, and the breadth of the network of affiliated banks, in terms of the number of agreements with credit institutions and the number of affiliated bank branches.</w:t>
      </w:r>
    </w:p>
    <w:p>
      <w:r>
        <w:t>217. The boast appears to be based on elements that are difficult to verify and, in any case, not sufficiently substantiated. In particular, the data on sales value provided by the professional does not correspond for excess to the turnover data published in the last published financial statement and therefore appears to be a figure difficult to verify even by the consumer. Even considering the additional parameters indicated by the professional, the boast of absolute primacy, not being substantiated, appears inappropriate both due to the market share – which is, moreover, questionable – on which it is based, and considering the type of market, consisting of two main players who both operate with primary and diversified banking institutions that have a very wide and branched sales network throughout the national territory.</w:t>
      </w:r>
    </w:p>
    <w:p>
      <w:r>
        <w:t>218. The assertion of absolute superiority – lacking further clarifications – is therefore likely to provide the consumer with a distorted representation of the professional's qualification, as the assertion of any primacy in such a market situation – which is also affected by trends that suffer from incorrect offering methods – would presuppose the conduct of a thorough analysis of various factors not only quantitative, in terms of sales volume/value, but also qualitative of the service rendered.</w:t>
      </w:r>
    </w:p>
    <w:p>
      <w:r>
        <w:t>V.7 The Contribution of Banks to the Realization of the Practice</w:t>
      </w:r>
    </w:p>
    <w:p>
      <w:r>
        <w:t>219. The following evaluations will be carried out jointly for ISP and MPS, taking into account, where necessary, the different contributions of the institutions to the realization of the practice.</w:t>
      </w:r>
    </w:p>
    <w:p>
      <w:r>
        <w:rPr>
          <w:b/>
        </w:rPr>
        <w:t>[Pages 130–132]</w:t>
      </w:r>
    </w:p>
    <w:p>
      <w:r>
        <w:t>132 BULLETIN NO. 41 OF OCTOBER 30, 2017</w:t>
      </w:r>
    </w:p>
    <w:p>
      <w:r>
        <w:t>220. The information acquired shows how the involvement of banks in the implementation of the practice was anything but marginal, as their activity was necessary and functional to the sale of the diamond; and this is despite what has been widely asserted by both credit institutions, namely that banks were precluded from any direct promotional activity regarding the purchase and that they assumed no responsibility for the contracts concluded by their clients with DPI.</w:t>
      </w:r>
    </w:p>
    <w:p>
      <w:r>
        <w:t>221. Firstly, by virtue of the agreements in place with DPI outlined in the Guidelines, Operational Protocols, and Process Circulars, etc. distributed internally to the branches, the institutions were required to disseminate in their branches the material prepared by DPI aimed at illustrating the terms of the offer. The operational circulars also invited consultation of the DPI website to download the chart and quotations, as well as the dedicated sections present in the banks' commercial intranets. The credit institutions effectively proposed the investment to their clients – selected at their discretion based on their financial characteristics – by adopting and conveying in a completely uncritical manner the indications offered by DPI in the material prepared regarding the characteristics and convenience of the investment and the market trend. In particular, based on the material they had, the institutions presented the investment in diamonds in terms of a safe haven asset to diversify their wealth, with quotations published periodically and expected to increase due to the gradual reduction in diamond production, liquidable worldwide, and re-allocatable at current quotations at any time.</w:t>
      </w:r>
    </w:p>
    <w:p>
      <w:r>
        <w:t>222. More specifically regarding ISP, the investigative findings show how the institution, by virtue of the contract with DPI, was bound to inform its clients, also by making available to them the informational and advertising material provided by DPI, of the possibility of purchasing diamonds through its branches directly from DPI, providing the preliminary information necessary to allow an initial assessment of the investment opportunity, making available "its trained resources (from DPI)." For the performance of this activity, ISP should have provided clients with information drawn from the commercial guide and the operational notes provided by DPI to branch managers (available in a reserved area of ISP's intranet). The quotations and the chart – used in the initial information to the client, as also emerges from some complaints – had to be downloaded from the DPI website.</w:t>
      </w:r>
    </w:p>
    <w:p>
      <w:r>
        <w:t>223. As for MPS, the investigative results show how, in addition to the material distributed directly to clients at the branches (consisting of the leaflet summarizing the salient indications regarding the DPI investment), MPS managers had access to a vast and articulated training/promotional material provided by DPI (e.g., sales kits, brochures, Company profile, etc.) in which all the indications widely discussed regarding the convenience of the investment, including graphs and quotations, were reported.</w:t>
      </w:r>
    </w:p>
    <w:p>
      <w:r>
        <w:t>224. In light of this evidence, it is indisputable that all this set of information was conveyed to the client interested in the investment already in an initial contact phase, as also testified by the complaints. This appears even less questionable when considering that the incentive system provided for network managers and branch employees encouraged them to propose the investment in a way that would stimulate the client's interest, which could reasonably only occur by resorting to the set of information made available by DPI. It is also worth noting that in the Commercial Guidelines prepared by DPI regarding the agreement with MPS, it is acknowledged that "given the Bank's experience with the product, they are actually quite autonomous in proposing the service."</w:t>
      </w:r>
    </w:p>
    <w:p>
      <w:r>
        <w:t>225. The testimonies of consumers provided in complaints and reports also indicate how banking consultants did not limit themselves to a sterile presentation of the possibility of purchasing the investment, but highlighted its convenience – also using the comparative chart of quotations – given the low risk of the operation and the ability to preserve the value of the invested capital. The reference to the periodic publication of quotations also constituted an argument used to confirm the transparency and low risk of the investment.</w:t>
      </w:r>
    </w:p>
    <w:p>
      <w:r>
        <w:t>226. It is undeniable that the client – as confirmed by the content of many reports and complaints – at the time of purchase was convinced that the operation as a whole and the information provided about the investment were verified and, therefore, "guaranteed" by the bank.</w:t>
      </w:r>
    </w:p>
    <w:p>
      <w:r>
        <w:t>227. The reliance stemming from the circumstance that the opportunity to purchase diamonds was presented to the client as a form of investment by their bank – and by their investment contact – also emerges from what clients reported in the reports and complaints, largely presented to the banks precisely because they were perceived as primary counterparties.</w:t>
      </w:r>
    </w:p>
    <w:p>
      <w:r>
        <w:t>228. The behavior of the banks in presenting the investment in diamonds has harmed the reliance placed by clients on their competence regarding the different riskiness and convenience of various forms of savings allocation. Competence that the client, in most cases a habitual investor through the bank, could not reasonably doubt, given that the assessment of alternative forms of savings allocation typically falls within the financial advisory activity carried out by the staff of credit institutions. Indeed, as also noted by Consob, the very circumstance that the investment was proposed by their banking consultants/referents may have led consumers to believe the information received, which was severely misleading, to be true and thus to consider it unnecessary to conduct further inquiries, unlike what they would have naturally been inclined to do if they had obtained that same information through different channels.</w:t>
      </w:r>
    </w:p>
    <w:p>
      <w:r>
        <w:t>229. The reports themselves show how the fiduciary relationship with the manager and the reassurances given by them regarding the goodness of the investment, and especially the trust placed in the seriousness and reputation of the bank, were determining elements in the final purchase decision, having generated in them a legitimate reliance on that information, conveyed by employees, which had in fact never been vetted by the credit institutions.</w:t>
      </w:r>
    </w:p>
    <w:p>
      <w:r>
        <w:t>230. Both institutions admit to having conducted no verification of the content of the offer, having relied on the legality of DPI's activity based on the non-objectionable opinions provided by Consob and the Bank of Italy and, also due to the lack of specific expertise, having relied on the statements provided by DPI, which already had collaborative relationships with other credit institutions.</w:t>
      </w:r>
    </w:p>
    <w:p>
      <w:r>
        <w:t>231. In this regard, it is noted that the professional diligence expected from banks in advising their clients on the choice of investments aimed at preserving the value of their savings would have required, even before the conclusion of the agreement with DPI, a thorough examination of the content of the offer's characteristics and what was stated in the promotional material instead of passively adhering to the information received from DPI. It is worth considering that the opinions of Consob and the Bank of Italy did not legitimize such negligence since they pertained to the legality of the sale of diamonds through the banking channel – not the subject of the present investigation – and not to the methods and contents of the offer. In this regard, it cannot be overlooked that institutions of such importance should have been even more alert considering that the training material made available by DPI referred to the Bank of Italy Circular and the Consob resolution, as regulatory sources of the investment in diamonds of DPI, an activity that is known to be unregulated.</w:t>
      </w:r>
    </w:p>
    <w:p>
      <w:r>
        <w:t>232. Moreover, for both institutions, access to the IDEX-DRB reference values published periodically online constituted easily consultable tools that would have allowed professionals, primary credit institutions, to perform some checks on the correspondence of the quotations to the market trend.</w:t>
      </w:r>
    </w:p>
    <w:p>
      <w:r>
        <w:t>233. Thirdly, the argument of both institutions that such activity was not convenient – as it was not very profitable – and could even be economically detrimental by diverting resources from other financial products does not merit acceptance. It is worth noting that this is an activity that the Banks have autonomously decided to undertake based on assessments of opportunity and economic convenience, also of a general nature – concerning customer loyalty and competitive positioning against competitors – which constitute the prerequisite for adherence to DPI's collaboration proposal. Moreover, the argument itself does not impact the responsibilities in the implementation of the unfair commercial practice outlined, as the greater or lesser advantage of the commercial practice does not affect the existence of the illicit arising from the improper methods with which it was carried out.</w:t>
      </w:r>
    </w:p>
    <w:p>
      <w:r>
        <w:t>234. With specific reference to ISP's position, it should be noted that the Bank, in agreement with DPI already at the beginning of the summer of 2016, intervened to clarify the promotional material by making it clearer and enriching the pre-contractual information and the general conditions of the contract, through more accurate and correct information to the consumer about their rights and the characteristics of the investment in diamonds, with particular reference to resale and, starting from February 2017, to the weight of the cost of purchasing the stone and other components on the final sale price for the consumer. Furthermore, ISP has implemented a system of stricter checks and controls on the offer as well as purchase conditions for its clients discounted compared to DPI prices.</w:t>
      </w:r>
    </w:p>
    <w:p>
      <w:r>
        <w:t>V.8 Conclusions</w:t>
      </w:r>
    </w:p>
    <w:p>
      <w:r>
        <w:t>235. The practice carried out by the professionals of DPI, ISP, and MPS, concerning the methods of presenting the purchase of diamonds in all the illustrative material disseminated through the website and through the banking channel, as well as through the quotations published periodically in Il Sole 24 Ore, constitutes a violation of Articles 20 and 21 paragraph 1, letters b), c), d) and f), 22, as well as 23, paragraph 1, letter t), of the Consumer Code as it is contrary to professional diligence and</w:t>
      </w:r>
    </w:p>
    <w:p>
      <w:r>
        <w:rPr>
          <w:b/>
        </w:rPr>
        <w:t>[Pages 133–135]</w:t>
      </w:r>
    </w:p>
    <w:p>
      <w:r>
        <w:t>BULLETIN NO. 41 OF OCTOBER 30, 2017 135</w:t>
      </w:r>
    </w:p>
    <w:p>
      <w:r>
        <w:t>through the banking channel, as well as through the prices periodically published in Il Sole 24 Ore, constitutes a violation of Articles 20 and 21, paragraph 1, letters b), c), d), and f), 22, as well as 23, paragraph 1, letter t), of the Consumer Code as it is contrary to professional diligence and suitable to mislead consumers regarding: the price and the manner in which it is calculated – presented by DPI as a market quotation; the trend of the diamond market and the advantages and profitability of the proposed purchase, in comparison with inflation and other investments; the certainty of rapid and certain disinvestment in terms of easy liquidity of the asset; the qualifications of market leader of the professional DPI.</w:t>
      </w:r>
    </w:p>
    <w:p>
      <w:r>
        <w:t>Violation B)</w:t>
      </w:r>
    </w:p>
    <w:p>
      <w:r>
        <w:t>236. The second violation of the Consumer Code committed by DPI concerns the indications on the right of withdrawal reported in the sales conditions accompanying the purchase proposal. In the contractual documentation and specifically in the General Terms and Conditions (GTC) – in the formulation disseminated at least until February 2017 – it is stated that the withdrawal must be notified through a registered letter to be sent to DPI or via fax (to the indicated number) or by email (to the address provided). It is specified, however, that in the latter cases "the withdrawal must be confirmed within 48 hours by registered letter."</w:t>
      </w:r>
    </w:p>
    <w:p>
      <w:r>
        <w:t>237. It is noted in the introduction that the sale of diamonds through the banking channel is configured as a sale outside commercial premises. In fact, the sale of diamonds is concluded in the presence of the DPI agent and the client at the locations of the banking networks and therefore in a place different from the professional's premises, by virtue of collaboration agreements that provide for the possibility for DPI to access and stay in the branches exclusively for the purpose of carrying out activities aimed at the sale and delivery of the asset, without, however, this translating into the permanent or habitual availability of bank spaces for the exclusive use of sales made by DPI.</w:t>
      </w:r>
    </w:p>
    <w:p>
      <w:r>
        <w:t>238. That said, the provision of the necessity, in the case of written communication of withdrawal sent via fax or email, for a confirmation of the intention to withdraw by registered letter within 48 hours, represents an additional and unjustified burden for the consumer, in violation of Articles 49, 50, 52, and 54 of the Consumer Code as amended by Legislative Decree No. 21/14, according to which the consumer must be allowed to express their intention to withdraw, without providing reasons, by presenting any declaration that explicitly states their intention to withdraw.</w:t>
      </w:r>
    </w:p>
    <w:p>
      <w:r>
        <w:t>VI. QUANTIFICATION OF THE SANCTION</w:t>
      </w:r>
    </w:p>
    <w:p>
      <w:r>
        <w:t>239.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240. Regarding the quantification of the sanction, account must be taken, as applicable, of the criteria identified by Article 11 of Law No. 689/81,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241. With regard to the severity of the violation, it is noted that the contested conduct has been characterized by widespread dissemination, considering that the sale of investment diamonds has been promoted through a plurality of communication means (Internet, press) and offered through extensive promotional material (brochures, leaflets) distributed at the multiple branches of Intesa Sanpaolo S.p.A. and Banca Monte dei Paschi di Siena S.p.A., which represent two of the largest banks in Italy. In this regard, it is significant, as highlighted by AGCOM, that the use of the Internet and specialized press has amplified and facilitated the realization of the practice.</w:t>
      </w:r>
    </w:p>
    <w:p>
      <w:r>
        <w:t>242. It is also significant the particular informational asymmetry existing between professionals and consumers regarding the functioning of the diamond market, the intrinsic value of the purchased stone, the relative weight of other cost components and margins in the formation of the sale price, and the resaleability under conditions not disadvantageous for the buyer. In relation to these aspects, therefore, the obligation of completeness and clarity of the conveyed information is particularly stringent.</w:t>
      </w:r>
    </w:p>
    <w:p>
      <w:r>
        <w:t>243. It must also be taken into account the significant economic harm suffered by consumers, due to the high consideration paid for the purchase of diamonds, ranging from several thousand to several tens of thousands of euros.</w:t>
      </w:r>
    </w:p>
    <w:p>
      <w:r>
        <w:t>On the position of Diamond Private Investment</w:t>
      </w:r>
    </w:p>
    <w:p>
      <w:r>
        <w:t>244. Regarding the economic conditions of the professional who represents a significant operator in the market, DPI achieved a turnover of approximately €56 million in 2015.</w:t>
      </w:r>
    </w:p>
    <w:p>
      <w:r>
        <w:t>245. Regarding the duration of the violation, from the elements available in the records, it appears that the commercial practice has been carried out by DPI at least since the beginning of 2011 – with the expansion into the banking channel and contact with a broader audience of medium and small savers – and is still ongoing as of the date of the decision.</w:t>
      </w:r>
    </w:p>
    <w:p>
      <w:r>
        <w:t>246. Taking into account the economic dimensions of the professional and the severity and duration of the described practice, it is deemed appropriate to determine the amount of the administrative pecuniary sanction applicable to the company DPI for the unfair commercial practice referred to in letter A) of point II, in the amount of €1,250,000 (one million two hundred fifty thousand euros).</w:t>
      </w:r>
    </w:p>
    <w:p>
      <w:r>
        <w:t>247. Considering that DPI has progressively implemented significant improvement measures from February to June 2017, aiming for greater clarity in its promotional communication also through the replacement of the reference to quotations with the indication "price" and its own contractual terms, as well as the interventions made to mitigate the impact of the unfair commercial practice on consumers, and taking into account the financial difficulties resulting from numerous requests for resale, a reduction of €300,000 (three hundred thousand euros) is applied.</w:t>
      </w:r>
    </w:p>
    <w:p>
      <w:r>
        <w:t>248. In light of the above, it is deemed appropriate to determine the amount of the administrative pecuniary sanction applicable to the company Diamond Private Investment for the commercial practice referred to in point II, sub A), in the amount of €950,000 (nine hundred fifty thousand euros).</w:t>
      </w:r>
    </w:p>
    <w:p>
      <w:r>
        <w:t>On the position of Intesa Sanpaolo</w:t>
      </w:r>
    </w:p>
    <w:p>
      <w:r>
        <w:t>249. Regarding the economic conditions of the professional, ISP achieved a turnover of approximately: (a) €44.8 billion in 2016, applying by analogy the criteria used in the communication of concentrations in the banking sector referred to in Article 16, paragraph 2, of Law No. 287/90; (b) [€10-20 billion], following what is provided for the determination of the turnover of credit institutions and other financial institutions by Article 5, paragraph 3, of Regulation No. 139/2004/EC on concentrations. The company has closed the financial statements of recent years in profit.</w:t>
      </w:r>
    </w:p>
    <w:p>
      <w:r>
        <w:t>BULLETIN NO. 41 OF OCTOBER 30, 2017 137</w:t>
      </w:r>
    </w:p>
    <w:p>
      <w:r>
        <w:t>250. Regarding the duration of the violation, from the elements available in the records, it appears that the commercial practice has been carried out by ISP since the beginning of October 2015 – with the signing of the collaboration agreement with DPI – and is still ongoing as of the date of the decision.</w:t>
      </w:r>
    </w:p>
    <w:p>
      <w:r>
        <w:t>251. Taking into account the economic dimensions of the professional and the severity and duration of the described practice, it is deemed appropriate to determine the amount of the administrative pecuniary sanction applicable to the company Intesa Sanpaolo for the unfair commercial practice referred to in letter A) of point II, in the amount of €3,500,000 (three million five hundred thousand euros).</w:t>
      </w:r>
    </w:p>
    <w:p>
      <w:r>
        <w:t>252. Considering that ISP has been active since August 2016 to have the information and contractual documentation of DPI directed to its clients modified, as well as part of the promotional material disseminated through it, and has committed to implementing various measures aimed at mitigating the impact on consumers of the aforementioned practice and to continue the service by implementing initiatives in favor of consumers, a reduction of €500,000 (five hundred thousand euros) is recognized.</w:t>
      </w:r>
    </w:p>
    <w:p>
      <w:r>
        <w:t>253. In light of the above, it is deemed appropriate to determine the amount of the administrative pecuniary sanction applicable to the company Intesa Sanpaolo for the commercial practice referred to in point II, sub A), in the amount of €3,000,000 (three million euros).</w:t>
      </w:r>
    </w:p>
    <w:p>
      <w:r>
        <w:t>On the position of Banca Monte dei Paschi di Siena</w:t>
      </w:r>
    </w:p>
    <w:p>
      <w:r>
        <w:t>254. Regarding the economic conditions of the professional, Monte dei Paschi di Siena achieved a turnover of approximately: (a) €14.4 billion in 2016, applying by analogy the criteria used in the communication of concentrations in the banking sector referred to in Article 16, paragraph 2, of Law No. 287/90; (b) [€5-6 billion], following what is provided for the determination of the turnover of credit institutions and other financial institutions by Article 5, paragraph 3, of Regulation No. 139/2004/EC on concentrations.</w:t>
      </w:r>
    </w:p>
    <w:p>
      <w:r>
        <w:t>255. Regarding the duration of the violation, from the elements available in the records, it appears that the commercial practice has been carried out by MPS since January 2013 – with the concrete implementation of the collaboration agreement with DPI – and has ceased at the beginning of February 2017, when MPS suspended the sale of investment diamonds from DPI.</w:t>
      </w:r>
    </w:p>
    <w:p>
      <w:r>
        <w:t>256. Taking into account the economic dimensions of the professional and the severity and duration of the described practice, it is deemed appropriate to determine the amount of the administrative pecuniary sanction applicable to the company Banca Monte dei Paschi di Siena for the unfair commercial practice referred to in letter A) of point II, in the amount of €2,000,000 (two million euros).</w:t>
      </w:r>
    </w:p>
    <w:p>
      <w:r>
        <w:t>On the other violations of the Consumer Code by DPI</w:t>
      </w:r>
    </w:p>
    <w:p>
      <w:r>
        <w:t>257. With regard to the economic dimension of the professional and the severity of the violation in terms of dissemination, reference is made to what has been illustrated previously for the unfair commercial practice.</w:t>
      </w:r>
    </w:p>
    <w:p>
      <w:r>
        <w:t>258. Regarding the duration of the violation, from the elements available in the records, it appears that the unlawful behavior has been carried out at least from June 2014 until February 2017, when the professional modified the clause in its contractual documentation for sales in the banking channel.</w:t>
      </w:r>
    </w:p>
    <w:p>
      <w:r>
        <w:t>259. Taking into account the severity and duration of the described violation, it is deemed appropriate to determine the amount of the administrative pecuniary sanction applicable to the company.</w:t>
      </w:r>
    </w:p>
    <w:p>
      <w:r>
        <w:rPr>
          <w:b/>
        </w:rPr>
        <w:t>[Pages 136–138]</w:t>
      </w:r>
    </w:p>
    <w:p>
      <w:r>
        <w:t>138 BULLETIN NO. 41 OF OCTOBER 30, 2017</w:t>
      </w:r>
    </w:p>
    <w:p>
      <w:r>
        <w:t>DPI for violations of consumer rights referred to in point II, sub B), in the amount of €50,000 (fifty thousand euros).</w:t>
      </w:r>
    </w:p>
    <w:p>
      <w:r>
        <w:t>CONSIDERED, therefore, taking into account the opinion of the Authority for Communications Guarantees, based on the aforementioned considerations, that the commercial practice described in point II, letter A) – consisting of having proposed the purchase of investment diamonds by disseminating misleading and omissive information regarding the characteristics of the proposed investment, the price of the diamonds, and the economic convenience of such a purchase, also considering the market trends and the qualifications of the professional – is deemed incorrect pursuant to the provisions of Articles 20 and 21, paragraph 1, letters b), c), d) and f), 22, as well as 23, paragraph 1, letter t), of the Consumer Code;</w:t>
      </w:r>
    </w:p>
    <w:p>
      <w:r>
        <w:t>CONSIDERED, therefore, based on the aforementioned considerations, that the conduct described in point II, letter B), carried out after June 13, 2014, constitutes a violation of Articles 49, 50, 52, and 54 of the Consumer Code, regarding the right of withdrawal;</w:t>
      </w:r>
    </w:p>
    <w:p>
      <w:r>
        <w:t>RESOLVES</w:t>
      </w:r>
    </w:p>
    <w:p>
      <w:r>
        <w:t>a) that the commercial practice described in point II, letter A), of this provision carried out by the companies Diamond Private Investment S.p.A., Intesa Sanpaolo S.p.A., and Banca Monte dei Paschi di Siena S.p.A., constitutes, for the reasons and within the limits stated in the motivation, an unfair commercial practice pursuant to Articles 20 and 21, paragraph 1, letters b), c), d) and f), 22, as well as 23, paragraph 1, letter t), of the Consumer Code, and prohibits its further continuation;</w:t>
      </w:r>
    </w:p>
    <w:p>
      <w:r>
        <w:t>b) that the conduct described in point II, letter B), of this provision, carried out by the company Diamond Private Investment S.p.A., constitutes, for the reasons and within the limits stated in the motivation, violations of Articles 49, 50, 52, and 54 of the Consumer Code, and prohibits its further continuation;</w:t>
      </w:r>
    </w:p>
    <w:p>
      <w:r>
        <w:t>c) to impose on the company Diamond Private Investment S.p.A. for the violations referred to in the previous letter a), an administrative pecuniary sanction of €950,000 (nine hundred fifty thousand euros);</w:t>
      </w:r>
    </w:p>
    <w:p>
      <w:r>
        <w:t>d) to impose on the company Intesa Sanpaolo S.p.A., for the violation referred to in the previous letter a), an administrative pecuniary sanction of €3,000,000 (three million euros);</w:t>
      </w:r>
    </w:p>
    <w:p>
      <w:r>
        <w:t>e) to impose on the company Banca Monte dei Paschi di Siena S.p.A., for the violation referred to in the previous letter a), an administrative pecuniary sanction of €2,000,000 (two million euros);</w:t>
      </w:r>
    </w:p>
    <w:p>
      <w:r>
        <w:t>f) to impose on the company Diamond Private Investment S.p.A. for the violation referred to in the previous letter b), an administrative pecuniary sanction of €50,000 (fifty thousand euros);</w:t>
      </w:r>
    </w:p>
    <w:p>
      <w:r>
        <w:t>g) that the professionals Diamond Private Investment S.p.A., Intesa Sanpaolo S.p.A., and Banca Monte dei Paschi di Siena S.p.A., communicate to the Authority, within sixty days from the notification of this provision, the initiatives taken in compliance with the injunction referred to in points a) and that within the same term the professional Diamond Private Investment S.p.A. communicates to the Authority the initiatives taken in compliance with the injunction referred to in point b).</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online services of the Revenue Agency, available on the website www.agenziaentrate.gov.it.</w:t>
      </w:r>
    </w:p>
    <w:p>
      <w:r>
        <w:t>After the aforementioned term,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DEPUTY SECRETARY GENERAL THE PRESIDENT</w:t>
      </w:r>
    </w:p>
    <w:p>
      <w:r>
        <w:t>Annalisa Rocchietti Giovanni Pitruzzella</w:t>
      </w:r>
    </w:p>
    <w:p>
      <w:r>
        <w:t>PS10593 - POSTE ITALIANE - MODIFICATION OF BANK ACCOUNT CONDITIONS</w:t>
      </w:r>
    </w:p>
    <w:p>
      <w:r>
        <w:t>Provision No. 26801</w:t>
      </w:r>
    </w:p>
    <w:p>
      <w:r>
        <w:t>THE AUTHORITY FOR COMPETITION AND THE MARKET</w:t>
      </w:r>
    </w:p>
    <w:p>
      <w:r>
        <w:t>IN ITS MEETING of October 11, 2017;</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violations of consumer rights in contracts, violations of the prohibition of discrimination and unfair clauses" (hereinafter, Regulation), adopted by the Authority with resolution of April 1, 2015;</w:t>
      </w:r>
    </w:p>
    <w:p>
      <w:r>
        <w:t>VIEWED its provision of May 24, 2017, with which, pursuant to Article 7, paragraph 3 of the Regulation, the deadline for concluding the procedure was extended in consideration of the need to evaluate the commitments presented by the Professional;</w:t>
      </w:r>
    </w:p>
    <w:p>
      <w:r>
        <w:t>VIEWED the acts of the procedure;</w:t>
      </w:r>
    </w:p>
    <w:p>
      <w:r>
        <w:t>I. THE PARTY</w:t>
      </w:r>
    </w:p>
    <w:p>
      <w:r>
        <w:t>1. Poste Italiane S.p.A. (hereinafter Poste Italiane), with its registered office in Rome, as a professional, pursuant to Article 18, letter b), of the Consumer Code. The Company is active, both nationally and internationally, in postal and banking services, particularly in savings collection, payment services, investment services and related services, as well as in postal, electronic, and telecommunications communication services.</w:t>
      </w:r>
    </w:p>
    <w:p>
      <w:r>
        <w:t>2. The balance sheet of Poste Italiane, closed on December 31, 2016, shows total revenues and income of €33,112 million.</w:t>
      </w:r>
    </w:p>
    <w:p>
      <w:r>
        <w:t>II. THE CONDUCT SUBJECT TO THE PROCEDURE</w:t>
      </w:r>
    </w:p>
    <w:p>
      <w:r>
        <w:t>3. The procedure concerns the conduct carried out by the company Poste Italiane towards BancoPosta Click customers, who, starting from November 1, 2016, experienced a unilateral modification of the contract relating to the Postamat payment card.</w:t>
      </w:r>
    </w:p>
    <w:p>
      <w:r>
        <w:t>4. The conduct subject to the procedure concerns:</w:t>
        <w:br/>
        <w:t>- the promotion of the BancoPosta Click contract, carried out during the period 2010-2014 on the company's website, containing information that is not true, specifically the "free for life" of the Postamat card of that account.</w:t>
        <w:br/>
        <w:t>- the constraints imposed by the Professional and the behaviors assumed by it, during the maneuver described above. Such conditions would have exerted undue pressure on BancoPosta Click customers, effectively limiting their freedom of choice.</w:t>
      </w:r>
    </w:p>
    <w:p>
      <w:r>
        <w:rPr>
          <w:b/>
        </w:rPr>
        <w:t>[Pages 139–141]</w:t>
      </w:r>
    </w:p>
    <w:p>
      <w:r>
        <w:t>BULLETIN NO. 41 OF OCTOBER 30, 2017</w:t>
      </w:r>
    </w:p>
    <w:p>
      <w:r>
        <w:t>141</w:t>
        <w:br/>
        <w:t>choice to withdraw from the Postamat card following the contractual modification, and are represented by:</w:t>
        <w:br/>
        <w:t>a. the technical constraint established between the Postamat card and the Bancoposta reader for conducting online transactions, with the consequent mandatory use of the aforementioned card for access to the functionalities of the BancoPosta Click online account;</w:t>
        <w:br/>
        <w:t>b. the possibility of withdrawing only from the contract and not from the payment services;</w:t>
        <w:br/>
        <w:t>c. in the case of joint accounts, the impossibility for any of the joint account holders to return the Postamat card, resulting in the multiplication of account costs.</w:t>
      </w:r>
    </w:p>
    <w:p>
      <w:r>
        <w:t>III. THE OUTCOMES OF THE PROCEEDING</w:t>
      </w:r>
    </w:p>
    <w:p>
      <w:r>
        <w:t>1) The procedure process</w:t>
      </w:r>
    </w:p>
    <w:p>
      <w:r>
        <w:t>5. In relation to the aforementioned conduct, on March 1, 2017, the investigative procedure PS10593 was initiated against the company Poste Italiane for alleged violations of Articles 20, 21 paragraph 1 letters c) and d), 24, 25 paragraph 1 letters a) and d) of the Consumer Code. The relevant communication took place on March 13, 2017, concurrently with the inspection assessment.</w:t>
      </w:r>
    </w:p>
    <w:p>
      <w:r>
        <w:t>6. On March 16, 2017, Poste Italiane transmitted the documents requested during the inspection assessment.</w:t>
      </w:r>
    </w:p>
    <w:p>
      <w:r>
        <w:t>7. On March 21, 2017, the company submitted a request for access to the documents and a hearing. The access to the documents took place on March 28, 2017, and the hearing on April 6, 2017.</w:t>
      </w:r>
    </w:p>
    <w:p>
      <w:r>
        <w:t>8. On April 4, 2017, a communication was received from the Party, containing the information requested in the initiation document of the procedure.</w:t>
      </w:r>
    </w:p>
    <w:p>
      <w:r>
        <w:t>9. On April 27, 2017, pursuant to Article 27 paragraph 7 of the Consumer Code, Poste Italiane presented commitments aimed at removing the profiles of unfairness of the contested conduct.</w:t>
      </w:r>
    </w:p>
    <w:p>
      <w:r>
        <w:t>10. Considering the need to proceed with the evaluation of the commitments presented by the Professional, in the Authority's meeting of May 24, 2017, the deadline for concluding the procedure was extended by sixty days, pursuant to Article 7 paragraph 3 of the Regulation; the relevant communication to the Party was made on May 26, 2017.</w:t>
      </w:r>
    </w:p>
    <w:p>
      <w:r>
        <w:t>11. On June 7, 2017, Poste Italiane sent further information to supplement the previous ones.</w:t>
      </w:r>
    </w:p>
    <w:p>
      <w:r>
        <w:t>12. On June 9, 2017, the hearing of the Party was held.</w:t>
      </w:r>
    </w:p>
    <w:p>
      <w:r>
        <w:t>13. On June 16 and 19, 2017, the company Poste Italiane sent supplements to the commitments presented on April 27, 2017, and with communication of June 27, 2017, it reformulated them definitively.</w:t>
      </w:r>
    </w:p>
    <w:p>
      <w:r>
        <w:t>14. On July 11, 2017, the Party was sent the communication of the conclusion of the investigative phase, set for July 21, 2017, pursuant to Article 16, paragraph 1, of the Regulation.</w:t>
      </w:r>
    </w:p>
    <w:p>
      <w:r>
        <w:t>15. On July 24, 2017, Poste Italiane communicated that it had no further documents to submit in addition to the commitment form presented.</w:t>
      </w:r>
    </w:p>
    <w:p>
      <w:r>
        <w:t>16. On August 16, 2017, a request for an opinion was sent to the Bank of Italy regarding the commitments presented by the Professional, pursuant to Article 27 paragraph 1-bis of the Consumer Code.</w:t>
      </w:r>
    </w:p>
    <w:p>
      <w:r>
        <w:t>17. On August 27, 2017, a request for an opinion was sent to the Authority for Communications Guarantees pursuant to Article 27 paragraph 6 of the Consumer Code.</w:t>
      </w:r>
    </w:p>
    <w:p>
      <w:r>
        <w:t>2) The acquired evidence</w:t>
      </w:r>
    </w:p>
    <w:p>
      <w:r>
        <w:t>18. BancoPosta Click represents a zero-cost online current account that Poste Italiane has offered to its customers from 2008 until January 1, 2016.</w:t>
      </w:r>
    </w:p>
    <w:p>
      <w:r>
        <w:t>19. The Professional, through a communication sent on August 12, 2016, informed the aforementioned customers that, pursuant to Article 126 sexies of Legislative Decree September 1, 1993, No. 385, Consolidated Banking Act, starting from November 1, 2016, it would:</w:t>
        <w:br/>
        <w:t>- introduce an annual fee of 12 euros for the Postamat Card, which had been free until that time;</w:t>
        <w:br/>
        <w:t>- remove the reference to the free Postamat Card from the contractual conditions, modifying the text of Article 4 of Section I, letter A of the General Conditions of the Contract, which stated: "The activation of the current account includes the free issuance of the Postamat Card referred to in letter D) of this Section...".</w:t>
      </w:r>
    </w:p>
    <w:p>
      <w:r>
        <w:t>20. In particular, in the communication from Poste Italiane "Proposal for unilateral modification of the Bancoposta Current Account contract – Postamat Card Fee," sent to BancoPosta Click account holders, it was specified that it was not possible to "maintain the current free fee of the Postamat Card" for two "justified reasons":</w:t>
        <w:br/>
        <w:t>- the increase in the costs of issuing and managing the Postamat Card "following the investments made to improve its security systems and adapt them to the evolution of the card itself";</w:t>
        <w:br/>
        <w:t>- the introduction of limits on interbank commissions for payment transactions made with "cards," following the issuance of EU Regulation 2015/751 of April 29, 2015.</w:t>
      </w:r>
    </w:p>
    <w:p>
      <w:r>
        <w:t>21. Since the modification specifically concerned the costs associated with the debit card and not those related to the general conditions of the current account, Poste Italiane did not refer in the information on the unilateral modification to Article 118 of the TUB (ius variandi in banking contracts), but rather to Article 126 sexies, which is the provision of the TUB that, in Chapter II-bis on "payment services," regulates the "unilateral modifications of the conditions" of said services.</w:t>
      </w:r>
    </w:p>
    <w:p>
      <w:r>
        <w:t>22. Regarding the contested profiles, the following evidence has been acquired:</w:t>
        <w:br/>
        <w:t>A) "Forever" promotion of the conditions of the Postamat card of the BancoPosta Click current account</w:t>
      </w:r>
    </w:p>
    <w:p>
      <w:r>
        <w:t>23. According to the reconstruction of the promotional activity related to the Bancoposta Click product from 2008 onwards, during the period January 1, 2010 - June 30, 2014, this product was advertised on the Party's website as particularly advantageous since some services provided by the contract were guaranteed as "free forever," including the Postamat payment card.</w:t>
      </w:r>
    </w:p>
    <w:p>
      <w:r>
        <w:t>B) Technical-functional constraint of the Postamat card for the use of the online account and behaviors assumed by the Professional during the maneuver</w:t>
        <w:br/>
        <w:t>a. The failure to recognize BancoPosta Click customers' exercise of the right of withdrawal from the payment service, while being able to maintain the existing current account contract (Article 126 sexies of the TUB)</w:t>
      </w:r>
    </w:p>
    <w:p>
      <w:r>
        <w:t>24. In the communication of the maneuver, Poste Italiane recognized to the customer, in case of non-acceptance of the unilateral modification, only the right to "withdraw from the Contract without penalty and without closure fees before the date set for the application of the modification." However, in the information sheet related to the BancoPosta Click Current Account, the right of the consumer to exercise two distinct withdrawal options in the event of a contractual modification was indicated – from the current account contract and from the payment services, as provided by the TUB according to Articles 118 and 126 sexies, previously mentioned.</w:t>
      </w:r>
    </w:p>
    <w:p>
      <w:r>
        <w:t>25. Even in the framework contract of BancoPosta Click related to payment services, it was clearly indicated that withdrawal from said services did not result in the termination of the current account relationship, as provided by sector regulations.</w:t>
      </w:r>
    </w:p>
    <w:p>
      <w:r>
        <w:t>26. The possibility of withdrawing solely from the current account contract was determined by the Professional who made the Postamat card an inseparable payment instrument from the contract due to the technical-functional usage constraint created between the Postamat card and the Bancoposta reader for the online operation of the current account. In this way, possession of the card was made mandatory, even if this circumstance was not clearly stated in the contract, proving irrelevant as long as the Postamat card was free.</w:t>
      </w:r>
    </w:p>
    <w:p>
      <w:r>
        <w:rPr>
          <w:b/>
        </w:rPr>
        <w:t>[Pages 142–144]</w:t>
      </w:r>
    </w:p>
    <w:p>
      <w:r>
        <w:t>144 BULLETIN NO. 41 OF OCTOBER 30, 2017</w:t>
      </w:r>
    </w:p>
    <w:p>
      <w:r>
        <w:t>b. the multiplication of the costs of the BancoPosta Click current account for joint account holders</w:t>
      </w:r>
    </w:p>
    <w:p>
      <w:r>
        <w:t>27. In the contractual conditions of the BancoPosta Click account, it is stated that "Poste Italiane provides each account holder with the Postamat withdrawal and payment card associated with the current account (hereinafter the 'Card') ..., [it] is sent free of charge to the Account Holder following the opening of the current account and constitutes a tool for accessing its functionalities." "The Card is strictly personal, must be used only by the Account Holder and cannot, under any circumstances and for any reason, be transferred or given for use to third parties."</w:t>
      </w:r>
    </w:p>
    <w:p>
      <w:r>
        <w:t>28. In the case of a joint account, therefore, the two or more account holders who each have a Postamat card will all incur an annual cost of 12 euros for each card. This situation would affect the current account, effectively multiplying its expenses (from zero to 24 euros, instead of from zero to 12 euros, in the case of two joint holders). As asserted by the complainants, but also by the Professional himself, following the contractual modification, the return of the Postamat card by any of the joint account holders is not permitted in order to reduce the costs to be borne, precisely because it is considered strictly personal.</w:t>
      </w:r>
    </w:p>
    <w:p>
      <w:r>
        <w:t>3) The commitments of the professional</w:t>
      </w:r>
    </w:p>
    <w:p>
      <w:r>
        <w:t>29. In a note received on June 27, 2017, the Professional definitively formulated the proposal of commitments presented on April 27, 2017, and supplemented on June 16 and 19, 2017.</w:t>
      </w:r>
    </w:p>
    <w:p>
      <w:r>
        <w:t>30. In particular, these commitments, which are attached to this provision and constitute an integral part thereof, provide as follows.</w:t>
      </w:r>
    </w:p>
    <w:p>
      <w:r>
        <w:t>31. Commitment No. 1)</w:t>
      </w:r>
    </w:p>
    <w:p>
      <w:r>
        <w:t>(i) to reimburse the cost of the Postamat card fee to all customers who opened the BancoPosta Click account during the period January 1, 2010 - June 30, 2014, informing the beneficiaries of the commitment with a communication attached to the account statement by November 30, 2017. In the communication, also published on the Poste Italiane website, the affected account holders will be informed about the definitive interruption of the charges for the subsequent installments of the fee for the Postamat card and regarding the simultaneous reimbursement of all those already charged;</w:t>
      </w:r>
    </w:p>
    <w:p>
      <w:r>
        <w:t>(ii) to ensure that the aforementioned account holders (those who opened the BancoPosta Click account during the period January 1, 2010 - June 30, 2014) who exercised the right of withdrawal have the possibility to open a new BancoPosta account in which the debit card will be offered free of charge indefinitely, eliminating the fee for the account itself. With a specific individual communication, sent by November 30, 2017, the concerned account holders will be informed about the aforementioned conditions and invited to go to a post office to sign the "proposal for derogation of the contractual conditions."</w:t>
      </w:r>
    </w:p>
    <w:p>
      <w:r>
        <w:t>32. Commitment No. 2)</w:t>
      </w:r>
    </w:p>
    <w:p>
      <w:r>
        <w:t>(i) to inform all account holders who opened the account during the period 2008-2009 and during the period July 1, 2014 - December 31, 2015, of the possibility to keep their BancoPosta Click account open, with full functionality of the internet banking service, waiving the use of the Postamat card and the related charge, by going to their Post Office to sign a modification of the contractual conditions. With a specific individual communication, sent by November 30, 2017, the concerned account holders will be informed about the aforementioned conditions and invited to go to the post office to sign the "proposal for derogation of the contractual conditions";</w:t>
      </w:r>
    </w:p>
    <w:p>
      <w:r>
        <w:t>(ii) to inform all account holders who exercised the right of withdrawal during the period August 12 - November 1, 2016, of the possibility of having a new BancoPosta account in which the debit card will be offered free of charge indefinitely, eliminating the fee for the account itself. With a specific individual communication, sent by November 30, 2017, the concerned account holders will be informed about the aforementioned conditions and invited to go to a post office to sign the "proposal for derogation of the contractual conditions."</w:t>
      </w:r>
    </w:p>
    <w:p>
      <w:r>
        <w:t>IV. OPINION OF THE BANK OF ITALY</w:t>
      </w:r>
    </w:p>
    <w:p>
      <w:r>
        <w:t>33. Pursuant to and for the effects of Article 27, paragraph 1-bis of the Consumer Code, since the conduct subject to this proceeding concerns the contractual modification related to a debit card and since the Professional, during the proceeding, presented commitments, on August 16, 2017, the opinion was requested from the Bank of Italy, pursuant to Article 16, paragraph 5 of the Regulation.</w:t>
      </w:r>
    </w:p>
    <w:p>
      <w:r>
        <w:t>34. In an opinion received on September 21, 2017, the Bank of Italy deemed that the commitments presented by Poste Italiane do not present profiles of non-compliance with the provisions of the current regulations regarding transparency and fairness in the relationships between intermediaries and clients, and therefore did not find any reasons for opposing their acceptance.</w:t>
      </w:r>
    </w:p>
    <w:p>
      <w:r>
        <w:t>V. OPINION OF THE AUTHORITY FOR GUARANTEES IN COMMUNICATIONS</w:t>
      </w:r>
    </w:p>
    <w:p>
      <w:r>
        <w:t>35. Since the conduct subject to this proceeding has been disseminated or carried out via the Internet, on August 27, 2017, the opinion was requested from the Authority for Guarantees in Communications, pursuant to and for the effects of Article 16, paragraphs 3 and 4, of the Regulation.</w:t>
      </w:r>
    </w:p>
    <w:p>
      <w:r>
        <w:t>36. With resolution No. 351/17/CONS, adopted on September 13, 2017, the Authority for Guarantees in Communications expressed its opinion, received on September 19, 2017. The Authority for Guarantees in Communications indeed considered that "based on the documentation in the records, the Internet is a suitable tool to significantly influence the realization of the commercial practice for which this Authority's opinion is requested."</w:t>
      </w:r>
    </w:p>
    <w:p>
      <w:r>
        <w:t>VI. CONCLUDING EVALUATIONS</w:t>
      </w:r>
    </w:p>
    <w:p>
      <w:r>
        <w:t>37. The Authority believes that the commitments proposed by the professional are suitable to remedy the possible profiles of illegitimacy of the conduct contested in the initiation communication of March 13, 2017.</w:t>
      </w:r>
    </w:p>
    <w:p>
      <w:r>
        <w:t>38. The hypothesized criticalities regarding conduct sub A), consisting of the alleged misleading nature of the promotion on the web regarding the "forever" free nature of the Postamat Card, misleadingness that emerged following the contractual modification that introduced a monthly fee for such Card, are overcome by the measures sub 1) proposed by the Professional, which concern both consumers who exercised the right of withdrawal and users who maintained the contractual relationship.</w:t>
      </w:r>
    </w:p>
    <w:p>
      <w:r>
        <w:t>39. In particular, through commitment sub 1) i), as recalled above, the Professional intends to restore and guarantee the fee-free nature to all customers who did not exercise withdrawal and who opened the BancoPosta Click current account during the period October 1, 2010 - June 30, 2014, when the fee for the Postamat card was promoted on the web as free "forever." To also retroactively restore the fee-free nature of the Postamat card fee, the Professional will reimburse the aforementioned customers for the fees already paid, then guaranteeing this condition for the future, committing not to charge the subsequent installments.</w:t>
      </w:r>
    </w:p>
    <w:p>
      <w:r>
        <w:t>40. Through commitment sub 1 ii), as recalled above, the Professional will inform all customers who exercised withdrawal during the period August 12 - November 1, 2016, and who opened the BancoPosta Click current account during the period October 1, 2010 - June 30, 2014, regarding the conditions of a new BancoPosta account, reserving them the possibility of having the free debit card indefinitely, should they wish to sign the new contract.</w:t>
      </w:r>
    </w:p>
    <w:p>
      <w:r>
        <w:t>41. The profiles of illegitimacy hypothesized regarding conduct sub B), consisting of the denied possibility of withdrawing only from the payment method and not from the entire contract and the multiplication of costs of the BancoPosta account for joint holders due to the impossibility of withdrawing from any Postamat card, due to the technical-functional bond created between the card and the BancoPosta reader for internet banking operations, are also overcome by the measures sub 2 taken by the Professional that concern both consumers who exercised the right of withdrawal and users who maintained the contractual relationship.</w:t>
      </w:r>
    </w:p>
    <w:p>
      <w:r>
        <w:t>42. Through commitment sub 2) i), as recalled above, the Professional intends to allow customers holding BancoPosta Click accounts opened during the periods 2008-2009 and July 1, 2014 - December 31, 2015, to withdraw from the sole debit card, "agreeing to use it exclusively as an authentication tool within the operations carried out online." In this way, every payment functionality connected to the card would be eliminated, but it would still retain the possibility of being used for managing the current account online.</w:t>
      </w:r>
    </w:p>
    <w:p>
      <w:r>
        <w:t>43. Through commitment 2 ii), as recalled above, the Professional will inform customers who exercised withdrawal during the period August 12, 2016 - November 1, 2016, and who opened the current account during the period indicated in commitment sub 2 i), regarding the possibility of</w:t>
      </w:r>
    </w:p>
    <w:p>
      <w:r>
        <w:rPr>
          <w:b/>
        </w:rPr>
        <w:t>[Pages 145–147]</w:t>
      </w:r>
    </w:p>
    <w:p>
      <w:r>
        <w:t>BULLETIN NO. 41 OF OCTOBER 30, 2017 147</w:t>
        <w:br/>
        <w:t>access to a product with functionalities similar to the BancoPosta Click current account with the card fee waived indefinitely.</w:t>
        <w:br/>
        <w:t>44. The initiatives provided for by commitment sub 1) i) will concern [200,000-600,000]30 account holders, those related to commitment sub 2) i) [200,000-700,000] account holders, and those provided for by commitments sub 1 ii) and sub 2 ii) will involve approximately [20,000-50,000] account holders. Therefore, the commitments undertaken will affect approximately [800,000-1,400,000] BancoPosta Click clients, essentially all those who have been involved in the unilateral contractual modification maneuver.</w:t>
        <w:br/>
        <w:t>45. In light of the above considerations, it is believed that the commitments presented meet the requirements set forth in Article 27, paragraph 7, of the Consumer Code.</w:t>
        <w:br/>
        <w:t>CONSIDERING, therefore, that the commitments presented by Poste Italiane S.p.A., in the terms outlined above, are suitable to eliminate the possible profiles of unfair conduct subject to investigation;</w:t>
        <w:br/>
        <w:t>CONSIDERING to impose the obligation of the aforementioned commitments on Poste Italiane S.p.A.;</w:t>
        <w:br/>
        <w:t>CONSIDERING, therefore, that it is possible to close the proceeding without establishing the infringement;</w:t>
        <w:br/>
        <w:t>RESOLVES</w:t>
        <w:br/>
        <w:t>a) to make mandatory, with respect to Poste Italiane S.p.A., pursuant to Article 27, paragraph 7, of the Consumer Code and Article 9, paragraph 2, letter a), of the Regulation, the commitments definitively reformulated by the company on June 27, 2017, as described in the statement attached to the measure;</w:t>
        <w:br/>
        <w:t>b) to close the proceeding without establishing the infringement, pursuant to Article 27, paragraph 7, of the Consumer Code and Article 9, paragraph 2, letter a), of the Regulation;</w:t>
        <w:br/>
        <w:t>c) that Poste Italiane S.p.A., within sixty days from the date of notification of this resolution, informs the Authority of the implementation of the commitments.</w:t>
        <w:br/>
        <w:t>Pursuant to Article 9, paragraph 3, of the Regulation, the proceeding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br/>
        <w:t>Pursuant to Article 27, paragraph 12, of the Consumer Code, in case of non-compliance with this resolution, the Authority applies an administrative monetary penalty from €10,000 to €5,000,000. In cases of repeated non-compliance, the Authority may order the suspension of business activity for a period not exceeding thirty days.</w:t>
        <w:br/>
        <w:t>This measure will be notified to the interested parties and published in the Bulletin of the Competition and Market Authority.</w:t>
        <w:br/>
        <w:t>THE SECRETARY GENERAL f.f. THE PRESIDENT</w:t>
        <w:br/>
        <w:t>Roberto Chieppa Gabriella Muscolo</w:t>
      </w:r>
    </w:p>
    <w:p>
      <w:r>
        <w:t>BULLETIN NO. 41 OF OCTOBER 30, 2017 149</w:t>
        <w:br/>
        <w:t>ANNEX 1</w:t>
        <w:br/>
        <w:t>STATEMENT OF COMMITMENTS</w:t>
        <w:br/>
        <w:t>In the context of proceeding no. PS10593, initiated by the Competition and Market Authority on March 1, 2017, concerning the commercial conduct of Poste Italiane S.p.A. regarding unfair commercial practices, Poste Italiane S.p.A., pursuant to and for the effects of Article 27, paragraph 7, of the "Consumer Code" (Legislative Decree of September 6, 2005, no. 206 and subsequent amendments), commits, starting from the date of communication of the Authority's measure, to implement the following measures in the manner and within the timeframes indicated below:</w:t>
        <w:br/>
        <w:t>Commitment no. 1)</w:t>
        <w:br/>
        <w:t>i) to reimburse the cost of the Postamat Click card to all customers who opened the BancoPosta Click account during the period from January 1, 2010, to June 30, 2014. In order to communicate the aforementioned commitment, Poste will send to the identified BancoPosta Click account holders, along with the account statement and by November 30, 2017, a communication indicating the simultaneous reimbursement of all installments related to the Postamat Click card already charged; in the same communication, it will be specified that subsequent installments will not be charged. The content of the aforementioned communication will also be published on Poste's website;</w:t>
        <w:br/>
        <w:t>ii) to ensure that the aforementioned account holders (those who subscribed to the BancoPosta Click account during the period from January 1, 2010, to June 30, 2014), if they have exercised the right of withdrawal, have the possibility of obtaining a new BancoPosta account (by signing the relevant contract) guaranteeing that the debit card linked to the new account will be offered to them free of charge indefinitely (waiving the fee for the account itself). A specific communication will be sent to account holders to illustrate the aforementioned conditions along with the operational procedures to follow.</w:t>
        <w:br/>
        <w:t>Implementation times and validity limits</w:t>
        <w:br/>
        <w:t>The commitment under no. 1, letter i), will be implemented by sending a communication to account holders with simultaneous reimbursement of the installments by November 30, 2017.</w:t>
        <w:br/>
        <w:t>The commitment under no. 1, letter ii), will be implemented by sending a specific communication to account holders by November 30, 2017, inviting them to go to the post office to sign the "proposal for derogation of the contractual conditions."</w:t>
        <w:br/>
        <w:t>Commitment no. 2)</w:t>
        <w:br/>
        <w:t>Poste commits to:</w:t>
        <w:br/>
        <w:t>i) communicate to all account holders who opened the BancoPosta Click account during the period 2008 - 2009 and during the period from July 1, 2014, to December 31, 2015, the possibility of keeping their BancoPosta Click account open, with full functionality of the internet banking service, waiving the use of the Postamat card and the payment of the related cost, by going to their Post Office to sign a modification to the existing contractual conditions;</w:t>
        <w:br/>
        <w:t>ii) communicate to all account holders who exercised the right of withdrawal from the BancoPosta Click account during the period from August 12, 2016, until November 1, 2016, the effective date of the communication of the unilateral proposal to change the BancoPosta Click current account contract, the possibility of obtaining a new BancoPosta account as mentioned above (by signing the relevant contract).</w:t>
      </w:r>
    </w:p>
    <w:p>
      <w:r>
        <w:rPr>
          <w:b/>
        </w:rPr>
        <w:t>[Pages 148–150]</w:t>
      </w:r>
    </w:p>
    <w:p>
      <w:r>
        <w:t>150 BULLETIN NO. 41 OF OCTOBER 30, 2017</w:t>
      </w:r>
    </w:p>
    <w:p>
      <w:r>
        <w:t>contract), ensuring that the debit card linked to the new account will be offered to them free of charge indefinitely (waiving the account fee itself).</w:t>
      </w:r>
    </w:p>
    <w:p>
      <w:r>
        <w:t>Implementation times and validity limits</w:t>
      </w:r>
    </w:p>
    <w:p>
      <w:r>
        <w:t>The commitment under no. 1, letter i), will be implemented by sending a communication to account holders by November 30, inviting them to go to the post office to sign the "proposal for derogation of contractual conditions."</w:t>
      </w:r>
    </w:p>
    <w:p>
      <w:r>
        <w:t>The commitment under no. 2, letter ii), will be implemented by sending a specific communication to account holders by November 30, 2017, inviting them to go to the post office to sign the "proposal for derogation of contractual conditions."</w:t>
      </w:r>
    </w:p>
    <w:p>
      <w:r>
        <w:t>BULLETIN NO. 41 OF OCTOBER 30, 2017 151</w:t>
      </w:r>
    </w:p>
    <w:p>
      <w:r>
        <w:t>PS10732 - UNIRAS - RIGHT OF WITHDRAWAL</w:t>
      </w:r>
    </w:p>
    <w:p>
      <w:r>
        <w:t>Provision No. 26802</w:t>
      </w:r>
    </w:p>
    <w:p>
      <w:r>
        <w:t>THE ANTITRUST AUTHORITY</w:t>
      </w:r>
    </w:p>
    <w:p>
      <w:r>
        <w:t>IN ITS MEETING of October 11, 2017;</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August 9, 2017, with which, pursuant to Article 7, paragraph 3, of the Regulation, a thirty-day extension of the conclusion deadline of the procedure was ordered, for specific investigative needs;</w:t>
      </w:r>
    </w:p>
    <w:p>
      <w:r>
        <w:t>VIEWED the documents of the procedure;</w:t>
      </w:r>
    </w:p>
    <w:p>
      <w:r>
        <w:t>I. THE PARTY</w:t>
      </w:r>
    </w:p>
    <w:p>
      <w:r>
        <w:t>1. Uniras S.r.l. (hereinafter, Uniras), as a professional, pursuant to Article 18, letter b), of the Consumer Code, is a company based in Montelabbate (PU) engaged in the manufacture and sale of armchairs and sofas. The company achieved a turnover in Italy, as of December 31, 2016, of approximately 3.4 million euros.</w:t>
      </w:r>
    </w:p>
    <w:p>
      <w:r>
        <w:t>II. THE COMMERCIAL PRACTICE</w:t>
      </w:r>
    </w:p>
    <w:p>
      <w:r>
        <w:t>2. This procedure concerns the behaviors carried out by Uniras, consisting of:</w:t>
      </w:r>
    </w:p>
    <w:p>
      <w:r>
        <w:t>a) limiting and preventing the exercise of the right of withdrawal on the purchase, outside commercial premises, of armchairs and sofas, as well as a toilet lift, with the justification that the purchased goods fall within the category of "goods made to measure or clearly personalized" as per Article 59, letter c), of the Consumer Code;</w:t>
      </w:r>
    </w:p>
    <w:p>
      <w:r>
        <w:t>b) failing to inform the consumer clearly and understandably, as required by Article 49, letter m) of the Consumer Code, of the circumstance that the right of withdrawal is excluded for the purchased good.</w:t>
      </w:r>
    </w:p>
    <w:p>
      <w:r>
        <w:t>III. THE OUTCOMES OF THE PROCEDURE</w:t>
      </w:r>
    </w:p>
    <w:p>
      <w:r>
        <w:t>1) The reports received</w:t>
      </w:r>
    </w:p>
    <w:p>
      <w:r>
        <w:t>3. A consumer complained that Uniras did not refund the deposit paid at the time of ordering two armchairs for home delivery, once the right of withdrawal was exercised. Uniras emphasized that it did not accept the consumer's withdrawal because the product would have been commissioned as customized and therefore not subject to the right of withdrawal pursuant to Article 59, letter c), of the Consumer Code. The order form for the armchair in question contains a section (titled "Customized Products") in which some predetermined accessories can be optionally chosen by the customer based on their needs. Uniras pointed out that the form in question has handwritten the indication "customized armchair," and in the box labeled "Customized Products," the following indications are handwritten: Number of motors: "2"; massage system with vibrating unit: "YES"; roller system with four wheels: "YES"; eco-leather: "03" (see fig. 1).</w:t>
      </w:r>
    </w:p>
    <w:p>
      <w:r>
        <w:t>Fig. 1</w:t>
      </w:r>
    </w:p>
    <w:p>
      <w:r>
        <w:t>4. Finally, at the end of the form, there is a typewritten section in much smaller characters containing legal information for consumers, where, among other indications, it states "the right of withdrawal is excluded a) if the product has been made to measure or clearly personalized, […]". Uniras finally emphasized that the goods were commissioned in a manner different from the standard product and that, in this case, there is no color customization "but an actual choice based on the customer's requests so that the final product appears difficult to sell to third parties, unless finding a third party that needs all the requested characteristics."</w:t>
      </w:r>
    </w:p>
    <w:p>
      <w:r>
        <w:t>5. A second report, transmitted by the Consumer and User Protection Office of Rome Capital, concerns the purchase of the Misolleva Bidetto toilet lift. Again, the professional would not have accepted the consumer's withdrawal on the grounds that the product would have been commissioned as customized in size and therefore not subject to the right of withdrawal pursuant to Article 59, letter c), of the Consumer Code. However, the order form signed by the consumer does not contain any indication of customized sizes, although the form has handwritten the indication "customized product."</w:t>
      </w:r>
    </w:p>
    <w:p>
      <w:r>
        <w:t>2) The procedure's process</w:t>
      </w:r>
    </w:p>
    <w:p>
      <w:r>
        <w:t>6. In relation to the commercial practices described above, on May 19, 2017, the investigative procedure PS10732 was initiated against the company Uniras S.r.l. to verify the existence of any unfair commercial practices.</w:t>
      </w:r>
    </w:p>
    <w:p>
      <w:r>
        <w:t>7. In particular, in relation to the behaviors described above, possible profiles of illegality were hypothesized in violation of Articles 49, paragraph 1, letter m), and Article 52 of the Consumer Code.</w:t>
      </w:r>
    </w:p>
    <w:p>
      <w:r>
        <w:rPr>
          <w:b/>
        </w:rPr>
        <w:t>[Pages 151–153]</w:t>
      </w:r>
    </w:p>
    <w:p>
      <w:r>
        <w:t>BULLETIN NO. 41 OF OCTOBER 30, 2017</w:t>
      </w:r>
    </w:p>
    <w:p>
      <w:r>
        <w:t>153</w:t>
        <w:br/>
        <w:t>as well as a hypothesis of aggressive commercial practice, pursuant to Articles 20, 24, and 25 letter d), of the Consumer Code.</w:t>
      </w:r>
    </w:p>
    <w:p>
      <w:r>
        <w:t>8. Uniras provided information and submitted defensive memoranda on June 21, 2017, and August 16, 2017, and was also heard in a hearing on July 11, 2017.</w:t>
      </w:r>
    </w:p>
    <w:p>
      <w:r>
        <w:t>9. The professional exercised the right of access to the documents of the proceeding on July 11, 2017.</w:t>
      </w:r>
    </w:p>
    <w:p>
      <w:r>
        <w:t>10. On August 9, 2017, a thirty-day extension of the deadline for concluding the proceeding was ordered, for specific investigative needs.</w:t>
      </w:r>
    </w:p>
    <w:p>
      <w:r>
        <w:t>11. On September 6, 2017, the date of conclusion of the investigative phase was communicated to the professional pursuant to Article 16, paragraph 1, of the Regulation.</w:t>
      </w:r>
    </w:p>
    <w:p>
      <w:r>
        <w:t>12. On September 25, 2017, the final defensive memorandum was received, pursuant to Article 16, paragraph 1, of the Regulation on investigative procedures, from Uniras.</w:t>
      </w:r>
    </w:p>
    <w:p>
      <w:r>
        <w:t>3) The evidence acquired</w:t>
      </w:r>
    </w:p>
    <w:p>
      <w:r>
        <w:t>13. The documents on file consist of the reports received and the information and documentation transmitted by the professional during the proceeding. Based on these elements, it emerged that the professional uses an order form that contains a section (named, depending on the edition of the form “Customized Products,” “Chair Customization,” “Customized: Chair”) in which some predetermined elements and accessories can be optionally chosen by the customer based on their needs. It was also found that in over half of the order forms acquired relating to the years 2016 and 2017, the sales representative wrote by hand “customized product” or “customized chair” following the predetermined choices made by the customer. Furthermore, it was found that there are no orders with requests for further customizations beyond the options predetermined by the professional in the order form.</w:t>
      </w:r>
    </w:p>
    <w:p>
      <w:r>
        <w:t>14. In a section of the form, there is a typed heading in much smaller characters containing legal information for consumers, where, among many indications, it states “the right of withdrawal is excluded a) if the product has been made to measure or clearly customized, b) in the case of supply of sealed goods that are not suitable for return for hygiene or health protection reasons and have been opened after delivery, […]”.</w:t>
      </w:r>
    </w:p>
    <w:p>
      <w:r>
        <w:t>15. It was also found that in none of the acquired order forms are there any further indications, either pre-printed on the form or possibly handwritten by the sales staff, regarding the exclusion of the right of withdrawal following the purchase of a customized product.</w:t>
      </w:r>
    </w:p>
    <w:p>
      <w:r>
        <w:t>16. According to the data sent by the professional, in the year 2016, there were 53 requests for withdrawal. Of these requests, 27 concern withdrawals for which the deposit paid at the time of the order was not refunded. In addition, there are another 17 cases of withdrawal following the failure to approve financing for which, however, the deposit was not refunded.</w:t>
      </w:r>
    </w:p>
    <w:p>
      <w:r>
        <w:t>17. In the year 2017 up to April, there were 11 requests for withdrawal, of which 3 concern withdrawals for which the deposit was not refunded. In addition, there are another 9 cases of withdrawal following the failure to approve financing for which, however, the deposit paid was not refunded.</w:t>
      </w:r>
    </w:p>
    <w:p>
      <w:r>
        <w:t>18. Regarding the Misolleva toilet lift, Uniras sent ten contracts signed between 2016 and 2017, five of which contain the handwritten indication of a customized product.</w:t>
      </w:r>
    </w:p>
    <w:p>
      <w:r>
        <w:t>4) The defensive arguments of the Party</w:t>
      </w:r>
    </w:p>
    <w:p>
      <w:r>
        <w:t>19. With memoranda received on June 21, 2017, and August 16, 2017, as well as with the closing defensive memorandum received on September 25, 2017, the professional presented, in summary, the following defensive framework.</w:t>
      </w:r>
    </w:p>
    <w:p>
      <w:r>
        <w:t>20. As a preliminary matter, with reference to the restrictive interpretation of the exception to the right of withdrawal for “clearly customized” goods, as an exception to the general rule, contained in the Guidance Document of the DG Justice and referenced in the communications initiating the proceeding and the deadline for concluding the investigative phase, Uniras pointed out that the DG Justice guidance document is, by its express declaration, a document “legally non-binding [...] provided for mere guidance purposes...” which “... therefore does not constitute an official interpretation of EU law nor legal assistance on matters of national law.”</w:t>
      </w:r>
    </w:p>
    <w:p>
      <w:r>
        <w:t>21. Uniras emphasized that “customizations cannot be considered individually among themselves but in their multiple identification can only represent a specificity for that order that is realized with a highly specialized product intended for a specific user who has chosen those characteristics.”</w:t>
      </w:r>
    </w:p>
    <w:p>
      <w:r>
        <w:t>22. With reference to the first report, the customizations were multiple enough to make the chair particular. According to Uniras, “it will be very difficult to find a new subject who wants a similar combination, so to meet the customer's request, the company would necessarily have to dismantle the chair and return it to its original state, not even saving the upholstery: a combination that has a higher cost due to the requested customizations.”</w:t>
      </w:r>
    </w:p>
    <w:p>
      <w:r>
        <w:t>23. Uniras also claims to have provided clear and understandable information regarding the circumstance that with the customization of the product, the consumer will not be able to enjoy the right of withdrawal. In particular, the order expressly states “Customized Products” and there is information on the form that pursuant to Article 59, letter c), the right of withdrawal is excluded in the case of goods made to measure or clearly customized.</w:t>
      </w:r>
    </w:p>
    <w:p>
      <w:r>
        <w:t>24. Moreover, Uniras emphasized that it conducts careful checks on the actual existence of the customization requirement, not recognizing in many cases such a requirement even though the order form contained the indication “customized product” reported by the sales agent, but also, in a smaller number of cases, considering the product as customized even though no indication in this sense had been reported on the form by the sales agent.</w:t>
      </w:r>
    </w:p>
    <w:p>
      <w:r>
        <w:t>25. The professional also complained that a “negative reading of the subsequent screening that the company carries out on orders indicated as customized accepting withdrawal requests even in very doubtful cases is proposed. Frankly, such a reading does not do justice to the company's actions which only accepts withdrawals when it could oppose.”</w:t>
      </w:r>
    </w:p>
    <w:p>
      <w:r>
        <w:t>26. In fact, Uniras emphasized that “When the commission copy reaches the company, the order is accepted; when and if the withdrawal arrives, the company verifies the existence of the customizations and when it realizes that the commission provides for simple modifications (because the body of the requests cannot lead to customizations) it accepts the withdrawal. It may happen that the process of accepting the withdrawal is more complex and requires a contradiction, but once the non-existence of a case covered by Article 59 is established, the company has always accepted withdrawals.” And also: “Examining the order proposals ... it emerges that despite the consultants claiming that the product is customized, the proper control has yielded a result of about 35% PASSED AS CUSTOMIZED while about 65% have not been accepted as order proposals ... It should also be noted that where the consultant did not write in the commission “customized product,” the incidence of products deemed CUSTOMIZED is 13%, against approximately 87% deemed NOT CUSTOMIZED.”</w:t>
      </w:r>
    </w:p>
    <w:p>
      <w:r>
        <w:t>27. The professional also emphasized that the inclusion of some of the accessories indicated in the order form modifies the structure, assembly, and capacity of the chair. In such cases, the chairs are considered as customized products. However, the professional also reiterated that “chairs have the right of withdrawal when the consumer purchases the product without requests for specific structural specifications.”</w:t>
      </w:r>
    </w:p>
    <w:p>
      <w:r>
        <w:t>28. According to Uniras, “every withdrawal that arrives, if not immediate, causes enormous damage to the company,” as the chairs produced either remain awaiting a potential buyer or...</w:t>
      </w:r>
    </w:p>
    <w:p>
      <w:r>
        <w:rPr>
          <w:b/>
        </w:rPr>
        <w:t>[Pages 154–156]</w:t>
      </w:r>
    </w:p>
    <w:p>
      <w:r>
        <w:t>156 BULLETIN NO. 41 OF OCTOBER 30, 2017</w:t>
      </w:r>
    </w:p>
    <w:p>
      <w:r>
        <w:t>whose interests the same armchair with the same characteristics (color, fabric, etc.) or in case of disassembly, it is possible to recover only some parts.</w:t>
      </w:r>
    </w:p>
    <w:p>
      <w:r>
        <w:t>29. With reference to the product "Misolleva," Uniras clarified that the issue concerns both the structural part and the hygienic issue. In the event that the device is used, it cannot be returned for hygienic reasons due to the loss of sanitization. Furthermore, Uniras considers the product customized in the event that the accessory "Bidetto" is requested, "because it changes the configuration to accommodate it within the structure, both in terms of shape and assembly, thus becoming a true customization of the product."</w:t>
      </w:r>
    </w:p>
    <w:p>
      <w:r>
        <w:t>30. Specifically regarding the report, the refusal of withdrawal was justified by the fact that the consumer purchased the "Misolleva" complete with "Bidetto"; moreover, the consumer's contractual request provided not just for simple delivery, but for a specific intervention for the relocation of their Bidet, and the professional sent a specialized company to carry out the necessary masonry work.</w:t>
      </w:r>
    </w:p>
    <w:p>
      <w:r>
        <w:t>IV CONCLUDING ASSESSMENTS</w:t>
      </w:r>
    </w:p>
    <w:p>
      <w:r>
        <w:t>31. The recipient of this provision is the company Uniras, as a professional, pursuant to Article 18, paragraph 1, letter b) of the Consumer Code, to which, in the initiation communication, the behaviors described above in paragraph 2 of this provision were contested.</w:t>
      </w:r>
    </w:p>
    <w:p>
      <w:r>
        <w:t>32. The conduct contested to the professional consists of having limited and/or hindered the exercise of the consumers' right of withdrawal, provided for by Article 52 of the Consumer Code, by surreptitiously applying the exclusion of the right provided for by Article 59, letter c), of the Consumer Code, and not having provided consumers with adequate information regarding the consequences of the customization of the order.</w:t>
      </w:r>
    </w:p>
    <w:p>
      <w:r>
        <w:t>33. Uniras improperly invoked, through an alleged customization of the goods sold, an exclusion of the right of withdrawal not applicable to the type of contracts negotiated and concluded outside commercial premises, thus unlawfully hindering the exercise of such right by consumers.</w:t>
      </w:r>
    </w:p>
    <w:p>
      <w:r>
        <w:t>34. Such conduct constitutes an aggressive commercial practice pursuant to Articles 20, 24, and 25 letter d), of the Consumer Code, as it is capable, through undue conditioning, of significantly limiting the freedom of choice or behavior of consumers.</w:t>
      </w:r>
    </w:p>
    <w:p>
      <w:r>
        <w:t>35. The regulations applicable to distance contracts or negotiated outside commercial premises are primarily aimed at protecting the consumer in the face of the unpreparedness in which they generally find themselves when encountering the professional, as well as the impossibility of verifying and comparing the quality of the purchased goods, the appropriateness of the price, and the truthfulness of the information received. Specifically regarding contracts negotiated outside commercial premises, precisely due to the professional's intrusion into the consumer's private sphere, which characterizes this type of contract, the legislator deemed it appropriate to grant the consumer the right to withdraw from the contract.</w:t>
      </w:r>
    </w:p>
    <w:p>
      <w:r>
        <w:t>36. Article 52 of the Consumer Code therefore provides, in paragraph 1, that for distance contracts or negotiated outside commercial premises, without prejudice to the exceptions provided for in the subsequent Article 59, the consumer has the right to withdraw, without any penalty and without specifying the reason, within fourteen days from the day on which the buyer acquires physical possession of the goods.</w:t>
      </w:r>
    </w:p>
    <w:p>
      <w:r>
        <w:t>37. This right, however, may be excluded by virtue of the exceptions provided for in Article 59, paragraph 1, of the Consumer Code. In particular, letter c) of this article provides that the right of withdrawal is excluded with respect to "the supply of goods made to the consumer's specifications or clearly personalized."</w:t>
      </w:r>
    </w:p>
    <w:p>
      <w:r>
        <w:t>38. However, it should be noted that the provisions of Article 59 of the Consumer Code must be interpreted restrictively, in light of the considerations set out above and due to their nature as an exception to a right generally established in favor of consumers in the case of distance sales and outside commercial premises and to be understood as non-waivable pursuant to Article 143 of the same Code.</w:t>
      </w:r>
    </w:p>
    <w:p>
      <w:r>
        <w:t>39. As highlighted above, it has emerged from the proceedings that the professional uses, through its sales agents, order forms for armchairs that include a section related to "Customized Products" in which some boxes related to purchase options (transport system with wheels "roller system," massage system, etc.) are indicated, sometimes alternative to each other (eco-leather or microfiber, one or two motors, etc.), already predetermined by the professional, which can be optionally selected by the customer based on their needs.</w:t>
      </w:r>
    </w:p>
    <w:p>
      <w:r>
        <w:t>40. Based on the reports, as well as the elements in the proceedings, it also appears that Uniras has indeed denied in some cases the exercise of the right of withdrawal, retaining the deposit paid by consumers, as the choice of some of the options provided in the order form would determine a "clear customization" of the product with consequent loss of the right.</w:t>
      </w:r>
    </w:p>
    <w:p>
      <w:r>
        <w:t>41. Article 45 of the Consumer Code, as well as Article 2 of Directive 2011/83/EU, defines "goods produced according to the consumer's specifications" as "any non-prefabricated good produced based on an individual choice or decision of the consumer." Recital 49 of the directive refers to "made-to-measure curtains" as an example of goods produced according to the consumer's specifications or that are clearly personalized.</w:t>
      </w:r>
    </w:p>
    <w:p>
      <w:r>
        <w:t>42. Not every option chosen by the consumer determines a clear customization that could lead to the loss of the right of withdrawal for the consumer. In this sense, the Authority had already expressed itself regarding the choice of a standard color by the consumer, and this line was confirmed by the administrative judge who held that minor customizations, such as color ones, moreover induced by the sellers themselves, could not constitute cases of exclusion from the right of withdrawal.</w:t>
      </w:r>
    </w:p>
    <w:p>
      <w:r>
        <w:t>43. In the case at hand, some optional elements that are alternative and essential for the assembly of the considered good, such as the type of covering of an armchair among those provided by the professional (e.g., the choice between eco-leather or microfiber), have been indicated among the "customizations" likely to determine the loss of the right of withdrawal.</w:t>
      </w:r>
    </w:p>
    <w:p>
      <w:r>
        <w:t>44. Similarly, even some predefined standard accessories, which the consumer in case of interest merely limits themselves to choosing, have been considered elements capable of giving the product the nature of a "clearly personalized" good.</w:t>
      </w:r>
    </w:p>
    <w:p>
      <w:r>
        <w:t>45. It is observed from this perspective that the rationale of the provision of Article 59, letter c), of the Consumer Code is to prevent a good produced following the specific requests of the customer (i.e., clearly personalized) from being returned and thus no longer being possible to resell it to third parties or further place it on the market.</w:t>
      </w:r>
    </w:p>
    <w:p>
      <w:r>
        <w:t>46. This impossibility or extreme unlikelihood of reselling the product, assembled according to the specific indications received from the customer at the time of the order, should also be reconciled with the actual irreversibility of the changes made to the good, considering as such only those whose elimination is not practicable from a technical (having caused a non-reversible change to the structure of the product) or economic (incurring excessive costs for restoring the product to the standard model) standpoint.</w:t>
      </w:r>
    </w:p>
    <w:p>
      <w:r>
        <w:t>22 See provision no. 20528 of December 2, 2009, relating to procedure PS2629 - SOGEVE ITALIA-DEPURATOR "TOP SMILE."</w:t>
      </w:r>
    </w:p>
    <w:p>
      <w:r>
        <w:t>23 See TAR Lazio Rome section I 9/6/2011 no. 5161 Sogeve Italia.</w:t>
      </w:r>
    </w:p>
    <w:p>
      <w:r>
        <w:t>24 It should be emphasized that with a memorandum received on August 16, 2017, doc 24 of the investigation file, annex 2, Uniras presented a new version of the order form, the operational implementation of which has not yet been evidenced, in which the section regarding the customization of the product would be modified in the terms indicated below: In this version of the order form, contrary to the versions currently in circulation, some of the provided accessories would no longer be suitable to determine the loss of the right of withdrawal.</w:t>
      </w:r>
    </w:p>
    <w:p>
      <w:r>
        <w:rPr>
          <w:b/>
        </w:rPr>
        <w:t>[Pages 157–159]</w:t>
      </w:r>
    </w:p>
    <w:p>
      <w:r>
        <w:t>BULLETIN NO. 41 OF OCTOBER 30, 2017</w:t>
      </w:r>
    </w:p>
    <w:p>
      <w:r>
        <w:t>159</w:t>
        <w:br/>
        <w:t>47. In the specific case, it is noted that among the options that determined a clear customization, there are some accessories that, even without proceeding to specific technical assessments, can reasonably be considered reversible, such as, for example, the armchair cover.</w:t>
        <w:br/>
        <w:t>48. In any case, it should be emphasized that the prohibition imposed by the professional on the exercise of the right of withdrawal, where the criteria outlined above exist, could only occur if clear and comprehensible information has been provided regarding the fact that the choice of one or more accessory elements or customizations results in the loss of that right of withdrawal.</w:t>
        <w:br/>
        <w:t>49. From this point of view, the order forms used by the professional do not contain any clarification, concurrent with the indication "customized products," regarding the fact that any choice made concerning such options results in the loss of the right of withdrawal. The only correlation made between customization and the loss of the exercise of the right of withdrawal is relegated to the final part of the legal information form for consumers, where, in small font, it is stated, among other indications, that "the withdrawal is excluded... if the product has been made to measure or clearly customized." This information regarding the loss of the right of withdrawal, placed within a paragraph where numerous other contractual indications are provided, is inadequate to clearly and understandably inform the consumer as required by the regulation that the right of withdrawal is not provided for the good in question.</w:t>
        <w:br/>
        <w:t>50. Even aside from the illegitimate denial of the actual exercise of the right of withdrawal, the professional has specifically violated the obligations of clear and comprehensible information in the pre-contractual phase regarding the exclusion of the right of withdrawal established by Article 49, letter m), since at the time of the order and the selection of purchase options by the consumer, the form did not provide a clear and comprehensible indication regarding the consequent loss of that right (which could, for example, exist with reference to the option of "custom-sized" armchairs or with "reinforced mechanical structure"). This aspect, in any case, can be considered absorbed in the qualification of the overall conduct of the professional as an aggressive commercial practice.</w:t>
        <w:br/>
        <w:t>51. Moreover, the conduct of the professional, regardless of his actual intentions, of evaluating retrospectively and on a case-by-case basis whether the selection of certain purchase options determined or not the loss of the right of withdrawal, basing his evaluation on criteria not knowable by the consumer at the time of purchase, also appears to be subject to criticism. This modus operandi is indeed likely to create undue pressure on consumers who are forced to endure a possible denial of withdrawal due to a decision unilaterally imposed by the professional and without having been effectively informed about it at the time of purchase.</w:t>
        <w:br/>
        <w:t>52. In conclusion, in light of the considerations outlined above, it is believed that the conduct carried out by Uniras, having unlawfully limited and/or hindered the exercise of the right of withdrawal by consumers, constitutes an aggressive commercial practice capable of hindering the exercise of a right that the legal system recognizes to consumers, pursuant to Articles 20, 24, and 25, letter d), of the Consumer Code.</w:t>
        <w:br/>
        <w:t>53. Finally, the "professional diligence" referred to in Article 20, paragraph 2, of the Consumer Code is not found, that is to say, that "normal degree of specific competence and attention" which, pursuant to Article 18, paragraph 1, letter h), of the Code, a consumer can reasonably expect from the operator, who should well know the applicable regulations to the activities he performs and guarantee the consumer full enjoyment of the rights recognized to him by such regulations.</w:t>
      </w:r>
    </w:p>
    <w:p>
      <w:r>
        <w:t>V. QUANTIFICATION OF THE SANCTION</w:t>
        <w:br/>
        <w:t>54.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55. That said,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br/>
        <w:t>56. With reference to the severity of the violation, the economic size of the professional is relevant, who in the year 2016 achieved a turnover of approximately €3.4 million, as well as his modus operandi, which through the surreptitious use of the hypothesis of exclusion of withdrawal referred to in Article 59, letter c), of the Consumer Code and the inadequate information to consumers regarding the consequences of the customization of the order, has unlawfully hindered the exercise of a right generally established in favor of consumers in the case of distance sales and off-premises sales to be understood as indispensable under Article 143 of the same Code, causing concrete harm to the consumer.</w:t>
        <w:br/>
        <w:t>57. As for the duration of the violation, from the available elements in the records, it appears that the commercial practice has been in place at least since April 2016 (date of the first report) and is still ongoing.</w:t>
        <w:br/>
        <w:t>58. Based on these elements, it is deemed appropriate to determine the amount of the administrative pecuniary sanction applicable to Uniras S.r.l. in the amount of €50,000 (fifty thousand euros).</w:t>
      </w:r>
    </w:p>
    <w:p>
      <w:r>
        <w:t>CONSIDERING, therefore, based on the above considerations, that the commercial practice under II is deemed unfair pursuant to Articles 20, 24, and 25, letter d), of the Consumer Code as it is contrary to professional diligence and capable of hindering the exercise of a right that the legal system recognizes to consumers;</w:t>
      </w:r>
    </w:p>
    <w:p>
      <w:r>
        <w:t>RESOLVES</w:t>
        <w:br/>
        <w:t>a) that the commercial practice described in point II of this provision, carried out by Uniras S.r.l., constitutes, for the reasons and within the limits set forth in the motivation, an unfair commercial practice pursuant to Articles 20, 24, and 25, letter d), of the Consumer Code, and prohibits its dissemination or continuation;</w:t>
        <w:br/>
        <w:t>b) to impose on the company Uniras S.r.l., for the violation referred to in the previous letter a), an administrative pecuniary sanction of €50,000 (fifty thousand euros);</w:t>
      </w:r>
    </w:p>
    <w:p>
      <w:r>
        <w:t>BULLETIN NO. 41 OF OCTOBER 30, 2017</w:t>
      </w:r>
    </w:p>
    <w:p>
      <w:r>
        <w:t>161</w:t>
        <w:br/>
        <w:t>c) that the professional communicates to the Authority, within sixty days from the notification of this provision, the initiatives taken in compliance with the injunction referred to in point a). The administrative sanction imposed must be paid within thirty days from the notification of this provision, using the tax codes indicated in the attached F24 model with identifying elements, pursuant to Legislative Decree No. 241/1997. Payment must be made electronically with a debit to one's bank or postal account, through the home banking and CBI services provided by banks or by Poste Italiane S.p.A., or by using the telematic services of the Revenue Agency, available on the website www.agenziaentrate.gov.it. 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in the same period. Immediate communication of the payment must be given to the Authority by sending the documentation certifying the payment made. This provision will be notified to the interested parties and published in the Bulletin of the Antitrust Authority. 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rPr>
          <w:b/>
        </w:rPr>
        <w:t>[Pages 160–162]</w:t>
      </w:r>
    </w:p>
    <w:p>
      <w:r>
        <w:t>162 BULLETIN NO. 41 OF OCTOBER 30, 2017</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SECRETARY GENERAL f.f. THE PRESIDENT</w:t>
        <w:br/>
        <w:t>Roberto Chieppa Gabriella Muscolo</w:t>
      </w:r>
    </w:p>
    <w:p>
      <w:r>
        <w:t>BULLETIN NO. 41 OF OCTOBER 30, 2017</w:t>
      </w:r>
    </w:p>
    <w:p>
      <w:r>
        <w:t>PS10749 - V.V.-GHOST HEARING AMPLIFIER</w:t>
      </w:r>
    </w:p>
    <w:p>
      <w:r>
        <w:t>Provision no. 26803</w:t>
      </w:r>
    </w:p>
    <w:p>
      <w:r>
        <w:t>THE AUTHORITY FOR THE GUARANTEE OF COMPETITION AND THE MARKET</w:t>
      </w:r>
    </w:p>
    <w:p>
      <w:r>
        <w:t>IN ITS MEETING of October 11, 2017;</w:t>
      </w:r>
    </w:p>
    <w:p>
      <w:r>
        <w:t>HEARD the Rapporteur Dr. Gabriella Muscolo;</w:t>
      </w:r>
    </w:p>
    <w:p>
      <w:r>
        <w:t>VIEWED Part II, Title III, of Legislative Decree of September 6, 2005, no. 206,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provisions of March 22, 2017, with which inspections were ordered, pursuant to Article 27, paragraphs 2 and 3, of the Consumer Code, at V.V. S.r.l. and Shoplandia S.r.l.;</w:t>
      </w:r>
    </w:p>
    <w:p>
      <w:r>
        <w:t>VIEWED its provision of June 13, 2017, with which, pursuant to Article 7, paragraph 3, of the Regulation, the deadline for concluding the procedure was extended, for specific investigative needs;</w:t>
      </w:r>
    </w:p>
    <w:p>
      <w:r>
        <w:t>VIEWED the acts of the procedure;</w:t>
      </w:r>
    </w:p>
    <w:p>
      <w:r>
        <w:t>I. THE PARTIES</w:t>
      </w:r>
    </w:p>
    <w:p>
      <w:r>
        <w:t>1. V.V. S.r.l. (hereinafter also "VV"), as a professional, pursuant to Article 18, letter b), of the Consumer Code. According to what is reported in Article 4 of its Statute, the company "has as its object the door-to-door sale of equipment and goods for the disabled." Among these are the hearing amplifiers called "Ghost." The 2016 financial statements of VV show a turnover of approximately 5 million euros.</w:t>
      </w:r>
    </w:p>
    <w:p>
      <w:r>
        <w:t>2. Shoplandia S.r.l. (hereinafter also "Shoplandia"), as a professional, pursuant to Article 18, letter b), of the Consumer Code. According to what can be found in the Business Register, its predominant activity is "the sale of electronic products and advertising space via television and other communication systems." The 2016 financial statements of Shoplandia show a turnover of 3.8 million euros.</w:t>
      </w:r>
    </w:p>
    <w:p>
      <w:r>
        <w:t>3. Mr. Francesco Conte, as a consumer, pursuant to Article 18, letter a), of the Consumer Code, who made a request for intervention and submitted a request to participate in the procedure pursuant to Article 10, paragraph 1 of the Regulation.</w:t>
      </w:r>
    </w:p>
    <w:p>
      <w:r>
        <w:t>4. Ms. Antonia Speranza, as a consumer, pursuant to Article 18, letter a), of the Consumer Code, who made a request for intervention and submitted a request to participate in the procedure pursuant to Article 10, paragraph 1 of the Regulation.</w:t>
      </w:r>
    </w:p>
    <w:p>
      <w:r>
        <w:t>II. THE COMMERCIAL PRACTICES</w:t>
      </w:r>
    </w:p>
    <w:p>
      <w:r>
        <w:t>5. The procedure concerns the behavior carried out by the professionals, consisting of having implemented two distinct unfair commercial practices.</w:t>
      </w:r>
    </w:p>
    <w:p>
      <w:r>
        <w:t>6. The first (practice sub A)) relates to the dissemination of advertising messages, which were not previously authorized by the competent ministry, regarding the hearing amplifier called "Ghost." These messages, through misleading and omissive information, are suitable to "hook" consumers, inducing them to contact the professional to schedule a meeting with the sales staff. VV used television spots, a website (http://sentomeglio.it/), Google's AdWords service, and Facebook. Shoplandia, on the other hand, employed television and print media.</w:t>
      </w:r>
    </w:p>
    <w:p>
      <w:r>
        <w:t>7. The second (practice sub B)) relates to door-to-door sales. In particular, it is carried out by both professionals in aggressive ways and is then followed by a systematic denial of the exercise of the right of withdrawal. Specifically, the sales agents – through a prearranged strategy aimed at concealing the technical limitations of the product, as well as in many cases having customers wear the device intended for sale directly, omitting the warning that in this way the right of withdrawal would be lost – exert undue pressure on the consumer, inducing them to purchase the product and preventing them from exercising contractual rights guaranteed by the legal system, such as the right of withdrawal in relation to contracts negotiated outside commercial premises.</w:t>
      </w:r>
    </w:p>
    <w:p>
      <w:r>
        <w:t>III. THE RESULTS OF THE PROCEDURE</w:t>
      </w:r>
    </w:p>
    <w:p>
      <w:r>
        <w:t>1) The course of the procedure</w:t>
      </w:r>
    </w:p>
    <w:p>
      <w:r>
        <w:t>8. In relation to the commercial practices described above, on April 4, 2017, VV was notified of the initiation of investigative procedure no. PS10749 for possible violation of Articles 20, 21, 22, 24, and 25 of the Consumer Code.</w:t>
      </w:r>
    </w:p>
    <w:p>
      <w:r>
        <w:t>9. In this context, it was first hypothesized that the content of the advertising messages disseminated by VV regarding the hearing amplifier called "Ghost" was misleading in relation to three aspects: i) the existence of a free trial period; ii) the performance of a hearing test; iii) performance claims.</w:t>
      </w:r>
    </w:p>
    <w:p>
      <w:r>
        <w:t>10. In particular, the aspect related to the performance claims of the product concerns assertions about its ability to definitively solve hearing problems as well as omissions regarding the time limits of use, thus implying that the product constitutes a true and proper hearing aid customized based on the actual hearing capabilities of the customer, and not merely a universal amplifier, which should be used with caution and for limited periods of time.</w:t>
      </w:r>
    </w:p>
    <w:p>
      <w:r>
        <w:t>11. Secondly, also in the initiation provision, it was hypothesized that the door-to-door sales occurred in aggressive ways. In fact, the sales staff, on one hand, would conceal the technical limitations of the product and, on the other hand, would induce consumers to wear the device intended for sale and not the so-called "dummy" (i.e., the sanitized product that should be used to allow the customer to try the device), thus forcing them to purchase.</w:t>
      </w:r>
    </w:p>
    <w:p>
      <w:r>
        <w:rPr>
          <w:b/>
        </w:rPr>
        <w:t>[Pages 163–165]</w:t>
      </w:r>
    </w:p>
    <w:p>
      <w:r>
        <w:t>BULLETIN NO. 41 OF OCTOBER 30, 2017</w:t>
      </w:r>
    </w:p>
    <w:p>
      <w:r>
        <w:t>165</w:t>
        <w:br/>
        <w:t>triggering immediately, based on the legal interpretation provided by professionals, the so-called "hygiene clause," that is, the provision set forth in Article 59, paragraph 1, letter e) of the Consumer Code, which provides for the non-recognition of the right of withdrawal in the case of "sealed goods that are not suitable to be returned for hygienic reasons or related to health protection and have been opened after delivery."</w:t>
      </w:r>
    </w:p>
    <w:p>
      <w:r>
        <w:t>12. On April 4, 2017, inspections were carried out at the companies VV. and Shoplandia (the latter as a third party potentially in possession of relevant information), which share the same registered office.</w:t>
      </w:r>
    </w:p>
    <w:p>
      <w:r>
        <w:t>13. On April 21, 2017, VV submitted a defense memorandum.</w:t>
      </w:r>
    </w:p>
    <w:p>
      <w:r>
        <w:t>14. On April 24, 2017, the notifier Mr. Francesco Conte submitted a request to participate in the proceedings and a simultaneous request for a hearing.</w:t>
      </w:r>
    </w:p>
    <w:p>
      <w:r>
        <w:t>15. On May 4, 2017, the notifier Ms. Antonia Speranza submitted a request to participate in the proceedings and a simultaneous request for a hearing.</w:t>
      </w:r>
    </w:p>
    <w:p>
      <w:r>
        <w:t>16. On May 19, 2017, the notifiers, Ms. Antonia Speranza and Mr. Francesco Conte, were informed of the acceptance of their requests for participation and their requests for a hearing.</w:t>
      </w:r>
    </w:p>
    <w:p>
      <w:r>
        <w:t>17. By subsequent act of June 13, 2017, the proceedings were subjectively expanded against the company Shoplandia for having engaged in the same conduct contested against VV, in violation of Articles 20, 21, 22, 24, and 25 of the Consumer Code.</w:t>
      </w:r>
    </w:p>
    <w:p>
      <w:r>
        <w:t>18. On July 12, 2017, a defense memorandum from Shoplandia was received.</w:t>
      </w:r>
    </w:p>
    <w:p>
      <w:r>
        <w:t>19. On July 24, the hearings of Shoplandia and VV were held.</w:t>
      </w:r>
    </w:p>
    <w:p>
      <w:r>
        <w:t>20. On August 4, 2017, the parties were informed of the conclusion date of the investigative phase pursuant to Article 16, paragraph 1, of the Regulation.</w:t>
      </w:r>
    </w:p>
    <w:p>
      <w:r>
        <w:t>21. On August 7, the hearing of Mr. Francesco Conte was held.</w:t>
      </w:r>
    </w:p>
    <w:p>
      <w:r>
        <w:t>22. VV submitted a concluding memorandum on September 5, 2017, and Shoplandia submitted its final considerations on September 6.</w:t>
      </w:r>
    </w:p>
    <w:p>
      <w:r>
        <w:t>23. On September 8, 2017, an opinion was requested from the Authority for Communications Guarantees.</w:t>
      </w:r>
    </w:p>
    <w:p>
      <w:r>
        <w:t>2) The evidence acquired</w:t>
      </w:r>
    </w:p>
    <w:p>
      <w:r>
        <w:t>2.1. The responsible professionals</w:t>
      </w:r>
    </w:p>
    <w:p>
      <w:r>
        <w:t>24. During the inspections, the sole partner of VV (the company identified in the pre-investigation phase as responsible for the marketing of the "Ghost" amplifiers) stated that the sale of the "Ghost" devices was attributable solely to VV, while the company Shoplandia (of which the same sole partner of VV S.r.l. is the sole administrator) was essentially engaged in advertising intermediation, obtaining the necessary advertising spaces on various television channels. This version was also confirmed by VV in its response to the request for information, in which it states: "SHOPLANDIA S.r.l. is an advertising company that sells advertising space also to V.V. srl as a client."</w:t>
      </w:r>
    </w:p>
    <w:p>
      <w:r>
        <w:t>25. On the contrary, multiple pieces of evidence collected during the inspection, as well as a more in-depth reading of the historical documentation present in the databases of the Business Register, revealed the direct involvement of Shoplandia in the sale of the "Ghost" devices.</w:t>
      </w:r>
    </w:p>
    <w:p>
      <w:r>
        <w:t>26. Among the inspection evidence that attests to the direct involvement of Shoplandia in the sale of the "Ghost" devices, first of all, is the email from VV dated January 22, 2016, informing the agents of Shoplandia that "as of February 1, 2016, the management of the Ghost product will pass to the company V.V. srl." Therefore, prior to this date, the sale of such products was certainly managed by Shoplandia. Secondly, a significant amount of documentation (emails, purchase commissions, "Delivery and Testing Reports," invoices, lawyer's memos, summonses before the justice of the peace) related to 74 sales of "Ghost" amplifiers made by Shoplandia, for which customers requested withdrawal or termination of the contract. Among these, 7 occurred after January 31, 2016 (the date after which the management of the product would have passed to VV), specifically between March 2, 2016, and March 8, 2016. Thirdly, in numerous emails from 2016 and 2017 related to withdrawals requested for sales made by VV, there are several sender or recipient email addresses with domains attributable to Shoplandia (assistenzaghost@shoplandiasrl.tv, centralino@shoplandiasrl.tv, and televisioni@shoplandiasrl.tv).</w:t>
      </w:r>
    </w:p>
    <w:p>
      <w:r>
        <w:t>27. Moving to the documentation present in the Business Register, in the historical file of the company Shoplandia, it is indicated that the secondary activity carried out at the registered office is "(from 10/13/2015) sale at the consumer's home of Ghost amplifiers and earphones, sanitary and electromedical articles, aids for the disabled, and bathtubs with side openings (carried out in a local unit since 07/15/2015)."</w:t>
      </w:r>
    </w:p>
    <w:p>
      <w:r>
        <w:t>2.2. Practice (A): The advertising messages</w:t>
      </w:r>
    </w:p>
    <w:p>
      <w:r>
        <w:t>The reference legislation</w:t>
      </w:r>
    </w:p>
    <w:p>
      <w:r>
        <w:t>28. The advertising of medical devices is regulated by Article 21 of Legislative Decree No. 46 of February 24, 1997, implementing Directive 93/42/EEC concerning medical devices.</w:t>
      </w:r>
    </w:p>
    <w:p>
      <w:r>
        <w:t>29. In summary, this regulation provides that advertising to the public of medical devices (excluding those prohibited, namely those that can only be sold on medical prescription or potentially used with the assistance of a doctor or other healthcare professional) is subject to authorization by the Ministry of Health, which may also impose modifications.</w:t>
      </w:r>
    </w:p>
    <w:p>
      <w:r>
        <w:t>30. Furthermore, paragraph 2 bis of this article (introduced in 2002) provides for a tacit approval procedure as follows: "After forty-five days from the submission of the application (...), the failure to communicate to the interested party the decision of the Ministry of Health to accept or deny the application is equivalent to all effects to the granting of the requested authorization."</w:t>
      </w:r>
    </w:p>
    <w:p>
      <w:r>
        <w:t>31. Finally, paragraph 2 ter (introduced in 2010) states that: "Within the scope of devices for which advertising to the public is permitted, ministerial decree identifies the cases that do not require ministerial authorization." These are very limited and circumscribed cases such as: accessories for devices, institutional advertising "that refers to the name or field of activity of a manufacturer or distributor of medical devices," discounts granted for purchases of multiple packages of authorized devices.</w:t>
      </w:r>
    </w:p>
    <w:p>
      <w:r>
        <w:t>32. In addition to legislative provisions, the Ministry of Health has also regulated some specific aspects. In particular:</w:t>
        <w:br/>
        <w:t>a) regarding television sales, "the Advertising Section has stipulated that in health-related advertising messages, the use of characters widely known to the public must be prohibited, in analogy to the prohibition established for human medicines in Article 117, paragraph 1, letter f), of Legislative Decree 219/2006";</w:t>
        <w:br/>
        <w:t>b) currently, the use of social networks is prohibited, although "In this regard, the Advertising Section is studying specific guidelines that will allow their use in the future."</w:t>
      </w:r>
    </w:p>
    <w:p>
      <w:r>
        <w:t>33. Finally, the Ministry of Health has specified that it "has no competence in the matter of door-to-door sales of medical devices."</w:t>
      </w:r>
    </w:p>
    <w:p>
      <w:r>
        <w:t>The advertising campaigns</w:t>
      </w:r>
    </w:p>
    <w:p>
      <w:r>
        <w:t>34. Both professionals conducted advertising campaigns to promote the "Ghost" amplifiers. While Shoplandia utilized television and print media, VV supplemented these with the construction of two websites (http://www.ghostamplificatoriacustici.it/ and http://sentomeglio.it/), Google's AdWords service, and the social network Facebook.</w:t>
      </w:r>
    </w:p>
    <w:p>
      <w:r>
        <w:rPr>
          <w:b/>
        </w:rPr>
        <w:t>[Pages 166–168]</w:t>
      </w:r>
    </w:p>
    <w:p>
      <w:r>
        <w:t>168 BULLETIN NO. 41 OF OCTOBER 30, 2017</w:t>
      </w:r>
    </w:p>
    <w:p>
      <w:r>
        <w:t>35. Specifically considering television advertising, Shoplandia broadcast its messages "in April 2015 and from July 2015 to January 2016," while VV started from January 2016, through an extensive television advertising campaign. The two professionals utilized dozens of local television stations and, in the case of VV, also important national channels (Rete 4, Canale 5, La7). The placement of the messages has always been in time slots where it is more likely to have a predominance of elderly viewers (between 11:50 AM and 6:10 PM). In some cases, the daily presence of the "Ghost" telepromotions was such that they were aired for about an hour and a half (a time equal to 6.25% of the entire daily schedule).</w:t>
      </w:r>
    </w:p>
    <w:p>
      <w:r>
        <w:t>36. Following discussions with the Ministry of Health, it was established that Shoplandia never requested any authorization to carry out advertisements related to the "Ghost" amplifiers. As for VV, it obtained the authorization required by law only for some of the messages broadcast. In particular, regarding television, advertisements featuring Davide Mengacci were never authorized, as well as the campaign named "Ghost Christmas 2016."</w:t>
      </w:r>
    </w:p>
    <w:p>
      <w:r>
        <w:t>37. Considering the websites, http://www.ghostamplificatoriacustici.it/ was authorized with modifications only on May 13, 2016 (thus having been disseminated online for at least two months without permission), while the second website, http://sentomeglio.it/, received no approval. Furthermore, neither the messages conveyed through the AdWords platform nor those on Facebook received any authorization, as opposed to those disseminated through print media.</w:t>
      </w:r>
    </w:p>
    <w:p>
      <w:r>
        <w:t>Description of Unauthorized Messages</w:t>
      </w:r>
    </w:p>
    <w:p>
      <w:r>
        <w:t>The messages broadcast by Shoplandia</w:t>
      </w:r>
    </w:p>
    <w:p>
      <w:r>
        <w:t>38. Shoplandia, which, as mentioned above, never requested any authorization, aired two types of television messages. The first consists of advertisements called "Ghost and can you hear us," which were broadcast in 1-minute and 15-minute versions. The second is a telepromotion featuring the well-known presenter Davide Mengacci.</w:t>
      </w:r>
    </w:p>
    <w:p>
      <w:r>
        <w:t>39. The "Ghost and can you hear us" spots present testimonials from customers and various scenes with smiling people wearing "Ghost": for example, customers undergoing a sort of audiometric test; people driving who do not hear the surrounding traffic; a cyclist who does not realize he is obstructing the car behind him; a pedestrian crossing the street without noticing an approaching vehicle; people ringing the doorbell and not receiving a response from a person with hearing problems; people who do not hear what is being said by those around them.</w:t>
      </w:r>
    </w:p>
    <w:p>
      <w:r>
        <w:t>40. The voiceover, or the protagonists of the various scenes and the testimonials from customers, state among other things: "You can recover up to 50 decibels. A real revolution that will allow you to hear all sounds, even the faintest"; "Solve your hearing problems once and for all!"; "Our specialized consultant will come to your home immediately and for free to perform a hearing test, let you try the Ghost acoustic micro-amplifier, and give you the emotion of hearing well again!"; "Once inserted in the ear, it is not visible from the outside. It will be as if you don't have it."; "Since I discovered the Ghost acoustic amplifier, my life has changed. Before, I struggled to hear other people when they spoke; now I hear perfectly and don't even notice I'm wearing it"; "One of our consultants will come to your home for free to conduct a self-test audiometric test that will allow you to know in real-time if you have hearing loss and to what degree. This is the first test in the world that provides everyone with a way to measure their hearing ability independently"; "While before to have a free visit you had to wait an eternity for an appointment in the hospital, or you had to pay for the visit while still waiting several weeks, now you won't have these problems anymore!"; "innovative digital system of the latest generation just patented and certified"; "I have it on but it can't be seen"; "No more waiting in hospitals! No more waiting an eternity for a free appointment! No more booking paid visits!"; "You will even be able to hear the birds singing and the sound of the wind."</w:t>
      </w:r>
    </w:p>
    <w:p>
      <w:r>
        <w:t>41. Overlays then appear with writings such as, for example: "HEARING RECOVERY"; "SOLVE HEARING PROBLEMS!"; "ENDLESS WAITING TIMES?"; "NO MORE EXPENSIVE VISITS"; "INVISIBLE"; "2-YEAR WARRANTY."</w:t>
      </w:r>
    </w:p>
    <w:p>
      <w:r>
        <w:t>42. The telepromotions with Davide Mengacci were two, varying in duration (90 seconds and 15 minutes). The well-known presenter introduces the product with a series of questions directed at the viewer regarding any hearing problems they may suffer from (difficulty understanding people around them; not understanding the whispered words of grandchildren; not being able to listen to the TV and having to raise the volume; not noticing the doorbell ringing or the phone ringing), before indicating "Ghost" as the solution. In fact, he states: "You will solve your problem and no one will notice, because Ghost is small, comfortable, practical, and absolutely invisible." In this way, customers avoid a real "risk of isolation" and overcome an "actual discomfort."</w:t>
      </w:r>
    </w:p>
    <w:p>
      <w:r>
        <w:t>43. To explain how the product works, among other things, the presenter refers to the difference that he claims exists between an acoustic amplifier and a pair of glasses. In particular, while for vision the recovery allowed by lenses is immediate, for hearing the process would be slower as the brain would need to readjust to reinterpret the sounds now mediated by the micro-amplifier.</w:t>
      </w:r>
    </w:p>
    <w:p>
      <w:r>
        <w:t>44. During the telepromotion, the presenter also interacts with a young woman, qualifying her as a "consultant" and presenting her as one of the subjects conducting the test. It is defined as a "highly technological test" offered with "our system." The woman shows what she calls her "tools of the trade" (which appear to be a device similar to a tablet and headphones) and reports on the happiness of customers when "they begin to hear the first sounds for the first time after a long time" and realize that no one could notice they are wearing an amplifier because "Ghost" "is invisible."</w:t>
      </w:r>
    </w:p>
    <w:p>
      <w:r>
        <w:t>45. Finally, the presentation is interspersed with some brief testimonials from satisfied customers, who always conclude the interview with the slogan "now I can hear."</w:t>
      </w:r>
    </w:p>
    <w:p>
      <w:r>
        <w:t>46. Shoplandia then published the advertising message in print media in various publications of the Cairo group (TV Mia, Giallo, Dipiutv, Settimanale dipiù, Nuovo settimanale) in issues released in the months of August, October, November, and December of 2015. As can be seen from Figure 1, the main claim was: "Hearing well gives you life back."</w:t>
      </w:r>
    </w:p>
    <w:p>
      <w:r>
        <w:t>Figure 1: Shoplandia print advertisement</w:t>
      </w:r>
    </w:p>
    <w:p>
      <w:r>
        <w:t>The messages broadcast by VV</w:t>
      </w:r>
    </w:p>
    <w:p>
      <w:r>
        <w:t>47. VV continued to broadcast the same telepromotion with Davide Mengacci until February 2017. Furthermore, it aired the entire promotional campaign for Christmas 2016 without any authorizations. In fact, the request for authorization for such messages was sent to the Ministry of Health on December 7, 2016, and the advertisements were authorized (with the imposition of multiple modifications) only on the subsequent January 18, 2017. Therefore, throughout the Christmas period of 2016, messages that were never authorized were broadcast.</w:t>
      </w:r>
    </w:p>
    <w:p>
      <w:r>
        <w:rPr>
          <w:b/>
        </w:rPr>
        <w:t>[Pages 169–171]</w:t>
      </w:r>
    </w:p>
    <w:p>
      <w:r>
        <w:t>BULLETIN NO. 41 OF OCTOBER 30, 2017</w:t>
      </w:r>
    </w:p>
    <w:p>
      <w:r>
        <w:t>171</w:t>
      </w:r>
    </w:p>
    <w:p>
      <w:r>
        <w:t>48. In particular, the telepromotions mirror those featuring Davide Mengacci in terms of structure and content. The only difference is that during this festive period, along with the amplifiers, a pair of "high-end" and "fashionable" reading glasses were provided as a gift.</w:t>
      </w:r>
    </w:p>
    <w:p>
      <w:r>
        <w:t>49. Regarding the internet, the site that was never authorized by the Ministry of Health is http://sentomeglio.it/. It was opened in December 2016 and closed immediately after the inspections. On it, one could read among other things: “Ghost is a micro acoustic amplifier authorized by the Ministry of Health capable of restoring perfectly normal hearing. It is a small, comfortable, and practical aid that will be inserted inside the ear. Once worn, you will almost forget you have it on, and it will be almost invisible, so no one will notice you are wearing it! Ghost is available in different types and adapts to any need.”; “Solve your hearing problems for only €29 a month! Hearing well is important. The risk is losing contact with others, isolating yourself, being alone. A situation of discomfort that needs to be addressed: Ghost is the almost invisible microamplifier that will finally allow you to solve your problem”; “Take back Your Daily Life. With GHOST, step out of isolation and return to living normally! If you can no longer hear well and struggle to interact with others, you risk losing your relationships with friends, relatives, and acquaintances. This entails the risk of isolating yourself or being alone! With Ghost, you can return to a completely normal life for only €29 a month!”; “GHOST is the most effective and affordable acoustic amplifier on the market, now on limited offer for €29 a month.”</w:t>
      </w:r>
    </w:p>
    <w:p>
      <w:r>
        <w:t>50. Furthermore, between December 2016 and March 2017, VV disseminated advertising messages using Google’s AdWords platform and the social media Facebook. The main claims were “Hear again with GHOST! Today on limited promotional offer for €29 a month”, “Lock in the price now! The GHOST acoustic amplifier on offer for €29 a month”, “The solution for your hearing! Request a no-obligation test at your home”, “Try GHOST with no obligation at your home! The solution for your hearing”, “With GHOST, you regain your normality! Request a No-Obligation Quote now”, “GHOST is the First Tax-Deductible Hearing Aid. Try it for Free!”, “Discover GHOST, the device that will change your life forever”, “With GHOST, rediscover your normality! Book your free trial now”, “With GHOST, free hearing check directly at your home, what are you waiting for?”, “With GHOST, you regain your normality! Book your free trial now”, “Try GHOST with no obligation at your home. The affordable solution for your hearing!”, “Buy GHOST, the most affordable solution for your hearing. Try it for Free!”, “Today GHOST YOURS FOR ONLY €790! Take advantage of the limited promotional offer.”</w:t>
      </w:r>
    </w:p>
    <w:p>
      <w:r>
        <w:t>2.3. Practice (B): Sales Methods and Denial of the Right of Withdrawal</w:t>
      </w:r>
    </w:p>
    <w:p>
      <w:r>
        <w:t>51. Shoplandia and VV use the same network of agents responsible for door-to-door sales. In fact, at the end of January 2016, Shoplandia's collaborators received a communication stating “we hereby inform you that as of February 1, 2016, the management of the Ghost product will pass to V.V. srl. We have already sent you the new commission copies (we await the return of the old Shoplandia commission copies).” The agents are about twenty, and each operates primarily in a geographical area, often corresponding to an entire region.</w:t>
      </w:r>
    </w:p>
    <w:p>
      <w:r>
        <w:t>52. The forms used for sales by the two companies are also very similar. For the subscription of the contract, Shoplandia uses a form called “Purchase Commission,” while VV calls it “Copy Commission.” Beyond some graphic differences, both forms, in the section reserved for legal warnings, refer in extremely small print to the existence of the right of withdrawal within 14 days of receiving the product and generically cite two cases of exclusion of this right (those of clearly personalized products, as per Article 59 letter c) of the Consumer Code, and the already mentioned “hygiene clause” as per Article 59, paragraph 1, letter e) of the Consumer Code relating to “sealed goods that are not suitable for return for hygiene reasons or related to health protection and have been opened after delivery”).</w:t>
      </w:r>
    </w:p>
    <w:p>
      <w:r>
        <w:t>53. Furthermore, both professionals have the customer sign a “Delivery and Testing Report” that is entirely similar. This document contains 7 statements, some concerning the methods by which the amplifiers were delivered to the customer and tested by them, others, of a technical nature, relating to the correspondence between the characteristics of the goods and what was presented by the seller.</w:t>
      </w:r>
    </w:p>
    <w:p>
      <w:r>
        <w:t>54. Additionally, in the version of the form used by VV starting from October 2016, a statement 8 was added which reads “The agent informed me that once the sealed package is opened, the right of withdrawal can no longer be exercised.”</w:t>
      </w:r>
    </w:p>
    <w:p>
      <w:r>
        <w:t>55. Finally, at the bottom of the same “Delivery and Testing Report,” there is the final statement “Pursuant to and for the purposes of Article 1341 and following of the Civil Code, clauses no. 1, no. 2, no. 3, no. 4, no. 5, no. 6, no. 7 are expressly accepted, in relation to the right to raise objections which are deemed waived.” (to which, for VV, the aforementioned clause 8 is added).</w:t>
      </w:r>
    </w:p>
    <w:p>
      <w:r>
        <w:t>56. During the investigation, the professionals provided data regarding the sales of “Ghost” amplifiers made and the requests for withdrawal received from customers. Shoplandia, between 2015 and 2016, sold a total of 1869 “Ghost” amplifiers, receiving 110 requests for withdrawal (of which 29 accepted). VV, in the two-year period 2016-2017, has stipulated 2436 sales contracts related to the amplifiers (for a total of 4122 pieces). Regarding these, the professional stated that: “there have been practices for product disputes or withdrawals in 214 (about 9% of sales – 339 amplifiers), of which in 52 cases a solution was reached by accepting the disputes or providing technical assistance, and in 162 cases there is a dispute.”</w:t>
      </w:r>
    </w:p>
    <w:p>
      <w:r>
        <w:t>57. During the inspections, a large amount of documentation related to requests for withdrawal or contract termination by customers was found, of which 255 definitely related to the “Ghost” amplifiers (74 sold by Shoplandia and 181 by VV). Among them are also those submitted by the 5 whistleblowers from whose complaints this proceeding was initiated. These events are entirely analogous to those that occurred to consumers who turned to the Authority after the opening of the investigation.</w:t>
      </w:r>
    </w:p>
    <w:p>
      <w:r>
        <w:t>58. In particular, the withdrawal requests come from residents in every Italian region. Furthermore, in the 208 cases for which information on the customer's age at the time of purchase is available, the average is 77 years.</w:t>
      </w:r>
    </w:p>
    <w:p>
      <w:r>
        <w:t>59. The complaints from customers identified in this documentation are all very similar. In fact, in all cases, the product immediately exhibited defects in operation that led consumers to request withdrawal, and only at that moment did they become aware of the circumstance that according to the interpretation given by the professionals, for the “Ghost” amplifiers, it would be excluded based on the so-called “hygiene clause” provided for by the Consumer Code. They therefore contest that such information was never provided by the company's agents, who instead led them to believe the opposite, that it was recognized. The professionals, however, once they received the withdrawal request, deny it proposing an intervention for assistance.</w:t>
      </w:r>
    </w:p>
    <w:p>
      <w:r>
        <w:t>60. Internal comments regarding withdrawal requests were also found. For example, an agent in an email dated November 17, 2016 stated “We sell a standard amplifier.”</w:t>
      </w:r>
    </w:p>
    <w:p>
      <w:r>
        <w:rPr>
          <w:b/>
        </w:rPr>
        <w:t>[Pages 172–174]</w:t>
      </w:r>
    </w:p>
    <w:p>
      <w:r>
        <w:t>174 BULLETIN NO. 41 OF OCTOBER 30, 2017</w:t>
      </w:r>
    </w:p>
    <w:p>
      <w:r>
        <w:t>therefore not personalized at the price we know, and it goes without saying that already the next day many customers would like to withdraw.</w:t>
      </w:r>
    </w:p>
    <w:p>
      <w:r>
        <w:t>61. Furthermore, in at least 28 cases (5 from Shoplandia and 23 from VV), the withdrawal requests found during the inspection clearly document the circumstance that the demonstration of the amplifier would have occurred directly with the product intended for sale, thereby triggering the "hygiene clause" and effectively obliging the consumer to purchase.</w:t>
      </w:r>
    </w:p>
    <w:p>
      <w:r>
        <w:t>62. The inspection documentation has also revealed the widespread practice among professionals of allowing installment payments, provided that the consumer hands over a series of post-dated checks to the agent. This occurred in at least 65 cases (19 from Shoplandia and 46 from VV).</w:t>
      </w:r>
    </w:p>
    <w:p>
      <w:r>
        <w:t>63. The analysis of the documents related to the withdrawals then revealed that in at least 6 circumstances (4 from Shoplandia and 2 from VV), 3 different agents issued to customers what appear to be usage instructions for the amplifiers. For example, in a case from January 2016, on the Purchase Commission in the section "Notes for delivery," it is written: "1st week = 3-4 hours; 2nd week = 5-6 hours; from the 3rd week = OVER."</w:t>
      </w:r>
    </w:p>
    <w:p>
      <w:r>
        <w:t>3) The Defensive Arguments of the Professionals</w:t>
      </w:r>
    </w:p>
    <w:p>
      <w:r>
        <w:t>Practice sub A)</w:t>
      </w:r>
    </w:p>
    <w:p>
      <w:r>
        <w:t>64. Both professionals admitted to having aired promotional messages related to the "Ghost" amplifiers without having requested prior authorization from the Ministry of Health. In their respective final submissions, while Shoplandia stated, "this company acknowledges having advertised the Ghost product without authorization. The fault is due to a lack of knowledge of the problem and the related necessity," VV wrote that it "acknowledges the fault for the 'Davide Mengacci' videos as presenter and 'Ghost Christmas 2016' (doc. no. 58 attachment 3), recognizing in these two cases having advertised the Ghost product without authorization" as it was "unaware of the regulations related to the advertising of medical devices."</w:t>
      </w:r>
    </w:p>
    <w:p>
      <w:r>
        <w:t>65. However, VV emphasized that in its opinion, considering the changes subsequently requested by the Ministry in the authorized messages, the videos broadcast without authorization would have "minimal differences and certainly not implying significant advantages for the professional and capable of disturbing the consumer, prejudicing their economic behavior." Furthermore, the level of severity of the violation of the prohibition on using widely known public figures should be downplayed in light of the fact that the Ministry itself stated that "the advertising section is proceeding with the development of a shared position paper with the Associations to regulate in some cases the use of a widely known public figure as a testimonial in advertisements." In fact, according to VV, the new regulations will limit the prohibition "to the most evident cases," and in any case, Davide Mengacci would not be a figure "so well-known to the public as to alter the consumer's purchasing intent or otherwise create trust."</w:t>
      </w:r>
    </w:p>
    <w:p>
      <w:r>
        <w:t>66. Finally, with specific regard to the "Ghost Christmas 2016" campaign, VV points out that authorization was nonetheless requested, and that it "arrived with modifications only in January when the video was no longer on air."</w:t>
      </w:r>
    </w:p>
    <w:p>
      <w:r>
        <w:t>Practice sub B)</w:t>
      </w:r>
    </w:p>
    <w:p>
      <w:r>
        <w:t>67. Both professionals emphasize the absolute correctness of their actions.</w:t>
      </w:r>
    </w:p>
    <w:p>
      <w:r>
        <w:t>68. Considering Shoplandia, it first highlighted that the sales made directly would have been modest in size, and even more limited would have been the complaints raised by consumers. Secondly, it stated that it never intended to "evade any legal prohibition or act misleadingly towards consumers," but rather it has always adhered to compliance with legal norms. In fact, the seriousness of the company would have "gone so far as to expressly foresee at the time of signing the agreement with the home sales agents (a discipline expressly provided for independently by Law 17.08.2005 no. 173) compliance with consumer protection regulations." And in any case, stating that "its sellers are experienced and trustworthy individuals and no judicial measures have ever been taken against them," any illicit behavior they may have engaged in would concern "them directly as they are the ones who have direct contact with the customer."</w:t>
      </w:r>
    </w:p>
    <w:p>
      <w:r>
        <w:t>69. In any case, the company noted that its main activity is the sale of advertising space, and that the marketing of the "Ghost" amplifiers "lasted for a short period of time to be considered almost a market test of the product."</w:t>
      </w:r>
    </w:p>
    <w:p>
      <w:r>
        <w:t>70. Moving to VV's position, it noted that in evaluating Practice B) "the authority (...) relies entirely on the sporadic cases submitted to it by consumers to verify both the sales methods and the denial of the right of withdrawal." In this way, it does not take into account all the documentation it provided aimed at demonstrating the validity of the practice it adopted in marketing the "Ghost" product. Firstly, all the contractual forms provided to the consumer and signed by them (i.e., the "Commission Copy" and the "Delivery and Testing Report") clearly indicate that for the "Ghost" product, the "hygiene clause" of Article 59, letter e) of the Consumer Code applies, and therefore that withdrawal is excluded. Secondly, as demonstrated by the documentation provided during the investigation, to enter VV's sales network, agents must sign a "Direct Home Sales Assignment" in which they commit to scrupulously adhere to the provisions of the Consumer Code. And the company is so concerned that its collaborators adhere to these commitments that it also issued a specific circular on January 21, 2016, which the agents had to countersign for acknowledgment.</w:t>
      </w:r>
    </w:p>
    <w:p>
      <w:r>
        <w:t>71. VV then recalls that, based on the directives it issued for sales, agents must always have the consumer perform the self-test with the testing devices provided to them, and, "only after the consumer appears decided is the final product provided opened from the sealed box and the delivery report is signed." In fact, according to VV, it would be absurd to do otherwise, as by doing so the agent would assume the risk of opening a package that, if not sold, would then be completely unusable, resulting in economic damage.</w:t>
      </w:r>
    </w:p>
    <w:p>
      <w:r>
        <w:t>72. Considering specifically the statements of customers, the company stated that they "are not the result of extortion by the seller nor by V.V. srl (which we recall is not present at the time of signing the commission and the report) but were even expressly accepted by the consumer: including the exclusion of the right of withdrawal, and they are for the express declaration of the consumer never contested."</w:t>
      </w:r>
    </w:p>
    <w:p>
      <w:r>
        <w:t>73. VV then defends the provision of the so-called "hygiene clause" provided for by Article 59 letter e) of the Consumer Code as the "Ghost" amplifiers are a medical device that is positioned directly in the ear.</w:t>
      </w:r>
    </w:p>
    <w:p>
      <w:r>
        <w:t>74. Considering the indications regarding the use of the amplifiers issued by the agents to customers, according to VV they are written by a "meticulous seller" who noted "some usage methods that say nothing about the continuity of use but merely advise the consumer not to use it too continuously." And in any case, "one cannot certainly derive such serious liability from such a document, unique and subjectively attributable to a third party (Dl 173/2005)."</w:t>
      </w:r>
    </w:p>
    <w:p>
      <w:r>
        <w:rPr>
          <w:b/>
        </w:rPr>
        <w:t>[Pages 175–177]</w:t>
      </w:r>
    </w:p>
    <w:p>
      <w:r>
        <w:t>BULLETIN NO. 41 OF OCTOBER 30, 2017</w:t>
      </w:r>
    </w:p>
    <w:p>
      <w:r>
        <w:t>IV. OPINION OF THE AUTHORITY FOR GUARANTEES IN COMMUNICATIONS</w:t>
      </w:r>
    </w:p>
    <w:p>
      <w:r>
        <w:t>75. Since the commercial practice under A) subject to this provision has been disseminated through telecommunications means, on September 8, 2017, an opinion was requested from the Authority for Guarantees in Communications, pursuant to Article 27, paragraph 6, of the Consumer Code.</w:t>
      </w:r>
    </w:p>
    <w:p>
      <w:r>
        <w:t>76. In an opinion received on September 29, 2017, the aforementioned Authority deemed that the use of the Internet and television is functional, facilitates, and significantly amplifies the realization of the commercial practices in question. In fact, the communications disseminated by the Companies, aimed at boasting the performance of a medical device capable of resolving hearing loss in predominantly elderly clients for whom this problem often leads to reduced family and social interaction, could have conditioned the average consumer to make commercial decisions that they otherwise would never have made.</w:t>
      </w:r>
    </w:p>
    <w:p>
      <w:r>
        <w:t>V. CONCLUDING EVALUATIONS</w:t>
      </w:r>
    </w:p>
    <w:p>
      <w:r>
        <w:t>77. The behaviors described above constitute two distinct unfair commercial practices; the first, related to the advertising messages disseminated by professionals (Practice A), pursuant to Articles 20, 21, 22 of the Consumer Code; the second, related to the sales methods and the denial of the right of withdrawal (Practice B), pursuant to Articles 20, 24, and 25 of the Consumer Code.</w:t>
      </w:r>
    </w:p>
    <w:p>
      <w:r>
        <w:t>i) Practice under A)</w:t>
      </w:r>
    </w:p>
    <w:p>
      <w:r>
        <w:t>78. In particular, with reference to the first practice, it should be emphasized that only the messages that have never been authorized by the Ministry of Health are subject to evaluation in this proceeding. Therefore, of the three profiles deemed potentially misleading at the outset, neither the one related to the so-called "free trial," as this expression is the result of a modification requested by the Ministry of Health, nor the one connected to it regarding the hearing test is examined.</w:t>
      </w:r>
    </w:p>
    <w:p>
      <w:r>
        <w:t>79. Both professionals admitted to having disseminated advertising messages related to the "Ghost" amplifiers without having requested the authorizations required by the regulations on medical devices. Considering the television messages, those relevant for Shoplandia are the campaign "Ghost and you hear" and the telepromotions with Davide Mengacci, while for VV it concerns the same advertisements with the aforementioned presenter and those called "Ghost Christmas 2016." Furthermore, while Shoplandia published an advertisement in print without prior consent, VV utilized, also without authorizations, the internet, implementing the website http://sentomeglio.it/ and advertising through Google's AdWords service and the social network Facebook.</w:t>
      </w:r>
    </w:p>
    <w:p>
      <w:r>
        <w:t>80. That said, it should be noted that the proceeding in question is not aimed at assessing the violation of the sector regulations, but only the potential unfairness pursuant to the Consumer Code of the unauthorized advertising messages disseminated by the professionals.</w:t>
      </w:r>
    </w:p>
    <w:p>
      <w:r>
        <w:t>81. In this sense, the content of these messages is such as to present the "Ghost" amplifiers as solutions to any hearing problem.</w:t>
      </w:r>
    </w:p>
    <w:p>
      <w:r>
        <w:t>178 BULLETIN NO. 41 OF OCTOBER 30, 2017</w:t>
      </w:r>
    </w:p>
    <w:p>
      <w:r>
        <w:t>For example, in the television messages "Ghost and you hear" from Shoplandia, it is stated: "You can recover up to 50 decibels. A true revolution that will allow you to hear all sounds, even the faintest"; "Solve your hearing problems once and for all!"; "Our specialized consultant will come immediately and free of charge to your home to conduct a hearing test, let you try the Ghost acoustic micro-amplifier, and give you the emotion of hearing well again!"; "Since I discovered the Ghost acoustic amplifier, my life has changed. Before, I struggled to hear other people when they spoke; now I hear perfectly and I don't even notice I'm wearing it."</w:t>
      </w:r>
    </w:p>
    <w:p>
      <w:r>
        <w:t>82. Furthermore, these messages suggest that the home visit and the use of "Ghost" are equivalent to what could be obtained with specialist visits and treatments. In fact, it is stated: "While before to have a free visit you had to wait an eternity for an appointment in the hospital, or you had to pay for the visit while still waiting several weeks, now you will no longer have these problems!"; "innovative digital system of the latest generation just patented and certified"; "No more waiting in line at the hospital! No more waiting an eternity for a free appointment! No more booking paid visits!"; "You will even be able to hear the birds singing and the sound of the wind."</w:t>
      </w:r>
    </w:p>
    <w:p>
      <w:r>
        <w:t>83. Also in the telepromotions of Davide Mengacci (and in the VV messages of the 2016 Christmas campaign), there are emphatic statements about the results achievable with "Ghost." In fact, the presenter states: "You will solve your problem and no one will notice." Furthermore, when Mengacci interviews a woman qualified as a "consultant," she reports, among other things, the happiness of clients when "they start to hear for the first time after a long time the first sounds." Additionally, the presentation is interspersed with some brief testimonials from satisfied customers, who always conclude the interview with the slogan "now I hear."</w:t>
      </w:r>
    </w:p>
    <w:p>
      <w:r>
        <w:t>84. Moreover, regarding the advertisements with Davide Mengacci, the effect of the product on hearing problems is illustrated through the comparison between the recovery of sight achieved with glasses and the recovery of hearing obtainable with a micro-amplifier, reinforcing in consumers the belief in the suitability of Ghost to solve hearing problems, through constant and daily use of the device.</w:t>
      </w:r>
    </w:p>
    <w:p>
      <w:r>
        <w:t>85. The almost miraculous capabilities of the "Ghost" device are also emphasized in the other unauthorized advertisements of Shoplandia (in print) and of VV (on the internet).</w:t>
      </w:r>
    </w:p>
    <w:p>
      <w:r>
        <w:t>86. In fact, in the advertisement of Shoplandia, the main claim was "Hearing well gives you life," while on the website http://sentomeglio.it/ of VV, it was read among other things: "Ghost is a micro acoustic amplifier authorized by the Ministry of Health capable of restoring perfectly normal hearing." "Ghost is available in different types and adapts to any need." "Solve your hearing problems for only €29 a month! Hearing well is important." "Ghost is the almost invisible micro-amplifier that will finally allow you to solve your problem," "With Ghost you can return to a completely normal life for only €29 a month!" "GHOST is the most effective and affordable acoustic amplifier on the market, now on limited offer for €29 a month." Similarly, among the AdWords messages and on Facebook, there are: "Hear again with GHOST! Today on promotional offer for €29 a month," "Lock in the price now! The GHOST acoustic amplifier on offer for €29 a month," "The solution for your hearing!"</w:t>
      </w:r>
    </w:p>
    <w:p>
      <w:r>
        <w:t>87. In reality, the aforementioned claims aimed at advertising the "Ghost" device as a lasting and definitive solution to hearing problems are disproportionate compared to the actual effectiveness that a mere acoustic amplifier can ensure. In fact, firstly, within the classification of medical devices carried out by the Ministry of Health, the "Ghost" devices fall into Class I among those intended for "temporary" use, and therefore by law can be worn for a maximum of only 60 continuous minutes. Secondly, in the instructions for use, it is indicated that they are intended "for individuals with moderate/mild hearing loss" and "to be used as an occasional hearing aid." Furthermore, it is written: "It can be used when necessary (during a movie, at a sporting event, in a meeting or in a lesson or in any occasion that requires help to facilitate normal hearing ability). GHOST is easy to use and useful in cases of slight reduction in hearing ability; in case of severe situations, consult a doctor." Finally, also in the instructions for use, it can be read among the warnings: "The digital acoustic amplifier does not constitute, nor should it be understood and/or used as a medical device intended to compensate for hearing loss. In case of hearing loss, it is advisable to consult a specialist doctor in order to obtain a correct diagnosis and the indication of the most suitable support to compensate for the hearing deficit."</w:t>
      </w:r>
    </w:p>
    <w:p>
      <w:r>
        <w:t>88. There is therefore an evident discrepancy between the advertised use and what can realistically be achieved by using such devices, resulting in a distortion of the economic behavior of consumers, who are led to make a consumption choice that is not fully aware. Furthermore, the omission regarding the maximum duration legally provided for their continuous use, in addition to influencing consumers' purchasing choices, could potentially cause harm to the user.</w:t>
      </w:r>
    </w:p>
    <w:p>
      <w:r>
        <w:t>89. In conclusion, the messages disseminated by the professionals VV and Shoplandia, presenting the "Ghost" acoustic amplifier as a solution to hearing problems and implying that it is suitable for continuous use, are, based on the reasons expressed above, contrary to professional diligence and likely to mislead consumers, prejudicing their economic behavior, pursuant to Articles 20, 21, 22 of the Consumer Code.</w:t>
      </w:r>
    </w:p>
    <w:p>
      <w:r>
        <w:rPr>
          <w:b/>
        </w:rPr>
        <w:t>[Pages 178–180]</w:t>
      </w:r>
    </w:p>
    <w:p>
      <w:r>
        <w:t>180 BULLETIN NO. 41 OF OCTOBER 30, 2017</w:t>
      </w:r>
    </w:p>
    <w:p>
      <w:r>
        <w:t>ii) Practice sub B)</w:t>
      </w:r>
    </w:p>
    <w:p>
      <w:r>
        <w:t>90. Moving on to the concrete methods of selling the "Ghost" hearing aids (practice B), the reports received as well as the evidence collected during the inspection demonstrate that the professionals have implemented incorrect sales methods, particularly by unlawfully hindering consumers' exercise of the right of withdrawal.</w:t>
      </w:r>
    </w:p>
    <w:p>
      <w:r>
        <w:t>91. In this regard, it should be noted that, pursuant to Article 52 of the Consumer Code, the possibility of withdrawal is a right always recognized by the legal system to consumers in the case of goods purchased at a distance or outside commercial premises, except for the exclusions of such right provided for by Article 59 of the same Code. In cases where this right is excluded, such as in the case of sealed goods that are not suitable for return for hygiene reasons or related to health protection and have been opened after delivery (the so-called "hygiene clause," referred to in the aforementioned Article 59 letter e.), Article 49, letter m) of the Consumer Code imposes that the professional provides, in a clear and understandable manner, the information that the consumer will not benefit from a right of withdrawal or, if applicable, the circumstances under which the consumer loses such right. In the absence of such clarification, the professional could not oppose the exercise of the right of withdrawal requested by the consumer, since the provisions of Article 52, which generally establishes the existence of such right, would apply.</w:t>
      </w:r>
    </w:p>
    <w:p>
      <w:r>
        <w:t>92. That said, in the case at hand, the purchase forms signed by the professionals did not specify, at the same time as the purchase order and with adequate graphic emphasis, that following the opening of the product packaging, the consumer would not benefit from the right of withdrawal. These purchase forms, in fact, merely referred, in the section reserved for legal warnings, to the existence of the right of withdrawal within 14 days from the receipt of the product and generically cited two cases of exclusion of such right: that of clearly personalized products (referred to in Article 59 letter c) of the Consumer Code) and the already mentioned "hygiene clause" (on the basis of which the professionals subsequently denied the exercise of the withdrawal). Such methods of information, therefore, instead of alerting the consumer about the possible loss of the right of withdrawal, ended up reassuring them regarding the signing of the purchase form, knowing that they could always take advantage of the possibility to reconsider.</w:t>
      </w:r>
    </w:p>
    <w:p>
      <w:r>
        <w:t>93. Nor was there any clear correlation made by the professionals between the opening of the original packaging and the loss of the right of withdrawal due to the "hygiene clause," at least until October 2016 (only in the case of VV) in the so-called "Delivery and Testing Report." Only after that date, in fact, did the professional VV include in point 8) of that document the clarification that "the agent informed me that once the sealed packaging is opened, the right of withdrawal can no longer be exercised." However, the signing of the aforementioned "Delivery and Testing Report" was presented by the sales agents as a mere formality, without emphasizing the correlation between the opening of the packaging and the loss of the right of withdrawal.</w:t>
      </w:r>
    </w:p>
    <w:p>
      <w:r>
        <w:t>94. Furthermore, it appears from the evidence acquired that in many cases the sales agents of the professionals not only failed to fulfill their obligations of correct information that were incumbent upon them, but deliberately acted to make it impossible for consumers to exercise their right of withdrawal.</w:t>
      </w:r>
    </w:p>
    <w:p>
      <w:r>
        <w:t>95. These agents, in fact, in the phase prior to the signing of the purchase form should allow the demonstration of the product through a "Ghost" device, sanitized and designated for that purpose, the so-called "dummy." Instead, it appears that in various cases the entire demonstration phase of the product was carried out directly with the device intended for sale, which was unsealed and used, thus making it impossible for the consumer to exercise the right of withdrawal.</w:t>
      </w:r>
    </w:p>
    <w:p>
      <w:r>
        <w:t>96. Such conduct cannot be considered episodic, as it is documented in multiple cases, not limited to the behavior of a single sales agent and widespread to the point that both professionals were fully aware of it, to the extent of issuing a communication to the sales network, inviting agents to use the "dummy."</w:t>
      </w:r>
    </w:p>
    <w:p>
      <w:r>
        <w:t>97. The sending of such communication does not exhaust the diligence obligations placed on the professionals, as they – precisely considering the circumstances that originated it – should have granted without contestation the exercise of the right of withdrawal by consumers who complained of being victims of such practice.</w:t>
      </w:r>
    </w:p>
    <w:p>
      <w:r>
        <w:t>98. On the contrary, what emerges in the conduct of both professionals is a sort of standard procedure that, in response to any complaint made by the consumer, provides as a first step the sending of a letter denying the withdrawal (either directly from the company or from their trusted lawyer), based on the "hygiene clause."</w:t>
      </w:r>
    </w:p>
    <w:p>
      <w:r>
        <w:t>99. Moreover, in the case at hand, the very invocability of this clause appears doubtful since it is evident that the device in question is easily sanitizable and reusable by a new customer, as demonstrated by the sterilization procedure of the so-called "dummy," which should allow multiple consumers to try the product using the same device.</w:t>
      </w:r>
    </w:p>
    <w:p>
      <w:r>
        <w:t>100. In conclusion, the professionals would surreptitiously establish the existence of the hygiene clause in the case at hand, in order to unlawfully prevent the exercise of the right of withdrawal that the legal system guarantees to consumers in the case of sales made outside commercial premises.</w:t>
      </w:r>
    </w:p>
    <w:p>
      <w:r>
        <w:t>101. Regarding the lack of diligence of the professionals in monitoring and effectively repressing the incorrect conduct of their sales network, it appears from the records that several agents, lacking any medical qualification, have provided advice on an increasing use of the time of use of the amplifiers, suggesting, for example in one case, a use of the device, after the third week, even exceeding 5-6 hours, when instead they are fully aware that the "Ghost" acoustic amplifiers, which fall within Class I of the classification of medical devices made by the Ministry of Health, are intended for "temporary" use not exceeding 60 continuous minutes.</w:t>
      </w:r>
    </w:p>
    <w:p>
      <w:r>
        <w:t>102. In conclusion, the modus operandi of the professionals, as described above, is likely to cause undue conditioning in consumers who are forced to endure the impossibility of exercising the withdrawal, without even having been effectively informed about it at the time of purchase.</w:t>
      </w:r>
    </w:p>
    <w:p>
      <w:r>
        <w:t>103. It should be considered, in this regard, that such aggressive conduct, consisting of hindering or preventing the exercise of the right of withdrawal, has occurred towards a weak target as they are affected by hearing problems and are elderly (the average age of the individuals who attempted to exercise the withdrawal, for whom this information is available, is 77 years). In some cases of denied contract resolution, the sales also involved individuals who were further ill and vulnerable.</w:t>
      </w:r>
    </w:p>
    <w:p>
      <w:r>
        <w:t>104. Additionally, the unlawful use by both professionals of post-dated checks clearly places consumers in a condition of further vulnerability should they wish to exercise the right of withdrawal, since, once they expire, they become immediately enforceable.</w:t>
      </w:r>
    </w:p>
    <w:p>
      <w:r>
        <w:t>105. The commercial practice carried out by the professionals VV and Shoplandia is therefore, based on the reasons expressed above, contrary to professional diligence and capable of unduly conditioning the economic behavior of the consumer, particularly regarding the possibility of exercising the right of withdrawal, pursuant to Articles 20, 24, and 25 of the Consumer Code.</w:t>
      </w:r>
    </w:p>
    <w:p>
      <w:r>
        <w:t>VI. QUANTIFICATION OF THE SANCTION</w:t>
      </w:r>
    </w:p>
    <w:p>
      <w:r>
        <w:t>106.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107. In the case of proceedings concerning a plurality of established administrative offenses, the jurisprudence has clarified that in the presence of multiple conducts with structural and functional autonomy, attributed to the responsibility of the professionals, the criterion of material cumulation of sanctions applies, instead of legal cumulation (see among others, Council of State, Section VI, judgment no. 209 of January 19, 2012).</w:t>
      </w:r>
    </w:p>
    <w:p>
      <w:r>
        <w:t>108. Regarding the quantification of the sanction, account must be taken, as applicable, of the criteria identified by Article 11 of Law No. 689/81, by virtue of the reference provided for in Article 27, paragraph 13, of the Consumer Code: in particular, the severity of the violation, the work carried out.</w:t>
      </w:r>
    </w:p>
    <w:p>
      <w:r>
        <w:rPr>
          <w:b/>
        </w:rPr>
        <w:t>[Pages 181–183]</w:t>
      </w:r>
    </w:p>
    <w:p>
      <w:r>
        <w:t>BULLETIN NO. 41 OF OCTOBER 30, 2017</w:t>
      </w:r>
    </w:p>
    <w:p>
      <w:r>
        <w:t>183</w:t>
        <w:br/>
        <w:t>by the company to eliminate or mitigate the infringement, the personality of the agent, as well as the economic conditions of the company itself.</w:t>
      </w:r>
    </w:p>
    <w:p>
      <w:r>
        <w:t>i) Practice sub A)</w:t>
      </w:r>
    </w:p>
    <w:p>
      <w:r>
        <w:t>109. With regard to the severity of the violation, consideration is given in the case at hand to the economic size of the professionals VV and Shoplandia, which in the year 2016 achieved a turnover of approximately 5 million euros and 3.8 million euros, respectively. The extent of the harm to consumers who are misled regarding the nature and essential characteristics of a device useful for their health, the widespread dissemination of messages, which occurred throughout the national territory through various types of communication means, as well as the particular vulnerability of the target audience consisting of elderly individuals with hearing problems, are also relevant.</w:t>
      </w:r>
    </w:p>
    <w:p>
      <w:r>
        <w:t>110. As for the duration of the violation, the available evidence shows that the commercial practice was carried out from January 2016 to March 2017 in the case of VV, and in April 2015 as well as from July 2015 to January 2016 in the case of Shoplandia.</w:t>
      </w:r>
    </w:p>
    <w:p>
      <w:r>
        <w:t>111. Based on these elements, it is deemed appropriate to determine the amount of the administrative pecuniary sanction applicable to VV in the amount of €210,000 (two hundred ten thousand euros) and to determine the amount of the administrative pecuniary sanction applicable to Shoplandia in the amount of €150,000 (one hundred fifty thousand euros).</w:t>
      </w:r>
    </w:p>
    <w:p>
      <w:r>
        <w:t>ii) Practice sub B)</w:t>
      </w:r>
    </w:p>
    <w:p>
      <w:r>
        <w:t>112. With regard to the severity of the violation, consideration is given in the case at hand to the economic size of the professionals, as mentioned above in the commercial practice sub A), the significant extent of the harm to consumers who are prevented from exercising a right guaranteed to them by the legal system, as well as the particular vulnerability of the target audience consisting of elderly individuals with hearing problems.</w:t>
      </w:r>
    </w:p>
    <w:p>
      <w:r>
        <w:t>113. As for the duration of the violation, the available evidence shows that the commercial practice was carried out from February 2016 to April 2017 in the case of VV, and from September 2015 to March 2017 in the case of Shoplandia.</w:t>
      </w:r>
    </w:p>
    <w:p>
      <w:r>
        <w:t>114. Based on these elements, it is deemed appropriate to determine the amount of the administrative pecuniary sanction applicable to VV in the amount of €200,000 (two hundred thousand euros) and to determine the amount of the administrative pecuniary sanction applicable to Shoplandia in the amount of €200,000 (two hundred thousand euros).</w:t>
      </w:r>
    </w:p>
    <w:p>
      <w:r>
        <w:t>CONSIDERED, therefore, taking into account the opinion of the Authority for Communications Guarantees, based on the above considerations, that the commercial practice sub A) is deemed unfair pursuant to Articles 20, 21, and 22 of the Consumer Code, as it is contrary to professional diligence and capable, through misleading statements and omissions, of appreciably distorting the economic behavior of the average consumer in relation to the products advertised by the professionals;</w:t>
      </w:r>
    </w:p>
    <w:p>
      <w:r>
        <w:t>CONSIDERED, also, based on the above considerations, that the commercial practice sub B) is deemed unfair pursuant to Articles 20, 24, and 25 of the Consumer Code, as it is contrary to professional diligence and capable, through conduct aimed at preventing the exercise of the right of withdrawal in the case of sales negotiated outside commercial premises, of unduly influencing the economic behavior of the average consumer;</w:t>
      </w:r>
    </w:p>
    <w:p>
      <w:r>
        <w:t>DECIDES</w:t>
      </w:r>
    </w:p>
    <w:p>
      <w:r>
        <w:t>a) that the commercial practice sub A), described in point II of this provision, carried out by the companies V.V. S.r.l. and Shoplandia S.r.l., constitutes, for the reasons and within the limits set forth in the motivation, an unfair commercial practice pursuant to Articles 20, 21, and 22 of the Consumer Code, and prohibits its dissemination or continuation;</w:t>
      </w:r>
    </w:p>
    <w:p>
      <w:r>
        <w:t>b) that the commercial practice sub B), described in point II of this provision, carried out by the companies V.V. S.r.l. and Shoplandia S.r.l., constitutes, for the reasons and within the limits set forth in the motivation, an unfair commercial practice pursuant to Articles 20, 24, and 25 of the Consumer Code, and prohibits its dissemination or continuation;</w:t>
      </w:r>
    </w:p>
    <w:p>
      <w:r>
        <w:t>c) to impose, with reference to the commercial practice sub A), an administrative pecuniary sanction of €210,000 (two hundred ten thousand euros) on the company V.V. S.r.l., as well as to impose an administrative pecuniary sanction of €150,000 (one hundred fifty thousand euros) on the company Shoplandia S.r.l.;</w:t>
      </w:r>
    </w:p>
    <w:p>
      <w:r>
        <w:t>d) to impose, with reference to the commercial practice sub B), an administrative pecuniary sanction of €200,000 (two hundred thousand euros) on the company V.V. S.r.l., as well as to impose an administrative pecuniary sanction of €200,000 (two hundred thousand euros) on the company Shoplandia S.r.l.</w:t>
      </w:r>
    </w:p>
    <w:p>
      <w:r>
        <w:t>The imposed administrative sanctions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w:t>
      </w:r>
    </w:p>
    <w:p>
      <w:r>
        <w:t>BULLETIN NO. 41 OF OCTOBER 30, 2017</w:t>
      </w:r>
    </w:p>
    <w:p>
      <w:r>
        <w:t>185</w:t>
        <w:br/>
        <w:t>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Process Code (Legislative Decree No. 104 of July 2, 2010),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 1199 of November 24, 1971 within the term of one hundred twenty days from the date of notification of the provision itself.</w:t>
      </w:r>
    </w:p>
    <w:p>
      <w:r>
        <w:t>THE ACTING SECRETARY GENERAL THE PRESIDENT</w:t>
        <w:br/>
        <w:t>Roberto Chieppa Gabriella Muscolo</w:t>
      </w:r>
    </w:p>
    <w:p>
      <w:r>
        <w:rPr>
          <w:b/>
        </w:rPr>
        <w:t>[Pages 184–186]</w:t>
      </w:r>
    </w:p>
    <w:p>
      <w:r>
        <w:t>186 BULLETIN NO. 41 OF OCTOBER 30, 2017</w:t>
      </w:r>
    </w:p>
    <w:p>
      <w:r>
        <w:t>PS10849 - VOLKSWAGEN-OFFER PURCHASE PRICE SEAT</w:t>
      </w:r>
    </w:p>
    <w:p>
      <w:r>
        <w:t>Provision No. 26804</w:t>
      </w:r>
    </w:p>
    <w:p>
      <w:r>
        <w:t>THE ANTITRUST AUTHORITY</w:t>
      </w:r>
    </w:p>
    <w:p>
      <w:r>
        <w:t>IN ITS MEETING of October 11, 2017;</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documents of the proceeding;</w:t>
      </w:r>
    </w:p>
    <w:p>
      <w:r>
        <w:t>I. THE PARTY</w:t>
      </w:r>
    </w:p>
    <w:p>
      <w:r>
        <w:t>1. Volkswagen Group Italia S.p.A. (hereinafter also "VW"), as a professional, pursuant to Article 18, paragraph 1, letter b), of the Consumer Code, operates in the automotive sector and sells, among others, cars under the "Seat" brand.</w:t>
      </w:r>
    </w:p>
    <w:p>
      <w:r>
        <w:t>II. THE COMMERCIAL PRACTICE</w:t>
      </w:r>
    </w:p>
    <w:p>
      <w:r>
        <w:t>2. Based on the report received on April 18, 2017, and the information acquired ex officio for the application of the Consumer Code, it emerged that VW had disseminated an advertising campaign, through various means of dissemination, concerning the promotion of certain vehicles under the "Seat" brand.</w:t>
      </w:r>
    </w:p>
    <w:p>
      <w:r>
        <w:t>3. The professional would, in fact, misleadingly present the informational framework regarding the total cost of certain versions of the "Ibiza" model and, specifically, the information regarding payment methods and price calculation. In particular, VW, when indicating the price of the promoted cars, would not sufficiently clearly specify that the same is reserved only for those who enter into an installment financing contract for a final price significantly higher than that indicated in the advertising message.</w:t>
      </w:r>
    </w:p>
    <w:p>
      <w:r>
        <w:t>III. THE FINDINGS OF THE PROCEEDING</w:t>
      </w:r>
    </w:p>
    <w:p>
      <w:r>
        <w:t>1) The procedure process</w:t>
      </w:r>
    </w:p>
    <w:p>
      <w:r>
        <w:t>4. On May 19, 2017, ex officio observations were made on the professional's website http://www.seat-italia.it and the relevant web pages were acquired for the proceedings.</w:t>
      </w:r>
    </w:p>
    <w:p>
      <w:r>
        <w:t>5. In relation to the above-described commercial practice, on May 19, 2017, the Party was notified of the initiation of investigative proceeding No. PS10849 for a possible violation of Articles 20, 21 paragraph 1, letter d), and 22, paragraphs 1, 2, and 4, letter d) of the Consumer Code, with a simultaneous request for information.</w:t>
      </w:r>
    </w:p>
    <w:p>
      <w:r>
        <w:t>6. On July 7, 2017, the professional's defense memorandum was received, supplemented on July 18, 2017.</w:t>
      </w:r>
    </w:p>
    <w:p>
      <w:r>
        <w:t>7. On August 8, 2017, the Party was notified of the conclusion date of the investigative phase pursuant to Article 16, paragraph 1, of the Regulation.</w:t>
      </w:r>
    </w:p>
    <w:p>
      <w:r>
        <w:t>8. On August 29, 2017, the Party accessed the documents of the proceeding.</w:t>
      </w:r>
    </w:p>
    <w:p>
      <w:r>
        <w:t>9. On September 4, 2017, the final memorandum from the professional was received.</w:t>
      </w:r>
    </w:p>
    <w:p>
      <w:r>
        <w:t>2) The evidence acquired</w:t>
      </w:r>
    </w:p>
    <w:p>
      <w:r>
        <w:t>10. From the documentation acquired, it appears that VW disseminated through the corporate website as well as through television and radio spots and print advertisements, regarding certain models of the "Ibiza" car, advertising campaigns in which the informational framework regarding the total cost of the advertised cars and payment methods was lacking and ambiguous.</w:t>
      </w:r>
    </w:p>
    <w:p>
      <w:r>
        <w:t>11. For example, based on the information provided by the professional in the spot related to the "Ibiza" model broadcast via television between January and March 2017, the claim "SEAT IBIZA 5 DOORS AT €9,950 ONLY WITH SEAT WITHOUT WORRIES TAN 4.50% APR 7.14%" was present. At the bottom of the screen, in extremely small characters, it was specified: "Example of financing: Seat Ibiza 5 doors 1.0 75 HP style, promoted price all-inclusive (excluding IPT) €9,950 only in case of purchase through Seat Financial Services financing offered at SEAT dealerships participating in the initiative. Down payment €2,617.50 plus processing fees €300. Financing of €7,677.50 (financed capital including ordinary maintenance 3 years / 30,000 km valued at €345.00 - in case of participation) in 35 installments of €99.00 (installment including €10.54 related to the ordinary maintenance 3 years / 30,000 km mentioned above - in case of participation) including interest €863.50. Fixed TAN 4.50%, APR 7.14%. Guaranteed future value equal to the final maxi installment of €5,076 (to be paid only if you intend to keep the vehicle) Total credit amount €7,677.50. […] Subject to approval by SEAT financial services. […] Offer valid until 31.03.2017." (emphasis added).</w:t>
      </w:r>
    </w:p>
    <w:p>
      <w:r>
        <w:t>12. In the radio spot broadcast in March 2017 related to the "Ibiza 5 doors" model, the voice stated "today with Seat without worries you can have Seat Ibiza 5 doors with climate control, radio touch, Bluetooth as standard for €9,950 and in three years you can keep it, change it or maybe return it, subject to approval by Seat financial services find out more at seatitalia.it."</w:t>
      </w:r>
    </w:p>
    <w:p>
      <w:r>
        <w:t>13. Also based on the documentation provided by the professional, it emerged that, in February and March 2017, a banner appeared on third-party websites featuring the image of the car model in question, along with the claim "Seat Ibiza 5 doors yours for €9,950."</w:t>
      </w:r>
    </w:p>
    <w:p>
      <w:r>
        <w:t>14. Based on the documentation acquired ex officio on May 19, 2017, the promotion disseminated in May 2017 on the website http://www.seat-italia.it/offerte-auto/ibiza/ibiza-5p.html related to the model called "Ibiza 5 doors" presented the following claim: "IBIZA 5 doors WITH €3,750 IN BENEFITS at €9,950 AT €99/MONTH (plus financial charges) TAN 4.50%, APR 7.14% only with SEAT Without Worries." At the bottom of the same page, it read: "Example of financing: SEAT Ibiza 5 Doors 1.0 75HP Style, promoted price all-inclusive (excluding IPT) €9,950 only in case of purchase through SEAT Financial Services financing offered at SEAT dealerships participating in the initiative. Down payment €2,617.50 plus processing fees €300. Financing of €7,677.50 (financed capital including ordinary maintenance 3 years/30,000 km, valued at €345.00 - in case of participation) in 35 installments of €99.00 (installment including €10.54 related to the ordinary maintenance 3 years/30,000 km mentioned above - in case of participation) including interest €863.50. Fixed TAN 4.50%, APR 7.14%. Guaranteed Future Value equal to the Final Maxi Installment of €5,076.00 (to be paid only if you intend to keep the vehicle). Total credit amount €7,677.50. […] Total amount due from the applicant €8,671.19. […] Subject to approval by SEAT Financial Services. […] Offers valid until 31/05/2017 thanks to the contribution of participating SEAT dealerships in the initiative." (emphasis added).</w:t>
      </w:r>
    </w:p>
    <w:p>
      <w:r>
        <w:t>15. The professional communicated in July 2017 that it had modified its advertising methods for the price, providing a single price valid for both those who pay in cash and for those who intend to access financing.</w:t>
      </w:r>
    </w:p>
    <w:p>
      <w:r>
        <w:t>3) The defensive arguments of the Party</w:t>
      </w:r>
    </w:p>
    <w:p>
      <w:r>
        <w:t>16. VW, in its defense memorandum of July 7, 2017, stated that: the claim "Ibiza 5 doors with €3,750 in benefits at €9,950 at €99/month (plus financial charges) TAN 4.50%, APR 7.14% only with SEAT Without Worries" cannot mislead the average consumer. In this regard, it is specified, firstly, that the advertising formula containing the concept of "zero worries" (and today "without worries") has been used by SEAT for several years, and that this concept has always been connected to financial formulas. It follows that the consumer to whom the contested claim is directed has acquired the concept of "zero worries" and "without worries," creating an unequivocal link with the financial product. According to the professional, it is evident that the claim in question, presenting in the same visual field as the price "at €99/month (plus financial charges) TAN 4.50%, APR 7.14% only with SEAT Without Worries," allows for easy understanding that the cost of the car, as determined, refers to the financing option called "SEAT without worries." The advertising in question, in fact, is not capable of distorting in any way the economic behavior of the average consumer to whom it is directed: those who purchase a car are indeed quite accustomed to the presence of financial formulas that are explicit in the claim.</w:t>
      </w:r>
    </w:p>
    <w:p>
      <w:r>
        <w:rPr>
          <w:b/>
        </w:rPr>
        <w:t>[Pages 187–189]</w:t>
      </w:r>
    </w:p>
    <w:p>
      <w:r>
        <w:t>BULLETIN NO. 41 OF OCTOBER 30, 2017</w:t>
      </w:r>
    </w:p>
    <w:p>
      <w:r>
        <w:t>189</w:t>
        <w:br/>
        <w:t>advertising. On the other hand, the clear visibility of the TAN and TAEG indices (whose acronyms have now entered the common knowledge of consumers) can only lead to a full perception of the advertised financial formula.</w:t>
      </w:r>
    </w:p>
    <w:p>
      <w:r>
        <w:t>17. In the memorandum of September 4, 2017, VW reiterated that the advertisements in question contain all the essential elements for the "average consumer" to understand the characteristics of the offer, without omitting any (relevant) data regarding the financing and/or the final price of the vehicle considered. In the web messages, then, the risk that the public may be misled regarding the price of the advertised vehicle does not seem conceivable even in abstract terms, unless one considers the case where the consumer themselves omits to read the part of the advertisement concerning the financing. Such possible omission would, however, clearly be attributable solely to the consumer's responsibility, as it cannot be configured as an unfair commercial practice of the advertiser. Installment payment has been a practice in the automotive sector for over twenty years and has consequently become a customary mode of purchase. Even the most unsuspecting consumer, therefore, is well aware that installment sales involve financial costs proportional to the amount of the installments, the length of the installment plan, and any initial or final payments.</w:t>
      </w:r>
    </w:p>
    <w:p>
      <w:r>
        <w:t>IV. OPINION OF THE AUTHORITY FOR GUARANTEES IN COMMUNICATIONS</w:t>
      </w:r>
    </w:p>
    <w:p>
      <w:r>
        <w:t>18. Since the commercial practice subject to this provision has been disseminated via the internet, through television, as well as through other means of telecommunications, on September 5, 2017, the opinion was requested from the Authority for Guarantees in Communications, pursuant to Article 27, paragraph 6, of the Consumer Code.</w:t>
      </w:r>
    </w:p>
    <w:p>
      <w:r>
        <w:t>19. In an opinion received on September 29, 2017, the aforementioned Authority specified that in this case, the internet, along with the joint use of various means of communication, is a suitable tool to significantly influence the implementation of the commercial practice in question.</w:t>
      </w:r>
    </w:p>
    <w:p>
      <w:r>
        <w:t>V. CONCLUDING EVALUATIONS</w:t>
      </w:r>
    </w:p>
    <w:p>
      <w:r>
        <w:t>20. The commercial practice carried out by VW, as described above, is deemed unfair in violation of Articles 20, 21, paragraph 1, letter d), and 22, paragraphs 1, 2, and 4, letter d), of the Consumer Code.</w:t>
      </w:r>
    </w:p>
    <w:p>
      <w:r>
        <w:t>21. This practice consists of the presentation, through different modes and means of communication, of promotional offers in which the information regarding the validity conditions of the offers, the total final price of the products, and the payment method has been presented in a misleading and/or omissive manner. In particular, the information has been disseminated through the professional's website, television and radio spots, print advertisements, and banner ads on third-party sites.</w:t>
      </w:r>
    </w:p>
    <w:p>
      <w:r>
        <w:t>22. Through the aforementioned means of communication, the professional has disseminated messages aimed at the sale of SEAT model IBIZA cars at a price presented as promotional, emphasizing that for that specific amount it would be possible to purchase the car (e.g., the content of the banner was "Seat Ibiza 5 doors yours for €9,950"). The message is therefore centered on the promotional price which, in the absence of adequate and contextual indications suitable to unequivocally clarify its scope, leads the recipients to believe, contrary to the truth, that the advertised amount allows for the purchase of the vehicle ("yours for €9,950").</w:t>
      </w:r>
    </w:p>
    <w:p>
      <w:r>
        <w:t>23. Nor can the simultaneous clarification, reported in the television and internet messages (but absent in the banners and radio messages): "At €9,950 ONLY WITH SEAT WITHOUT WORRIES TAN 4.50% TAEG 7.14%" or "€9,950 AT €99/MONTH (plus financial charges) TAN 4.50%, TAEG 7.14%", be considered adequate, as the consumer can reasonably decode it as a possibility of obtaining financing, but not as an obligation, and thus cannot understand that the advertised price does not allow for the purchase of the vehicle in cash. This mandatory nature of the financing is clarified, in the television messages, only at the bottom of the screen, in substantially illegible characters and without the aforementioned information being read by the speaker; while the website provides the relevant information, but not concurrently with the advertised price, through a note with significantly smaller graphic characters compared to the prominence with which the promotional price is presented.</w:t>
      </w:r>
    </w:p>
    <w:p>
      <w:r>
        <w:t>24. In this regard, it should be noted that beyond the specific reasons for misleadingness highlighted above, there is a more encompassing reason in the communication methods adopted by the professional that renders them in contrast with the obligations of clarity and transparency that burden the professional in the presentation of the price. The latter, according to the constant interpretative line of the Authority, confirmed in jurisprudential settings, cannot be presented in a fragmented or otherwise confusing manner, considering its relevance in guiding the economic behavior of the consumer. That said, the communication methods adopted in this case by the professional are fundamentally misleading as VW ends up advertising not the selling price, but rather the discounted amount on which to apply the charges for installment payment. The advertised amount, in fact, does not represent either the cash price (which is significantly higher) or the final price to be paid following the mandatory financing (which is also higher than the advertised price due to the applied TAN and TAEG). This allows the professional to hook the consumer based on a false price that is appealing to the recipient who is misled in their evaluations compared to other prices present in the market, making them non-comparable. Such communication methods, therefore, allow the professional to compete in the market by being able to lower the perceived price simply by acting on the components of the TAN and TAEG.</w:t>
      </w:r>
    </w:p>
    <w:p>
      <w:r>
        <w:t>25. This conduct, moreover, is contrary to professional diligence, as in this case, there is no normal degree of correctness from the professional that consumers can reasonably expect. In this regard, it should be emphasized that the professional provides consumers with misleading and incomplete information, preventing them from making an informed decision since they are hindered in the operation of comparing the vehicles offered by competitors due to the difficulty of accurately knowing the final price of the advertised vehicle.</w:t>
      </w:r>
    </w:p>
    <w:p>
      <w:r>
        <w:t>191</w:t>
        <w:br/>
        <w:t>26. In conclusion, in light of the considerations outlined above, it is believed that the conduct carried out by VW, consisting of disseminating misleading information regarding the promotional price of certain Seat-branded cars, constitutes an unfair commercial practice in violation of Articles 20, 21, paragraph 1, letter d), and 22, paragraphs 1, 2, and 4, letter d), of the Consumer Code.</w:t>
      </w:r>
    </w:p>
    <w:p>
      <w:r>
        <w:t>VI. QUANTIFICATION OF THE SANCTION</w:t>
      </w:r>
    </w:p>
    <w:p>
      <w:r>
        <w:t>27.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28.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29. With regard to the severity of the violation, it is considered that VW is a primary operator in the automobile trade sector, with a turnover, as of December 31, 2016, of approximately five billion euros. It should also be noted the particular insidiousness of the conduct, which is likely to mislead on a central element for consumers' economic choices, such as price, and is capable of altering their comparative evaluations regarding other vehicles in the same segment present in the market.</w:t>
      </w:r>
    </w:p>
    <w:p>
      <w:r>
        <w:t>30. Finally, in the case at hand, the capacity of penetration of the messages is taken into account, which, due to the dissemination methods, through an advertising campaign that has utilized all the most important means (internet, television and radio spots), is likely to have reached a very high number of recipients.</w:t>
      </w:r>
    </w:p>
    <w:p>
      <w:r>
        <w:t>31. It should also be assessed that the misleading methods of information regarding the price appear to stem from a precise communication strategy adopted by the professional.</w:t>
      </w:r>
    </w:p>
    <w:p>
      <w:r>
        <w:t>32. Regarding the duration of the violation, from the elements available in the records, it appears that the commercial practice has been carried out from January 2017 until May 2017.</w:t>
      </w:r>
    </w:p>
    <w:p>
      <w:r>
        <w:t>33. Based on these elements, it is deemed appropriate to determine the base amount of the administrative pecuniary sanction applicable to Volkswagen Group Italia S.p.A. in the amount of €450,000 (four hundred fifty thousand euros).</w:t>
      </w:r>
    </w:p>
    <w:p>
      <w:r>
        <w:t>34. Considering that there is, in this case, an aggravating circumstance as the professional has already been found responsible in the past for a violation of the rules regarding unfair commercial practices, it is deemed appropriate to determine the amount of the sanction at €500,000 (five hundred thousand euros).</w:t>
      </w:r>
    </w:p>
    <w:p>
      <w:r>
        <w:rPr>
          <w:b/>
        </w:rPr>
        <w:t>[Pages 190–192]</w:t>
      </w:r>
    </w:p>
    <w:p>
      <w:r>
        <w:t>192 BULLETIN NO. 41 OF OCTOBER 30, 2017</w:t>
      </w:r>
    </w:p>
    <w:p>
      <w:r>
        <w:t>CONSIDERED, therefore, taking into account the opinion of the Authority for Communications Guarantees, based on the aforementioned considerations, that the commercial practice in question, carried out by Volkswagen Group Italia S.p.A., is deemed unfair pursuant to Articles 20, 21 paragraph 1, letter d), and 22, paragraphs 1, 2, and 4, letter d), of the Consumer Code as it is contrary to professional diligence and capable, through the incomplete and ambiguous presentation of the total cost of the advertised cars and the information regarding payment methods and price calculation, of appreciably distorting the economic behavior of the average consumer in relation to the products advertised by the professional;</w:t>
      </w:r>
    </w:p>
    <w:p>
      <w:r>
        <w:t>RESOLVES</w:t>
      </w:r>
    </w:p>
    <w:p>
      <w:r>
        <w:t>a) that the commercial practice described in point II of this provision, carried out by Volkswagen Group Italia S.p.A., constitutes, for the reasons and within the limits set forth in the motivation, an unfair commercial practice pursuant to Articles 20, 21 paragraph 1, letter d), and 22, paragraphs 1, 2, and 4, letter d), of the Consumer Code, and prohibits its dissemination or continuation;</w:t>
      </w:r>
    </w:p>
    <w:p>
      <w:r>
        <w:t>b) to impose on Volkswagen Group Italia S.p.A. an administrative pecuniary sanction of €500,000 (five hundred thousand euros);</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by debiting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fulfillment,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BULLETIN NO. 41 OF OCTOBER 30, 2017 193</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ACTING SECRETARY GENERAL THE PRESIDENT</w:t>
        <w:br/>
        <w:t>Roberto Chieppa Gabriella Muscolo</w:t>
      </w:r>
    </w:p>
    <w:p>
      <w:r>
        <w:t>194 BULLETIN NO. 41 OF OCTOBER 30, 2017</w:t>
      </w:r>
    </w:p>
    <w:p>
      <w:r>
        <w:t>PS10850 - FORD-OFFER OF PURCHASE PRICE</w:t>
      </w:r>
    </w:p>
    <w:p>
      <w:r>
        <w:t>Provision No. 26805</w:t>
      </w:r>
    </w:p>
    <w:p>
      <w:r>
        <w:t>THE AUTHORITY FOR COMPETITION AND THE MARKET</w:t>
      </w:r>
    </w:p>
    <w:p>
      <w:r>
        <w:t>IN ITS MEETING of October 11, 2017;</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acts of the proceeding;</w:t>
      </w:r>
    </w:p>
    <w:p>
      <w:r>
        <w:t>I. THE PARTY</w:t>
      </w:r>
    </w:p>
    <w:p>
      <w:r>
        <w:t>1. Ford Italia S.p.A. (hereinafter also "Ford"), as a professional, pursuant to Article 18, paragraph 1, letter b), of the Consumer Code, operates in the automotive sector and sells cars and commercial vehicles under the "Ford" brand. It is wholly owned by Ford Espana S.L.</w:t>
      </w:r>
    </w:p>
    <w:p>
      <w:r>
        <w:t>II. THE COMMERCIAL PRACTICE</w:t>
      </w:r>
    </w:p>
    <w:p>
      <w:r>
        <w:t>2. Based on the information acquired ex officio for the application of the Consumer Code, it emerged that Ford Italia S.p.A. would have disseminated an advertising campaign, through various means of dissemination, concerning the promotion of certain vehicles under the "Ford" brand in which the professional would misleadingly present the informational framework regarding the total cost of certain cars advertised in various versions (in particular, "New Ford KA+", "Fiesta," and "B-Max") and, specifically, the information regarding payment methods and price calculation.</w:t>
      </w:r>
    </w:p>
    <w:p>
      <w:r>
        <w:t>3. In particular, Ford, when indicating the price of the promotional cars, would not sufficiently clearly specify that the same is reserved only for those who enter into an installment financing contract for a final price significantly higher than that indicated in the advertising message.</w:t>
      </w:r>
    </w:p>
    <w:p>
      <w:r>
        <w:t>III. THE RESULTS OF THE PROCEEDING</w:t>
      </w:r>
    </w:p>
    <w:p>
      <w:r>
        <w:t>1) The procedure's course</w:t>
      </w:r>
    </w:p>
    <w:p>
      <w:r>
        <w:t>4. On May 19, 2017, ex officio observations were made on the website of Ford Italia S.p.A. http://www.ford.it and the relevant web pages were acquired for the record of the proceeding.</w:t>
      </w:r>
    </w:p>
    <w:p>
      <w:r>
        <w:t>5. In relation to the commercial practice described above, on May 19, 2017, the Party was notified of the initiation of investigative proceeding No. PS10850 for a possible violation of the</w:t>
      </w:r>
    </w:p>
    <w:p>
      <w:r>
        <w:rPr>
          <w:b/>
        </w:rPr>
        <w:t>[Pages 193–195]</w:t>
      </w:r>
    </w:p>
    <w:p>
      <w:r>
        <w:t>BULLETIN NO. 41 OF OCTOBER 30, 2017</w:t>
      </w:r>
    </w:p>
    <w:p>
      <w:r>
        <w:t>195</w:t>
        <w:br/>
        <w:t>articles 20, 21 paragraph 1, letter d), and 22, paragraphs 1, 2, and 4, letter d), of the Consumer Code, with a simultaneous request for information.</w:t>
      </w:r>
    </w:p>
    <w:p>
      <w:r>
        <w:t>6. On May 30, 2017, July 11, and July 18, 2017, the Party accessed the documents of the proceeding.</w:t>
      </w:r>
    </w:p>
    <w:p>
      <w:r>
        <w:t>7. On June 8, 2017, the defense memorandum from the professional was received.</w:t>
      </w:r>
    </w:p>
    <w:p>
      <w:r>
        <w:t>8. On July 17, 2017, document no. 1 was acquired, a page taken from the daily press dated July 11, 2017.</w:t>
      </w:r>
    </w:p>
    <w:p>
      <w:r>
        <w:t>9. On August 9, 2017, the Party was informed of the conclusion date of the investigative phase pursuant to Article 16, paragraph 1, of the Regulation.</w:t>
      </w:r>
    </w:p>
    <w:p>
      <w:r>
        <w:t>10. On September 1, 2017, the final memorandum from the professional was received.</w:t>
      </w:r>
    </w:p>
    <w:p>
      <w:r>
        <w:t>2) The evidence acquired</w:t>
      </w:r>
    </w:p>
    <w:p>
      <w:r>
        <w:t>11. Ford allegedly disseminated, through various means of communication, including the website http://www.ford.it, and regarding different models of cars, advertising campaigns in which the presentation of the information regarding the total cost of the advertised cars and the payment methods would be presented in a fragmented and ambiguous manner.</w:t>
      </w:r>
    </w:p>
    <w:p>
      <w:r>
        <w:t>12. Based on the information provided by the professional, the campaign disseminated through the television channel and concluded on October 31, 2016, presented the promotional offer related to the model called “New Ford Ka+” in which great emphasis was placed on the price with the claim: “ONLY WITH IDEA FORD € 8,950” while the indication “Plus financial charges TAN 3.95%, TAEG 6.24%” was presented only in extremely small characters below the aforementioned price. At the bottom of the screen, in small characters and for a short time that made the text extremely difficult to read, it was specified: “Offer valid until 31/10/2016 in exchange for scrapping/trade-in of a vehicle registered by 31/12/2006 and owned for at least 6 months and purchase through Ford Credit financing at participating Ford Partners. […] TAN 3.95%, TAEG 6.24%. Subject to approval by FCE Bank plc […] Example of financing for Ford KA+ 1.2 70hp 5P at € 8,950. Zero down payment (thanks to the contribution of Ford Partners), 36 installments of 178, excluding collection fees of 3.00, plus a final installment called VFG equal to 4,192. Total credit amount of 9,743 including optional services Protected Driving and Credit Insurance “4LIFE” differentiated by customer categories as per IVASS provisions. Total to be repaid 10,706. […].” (emphasis added). The same advertising method was used in the ad broadcast on www.youtube.com in February 2017 regarding the same model.</w:t>
      </w:r>
    </w:p>
    <w:p>
      <w:r>
        <w:t>13. In the October 2016 advertisement related to the “New Ford KA+,” the claim was “Big at a small price New Ford KA+ € 8,950 Only with Idea Ford. Plus financial charges TAN 3.95%, TAEG 6.24%.” At the top of the poster, in extremely small and difficult-to-read characters, the specifics of the offer were reported: “Offer valid until 31/10/2016 in exchange for scrapping or trade-in of a vehicle registered by 31/12/2006 and owned for at least 6 months, only in case of purchase through Ford Credit financing offered at participating Ford Partners.” (emphasis added).</w:t>
      </w:r>
    </w:p>
    <w:p>
      <w:r>
        <w:t>14. Also based on the documentation provided by the professional, in the radio spots related to the model “New Ford Ka+” broadcast in October 2016, the voice stated “at € 8,950 only with Idea Ford plus financial charges tan 3.95 taeg 6.24 […] discover more at ford.it.” In February 2017, the same message was repeated, from which the adverb “only” was removed: “at € 8,950 with Idea Ford plus financial charges TAN 3.95 TAEG 6.16 […] discover more at ford.it.” Also in May 2017, the claim was: “at € 8,950 with Idea Ford plus financial charges TAN 3.95 TAEG 6.16 […] discover more at ford.it.”</w:t>
      </w:r>
    </w:p>
    <w:p>
      <w:r>
        <w:t>15. In the ad related to the model “Fiesta” disseminated by the professional on youtube.com in May 2017, the claim presented was “FORD FIESTA With Idea Ford € 9,950 Diesel and GPL at the price of gasoline Only in May.” At the bottom of the screen, in extremely small characters, it specifies: “Plus financial charges, TAN 3.95% TAEG 6.04% Offer valid until 31/05/2017 on Ford Fiesta Plus 3 doors 1.4 96HP GPL and 1.5 TDCi 75HP with Climate and Sound System at € 9,950, only for contracts and registrations of vehicles in stock purchased through Idea Ford financing. […] Example of Idea Ford financing Plus 3 doors 1.4 96HP GPL with Climate and Sound System including FordProtect 7 years/105,000 km at € 10,280. Zero down payment thanks to the contribution of €580 called Ford for YOU (offered by Ford), 36 installments of € 182.59, excluding collection fees of € 3.00, plus a final installment called VFG equal to € 4,890. Total credit amount of € 10,519.13 including optional services Protected Driving and Credit Insurance […] Total to be repaid € 11,571.24 […]” (emphasis added).</w:t>
      </w:r>
    </w:p>
    <w:p>
      <w:r>
        <w:t>16. From the official observations, it was learned that the promotion disseminated in May 2017 on the website http://www.ford.it/Auto related to the model “NEW FORD KA+” presented the claim: “Promotional price € 8,950 List price € 9,750.” Only by clicking on the letter “i” did a “pop-up” appear in which it read: “All offers are valid until 31/05/2017, thanks to the contribution of Ford Partners. Promotional price recommended by Ford Italia S.p.A. IPT, contribution for tire disposal excluded. The promotional price of Ford KA+ is valid in exchange for scrapping or trade-in owned for at least 6 months, only in case of purchase through Ford Credit financing offered at participating Ford Partners. The promotional price of Ford Fiesta Diesel and GPL (Plus, Titanium, Black&amp;White, ST-Line) is valid only for contracts and registrations of vehicles in stock and purchased through Idea Ford financing.” (emphasis added).</w:t>
      </w:r>
    </w:p>
    <w:p>
      <w:r>
        <w:t>17. The same method was used for the promotion of the model “Fiesta”: the website http://www.ford.it Auto indeed reported the claim: “Promotional price € 9,950 List price € 14,000.” Again, by clicking on the “i” next to the price, the same aforementioned “pop-up” was obtained, which also specified the conditions of the offer related to the model in question: “All offers are valid until 31/05/2017, thanks to the contribution of Ford Partners. Promotional price recommended by Ford Italia S.p.A. IPT, contribution for tire disposal excluded. The promotional price of Ford KA+ is valid in exchange for scrapping or trade-in owned for at least 6 months, only in case of purchase through Ford Credit financing offered at participating Ford Partners. The promotional price of Ford Fiesta Diesel and GPL (Plus, Titanium, Black&amp;White, ST-Line) is valid only for contracts and registrations of vehicles in stock and purchased through Idea Ford financing. […]” (emphasis added).</w:t>
      </w:r>
    </w:p>
    <w:p>
      <w:r>
        <w:t>18. Furthermore, on the page http://www.ford.it/Promozioni/Auto/PromozioniNuovaFiesta, the claim was present, in large characters, “GPL AND DIESEL AT THE PRICE OF GASOLINE FORD FIESTA WITH IDEA FORD € 9,950” while below, in smaller characters, it specified “plus financial charges TAN 3.95% TAEG 6.04%” and “Offer valid with Idea Ford and for vehicles in stock.” Only in the “Legal Note” was it specified: “Plus GPL: Offer valid until 31/05/2017 on Ford Fiesta Plus 3 doors 1.4 96HP GPL with Climate and Sound System at € 9,950, only for contracts and registrations of vehicles in stock purchased through Idea Ford financing. […] Example of Idea Ford financing including Ford Protect 7 years/105,000 km at € 10,280. Zero down payment thanks to the contribution of € 580 called Ford for You (offered by Ford), 36 installments of € 182.59, excluding collection fees of € 3.00, plus a final installment called VFG equal to € 4,890. Total credit amount of € 10,519.13 including optional services Protected Driving and Credit Insurance “4LIFE” differentiated by individual customer categories as per IVASS provisions. Total to be repaid € 11,571.24. […] TAN 3.95%, TAEG 6.04%. Subject to approval by FCE Bank plc.”</w:t>
      </w:r>
    </w:p>
    <w:p>
      <w:r>
        <w:t>19. Based on the documentation provided by the professional, in the ad disseminated by the professional on youtube.com in June 2017 related to the model “New Ford Ka+,” the claim contained was “WITH IDEA FORD € 8,950” while the indication “PLUS FINANCIAL CHARGES TAN 3.95% TAEG 6.16%” appears below the price in small characters. At the bottom of the screen, it reads, also in small characters and for a duration that makes it difficult to read: “Offer valid until 30/06/2017 in exchange for scrapping or trade-in of a vehicle owned for at least 6 months, only in case of purchase through Ford Credit financing offered on Ford KA+ 1.2 70HP 5p at € 8,950 (price recommended by Ford Italia S.p.A. IPT and contribution for tire disposal excluded). Example of Idea Ford financing including optional service Ford Protect 7 years/105,000 Km at € 9,280. Zero down payment, 36 installments of € 181.81 plus a final installment called VFG equal to € 4,429. Total credit amount of € 10,084.73, total to be repaid € 11,107.37. Subject to approval by FCE Bank plc. […] Conditions and terms on www.fordcredit.it […]” (emphasis added).</w:t>
      </w:r>
    </w:p>
    <w:p>
      <w:r>
        <w:rPr>
          <w:b/>
        </w:rPr>
        <w:t>[Pages 196–198]</w:t>
      </w:r>
    </w:p>
    <w:p>
      <w:r>
        <w:t>198 BULLETIN NO. 41 OF OCTOBER 30, 2017</w:t>
      </w:r>
    </w:p>
    <w:p>
      <w:r>
        <w:t>20. As for the promotion of the "Fiesta" model, the radio advertisement aired in May 2017 and the related concluding message are noteworthy: “Ford Fiesta Diesel and GPL at the price of gasoline […] With Idea Ford at € 9,950 plus financial charges TAN 3.95 TAEG 6.04”.</w:t>
      </w:r>
    </w:p>
    <w:p>
      <w:r>
        <w:t>21. Finally, in the advertisement released in July 2017, through print media and related to the promotion of the "B-Max" model, the claim was present: “Ford Summer Diesel and GPL at the price of gasoline – Ford B-MAX ONLY WITH IDEA FORD € 12,450 Plus financial charges 3.95% TAEG 5.74%”. The details of the offer are reported in extremely small print at the bottom of the page: “offer valid until 31/07/2017 on Ford B-MAX Plus 1.4 90CV at € 12,450, Ford B-MAX Plus 1.4 87CV GPL at € 12,450 only for contracts and registrations of stock vehicles purchased through Ford Credit financing, (price without Ford Credit financing € 13,950), Ford B-MAX Plus 1.5 Diesel 75CV at € 12,450 only for contracts and registrations of stock vehicles purchased through Ford Credit financing, (price without Ford Credit financing € 13,950)”.</w:t>
      </w:r>
    </w:p>
    <w:p>
      <w:r>
        <w:t>3) The Defensive Arguments of the Party</w:t>
      </w:r>
    </w:p>
    <w:p>
      <w:r>
        <w:t>22. Ford, in its defensive memorandum of June 8, 2017, stated that the Idea Ford financing is clearly and correctly advertised on the company's website. In every promotion, in fact, there is a clear reference in the main body of the webpage to the possibility granted to the consumer to purchase the vehicle with Idea Ford financing; this possibility is clearly indicated with the reference “And with IDEA FORD” or “On promotion with Idea Ford at”. Immediately below this reference, the company also provides the indication of the main financial charges (i.e. TAN and TAEG) related to the financing. The customer, even before going to the dealership, can view the “Informative Brochure” on the website www.ford.it, particularly in the Ford Credit section, which also contains a sample of the Idea Ford financing contract. According to the professional, all advertised promotions clearly state the list price, the promotional price with the indication “On promotion” and the specific bold indication of the main economic conditions of the Idea Ford financing. Regarding the “KA+” and “Fiesta GPL and Diesel” promotions, Ford believes it should be clear to anyone viewing the relevant web pages that these are reserved only for those who decide to take advantage of the Idea Ford financing. Furthermore, the main cost of the financing is always reported with the indication “plus financial charges Tan and TAEG” in the promotions disseminated via web, print, and TV. The “Legal Note” bookmark is correctly positioned after the indication of the various offers so that the average consumer can acquire all the details of the offer, in a contextually relevant manner. The professional therefore believes that there are no misleading elements in the “KA+” and “Fiesta GPL and Diesel” promotions such as the fragmentation of the final price of the good and the illegible graphic presentation of the main indications on the purchase price conditions, so it cannot be claimed that the purchase price of the KA+ and the Fiesta GPL and Diesel promoted at the price of gasoline is presented in a fragmented or confusing manner. All relevant information regarding the offer is indeed presented to the consumer in a contextually relevant manner to the promotion. In the “Legal Note,” there is also always, in addition to the financing example, the indication “subject to approval by FCE BANK plc”. Furthermore, the advertising messages clearly and legibly state that the promotion is valid "On promotion with Idea Ford" and, therefore, that the purchase of the advertised vehicles is subject to the Idea Ford financing.</w:t>
      </w:r>
    </w:p>
    <w:p>
      <w:r>
        <w:t>23. In the concluding memorandum of September 1, 2017, the professional stated that the phrases “ONLY WITH IDEA FORD” and “FINANCIAL CHARGES TAN AND TAEG” are in the main claim and are therefore manifestly and immediately readable. According to Ford, the wording “FINANCIAL CHARGES TAN and TAEG” stands out to the consumer even though it is smaller in size compared to the name of the vehicle (“NEW FORD KA+”), the price (“€ 8,950”) and the installment payment methods of the promotional price of the vehicle (“ONLY WITH IDEA FORD”) to which financial charges must be added. The professional finally adds that these promotions are in any case unsuitable to distort the economic behavior of the consumer who turns to the car market where, also due to the particular relevance of the price, the purchase is not decided by the consumer after a cursory evaluation (i.e. the web navigation done by the advertisers, the mere listening to a radio jingle or, again, the simple viewing of a television commercial), but after laborious negotiations, during which the payment methods are clarified multiple times and, if financing is used, those as well.</w:t>
      </w:r>
    </w:p>
    <w:p>
      <w:r>
        <w:t>IV. THE OPINION OF THE AUTHORITY FOR GUARANTEES IN COMMUNICATIONS</w:t>
      </w:r>
    </w:p>
    <w:p>
      <w:r>
        <w:t>24. Since the commercial practice subject to this provision has been disseminated via the internet, through television, as well as through other means of telecommunications, on September 5, 2017, the opinion was requested from the Authority for Guarantees in Communications, pursuant to Article 27, paragraph 6, of the Consumer Code.</w:t>
      </w:r>
    </w:p>
    <w:p>
      <w:r>
        <w:t>25. In an opinion received on September 29, 2017, the aforementioned Authority specified that in this case the internet, along with the joint use of various means of communication, is a suitable tool to significantly influence the realization of the commercial practice in question.</w:t>
      </w:r>
    </w:p>
    <w:p>
      <w:r>
        <w:t>V. CONCLUDING EVALUATIONS</w:t>
      </w:r>
    </w:p>
    <w:p>
      <w:r>
        <w:t>26. The commercial practice carried out by Ford, as described above, is found to be incorrect in violation of Articles 20, 21, paragraph 1, letter d), and 22, paragraphs 1, 2, and 4, letter d), of the Consumer Code.</w:t>
      </w:r>
    </w:p>
    <w:p>
      <w:r>
        <w:t>27. This practice consists of the presentation, through different modes and means of communication, of promotional offers in which the information regarding the validity conditions of the offers, the total final price of the products, and the payment methods have been presented in a misleading and/or omissive manner. In particular, the information has been disseminated through the use of the following communication tools: a) the professional's website, b) television commercials, c) radio advertisements; d) print advertisements; e) advertisements on third-party websites; f) billboards.</w:t>
      </w:r>
    </w:p>
    <w:p>
      <w:r>
        <w:t>28. Through the aforementioned means of communication, the professional has disseminated messages aimed at selling vehicles at a price presented as promotional, emphasizing that at that specific amount it would be possible to purchase the vehicle (e.g. in the advertisement broadcast on youtube.com the claim was “FORD FIESTA With Idea Ford € 9,950 Diesel and GPL at the price of gasoline Only in May”). The message is therefore centered on the promotional price which, in the absence of adequate and contextual indications suitable to unequivocally clarify its scope, leads the recipients to believe, contrary to the truth, that the advertised amount allows for the purchase of the vehicle.</w:t>
      </w:r>
    </w:p>
    <w:p>
      <w:r>
        <w:t>29. Nor can the clarification, reported in the television messages or on the professional's website: “New Ford Ka+ ONLY WITH IDEA FORD € 8,950 Plus financial charges TAN 3.95%, TAEG 6.24%” or “GPL AND DIESEL AT THE PRICE OF GASOLINE FORD FIESTA WITH IDEA FORD € 9,950” plus financial charges TAN 3.95% TAEG 6.04%” be considered adequate, which the consumer can reasonably decode as a possibility to take advantage of a favorable financing offer guaranteed only by the professional, but not as an obligation, thus not being able to understand that the advertised price does not allow for the purchase of the vehicle in cash. Similarly, the claim: “Promotional price € 9,950 List price € 14,000”, present on the professional's website, disseminated in May 2017, for the “Ford KA” and “Fiesta” models, seems to propose a favorable offer to the consumer, without the latter being able to concurrently deduce that the promotional price is reserved exclusively for cases of financing. This mandatory nature of the financing is clarified, in the television messages, only at the bottom of the screen, in substantially illegible characters and without the aforementioned information being read by the speaker; while the website reports the information not in conjunction with the advertised price, but in the “Legal Note” or through a “pop-up” that opens by clicking on the “i” next to the promotional price.</w:t>
      </w:r>
    </w:p>
    <w:p>
      <w:r>
        <w:t>30. In this regard, it should be noted that beyond the specific reasons for misleadingness highlighted above, there is a more encompassing reason in the communication methods adopted by the professional, which renders them in contrast with the obligations of clarity and transparency that burden the professional in the presentation of the price. The latter, according to the constant interpretative line of the Authority, confirmed in jurisprudential settings, cannot be presented in a fragmented or otherwise confusing manner, given its relevance in guiding the economic behavior of the consumer. That said, the communication methods adopted in this case by the professional are fundamentally misleading as Ford ends up advertising not the selling price, but rather the discounted amount on which to apply the charges for installment payment. As noted above, in fact, the advertised amount does not represent either the cash price (which is significantly higher) nor the final price to be paid following the mandatory financing (which is also higher than the advertised price due to the applied TAN and TAEG). This allows the professional to hook the consumer based on a false price that appears attractive to the recipient who is misled in their evaluations compared to other prices present in the market, making them non-comparable. Such communication methods, therefore, allow the professional to compete in the market by being able to lower the perceived price, simply by acting on the components of the TAN and TAEG.</w:t>
      </w:r>
    </w:p>
    <w:p>
      <w:r>
        <w:rPr>
          <w:b/>
        </w:rPr>
        <w:t>[Pages 199–201]</w:t>
      </w:r>
    </w:p>
    <w:p>
      <w:r>
        <w:t>BULLETIN NO. 41 OF OCTOBER 30, 2017</w:t>
      </w:r>
    </w:p>
    <w:p>
      <w:r>
        <w:t>201</w:t>
      </w:r>
    </w:p>
    <w:p>
      <w:r>
        <w:t>31. Such conduct is contrary to professional diligence, as in this case, the professional does not exhibit the normal degree of correctness that consumers can reasonably expect. In this regard, it should be emphasized that the professional provides consumers with misleading and incomplete information, preventing them from making an informed decision since they are "hooked" into the prospect of paying a price that is, in reality, not practiced and are hindered in their comparison with the cars offered by competitors.</w:t>
      </w:r>
    </w:p>
    <w:p>
      <w:r>
        <w:t>32. In conclusion, in light of the considerations outlined above, it is believed that the conduct carried out by Ford Italia S.p.A., consisting of disseminating misleading information regarding the promotional price of certain Ford-branded cars, constitutes an unfair commercial practice in violation of Articles 20, 21 paragraph 1, letter d), and 22, paragraphs 1, 2, and 4, letter d), of the Consumer Code.</w:t>
      </w:r>
    </w:p>
    <w:p>
      <w:r>
        <w:t>VI. QUANTIFICATION OF THE SANCTION</w:t>
      </w:r>
    </w:p>
    <w:p>
      <w:r>
        <w:t>33.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34. Regarding the quantification of the sanction, the criteria identified by Article 11 of Law No. 689/81 must be considered, as applicable,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35. With regard to the severity of the violation, it is considered that Ford Italia S.p.A. is a significant operator in the car trade sector, with a turnover, as of December 31, 2016, of approximately €2.1 billion. In the same balance sheet, the professional reports losses of nearly €2 million. It should also be noted the particular insidiousness of the conduct, which is likely to mislead on a central element for consumers' economic choices, such as price, and is capable of altering their comparative evaluations regarding other cars in the same category available on the market.</w:t>
      </w:r>
    </w:p>
    <w:p>
      <w:r>
        <w:t>36. Finally, in the case at hand, account is taken of the penetration capacity of the messages which, due to the dissemination methods, through an advertising campaign that utilized all the most important media (internet, print, and television and radio spots), is likely to have reached a very high number of recipients.</w:t>
      </w:r>
    </w:p>
    <w:p>
      <w:r>
        <w:t>37. It should also be assessed that the misleading methods of information regarding the price appear to stem from a precise communication strategy adopted by the professional.</w:t>
      </w:r>
    </w:p>
    <w:p>
      <w:r>
        <w:t>38. Regarding the duration of the violation, from the available evidence, it appears that the commercial practice has been in place since October 2016, at least until July 2017.</w:t>
      </w:r>
    </w:p>
    <w:p>
      <w:r>
        <w:t>39. Based on these elements, it is deemed appropriate to determine the base amount of the administrative pecuniary sanction applicable to Ford Italia S.p.A. in the amount of €440,000 (four hundred forty thousand euros).</w:t>
      </w:r>
    </w:p>
    <w:p>
      <w:r>
        <w:t>20 See doc. 16</w:t>
      </w:r>
    </w:p>
    <w:p>
      <w:r>
        <w:t>202 BULLETIN NO. 41 OF OCTOBER 30, 2017</w:t>
      </w:r>
    </w:p>
    <w:p>
      <w:r>
        <w:t>40. Considering the economic situation of the professional, which presents unfavorable conditions with a loss-making balance sheet, it is deemed appropriate to set the amount of the administrative pecuniary sanction applicable to Ford Italia S.p.A. at €400,000 (four hundred thousand euros).</w:t>
      </w:r>
    </w:p>
    <w:p>
      <w:r>
        <w:t>THEREFORE, CONSIDERING the opinion of the Authority for Guarantees in Communications, based on the above considerations, that the commercial practice in question, carried out by Ford Italia S.p.A., is deemed unfair pursuant to Articles 20, 21 paragraph 1, letter d), and 22, paragraphs 1, 2, and 4, letter d), of the Consumer Code as it is contrary to professional diligence and capable, through the presentation in a misleading and ambiguous manner of the total cost of the advertised cars and the information regarding payment methods and price calculation, of appreciably distorting the economic behavior of the average consumer in relation to the products advertised by the professional;</w:t>
      </w:r>
    </w:p>
    <w:p>
      <w:r>
        <w:t>RESOLVES</w:t>
      </w:r>
    </w:p>
    <w:p>
      <w:r>
        <w:t>a) that the commercial practice described in point II of this provision, carried out by Ford Italia S.p.A., constitutes, for the reasons and within the limits outlined in the motivation, an unfair commercial practice pursuant to Articles 20, 21 paragraph 1, letter d), and 22, paragraphs 1, 2, and 4, letter d), of the Consumer Code, and prohibits its dissemination or continuation;</w:t>
      </w:r>
    </w:p>
    <w:p>
      <w:r>
        <w:t>b) to impose on Ford Italia S.p.A. an administrative pecuniary sanction of €400,000 (four hundred thousand euros);</w:t>
      </w:r>
    </w:p>
    <w:p>
      <w:r>
        <w:t>c) that the professional communicates to the Authority, within ninety days from the notification of this provision, the initiatives taken in compliance with the injunction referred to in point a).</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203 BULLETIN NO. 41 OF OCTOBER 30, 2017</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Procedure Code (Legislative Decree of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ACTING SECRETARY GENERAL THE PRESIDENT</w:t>
      </w:r>
    </w:p>
    <w:p>
      <w:r>
        <w:t>Roberto Chieppa Gabriella Muscolo</w:t>
      </w:r>
    </w:p>
    <w:p>
      <w:r>
        <w:rPr>
          <w:b/>
        </w:rPr>
        <w:t>[Pages 202–204]</w:t>
      </w:r>
    </w:p>
    <w:p>
      <w:r>
        <w:t>204 BULLETIN NO. 41 OF OCTOBER 30, 2017</w:t>
      </w:r>
    </w:p>
    <w:p>
      <w:r>
        <w:t>PS10972 - RYANAIR - FLIGHT CANCELLATIONS</w:t>
      </w:r>
    </w:p>
    <w:p>
      <w:r>
        <w:t>Provision No. 26806</w:t>
      </w:r>
    </w:p>
    <w:p>
      <w:r>
        <w:t>THE ANTITRUST AUTHORITY</w:t>
      </w:r>
    </w:p>
    <w:p>
      <w:r>
        <w:t>IN ITS MEETING of October 25, 2017;</w:t>
      </w:r>
    </w:p>
    <w:p>
      <w:r>
        <w:t>HEARD the Rapporteur Professor Michele Ainis;</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documents of the proceeding;</w:t>
      </w:r>
    </w:p>
    <w:p>
      <w:r>
        <w:t>HAVING REGARD to the communication initiating proceeding PS10972 of September 20, 2017, aimed at verifying the existence of unfair commercial practices in violation of Articles 20, 21, and 22 of the Consumer Code, carried out by Ryanair DAC;</w:t>
      </w:r>
    </w:p>
    <w:p>
      <w:r>
        <w:t>HAVING REGARD to the communication of objective integration of the communication initiating proceeding PS10972 of October 11, 2017, which also included the initiation of a precautionary sub-proceeding for the possible provisional suspension of the commercial practice, pursuant to Article 27, paragraph 3, of the Consumer Code, as well as pursuant to Article 8 of the Regulation;</w:t>
      </w:r>
    </w:p>
    <w:p>
      <w:r>
        <w:t>HAVING REGARD to the communication of October 18, 2017, by which the request of Ryanair DAC for an extension of the deadline for the submission of statements and documents in the precautionary sub-proceeding was accepted;</w:t>
      </w:r>
    </w:p>
    <w:p>
      <w:r>
        <w:t>HAVING REGARD to the note submitted by Ryanair DAC received on October 20, 2017;</w:t>
      </w:r>
    </w:p>
    <w:p>
      <w:r>
        <w:t>CONSIDERED the following:</w:t>
      </w:r>
    </w:p>
    <w:p>
      <w:r>
        <w:t>I. FACT</w:t>
      </w:r>
    </w:p>
    <w:p>
      <w:r>
        <w:t>Based on the information acquired in the documents, on September 20, 2017, the investigative proceeding PS10972 was initiated, pursuant to Article 27, paragraph 3, of the Consumer Code, as well as pursuant to Article 6 of the Regulation, in order to verify the existence of unfair commercial practices in violation of Articles 20, 21, and 22 of the Consumer Code.</w:t>
      </w:r>
    </w:p>
    <w:p>
      <w:r>
        <w:t>The proceeding aims to ascertain, first and foremost, an alleged unfair commercial practice consisting of the cancellation of a significant number of flights already booked and paid for by consumers due to causes attributable to it and not due to occasional, technical-operational reasons and/or as a result of events not dependent on the carrier's responsibility.</w:t>
      </w:r>
    </w:p>
    <w:p>
      <w:r>
        <w:t>Another aspect under contestation concerns the manner in which the professional informed passengers of their rights under Regulation (EC) No. 261/2004.</w:t>
      </w:r>
    </w:p>
    <w:p>
      <w:r>
        <w:t>1 After the initiation of the investigation - in relation to which further reports were received, not only from CODICI and CITTADINANZA ATTIVA but also from FEDERCONSUMATORI, ASS-CONSUM, and individual consumers - the professional announced (September 27, 2017) new significant flight cancellations covering a much broader time frame (from November 2017 to March 2018).</w:t>
      </w:r>
    </w:p>
    <w:p>
      <w:r>
        <w:t>BULLETIN NO. 41 OF OCTOBER 30, 2017 205</w:t>
      </w:r>
    </w:p>
    <w:p>
      <w:r>
        <w:t>The parties to the proceeding are: Ryanair DAC (Ryanair), as the professional, and the European Association of Independent Consumers (AECI), as the reporting association.</w:t>
      </w:r>
    </w:p>
    <w:p>
      <w:r>
        <w:t>On October 6 and 10, 2017, the consumer associations CODICI ONLUS and Cittadinanza Attiva submitted - pursuant to Article 10 of the Regulation - requests for participation in the investigative proceeding. These requests were accepted on October 10 and 11, 2017, respectively.</w:t>
      </w:r>
    </w:p>
    <w:p>
      <w:r>
        <w:t>Subsequent to the communication initiating proceeding PS10972, on October 11, 2017, the parties were informed of the objective integration of the proceeding with simultaneous communication of the initiation of the precautionary sub-proceeding for the possible provisional suspension of the commercial practice. In this context, the professional was invited, pursuant to Article 8, paragraph 2, of the Regulation, to submit written statements and documents within 5 days of receipt (a deadline later extended to October 20, 2017), for the evaluation of the prerequisites for the provisional suspension of the practice, pursuant to Article 27, paragraph 3, of the Consumer Code.</w:t>
      </w:r>
    </w:p>
    <w:p>
      <w:r>
        <w:t>In summary, the behaviors subject to this provision concern the incomplete and not easily accessible information provided to passengers regarding the existence and exercise of their rights under Regulation (EC) No. 261/2004, consisting of the following.</w:t>
      </w:r>
    </w:p>
    <w:p>
      <w:r>
        <w:t>a) Information available until September 20, 2017, the date of initiation of proceeding PS10972</w:t>
      </w:r>
    </w:p>
    <w:p>
      <w:r>
        <w:t>From official investigations carried out up to the date of initiation of proceeding PS10972 (September 20, 2017), it emerged that Ryanair had set up a hypertext link (further information) on the homepage of its Italian-language website https://www.ryanair.com/it/it to provide indications to Italian passengers affected by ongoing flight cancellations, offering them the choice between two options: 1) request a refund; 2) change (free of charge) the canceled flight, without clearly informing, or informing inadequately, about their rights — particularly the monetary compensation in cases where the carrier does not offer a substitute flight for the canceled one, as defined by Article 5 of Regulation (EC) No. 261/2004 — and implying that the only options/alternatives available to them in case of cancellation were those proposed by the professional itself and activatable by the consumer (i.e., the refund or the free change of the canceled flight).</w:t>
      </w:r>
    </w:p>
    <w:p>
      <w:r>
        <w:t>This informational setup was subsequently modified by the professional as specified in the following paragraphs.</w:t>
      </w:r>
    </w:p>
    <w:p>
      <w:r>
        <w:t>b) Information available from September 21 to October 8, 2017</w:t>
      </w:r>
    </w:p>
    <w:p>
      <w:r>
        <w:t>On the web pages dedicated by the carrier to the issue of cancellations (starting from the link Changes Winter Schedule - Further Information present on the homepage until October 8), it was not clarified that those who were affected by the previous cancellations (i.e., those related to flights canceled from September 10 to October 2, 2017) have full rights to receive, in the situations provided for by Reg. 261/2004, monetary compensation.</w:t>
      </w:r>
    </w:p>
    <w:p>
      <w:r>
        <w:t>From the surveys conducted, it was found that information on the right to monetary compensation was indicated — albeit incompletely — only on September 26 and 27, while subsequently the same link was modified and no longer contained such information.</w:t>
      </w:r>
    </w:p>
    <w:p>
      <w:r>
        <w:t>Also until October 8, 2017, on the page titled Changes Winter Schedule, the possibility to request monetary compensation was present only within the dropdown corresponding to the item How can I contact you? (see subsequent Image No. 1).</w:t>
      </w:r>
    </w:p>
    <w:p>
      <w:r>
        <w:t>Image No. 1 – recorded on September 30 and October 5, 2017</w:t>
      </w:r>
    </w:p>
    <w:p>
      <w:r>
        <w:t>Clicking on the dropdown corresponding to this item, it could be read: “If you need help, contact us through the free online chat or call us at one of our customer service numbers. EU261 - If you are entitled to compensation and wish to request it, click here.” (emphasis added).</w:t>
      </w:r>
    </w:p>
    <w:p>
      <w:r>
        <w:t>From this last link, one would arrive at the form for the request for compensation and reimbursement of expenses, where it was necessary to find two further links at the bottom of the page, the first of which referred to the document (Notice on passenger rights in case of denied boarding, delay, or flight cancellation (v13) within which the consumer, obliged to an active behavior, had to find the part of the document of interest to understand what their right was), while the second provided explanations on how and when it will re-route consumers affected by the new cancellations (document titled RYANAIR EXPLAINS HOW AND WHEN IT WILL RE-ROUTE CUSTOMERS AFFECTED BY FLIGHT CANCELLATIONS, acquired in the documents).</w:t>
      </w:r>
    </w:p>
    <w:p>
      <w:r>
        <w:rPr>
          <w:b/>
        </w:rPr>
        <w:t>[Pages 205–207]</w:t>
      </w:r>
    </w:p>
    <w:p>
      <w:r>
        <w:t>BULLETIN NO. 41 OF OCTOBER 30, 2017</w:t>
      </w:r>
    </w:p>
    <w:p>
      <w:r>
        <w:t>207</w:t>
        <w:br/>
        <w:t>second, it referred to an additional form "to submit your refund request" (see subsequent Image no. 2).</w:t>
      </w:r>
    </w:p>
    <w:p>
      <w:r>
        <w:t>Image no. 2 – recorded on October 5, 2017</w:t>
        <w:br/>
        <w:t>If your flight has been</w:t>
        <w:br/>
        <w:t>canceled or delayed</w:t>
        <w:br/>
        <w:t>for more than 3 hours</w:t>
        <w:br/>
        <w:t>(from the scheduled arrival time)</w:t>
        <w:br/>
        <w:t>due to circumstances</w:t>
        <w:br/>
        <w:t>that depend on</w:t>
        <w:br/>
        <w:t>Ryanair, you may</w:t>
        <w:br/>
        <w:t>be entitled to</w:t>
        <w:br/>
        <w:t>compensation. Click</w:t>
        <w:br/>
        <w:t>here for more</w:t>
        <w:br/>
        <w:t>information</w:t>
        <w:br/>
        <w:t>and click here to</w:t>
        <w:br/>
        <w:t>submit your</w:t>
        <w:br/>
        <w:t>refund request.</w:t>
      </w:r>
    </w:p>
    <w:p>
      <w:r>
        <w:t>c) The information available from October 9, 2017</w:t>
        <w:br/>
        <w:t>Based on subsequent findings, it emerged that the link Changes to Winter Schedule - Further Information is no longer present on the homepage, and the same pages illustrated above can be accessed through a different path: via the Info dropdown from which it is necessary to select the link Customer Service where alternatively there is an additional link "Customer Service EU261 Claims" among the 5 frequently asked questions or through the box "Disruptions" and/or within it "learn more" (see subsequent images nos. 3 and 4).</w:t>
      </w:r>
    </w:p>
    <w:p>
      <w:r>
        <w:t>208</w:t>
        <w:br/>
        <w:t>BULLETIN NO. 41 OF OCTOBER 30, 2017</w:t>
      </w:r>
    </w:p>
    <w:p>
      <w:r>
        <w:t>Image no. 3 – recorded on October 19, 2017</w:t>
        <w:br/>
        <w:t>Image no. 4 – recorded on October 19, 2017</w:t>
        <w:br/>
        <w:t>Even in the FAQs, which should provide comprehensive information on the topic of cancellations in general, the right to compensation is not addressed in relation to the question EU Regulation 261 (Passenger Rights) (see subsequent image no. 5).</w:t>
      </w:r>
    </w:p>
    <w:p>
      <w:r>
        <w:t>6 Only in the FAQ section Travel Voucher September 2017 – in the question Travel Voucher FAQs, point 9 states the following: ["I received a travel voucher from Ryanair - do I still have the right to EU261 compensation?</w:t>
      </w:r>
    </w:p>
    <w:p>
      <w:r>
        <w:t>BULLETIN NO. 41 OF OCTOBER 30, 2017</w:t>
      </w:r>
    </w:p>
    <w:p>
      <w:r>
        <w:t>209</w:t>
        <w:br/>
        <w:t>Image no. 5 – recorded on October 19, 2017</w:t>
        <w:br/>
        <w:t>Once again, the consumer must click on the item corresponding to the arrow (Learn more) to access the following additional information: Customers who wish to submit a travel/transport/minor expense claim following a flight cancellation or delay.</w:t>
        <w:br/>
        <w:t>Click here to access our online request form</w:t>
        <w:br/>
        <w:t>(c) change of route, on a future flight, to the final destination on a later date of your preference</w:t>
        <w:br/>
        <w:t>Click here for more information on EU Regulation (EC) No. 261/2004 which again leads to the form for compensation and expense reimbursement requests and to the document Notice on passenger rights in case of denied boarding, delay, or flight cancellation (v13) (see above).</w:t>
      </w:r>
    </w:p>
    <w:p>
      <w:r>
        <w:t>Also in the Terms and Conditions document of Ryanair published on the carrier's website, the information being discussed is presented, in a manner that appears - even in this case - non-exhaustive, in Article 9.2 CANCELLATIONS AND DELAYS.</w:t>
      </w:r>
    </w:p>
    <w:p>
      <w:r>
        <w:t>d) Individual communications to passengers</w:t>
        <w:br/>
        <w:t>Such informational ambiguities regarding the right to monetary compensation have not been adequately overcome in the emails sent by the professional to the universe of consumers affected by the first</w:t>
        <w:br/>
        <w:t>All customers entitled to EU261 compensation will receive the compensation due once they request it through our website. For more information on EU261 and to request compensation now, click here”] (link that always leads back to the Ryanair EU261 compensation request form and expense reimbursement, as shown in image no. 2). This information, even in this case, does not appear to be easily accessible for the consumer, considering that they reasonably expect to find the information they need regarding cancellations on the web pages specifically dedicated by Ryanair starting from the homepage, as well as in the FAQs themselves where, as mentioned, they appear absolutely lacking or inadequate.</w:t>
      </w:r>
    </w:p>
    <w:p>
      <w:r>
        <w:t>7 9.2 CANCELLATIONS AND DELAYS - 9.2.1 If we cancel a flight, fail to reasonably meet the flight schedule, or suspend service on a route, you may be entitled to the respective rights provided in the Convention and Regulation (EC) No. 261/2004 (click here to access the text that establishes these rights) - 9.2.2 If your flight is canceled or delayed by at least two hours, a written notice will be made available to you specifying your rights, particularly regarding compensation and assistance (click here to access the text that establishes these rights).</w:t>
      </w:r>
    </w:p>
    <w:p>
      <w:r>
        <w:rPr>
          <w:b/>
        </w:rPr>
        <w:t>[Pages 208–210]</w:t>
      </w:r>
    </w:p>
    <w:p>
      <w:r>
        <w:t>210 BULLETIN NO. 41 OF OCTOBER 30, 2017</w:t>
      </w:r>
    </w:p>
    <w:p>
      <w:r>
        <w:t>phase of cancellations made, even after the initiation of the investigation by the Authority.</w:t>
      </w:r>
    </w:p>
    <w:p>
      <w:r>
        <w:t>From a consumer report in the case file, received on September 28, it emerged that the Irish carrier sent an SMS and an initial email on September 12, 2017 – the same day as the flight cancellation – indicating the procedures to follow as a result of the cancellation (refund or flight change) and, only at the bottom of the last page, included a link to the EU261 for Italy – IT.pdf.</w:t>
      </w:r>
    </w:p>
    <w:p>
      <w:r>
        <w:t>Also in a second email (dated September 27, 2017) with the subject "Sincere Apologies and a Voucher from our CEO," once again the consumer was not clearly informed of their right to compensation, as it generically referred to the fact that the same carrier had rebooked or refunded and was processing EU compensation requests by offering a link "to submit a request" that merely led to the Ryanair Form for EU261 compensation requests and expense refunds, without providing further indications.</w:t>
      </w:r>
    </w:p>
    <w:p>
      <w:r>
        <w:t>II. MEMORANDA OF THE PARTIES</w:t>
      </w:r>
    </w:p>
    <w:p>
      <w:r>
        <w:t>Following the communication of the initiation of the precautionary procedure, no defensive memoranda were produced by Ryanair DAC. The professional submitted, on October 20, 2017, a note in which they limited themselves to responding to the requests for information contained in the communication of the initiation of the main procedure.</w:t>
      </w:r>
    </w:p>
    <w:p>
      <w:r>
        <w:t>Among the information provided, Ryanair stated that, with reference to the cancellations of flights originating from or destined for an Italian airport, [10,000-15,000]* compensation requests had been received (of which [10,000-15,000] settled for a total of [4,000,000/5,000,000] Euros).</w:t>
      </w:r>
    </w:p>
    <w:p>
      <w:r>
        <w:t>An image of the type of SMS sent by Ryanair is attached to the report from AECI.</w:t>
      </w:r>
    </w:p>
    <w:p>
      <w:r>
        <w:t>Moreover, from a further report received on October 5, 2017, a consumer complained of not having received any warning email and discovered the cancellation of their flight from the list published on the carrier's website. Forced to change flights (at a higher cost than the canceled one), the consumer stated that they were unable to contact the carrier (both online and through the premium number) and complained about Ryanair's refusal to refund following the subsequent request specifically submitted via the online form.</w:t>
      </w:r>
    </w:p>
    <w:p>
      <w:r>
        <w:t>* In this version, some data is omitted, as elements of confidentiality or secrecy of the information were deemed to exist.</w:t>
      </w:r>
    </w:p>
    <w:p>
      <w:r>
        <w:t>BULLETIN NO. 41 OF OCTOBER 30, 2017 211</w:t>
      </w:r>
    </w:p>
    <w:p>
      <w:r>
        <w:t>According to the professional, the passengers affected by the cancellations of flights originating from or destined for an Italian airport totaled [100,000-150,000]. However, the professional did not indicate, as requested concurrently with the communication of the initiation of the precautionary procedure, the total number of Italian consumers entitled to monetary compensation.</w:t>
      </w:r>
    </w:p>
    <w:p>
      <w:r>
        <w:t>III. EVALUATIONS</w:t>
      </w:r>
    </w:p>
    <w:p>
      <w:r>
        <w:t>Based on all the above, the elements of the commercial practice described in sub a)-d) lead to the conclusion - prima facie - that there is a violation of Articles 20, 21, and 22 of the Consumer Code, particularly regarding the informative methods adopted by Ryanair towards consumers, as they do not provide clear and adequate information to consumers about the right to monetary compensation provided by Reg. CE 261/04.</w:t>
      </w:r>
    </w:p>
    <w:p>
      <w:r>
        <w:t>From the perspective of fumus boni iuris, in fact, the professional continues to disseminate incomplete, non-transparent, and misleading information about the right to monetary compensation for passengers who have accrued such a right following the cancellations of flights in September/October 2017, specifically considering that these cancellations do not appear to have been made due to exceptional circumstances that could not have been avoided even if all necessary measures had been taken.</w:t>
      </w:r>
    </w:p>
    <w:p>
      <w:r>
        <w:t>The additional elements acquired show how the ambiguities and informational omissions have worsened - in peius - following the changes made to the communications described after the communication of the initiation of procedure PS10972, making it even more difficult, if not impossible, for consumers to fully understand their right and the related economic benefit due to them following the mass cancellation event carried out by the carrier, with the consequence that consumers are currently not in a position to decide to make the relevant compensation request pursuant to Articles 5 and 7 of Reg. CE 261/2004.</w:t>
      </w:r>
    </w:p>
    <w:p>
      <w:r>
        <w:t>In such cases, in fact, the airline would not be obliged to pay monetary compensation. See paragraph 3 of Article 5 of Reg. CE 261/2004 reported in the subsequent note.</w:t>
      </w:r>
    </w:p>
    <w:p>
      <w:r>
        <w:t>Reg. CE 261/04 - Article 5 (Flight Cancellation) “1. In the event of flight cancellation, affected passengers: a) are offered assistance by the operating carrier in accordance with Article 8; b) are offered assistance by the operating carrier in accordance with Article 9 (...); c) are entitled to monetary compensation from the operating airline in accordance with Article 7, unless: i) they were informed of the flight cancellation at least two weeks before the scheduled departure time; or ii) they were informed of the flight cancellation between two weeks and seven days before the scheduled departure time and were offered to depart on an alternative flight no more than two hours before the scheduled departure time and to reach the final destination less than four hours after the scheduled arrival time; or iii) they were informed of the flight cancellation less than seven days before the scheduled departure time and were offered to depart on an alternative flight no more than one hour before the scheduled departure time and to reach the final destination less than two hours after the scheduled arrival time. 2. (...) 3. The operating airline is not obliged to pay monetary compensation in accordance with Article 7 if it can prove that the flight cancellation was due to exceptional circumstances that could not have been avoided even if all necessary measures had been taken. 4. The burden of proof regarding whether and when the passenger was informed of the flight cancellation lies with the operating airline.”</w:t>
      </w:r>
    </w:p>
    <w:p>
      <w:r>
        <w:t>Article 7 (Right to Monetary Compensation) “1. When reference is made to this article, affected passengers receive monetary compensation equal to: a) 250 EUR for all flights of 1,500 kilometers or less; b) 400 EUR for all intra-community flights over 1,500 kilometers and for all other flights between 1,500 and 3,500 kilometers; c) 600 EUR for flights that do not fall under letters a) or b). 2. (...); 3. The monetary compensation referred to in paragraph 1 is paid in cash, by electronic bank transfer, by deposits or bank checks, or, subject to a signed agreement by the passenger, by travel vouchers and/or other services.”</w:t>
      </w:r>
    </w:p>
    <w:p>
      <w:r>
        <w:t>212 BULLETIN NO. 41 OF OCTOBER 30, 2017</w:t>
      </w:r>
    </w:p>
    <w:p>
      <w:r>
        <w:t>Such methods, in the forms represented above, specifically regarding what is still published on the website as well as the information directly conveyed to consumers through the sending of SMS and emails - given the positioning and the low, in some cases nonexistent, emphasis placed on the information about the rights provided by Reg. CE 261/2004 compared to the other options proposed by the professional (refund, rebooking, flight change) - do not appear to adequately inform consumers in a manner that guarantees them the full exercise of the right to monetary compensation.</w:t>
      </w:r>
    </w:p>
    <w:p>
      <w:r>
        <w:t xml:space="preserve">In particular, the information conveyed to the consumer on the official website in Italian of the company does not still appear complete and easily accessible and understandable, specifically regarding: </w:t>
        <w:br/>
        <w:t xml:space="preserve">- the clear indication of all canceled flights for which there is a right to compensation; </w:t>
        <w:br/>
        <w:t xml:space="preserve">- the immediate accessibility and understanding of the information regarding the existence of such a right to compensation; </w:t>
        <w:br/>
        <w:t>- the related and immediate usability of the procedure to follow to request such compensation.</w:t>
      </w:r>
    </w:p>
    <w:p>
      <w:r>
        <w:t>On the contrary, both in the days immediately following the events, and even more so currently, the consumer must undertake an intense search activity to obtain information about the right to monetary compensation.</w:t>
      </w:r>
    </w:p>
    <w:p>
      <w:r>
        <w:t>In light of such a massive number of cancellations for which consumers have a right to compensation, it is necessary that the above-mentioned information and procedures are easily accessible on the professional's website (immediately visible from the homepage) and remain for a period adequate to the importance and relevance of the event, communicating, to all affected consumers, in clear and easily understandable ways, the above-mentioned information and procedures regarding the existence of their right to monetary compensation.</w:t>
      </w:r>
    </w:p>
    <w:p>
      <w:r>
        <w:t>With reference to the periculum in mora, the current nature of the contested practice is noted, which can cause serious and irreparable harm to consumers. In fact, the professional, through the adoption of such conduct, is significantly hindering the exercise of the right to receive monetary compensation, also considering the passage of time since the mass cancellation event occurred.</w:t>
      </w:r>
    </w:p>
    <w:p>
      <w:r>
        <w:t>Indeed, the information provided by the professional on the website, as well as in the communications directly addressed to individual consumers, both immediately before the cancellation and in the following days, still appear severely incomplete and misleading regarding the right to monetary compensation under Reg. CE 261/2004 arising from the numerous cancellations made during the period of September/early October, so much so that it could jeopardize the exercise of such rights by consumers who are entitled to them.</w:t>
      </w:r>
    </w:p>
    <w:p>
      <w:r>
        <w:t>In particular, consumers, misled by Ryanair's persistent omission and confusing communication, may be led to believe about their rights following the cancellation, thus considering that they do not have a right and therefore, as mentioned above, not deciding to request any monetary compensation for the cancellation made by the carrier. Such omissions and</w:t>
      </w:r>
    </w:p>
    <w:p>
      <w:r>
        <w:rPr>
          <w:b/>
        </w:rPr>
        <w:t>[Pages 211–213]</w:t>
      </w:r>
    </w:p>
    <w:p>
      <w:r>
        <w:t>BULLETIN NO. 41 OF OCTOBER 30, 2017</w:t>
      </w:r>
    </w:p>
    <w:p>
      <w:r>
        <w:t>213</w:t>
        <w:br/>
        <w:t>information is therefore likely to cause current and immediate harm to consumers who, in the event of flight cancellation, must make certain economic choices (such as, for example, the purchase of a new flight).</w:t>
      </w:r>
    </w:p>
    <w:p>
      <w:r>
        <w:t>CONSIDERING, therefore, that from the examination of the documents of the proceeding, elements emerge that support the necessity to act with particular urgency in order to prevent the aforementioned commercial practice, consisting of not providing clear and adequate information to consumers about the right to monetary compensation provided for by Reg. EC 261/04 resulting from cancellations made by the professional, from continuing to be implemented during the course of the substantive proceeding;</w:t>
      </w:r>
    </w:p>
    <w:p>
      <w:r>
        <w:t>ORDERS</w:t>
      </w:r>
    </w:p>
    <w:p>
      <w:r>
        <w:t>pursuant to Article 27, paragraph 3, of the Consumer Code and Article 8, paragraph 1, of the Regulation, that the company RYANAIR DAC:</w:t>
      </w:r>
    </w:p>
    <w:p>
      <w:r>
        <w:t>a) shall ensure, both on its website (through a path easily identifiable from the home page) and in communications directly conveyed to consumers via SMS and email, to inform Italian consumers - with equal clarity - of the rights arising from the cancellations of flights made in the months of September/October of the current year, consisting not only of the right to a refund and/or free modification of the canceled flight, but also of the monetary compensation provided for by Reg. EC 261/04 - where due - allowing them to gain full and adequate awareness of the existence of each of these rights.</w:t>
      </w:r>
    </w:p>
    <w:p>
      <w:r>
        <w:t>The information must be made available both through a communication specifically directed to consumers and through information and procedures easily accessible from the home page of the website https://www.ryanair.com/it/it for a period adequate to the importance and relevance of the mass cancellation event, regarding:</w:t>
      </w:r>
    </w:p>
    <w:p>
      <w:r>
        <w:t>- the totality of the rights due to the consumer following the cancellations, such as the right to a refund and/or free modification of the canceled flight and monetary compensation, where due;</w:t>
      </w:r>
    </w:p>
    <w:p>
      <w:r>
        <w:t>- the complete list of dates, routes, and the number (e.g.: FRxxx) of each canceled flight in relation to which the right to a refund, free modification of the flight, and monetary compensation arose, where due;</w:t>
      </w:r>
    </w:p>
    <w:p>
      <w:r>
        <w:t>- the procedure to be followed to request the refund, free modification of the flight, and the monetary compensation due to them;</w:t>
      </w:r>
    </w:p>
    <w:p>
      <w:r>
        <w:t>b) shall communicate to the Authority the execution of this suspension order and the related methods within 10 days of receipt of this order, sending a detailed report in which the measures adopted are illustrated.</w:t>
      </w:r>
    </w:p>
    <w:p>
      <w:r>
        <w:t>Pursuant to Article 27, paragraph 12, of the Consumer Code, in case of non-compliance with this resolution, the Authority applies an administrative monetary sanction from 10,000 to 5,000,000 euros. In cases of repeated non-compliance, the Authority may order the suspension of business activity for a period not exceeding thirty days.</w:t>
      </w:r>
    </w:p>
    <w:p>
      <w:r>
        <w:t>214 BULLETIN NO. 41 OF OCTOBER 30, 2017</w:t>
      </w:r>
    </w:p>
    <w:p>
      <w:r>
        <w:t>This order will be communicated to the interested parties and published in the Bulletin of the Antitrust Authority.</w:t>
      </w:r>
    </w:p>
    <w:p>
      <w:r>
        <w:t>Against this order, an appeal may be filed with the TAR of Lazio, pursuant to Article 135, paragraph 1, letter b), of the Code of Administrative Procedure (Legislative Decree July 2, 2010, no. 104), within sixty days from the date of communication of the order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order itself.</w:t>
      </w:r>
    </w:p>
    <w:p>
      <w:r>
        <w:t>It is reminded that, pursuant to Article 8, paragraph 4, of the Regulation, this suspension decision must be immediately executed by the professional and that the appeal against the suspension order of the Authority does not suspend its execution.</w:t>
      </w:r>
    </w:p>
    <w:p>
      <w:r>
        <w:t>THE SECRETARY GENERAL THE PRESIDENT</w:t>
      </w:r>
    </w:p>
    <w:p>
      <w:r>
        <w:t>Roberto Chieppa Giovanni Pitruzzella</w:t>
      </w:r>
    </w:p>
    <w:p>
      <w:r>
        <w:t>Antitrust Authority Weekly Bulletin of Competition and Market Year XXVII - No. 41 - 2017</w:t>
      </w:r>
    </w:p>
    <w:p>
      <w:r>
        <w:t>Editorial Coordination Giulia Antenucci</w:t>
      </w:r>
    </w:p>
    <w:p>
      <w:r>
        <w:t>Editorial Staff Sandro Cini, Valerio Ruocco, Simonetta Schettini, Manuela Villani</w:t>
      </w:r>
    </w:p>
    <w:p>
      <w:r>
        <w:t>Antitrust Authority Office of Statistics and IT Applications Piazza Giuseppe Verdi, 6/a - 00198 Rome Tel.: 06-858211 Fax: 06-85821256 Web: http://www.agcm.it</w:t>
      </w:r>
    </w:p>
    <w:p>
      <w:r>
        <w:t>Graphic Design Strategic Design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