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Italian</w:t>
      </w:r>
    </w:p>
    <w:p>
      <w:r>
        <w:t>Source URL       : https://www.agcm.it/dotcmsdoc/bollettini/2022/41-22.pdf</w:t>
      </w:r>
    </w:p>
    <w:p>
      <w:r>
        <w:t>Pages translated : 71</w:t>
      </w:r>
    </w:p>
    <w:p/>
    <w:p>
      <w:r>
        <w:rPr>
          <w:b/>
        </w:rPr>
        <w:t>[Pages 1–3]</w:t>
      </w:r>
    </w:p>
    <w:p>
      <w:r>
        <w:t>Bulletin</w:t>
        <w:br/>
        <w:t>Weekly</w:t>
        <w:br/>
        <w:t>Year XXXII - No. 41</w:t>
        <w:br/>
        <w:t>Published on the website www.agcm.it</w:t>
        <w:br/>
        <w:t>November 14, 2022</w:t>
      </w:r>
    </w:p>
    <w:p>
      <w:r>
        <w:t>SUMMARY</w:t>
        <w:br/>
        <w:t>AGREEMENTS AND ABUSE OF DOMINANT POSITION 5</w:t>
        <w:br/>
        <w:t>A524B - LEADIANT BIOSCIENCES/DRUG FOR THE TREATMENT OF CEREBROTENDINOUS XANTHOMATOSIS - NON-COMPLIANCE</w:t>
        <w:br/>
        <w:t>Decision No. 30352 5</w:t>
        <w:br/>
        <w:t>CONCENTRATION OPERATIONS 9</w:t>
        <w:br/>
        <w:t>C12468 - FUTURE BIDCO/YLDA</w:t>
        <w:br/>
        <w:t>Decision No. 30353 9</w:t>
        <w:br/>
        <w:t>C12477 - CEREAL DOCKS/ITAL GREEN OIL</w:t>
        <w:br/>
        <w:t>Decision No. 30354 18</w:t>
        <w:br/>
        <w:t>C12498 - VEZZOLA-CALCESTRUZZI/CONCRETE ITALIA</w:t>
        <w:br/>
        <w:t>Decision No. 30358 26</w:t>
        <w:br/>
        <w:t>REPORTING AND CONSULTATIVE ACTIVITIES 30</w:t>
        <w:br/>
        <w:t>AS1865 - MUNICIPALITY OF CARIFE (AV) - PURCHASE OF SHARES OF ASMEA SRL 30</w:t>
        <w:br/>
        <w:t>AS1866 - CHAMBER OF COMMERCE OF TREVISO-BELLUNO - COMPETITION NOTICE FOR THE GRANTING OF CONTRIBUTIONS TO SMEs IN SUPPORT OF DIGITALIZATION INTERVENTIONS 4.0 FOURTH EDITION 34</w:t>
        <w:br/>
        <w:t>UNFAIR TRADE PRACTICES 36</w:t>
        <w:br/>
        <w:t>PS12003 - VINTED - VARIOUS ISSUES ON ONLINE SALES</w:t>
        <w:br/>
        <w:t>Decision No. 30355 36</w:t>
        <w:br/>
        <w:t>PS12414 - SEO DIGITAL MARKETING</w:t>
        <w:br/>
        <w:t>Decision No. 30356 67</w:t>
      </w:r>
    </w:p>
    <w:p>
      <w:r>
        <w:t>BULLETIN NO. 41 OF NOVEMBER 14, 2022 5</w:t>
        <w:br/>
        <w:t>AGREEMENTS AND ABUSE OF DOMINANT POSITION</w:t>
        <w:br/>
        <w:t>A524B - LEADIANT BIOSCIENCES/DRUG FOR THE TREATMENT OF</w:t>
        <w:br/>
        <w:t>CEREBROTENDINOUS XANTHOMATOSIS - NON-COMPLIANCE</w:t>
        <w:br/>
        <w:t>Decision No. 30352</w:t>
        <w:br/>
        <w:t>THE ITALIAN COMPETITION AUTHORITY</w:t>
        <w:br/>
        <w:t>IN ITS MEETING of October 25, 2022;</w:t>
        <w:br/>
        <w:t>HEARD the Rapporteur, Professor Michele Ainis;</w:t>
        <w:br/>
        <w:t>HAVING REGARD to Article 102 of the Treaty on the Functioning of the European Union (TFEU);</w:t>
        <w:br/>
        <w:t>HAVING REGARD to Law No. 287 of October 10, 1990;</w:t>
        <w:br/>
        <w:t>HAVING REGARD, in particular, to Article 15, paragraph 2, of the aforementioned Law, in the part where it provides that, in the event of non-compliance with the warning referred to in paragraph 1 of the same article, the Authority applies an administrative pecuniary sanction of up to ten percent of the turnover or, in cases where the sanction referred to in paragraph 1 has been applied, an amount not less than double the sanction already applied with a maximum limit of ten percent of the turnover, also determining the deadline within which the payment of the sanction must be made;</w:t>
        <w:br/>
        <w:t>HAVING REGARD to Law No. 689 of November 24, 1981;</w:t>
        <w:br/>
        <w:t>HAVING REGARD to the decree of the President of the Republic No. 217 of April 30, 1998;</w:t>
        <w:br/>
        <w:t>HAVING REGARD to its decision No. 30156 of May 17, 2022, with which it was established that Leadiant Biosciences Ltd. and Essetifin S.p.A. have engaged in an abuse of dominant position in violation of Article 102, letter a), TFEU, consisting of the imposition of unjustifiably burdensome prices for the sale to the National Health Service of Leadiant® Chenodeoxycholic Acid, used for the treatment of the rare disease known as cerebrotendinous xanthomatosis;</w:t>
        <w:br/>
        <w:t>HAVING REGARD to letter b) of the deliberation of the aforementioned decision, which orders the companies Leadiant Biosciences Ltd. and Essetifin S.p.A. to take all necessary steps to establish a price that is not unjustifiably burdensome with respect to Leadiant® Chenodeoxycholic Acid and to refrain in the future from engaging in behaviors similar to those subject to the established infringement;</w:t>
        <w:br/>
        <w:t>HAVING REGARD to letter c) of the deliberation of the aforementioned decision, which requests the companies Leadiant Biosciences Ltd. and Essetifin S.p.A. to inform the Authority, within sixty days from the notification of the sanctioning decision, of the initiatives taken to comply with what is requested in letter b), transmitting a specific written report;</w:t>
        <w:br/>
        <w:t>HAVING REGARD to the communication from the companies Leadiant Biosciences Ltd. and Essetifin S.p.A., received on July 29, 2022;</w:t>
        <w:br/>
        <w:t>HAVING REGARD to the documents of the proceeding;</w:t>
        <w:br/>
        <w:t>CONSIDERING the following:</w:t>
      </w:r>
    </w:p>
    <w:p>
      <w:r>
        <w:rPr>
          <w:b/>
        </w:rPr>
        <w:t>[Pages 4–6]</w:t>
      </w:r>
    </w:p>
    <w:p>
      <w:r>
        <w:t>6 BULLETIN NO. 41 OF NOVEMBER 14, 2022</w:t>
      </w:r>
    </w:p>
    <w:p>
      <w:r>
        <w:t>I. The conclusion of the investigation A524 – Leadiant Biosciences – drug for the treatment of CTX</w:t>
      </w:r>
    </w:p>
    <w:p>
      <w:r>
        <w:t>1. By decision No. 30156 of May 17, 2022, the Authority found that, from June 2017 to the present, Leadiant Biosciences Ltd. and Essetifin S.p.A. have engaged in an abuse of the dominant position held by the former company in the domestic market for the production and sale of drugs based on chenodeoxycholic acid (CDCA) for the treatment of the rare disease known as cerebrotendinous xanthomatosis (CTX), through the application of unjustifiably burdensome prices charged for the sale to the National Health Service (SSN) of the orphan drug Leadiant® Chenodeoxycholic Acid, in violation of Article 102 TFEU1.</w:t>
      </w:r>
    </w:p>
    <w:p>
      <w:r>
        <w:t>2. In particular, the Authority considered that the ex-factory price of the orphan drug Leadiant® Chenodeoxycholic Acid, subject to the agreement of December 18, 2019, reached with AIFA, is excessive, as, considering the costs of registration and introduction of the orphan drug attributable to the Italian market, it allows the company to achieve an internal rate of return equal to three times the sector WACC1. Furthermore, the price of the orphan drug was found to be unfair, as it is not justified by qualitative elements, such as the attainment of added therapeutic value compared to previously existing therapies, or by the amount of investments in research and development1.</w:t>
      </w:r>
    </w:p>
    <w:p>
      <w:r>
        <w:t>3. The unlawful conduct was carried out through a complex and articulated strategy, of a commercial and regulatory nature, which included dilatory and obstructive behavior adopted towards AIFA during the negotiation of the price of the orphan drug1.</w:t>
      </w:r>
    </w:p>
    <w:p>
      <w:r>
        <w:t>4. The abuse has directly caused economic harm to the SSN, generated by the purchase of a drug at an unjustifiably burdensome price. In fact, the excessive profit obtained by Leadiant compared to the economic value of the orphan drug has had a direct effect on the limited resources of the SSN allocated to pharmaceutical expenditure1.</w:t>
      </w:r>
    </w:p>
    <w:p>
      <w:r>
        <w:t>5. Against decision No. 30156, Leadiant filed an appeal before the Lazio Administrative Court (R.G. No. 9435/2022), simultaneously requesting the administrative judge to adopt precautionary measures. In the hearing of September 14, 2022, the Lazio Administrative Court ordered the prompt resolution of the case on the merits, pursuant to Article 55, paragraph 10, of the administrative procedure code, scheduling the hearing for the discussion of the merits on March 22, 2023.</w:t>
      </w:r>
    </w:p>
    <w:p>
      <w:r>
        <w:t>II. Non-compliance with letters b) and c) of the resolution of decision No. 30156 of May 17, 2022.</w:t>
      </w:r>
    </w:p>
    <w:p>
      <w:r>
        <w:t>a) Facts</w:t>
      </w:r>
    </w:p>
    <w:p>
      <w:r>
        <w:t>6. The Authority's decision No. 30156 of May 17, 2022, notified to Leadiant and Essetifin on May 30, 2022, ordered the companies to take all necessary actions to define a price that is not unjustifiably burdensome with respect to the orphan drug Leadiant® Chenodeoxycholic Acid, as well as to refrain in the future from engaging in behaviors similar to those subject to the infringement.</w:t>
      </w:r>
    </w:p>
    <w:p>
      <w:r>
        <w:t>7. Furthermore, the decision required Leadiant to transmit to the Authority a written report within sixty days from the notification of the decision, in order to account for the initiatives aimed at complying with the aforementioned warning.</w:t>
      </w:r>
    </w:p>
    <w:p>
      <w:r>
        <w:t>8. On July 29, i.e., upon the expiration of the sixty days from the notification of the decision, Leadiant transmitted a communication stating that it had simultaneously filed an appeal before the Lazio Administrative Court against the decision to close the procedure and therefore wished to wait, "as per practice," for the outcome of the precautionary phase of the judgment before proceeding to comply, "[a]s compliance with the Decision must be based on factual and legal assumptions whose legitimacy has been previously assessed and confirmed at least prima facie by the administrative judge."</w:t>
      </w:r>
    </w:p>
    <w:p>
      <w:r>
        <w:t>9. Even after the decision of the Lazio Administrative Court taken pursuant to Article 55, paragraph 10, of the administrative procedure code, Leadiant did not send the written report requested by point c) of the resolution of the sanctioning decision, nor did it produce any other communication in this regard.</w:t>
      </w:r>
    </w:p>
    <w:p>
      <w:r>
        <w:t>10. On October 7, 2022, the Authority requested AIFA for information regarding any initiatives taken by Leadiant towards the Agency for compliance with the warning contained in the Authority's decision No. 30156 of May 17, 2022. On October 24, 2022, AIFA transmitted its response to the request for information, stating that the company had not initiated any discussions with the Agency aimed at complying with the warning in the aforementioned decision.</w:t>
      </w:r>
    </w:p>
    <w:p>
      <w:r>
        <w:t>b) Assessments and conclusions on non-compliance with letters (b) and (c) of the resolution of decision No. 30156 of May 17, 2022</w:t>
      </w:r>
    </w:p>
    <w:p>
      <w:r>
        <w:t>11. Based on the above, it is believed that Leadiant has not taken any concrete initiative for compliance aimed at defining a price that is not unjustifiably burdensome with respect to the orphan drug Leadiant® Chenodeoxycholic Acid, thereby perpetuating the anticompetitive conduct subject to the investigative assessment.</w:t>
      </w:r>
    </w:p>
    <w:p>
      <w:r>
        <w:t>12. In fact, Leadiant did not send the written report referred to in point c) of decision No. 30126 of May 17, 2022, and on July 29, it instead sent a communication, in which it announced its choice not to comply with what was ordered by the Authority, first until the conclusion of the precautionary judgment and now, given the persistence of such behavior even after the decision taken by the Lazio Administrative Court in the hearing of September 14, until the resolution of the dispute on the merits.</w:t>
      </w:r>
    </w:p>
    <w:p>
      <w:r>
        <w:t>13. This is indeed confirmed by AIFA's communication of October 24, 2022, in which the Agency stated that the company had not contacted it to comply with the warning in the aforementioned decision.</w:t>
      </w:r>
    </w:p>
    <w:p>
      <w:r>
        <w:t>14. In conclusion, the omission behavior exhibited by Leadiant is in contrast with the assessments expressed by the Authority in decision No. 30156 of May 17, 2022; therefore, it constitutes a violation of what was prescribed therein.</w:t>
      </w:r>
    </w:p>
    <w:p>
      <w:r>
        <w:t>CONSIDERING, therefore, that Leadiant's behavior constitutes a violation of letters b) and c) of the resolution of decision No. 30156 of May 17, 2022, as the company has indicated that it has not taken, and does not intend to take until the judicial resolution of the dispute, any initiative aimed at defining a price that is not unfair with respect to the orphan drug Leadiant® Chenodeoxycholic Acid;</w:t>
      </w:r>
    </w:p>
    <w:p>
      <w:r>
        <w:t>DELIBERATES</w:t>
      </w:r>
    </w:p>
    <w:p>
      <w:r>
        <w:t>a) to contest to Leadiant Biosciences Ltd. and Essetifin S.p.A. the violation referred to in Article 15, paragraph 2, of Law No. 287/90 for non-compliance with the Authority's decision No. 30156 of May 17, 2022;</w:t>
      </w:r>
    </w:p>
    <w:p>
      <w:r>
        <w:t>b) that the person responsible for the procedure is Dr. Claudia Desogus;</w:t>
      </w:r>
    </w:p>
    <w:p>
      <w:r>
        <w:t>c) that the acts of the procedure can be viewed at the Food, Pharmaceutical and Transport Directorate of the Directorate General for Competition of this Authority by the legal representatives of Leadiant Biosciences Ltd. and Essetifin S.p.A., as well as by persons delegated by them;</w:t>
      </w:r>
    </w:p>
    <w:p>
      <w:r>
        <w:t>d) that, regarding the contested non-compliance, pursuant to Article 18, paragraph 1, of Law No. 689/81, within thirty days from the notification of this provision, the interested parties may submit defensive writings and documents to the Authority and request to be heard;</w:t>
      </w:r>
    </w:p>
    <w:p>
      <w:r>
        <w:t>e) that the procedure must be concluded within one hundred eighty days from the notification of this provision.</w:t>
      </w:r>
    </w:p>
    <w:p>
      <w:r>
        <w:t>This provision will be notified to the interested parties and published in the Bulletin of the Italian Competition Authority.</w:t>
      </w:r>
    </w:p>
    <w:p>
      <w:r>
        <w:t>THE SECRETARY GENERAL THE PRESIDENT</w:t>
      </w:r>
    </w:p>
    <w:p>
      <w:r>
        <w:t>Guido Stazi Roberto Rustichelli</w:t>
      </w:r>
    </w:p>
    <w:p>
      <w:r>
        <w:rPr>
          <w:b/>
        </w:rPr>
        <w:t>[Pages 7–9]</w:t>
      </w:r>
    </w:p>
    <w:p>
      <w:r>
        <w:t>BULLETIN NO. 41 OF NOVEMBER 14, 2022 9</w:t>
      </w:r>
    </w:p>
    <w:p>
      <w:r>
        <w:t>CONCENTRATION OPERATIONS</w:t>
      </w:r>
    </w:p>
    <w:p>
      <w:r>
        <w:t>C12468 - FUTURE BIDCO/YLDA</w:t>
      </w:r>
    </w:p>
    <w:p>
      <w:r>
        <w:t>Provision No. 30353</w:t>
      </w:r>
    </w:p>
    <w:p>
      <w:r>
        <w:t>THE ITALIAN COMPETITION AUTHORITY</w:t>
      </w:r>
    </w:p>
    <w:p>
      <w:r>
        <w:t>IN ITS MEETING of October 25, 2022;</w:t>
      </w:r>
    </w:p>
    <w:p>
      <w:r>
        <w:t>HEARD the Rapporteur Professor Michele Ainis;</w:t>
      </w:r>
    </w:p>
    <w:p>
      <w:r>
        <w:t>HAVING REGARD TO Regulation (EC) No. 139/2004;</w:t>
      </w:r>
    </w:p>
    <w:p>
      <w:r>
        <w:t>HAVING REGARD TO Law No. 287 of October 10, 1990;</w:t>
      </w:r>
    </w:p>
    <w:p>
      <w:r>
        <w:t>HAVING REGARD TO the communication from Future Bidco S.r.l. received on July 13, 2022;</w:t>
      </w:r>
    </w:p>
    <w:p>
      <w:r>
        <w:t>HAVING REGARD TO the request for information sent on August 4, 2022, resulting in the suspension of deadlines pursuant to Article 5, paragraph 3, of D.P.R. No. 217 of April 30, 1998;</w:t>
      </w:r>
    </w:p>
    <w:p>
      <w:r>
        <w:t>HAVING REGARD TO the additional information sent by Future Bidco S.r.l. on September 30, 2022, and supplemented on October 6, 7, and 17, 2022;</w:t>
      </w:r>
    </w:p>
    <w:p>
      <w:r>
        <w:t>CONSIDERING the following:</w:t>
      </w:r>
    </w:p>
    <w:p>
      <w:r>
        <w:t>I. THE PARTIES</w:t>
      </w:r>
    </w:p>
    <w:p>
      <w:r>
        <w:t>1. Future Bidco S.r.l. ("Future Bidco") is a vehicle company established for the purpose of this transaction and wholly controlled by Freshworld Holding IV GmbH ("Freshworld"); this, in turn, is ultimately attributable to the funds managed by Apax Partners LLP (hereinafter APAX). APAX is a holding company based in the United Kingdom that provides, through its subsidiaries, investment consulting services to private equity funds investing in various sectors and operates as a general partner. Regarding the transaction in question, the activities attributable to APAX relate to Toi Toi &amp; Dixi Group GmbH (the parent company and its subsidiaries, collectively "TTDK Group"), particularly concerning the production, marketing, and rental of mobile sanitary facilities and, in particular, mobile chemical toilets. With regard to rental, TTDK Group also offers related ancillary services for the use of these products, including on-site delivery and pickup, maintenance, cleaning, etc. To a lesser extent, TTDK Group also operates in the production and rental of mobile containers for housing/offices and fencing1. In Italy, the notifying Party operates through Toi Toi &amp; Dixi S.r.l. (hereinafter, "TTD Italia"). In 2021, the consolidated revenue generated by Apax Partners LLP was [10-20]* billion euros, of which [517-700] million euros were generated in Italy.</w:t>
      </w:r>
    </w:p>
    <w:p>
      <w:r>
        <w:t>1 These activities are predominantly carried out in Germany, Poland, and the Czech Republic and in other non-European countries including Switzerland and the United States. * In this version, some data are omitted as there were deemed to be elements of confidentiality or secrecy of the information.</w:t>
      </w:r>
    </w:p>
    <w:p>
      <w:r>
        <w:t>10 BULLETIN NO. 41 OF NOVEMBER 14, 2022</w:t>
      </w:r>
    </w:p>
    <w:p>
      <w:r>
        <w:t>2. Ylda S.p.A. ("Ylda" or the "Target") is active, through its subsidiaries, in the production, marketing, and rental, including the provision of ancillary services for their use, of mobile chemical toilets2. Ylda's activities are concentrated in Italy and France where the Target operates through the subsidiaries Sebach3 and Armal4 (hereinafter collectively "Sebach/Armal Group"). The majority shareholder of Ylda is ASO Lux 3 S.à r.l.5. In 2021, the consolidated revenue generated by Ylda worldwide was [100-517] million euros, of which in Italy [31-100] million euros.</w:t>
      </w:r>
    </w:p>
    <w:p>
      <w:r>
        <w:t>II. DESCRIPTION OF THE TRANSACTION</w:t>
      </w:r>
    </w:p>
    <w:p>
      <w:r>
        <w:t>3. The notified concentration operation consists of the acquisition by Apax Partners LLP (APAX), through Future Bidco, of the entire share capital of Ylda; as a result of the operation, APAX will hold control over the share capital of the companies belonging to the Sebach Group (Sebach and Armal).</w:t>
      </w:r>
    </w:p>
    <w:p>
      <w:r>
        <w:t>4. An essential element of the concentration operation is the transfer, by APAX/TTDK Group, of TTD Italia to the company WC Loc SAS (hereinafter WC Loc), active in the rental of chemical toilets in various countries of the European Union6.</w:t>
      </w:r>
    </w:p>
    <w:p>
      <w:r>
        <w:t>5. The sale agreement for TTD Italia is binding with respect to both the subjective and objective profile, as it concerns the transfer of all activities related to the concession and rental of mobile sanitary facilities, including mobile chemical toilets, and the services connected to their use (ancillary services for the delivery and pickup of toilets on-site, cleaning, etc.) in Italy, to WC Loc7. The binding agreement for the acquisition of exclusive control of TTD Italia was concluded during the assessment procedure of the concentration in question and is not conditionally suspended upon obtaining authorizations as the turnover requirements of Law 287/908 do not apply.</w:t>
      </w:r>
    </w:p>
    <w:p>
      <w:r>
        <w:t>6. The sale agreement for TTD Italia includes a non-disparagement and non-solicitation clause for TTD Italia's customers in favor of the buyer for a duration of [omissis] months and a non-solicitation clause for TTD Italia's personnel for a duration of [omissis] years9. The selling party APAX/TTDK commits not to repurchase TTD Italia for the next [omissis] years.</w:t>
      </w:r>
    </w:p>
    <w:p>
      <w:r>
        <w:t>III. QUALIFICATION OF THE TRANSACTION</w:t>
      </w:r>
    </w:p>
    <w:p>
      <w:r>
        <w:t>7. The notified operation constitutes a concentration pursuant to Article 5, paragraph 1, letter b), of Law No. 287/90, as it involves the acquisition of exclusive control of a company. It falls within the scope of application of Law No. 287/90, as the conditions set out in Article 1, paragraphs 2 and 3 of Regulation (EC) No. 139/04 do not apply, and it is subject to the obligation of prior notification provided for by Article 16, paragraph 1, of the same law, as the total turnover generated in the last financial year at the national level by the group of companies involved was over 517 million euros and that of the company whose acquisition is planned is over 31 million euros.</w:t>
      </w:r>
    </w:p>
    <w:p>
      <w:r>
        <w:t>IV. ASSESSMENT OF THE CONCENTRATION</w:t>
      </w:r>
    </w:p>
    <w:p>
      <w:r>
        <w:t>Relevant markets from a product perspective</w:t>
      </w:r>
    </w:p>
    <w:p>
      <w:r>
        <w:t>8. This operation concerns the sectors in which the companies of the Sebach/Armal Group operate. Specifically, it involves the production, assembly, and sale of mobile sanitary facilities and, in particular, mobile chemical toilets and their rental (including the provision of ancillary services for their use); marginally, the Target also operates in the production, sale, and rental of containers10 and fencing11.</w:t>
      </w:r>
    </w:p>
    <w:p>
      <w:r>
        <w:t>9. As per the Authority's practice, the production, assembly, and sale of mobile chemical toilets and their rental represent distinct but vertically integrated markets12.</w:t>
      </w:r>
    </w:p>
    <w:p>
      <w:r>
        <w:t>10. Mobile chemical toilets are sanitary devices not connected to the sewage network that use an independent and mobile drainage system13; they are used for various purposes, including for work needs14, for recreational events, and in public areas15, during rescue operations or other emergencies16. The sector regulations define minimum requirements in</w:t>
      </w:r>
    </w:p>
    <w:p>
      <w:r>
        <w:t>9 See Sale Agreement, Annex A clauses [omissis] and [omissis]. The [omissis]. 10 Containers are modular prefabricated units intended for various uses (offices, housing, etc.) and with different setup options. Among the modular prefabricated units, there are also containers equipped with sanitary facilities, which may include toilets, sinks, showers, etc. 11 Fencing products are used for securing areas and managing spaces, including managing queues for the use of mobile chemical toilets. 12 See also previous cases C10633 - YLF-LBO FRANCE GESTION/DAIMONT and C7823 - DAIMONT/ARMAL-SEBACH SERVICE CHEMICAL TOILETS-SEBACH-SEBACH CHINA. 13 Mobile chemical toilets fall within the broader category of mobile sanitary facilities, which may also include other sanitary equipment, such as toilets, sinks, showers, etc. However, they differ from other facilities as they are independent units intended for use by a single person equipped with a waste tank not connected to the sewage network; see https://www.certifico.com/sicurezza-lavoro/documenti-sicurezza/67-documenti-riservati-sicurezza/9708-bagni-chimici-requisiti-di-installazione-uso-per-eventi-e-cantieri. 14 Predominantly on construction sites, in the agricultural sector, in industrial shipbuilding. 15 These include events, concerts, sports events, beaches, etc. 16 In Italy, the use of mobile chemical toilets is subject to specific regulations (decree 81/2008) in accordance with the provisions of UNI EN 16194.</w:t>
      </w:r>
    </w:p>
    <w:p>
      <w:r>
        <w:rPr>
          <w:b/>
        </w:rPr>
        <w:t>[Pages 10–12]</w:t>
      </w:r>
    </w:p>
    <w:p>
      <w:r>
        <w:t>12 BULLETIN NO. 41 OF NOVEMBER 14, 2022</w:t>
      </w:r>
    </w:p>
    <w:p>
      <w:r>
        <w:t>in terms of product (appearance) and functionality (spaces, internal equipment)17. Mobile chemical toilets have a relatively long lifespan (between 7-10 years)18. There are no conditions for substitutability with other sanitary facilities, particularly sanitary containers19.</w:t>
      </w:r>
    </w:p>
    <w:p>
      <w:r>
        <w:t>11. The direct sale of chemical toilets to end users is quite rare; mobile chemical toilets are, in fact, predominantly used through rental contracts with specialized distributors20. The demand is therefore primarily expressed by companies that provide rental services. In addition to rental, the supplier of mobile chemical toilets offers a series of other ancillary services (such as delivery and pickup, cleaning and maintenance, tank emptying, restoration of drainage liquids, etc.); these are services that must necessarily be provided by the same entity that grants the rental21.</w:t>
      </w:r>
    </w:p>
    <w:p>
      <w:r>
        <w:t>12. Regarding the markets related to the production, sale, and rental of containers22 and fences23, for the purposes of this operation, it does not seem necessary to proceed with a precise definition of them, as it would not lead to a different assessment of the competitive effects of the operation.</w:t>
      </w:r>
    </w:p>
    <w:p>
      <w:r>
        <w:t>The relevant markets from a geographical perspective</w:t>
      </w:r>
    </w:p>
    <w:p>
      <w:r>
        <w:t>13. Regarding the geographical relevance of the markets, the following observations apply. The entities expressing the demand for mobile chemical toilets are, as mentioned, predominantly suppliers or distributors of rental services. The rental activity is carried out by companies of medium-small to medium-large size within national borders, also considering the joint provision of ancillary services24.</w:t>
      </w:r>
    </w:p>
    <w:p>
      <w:r>
        <w:t>14. As for the production, assembly, and sale of mobile chemical toilets, the geographical scope of the market is to be considered, at first approximation, no broader than the European Union area. This is due to the purchasing behaviors of operators active in rental services in European countries and their relative propensity for mobility, in terms of willingness to replace supply by seeking alternative sources of procurement.</w:t>
      </w:r>
    </w:p>
    <w:p>
      <w:r>
        <w:t>15. In this regard, it is noted that in Europe there coexist vertically integrated rental companies that, therefore, rely on internal production units within the group and independent rental companies that source from third-party suppliers.</w:t>
      </w:r>
    </w:p>
    <w:p>
      <w:r>
        <w:t>16. For a renter active in Europe, the main sources of supply consist of: i) producers with their own facilities located in Europe, who produce only for the needs of the group (the so-called "captive" segment)25, ii) European producers who wholesale all or part of their production to the market26, and iii) sub-suppliers/distributors who offer assembled cabins and/or components available in Europe (the so-called merchant segment). The components can be produced by sub-suppliers who intermediate foreign producers of components27, who sell through specialized distributors the components for assembly. The assembly of the components always takes place in warehouses in Europe, sometimes directly by the rental companies active at the national level.</w:t>
      </w:r>
    </w:p>
    <w:p>
      <w:r>
        <w:t>17. Moreover, in Europe, end users are small and medium-sized enterprises (construction sites primarily) that prefer mobile chemical toilets with specific dimensional characteristics (mini cabins)28.</w:t>
      </w:r>
    </w:p>
    <w:p>
      <w:r>
        <w:t>18. Regarding the markets for the production and rental of containers and fences, the considerations made above may apply; a production phase upstream can be distinguished, having a geographical dimension of Europe, and a distribution/rental phase characterized by its national dimension. Given the modest relevance of the Parties' activities in these markets, the issue of their exact delimitation of the geographical dimension can be left open.</w:t>
      </w:r>
    </w:p>
    <w:p>
      <w:r>
        <w:t>24 To regularly carry out the maintenance and rental activity of BCM, it is necessary to be registered in the Transporters Register and the National Register of Environmental Managers, as well as to have the relevant authorization - Category 4 - Collection and transport of non-hazardous special waste; see also C7823 - Daimont/Armal-Sebach Chemical Toilets Service - Sebach - Sebach China, July 27, 2006; C10633 - YLF - LBO France Gestion/Daimont.</w:t>
      </w:r>
    </w:p>
    <w:p>
      <w:r>
        <w:t>25 This refers, for example, to the purchasing company APAX/TTDK Group or Kobac.</w:t>
      </w:r>
    </w:p>
    <w:p>
      <w:r>
        <w:t>26 Among these, the main producer with a merchant vocation is GLOBAL Fliegenschmidt GmbH, another smaller one is Rototec, part of System Group. The company Target produces in Europe through its subsidiary Armal Spa, which wholesales part of its production to distributors and/or specialized rental companies that operate almost exclusively in Europe.</w:t>
      </w:r>
    </w:p>
    <w:p>
      <w:r>
        <w:t>27 The production of chemical toilets and components for their assembly outside Europe is concentrated in the USA, with sales outside the USA being, except in very marginal amounts, of finished cabins. The main US groups, including Satellite and PolyJohn, operate in the European territory through distributors to whom they sell components for subsequent assembly.</w:t>
      </w:r>
    </w:p>
    <w:p>
      <w:r>
        <w:t>28 By way of example, see, for instance, the catalog of mobile chemical toilets from a rental operator, T-Blustar, which offers mini cabins for Europe; https://www.tblustar.com/?lang=it.</w:t>
      </w:r>
    </w:p>
    <w:p>
      <w:r>
        <w:t>14 BULLETIN NO. 41 OF NOVEMBER 14, 2022</w:t>
      </w:r>
    </w:p>
    <w:p>
      <w:r>
        <w:t>Effects of the operation</w:t>
      </w:r>
    </w:p>
    <w:p>
      <w:r>
        <w:t>19. As mentioned, an integral part of the operation, and therefore its essential element, is the sale of TTD Italia by APAX/TTDK Group; the operation will therefore be assessed taking into account this sale29.</w:t>
      </w:r>
    </w:p>
    <w:p>
      <w:r>
        <w:t>20. That said, the operation generates potential horizontal effects only in the European market for the production, assembly, and sale of mobile chemical toilets. Given that in the rental market in Italy, with the exit of TTD Italia from the control perimeter of the purchaser, APAX/TTDK Group, the operation is not suitable to give rise to horizontal overlaps of activities between the Parties30.</w:t>
      </w:r>
    </w:p>
    <w:p>
      <w:r>
        <w:t>21. In Italy, the rental market is estimated at [100-110] thousand units. The main competitors are Sebach ([60-65]%), Tailorsan ([10-15]%), TTD Italia ([5-10]%), and Kobac ([0-5]%), followed by a plurality of other smaller operators. In light of the sale constraint of TTD Italia and the nature of the purchaser of TTD Italia (see infra §29 and §30), the concentration operation under examination is not suitable to produce changes in the current market structure.</w:t>
      </w:r>
    </w:p>
    <w:p>
      <w:r>
        <w:t>22. Upstream, the production, assembly, and sale of mobile chemical toilets in Europe is estimated, in 2021, to be equal to 90-100 thousand units; of these, about 70-75 thousand are finished mobile chemical toilets coming from European production facilities31 while the remaining part, about 20-25 thousand units, are mobile chemical toilets made from the assembly of components available in Europe.</w:t>
      </w:r>
    </w:p>
    <w:p>
      <w:r>
        <w:t>23. European production is estimated to be largely destined for captive needs ([45-50] thousand units32); while the so-called merchant segment is fed by the part of European production that is not captive (about [20-25] thousand units) and by assembled cabins (estimated at 20-25 thousand units).</w:t>
      </w:r>
    </w:p>
    <w:p>
      <w:r>
        <w:t>24. Table 1 below summarizes the competitive context considering the two scenarios of minimum (90 thousand units) and maximum (100 thousand units) needs; the structure of the supply would be articulated as follows:</w:t>
      </w:r>
    </w:p>
    <w:p>
      <w:r>
        <w:t>29 See Commission Communication concerning corrective measures deemed appropriate under Council Regulation (EC) No. 139/2004 and Commission Regulation (EC) No. 802/2004 2008/C 267/01.</w:t>
      </w:r>
    </w:p>
    <w:p>
      <w:r>
        <w:t>30 In the Commission's communication on remedies in concentration operations, reference is made to those cases where the notifying Parties "identify a buyer for the business and conclude a binding agreement during the Commission's procedure (note 3) [the so-called 'preventive' corrective measure]; see Commission Communication concerning corrective measures deemed appropriate under Council Regulation (EC) No. 139/2004 and Commission Regulation (EC) No. 802/2004 2008/C 267/01.</w:t>
      </w:r>
    </w:p>
    <w:p>
      <w:r>
        <w:t>31 In 2020, according to the estimates provided, European production of mobile chemical toilets was between approximately 60-70 thousand units per year.</w:t>
      </w:r>
    </w:p>
    <w:p>
      <w:r>
        <w:t>32 According to estimates, this represents 55-65% of the units produced in facilities in Europe.</w:t>
      </w:r>
    </w:p>
    <w:p>
      <w:r>
        <w:rPr>
          <w:b/>
        </w:rPr>
        <w:t>[Pages 13–15]</w:t>
      </w:r>
    </w:p>
    <w:p>
      <w:r>
        <w:t>BULLETIN NO. 41 OF NOVEMBER 14, 2022 15</w:t>
      </w:r>
    </w:p>
    <w:p>
      <w:r>
        <w:t>Table 1: Structure of supply in the European market for the production, assembly, and sale of mobile chemical toilets (volumes, thousand units, and % shares)</w:t>
      </w:r>
    </w:p>
    <w:p>
      <w:r>
        <w:t>Production Production Share Share</w:t>
        <w:br/>
        <w:t>Assembly Total</w:t>
        <w:br/>
        <w:t>captive merchant Total merchant</w:t>
        <w:br/>
        <w:t>Ylda/Armal [15-20] [10-15]33 [25-30] [25-30]% [20-25]%</w:t>
        <w:br/>
        <w:t>APAX/TTDK [10-15] [10-15] [10-15]%</w:t>
        <w:br/>
        <w:t>Other Manufacturers [15-20] [10-15] [30-35] [30-40]% [30-35]%</w:t>
        <w:br/>
        <w:t>Other Assembly 20-25 20-25 20-25% 45-50%</w:t>
        <w:br/>
        <w:t>TOTAL 45-50 20-25 20-25 90-100</w:t>
      </w:r>
    </w:p>
    <w:p>
      <w:r>
        <w:t>Source: processing estimates provided by the Party.</w:t>
      </w:r>
    </w:p>
    <w:p>
      <w:r>
        <w:t>25. Overall, the operation would lead to a more marked concentration of supply, with an ex post share attributable to the new entity of [35-45]% against a more fragmented supply from third parties. Considering only the merchant segment, i.e. wholesale sales to third parties, there would be no overlap of activities between the parties as the acquiring Party (APAX/TTDK Group) produces exclusively for self-production (i.e. only captive).</w:t>
      </w:r>
    </w:p>
    <w:p>
      <w:r>
        <w:t>26. The competitive concerns – in terms of unilateral effects – can be considered mitigated by the fact that the two entities did not exert a real competitive constraint on each other upstream even before the merger, particularly due to the entirely captive nature of the production of the acquiring company.</w:t>
      </w:r>
    </w:p>
    <w:p>
      <w:r>
        <w:t>27. Regarding the potential concerns of any vertical foreclosure effects, the operation does not currently appear capable of significantly altering competitive dynamics in the downstream rental market in Italy. None of the Parties represented an effective source of supply for these operators prior to the concentration under examination; the Target, Ylda/Armal, the only one making merchant sales in Europe, has never sold to third parties in Italy, as production for Italy was already entirely allocated intra-group to Sebach34.</w:t>
      </w:r>
    </w:p>
    <w:p>
      <w:r>
        <w:t>28. The competitors of Sebach and TTD Italia also operate with a business model different from vertical integration, sourcing from third-party sources. This is a residual demand that can continue to procure from alternative sources amounting, according to the estimates provided, to 75-80% of European needs (see Table 1). Downstream, therefore, any vertical effects would be mitigated by the competitive constraint exerted by the presence of non-captive sources available for non-vertically integrated rental service providers. In the merchant segment, significant competitive discipline would indeed be exercised by the assembled mobile chemical toilets, for which the main supplier of components is the Satellite Group35; this is a source already relied upon by the main competitors in Italy36. According to the Parties, the substitutability of the product would also be sufficient to discipline competition downstream37.</w:t>
      </w:r>
    </w:p>
    <w:p>
      <w:r>
        <w:t>29. In terms of the competitive capacity of TTD Italia, by virtue of the binding sale agreement, the company will maintain its operational autonomy in terms of the availability of the stock of mobile chemical toilets in its possession, which have a sufficiently long residual life, and the distribution network38. Regarding the potential renewal of the current fleet39 and, more generally, the development capacity of TTD Italia, it is important to emphasize that the buyer of TTD Italia is a particularly qualified operator40, who has a significant fleet and related equipment for the provision of ancillary services41; this is a non-vertically integrated operator that relies on third-party sources for its needs, [omissis]42.</w:t>
      </w:r>
    </w:p>
    <w:p>
      <w:r>
        <w:t>30. For the reasons stated above, there are no significant barriers to access to alternative sources of mobile chemical toilets for the potential needs of TTD Italia. The acquiring entity appears capable of meeting the criteria of independence from the Parties of the Operation and from companies connected to them, as well as possessing the necessary financial and technical resources to maintain, and potentially expand, the presence of TTD Italia, contributing to strengthening competition in the relevant market.</w:t>
      </w:r>
    </w:p>
    <w:p>
      <w:r>
        <w:t>31. With regard to containers and enclosures, beyond the considerations made above, the operation does not appear capable of producing restrictive effects on competition in the relevant markets as the market position of the post-concentration entity will remain well below 15% and these are marginal and ancillary activities to those described above.</w:t>
      </w:r>
    </w:p>
    <w:p>
      <w:r>
        <w:t>32. In light of the above considerations, the concentration under examination does not appear to significantly hinder effective competition in the relevant markets or to lead to the establishment or strengthening of a dominant position.</w:t>
      </w:r>
    </w:p>
    <w:p>
      <w:r>
        <w:t>CONSIDERING, therefore, that the operation under examination does not significantly hinder, pursuant to Article 6, paragraph 1, of Law No. 287/90, effective competition in the relevant markets and does not entail the establishment or strengthening of a dominant position;</w:t>
      </w:r>
    </w:p>
    <w:p>
      <w:r>
        <w:t>36 [Omissis].</w:t>
      </w:r>
    </w:p>
    <w:p>
      <w:r>
        <w:t>37 As reported, TTD Italia, for example, [omissis]; in the downstream market, the competitive driver is brand recognition.</w:t>
      </w:r>
    </w:p>
    <w:p>
      <w:r>
        <w:t>38 Specifically, according to what was communicated, the stock of mobile chemical toilets of TTD Italia amounted, at the end of 2021, to about [5-10] thousand units and to [5-10] thousand units in July 2022; [omissis]. The stock currently consists of the Toi Mini model, [omissis] and the Tip Tap model [omissis]”. Regarding other products and services necessary for the operation of TTD Italia (such as vehicles, trucks, and related equipment, or chemicals), TTD Italia sourced from third-party suppliers, so that the exit from the control perimeter of the TTDK Group will not have a negative impact on TTD Italia's ability to procure such goods or services from the market. [Omissis].</w:t>
      </w:r>
    </w:p>
    <w:p>
      <w:r>
        <w:t>39 See Binding Sale Agreement Annex A, [omissis].</w:t>
      </w:r>
    </w:p>
    <w:p>
      <w:r>
        <w:t>40 According to what was communicated, the buyer of TTD Italia is a highly qualified operator in the mobile chemical toilet sector; it is, in fact, a major European operator in the rental of mobile chemical toilets and sanitary containers in France and has also developed a presence in Spain, Portugal, Belgium, and Luxembourg. The acquisition of TTD Italia aims to expand the business to Italy as well.</w:t>
      </w:r>
    </w:p>
    <w:p>
      <w:r>
        <w:t>41 [Omissis].</w:t>
      </w:r>
    </w:p>
    <w:p>
      <w:r>
        <w:t>42 [Omissis].</w:t>
      </w:r>
    </w:p>
    <w:p>
      <w:r>
        <w:t>BULLETIN NO. 41 OF NOVEMBER 14, 2022 17</w:t>
      </w:r>
    </w:p>
    <w:p>
      <w:r>
        <w:t>RESOLVES</w:t>
      </w:r>
    </w:p>
    <w:p>
      <w:r>
        <w:t>not to initiate the investigation referred to in Article 16, paragraph 4, of Law No. 287/90.</w:t>
      </w:r>
    </w:p>
    <w:p>
      <w:r>
        <w:t>This provision will be published in the Bulletin of the Italian Competition Authority.</w:t>
      </w:r>
    </w:p>
    <w:p>
      <w:r>
        <w:t>THE SECRETARY GENERAL THE PRESIDENT</w:t>
      </w:r>
    </w:p>
    <w:p>
      <w:r>
        <w:t>Guido Stazi Roberto Rustichelli</w:t>
      </w:r>
    </w:p>
    <w:p>
      <w:r>
        <w:rPr>
          <w:b/>
        </w:rPr>
        <w:t>[Pages 16–18]</w:t>
      </w:r>
    </w:p>
    <w:p>
      <w:r>
        <w:t xml:space="preserve">18 BULLETIN NO. 41 OF NOVEMBER 14, 2022  </w:t>
        <w:br/>
        <w:t xml:space="preserve">C12477 - CEREAL DOCKS/ITAL GREEN OIL  </w:t>
        <w:br/>
        <w:t xml:space="preserve">Provision No. 30354  </w:t>
        <w:br/>
        <w:t xml:space="preserve">THE ITALIAN COMPETITION AUTHORITY  </w:t>
        <w:br/>
        <w:t xml:space="preserve">IN ITS MEETING of October 25, 2022;  </w:t>
        <w:br/>
        <w:t xml:space="preserve">HEARD the Rapporteur, Professor Michele Ainis;  </w:t>
        <w:br/>
        <w:t xml:space="preserve">SEEN Regulation (EC) No. 139/2004;  </w:t>
        <w:br/>
        <w:t xml:space="preserve">SEEN Law No. 287 of October 10, 1990;  </w:t>
        <w:br/>
        <w:t xml:space="preserve">SEEN the Presidential Decree No. 217 of April 30, 1998;  </w:t>
        <w:br/>
        <w:t xml:space="preserve">SEEN the communication made by Cereal Docks S.p.A., received on August 8, 2022;  </w:t>
        <w:br/>
        <w:t xml:space="preserve">SEEN its request for information, sent on September 6, 2022, with consequent interruption of the deadlines pursuant to Article 5, paragraph 3, of Presidential Decree No. 217 of April 30, 1998;  </w:t>
        <w:br/>
        <w:t xml:space="preserve">SEEN the additional information sent by Cereal Docks S.p.A., received on September 26, 2022, and supplemented on October 12, 2022;  </w:t>
        <w:br/>
        <w:t xml:space="preserve">CONSIDERED the following:  </w:t>
        <w:br/>
        <w:t xml:space="preserve">I. THE PARTIES  </w:t>
        <w:br/>
        <w:t xml:space="preserve">1. Cereal Docks S.p.A. (hereinafter also CD) is the company that controls the eponymous group, primarily active in the trade and processing of oilseeds, including, in particular, soybeans, sunflowers, and rapeseed. CD is indirectly controlled by Mantegna Holding S.p.A., which is in turn controlled by individuals. In 2021, the Cereal Docks Group achieved a turnover of approximately 1 billion euros, of which approximately [700-1000]* million euros in Italy.  </w:t>
        <w:br/>
        <w:t xml:space="preserve">2. Ital Green Oil S.r.l. (hereinafter also IGO) is a company primarily active in the processing of soybeans into flours, oils, and lecithins. The share capital of IGO is wholly owned by Casa Olearia Italiana S.p.A., a company indirectly controlled by an individual. In 2021, IGO achieved a turnover of approximately [100-517] million euros, of which approximately [31-100] million euros in Italy.  </w:t>
        <w:br/>
        <w:t xml:space="preserve">II. DESCRIPTION OF THE TRANSACTION  </w:t>
        <w:br/>
        <w:t xml:space="preserve">3. The notified Transaction consists of the acquisition of exclusive control over IGO by CD and will be carried out through the purchase of all the shares of IGO (currently held by Casa Olearia Italiana S.p.A.) by CD.  </w:t>
        <w:br/>
        <w:t xml:space="preserve">1 The financial year of the Cereal Docks Group begins on September 1 of each year and ends on the following August 31.  </w:t>
        <w:br/>
        <w:t>* In this version, some data are omitted, as elements of confidentiality or secrecy of the information were deemed to exist.</w:t>
      </w:r>
    </w:p>
    <w:p>
      <w:r>
        <w:t xml:space="preserve">BULLETIN NO. 41 OF NOVEMBER 14, 2022 19  </w:t>
        <w:br/>
        <w:t xml:space="preserve">III. QUALIFICATION OF THE TRANSACTION  </w:t>
        <w:br/>
        <w:t xml:space="preserve">4. The notified transaction, as it involves the acquisition of control of a company, constitutes a concentration pursuant to Article 5, paragraph 1, letter b), of Law No. 287/90. It falls within the scope of application of Law No. 287/90, as the conditions set out in Article 1 of Regulation (EC) No. 139/04 do not apply, and it is subject to the obligation of prior notification provided for by Article 16, paragraph 1, of the aforementioned law, as the total turnover achieved in the last financial year at the national level by the group of companies concerned exceeded 517 million euros and the turnover achieved individually at the national level by at least two of the companies concerned exceeded 31 million euros.  </w:t>
        <w:br/>
        <w:t xml:space="preserve">IV. EVALUATION OF THE TRANSACTION  </w:t>
        <w:br/>
        <w:t xml:space="preserve">IV.1 Relevant Markets  </w:t>
        <w:br/>
        <w:t xml:space="preserve">5. Considering the activities carried out by the Parties, the markets affected by this transaction are those for the processing of oilseeds into: flours (primarily intended for the livestock sector), crude and refined oils (primarily intended for the food sector and for the production of biodiesel and energy), and lecithins (primarily used in the food, cosmetic, and chemical sectors). In particular, the horizontal overlaps of the activities carried out by the parties occur in the production and marketing of soybean derivatives.  </w:t>
        <w:br/>
        <w:t xml:space="preserve">The soybean flour market  </w:t>
        <w:br/>
        <w:t xml:space="preserve">6. Soybean flours are obtained from the processing of soybean seeds and are primarily intended for the livestock sector.  </w:t>
        <w:br/>
        <w:t xml:space="preserve">7. From a product perspective, the Authority has previously identified a relevant market for soybean extraction flours2. The Commission has, in the past, considered a relevant market consisting of all feed ingredients other than grains (NGFI – Non Grain Feed Ingredients), including all oilseed flours3, while more recently, it has left the definition of the market open, considering that some indicators suggested the identification of a distinct relevant market comprising only soybean flours4.  </w:t>
        <w:br/>
        <w:t xml:space="preserve">8. The Notifying Party believes that soybean flours may fall within a broader market encompassing all oilseed flours (soybean, sunflower, and rapeseed), as they are fully substitutable for one another. In fact, from the demand perspective, customers (primarily traders and animal feed producers) would use different oilseed flours depending on the protein content to be added to the feed, adapting the recipe based on the availability of one product over another and its price. From the supply perspective, moreover, the plants for processing the three types of flour would be the same, requiring only minimal adjustments to the production process.  </w:t>
        <w:br/>
        <w:t xml:space="preserve">2 Provision No. 22219 of March 16, 2011, C10959 - CEREAL DOCKS/BRANCH OF BUNGE ITALIA.  </w:t>
        <w:br/>
        <w:t xml:space="preserve">3 See, for example, M.7854 Agravis / Wilmar International / H Bögel, Decision of the Commission of June 30, 2016, and M.6383 Cargill / Korofrance, Decision of the Commission of November 16, 2011.  </w:t>
        <w:br/>
        <w:t>4 Case M.8199 - BUNGE/EUROPEAN OILSEED PROCESSING FACILITIES, Decision of the Commission of February 6, 2017.</w:t>
      </w:r>
    </w:p>
    <w:p>
      <w:r>
        <w:t xml:space="preserve">20 BULLETIN NO. 41 OF NOVEMBER 14, 2022  </w:t>
        <w:br/>
        <w:t xml:space="preserve">9. From a geographical perspective, the Authority has considered, in its previous decision of 20115, that, consistent with the Commission's orientation up to that point6, the relevant geographical market for soybean extraction flours could be considered, at least, of European dimension. This is because: i) product prices are substantially determined in the international commodity markets; ii) there are no barriers to entry; iii) domestic demand for soybean flours is largely met by imports.  </w:t>
        <w:br/>
        <w:t xml:space="preserve">10. The European Commission, while previously identifying a geographical market for soybean flours of European dimension, more recently7 has also hypothesized a national dimension, while leaving the precise delimitation open. This is due to the fact that a number of soybean flour buyers had identified excessive distance of supplies as a constraint on production, given their limited storage capacity and frequent delivery needs.  </w:t>
        <w:br/>
        <w:t xml:space="preserve">11. The Notifying Party believes that there are numerous elements that would support at least a European dimension for the market for oilseed flours (or a supposed soybean flour market). It has particularly highlighted the following: i) flour prices are linked to the trends of international commodity exchanges (e.g., the Chicago exchange for soybeans); ii) these are homogeneous and fungible products in qualitative characteristics and production processes; iii) national markets are characterized by the absence of barriers to entry, a high presence of operators active on a global scale, and a strong incidence of international trade.  </w:t>
        <w:br/>
        <w:t xml:space="preserve">Crude soybean oils  </w:t>
        <w:br/>
        <w:t xml:space="preserve">12. Crude soybean oils are also obtained from the processing of soybeans. They can be sold to animal feed producers or refined for the food sector or used in the production of biodiesel and energy.  </w:t>
        <w:br/>
        <w:t xml:space="preserve">13. From a product perspective, the Authority has previously identified a market for crude soybean oils distinct from that of crude oils derived from other oilseeds.8 More recently, the Commission has left open the possibility of segmenting the broader market for crude oilseed oils to identify a separate market for crude soybean oils9.  </w:t>
        <w:br/>
        <w:t xml:space="preserve">14. From a geographical perspective, the relevant market has been considered to be at least of European dimension by the Authority, while the Commission, in some cases, despite the very high incidence of international trade in the product, has preferred to leave the definition of the market open, not excluding a definition confined to national borders10.  </w:t>
        <w:br/>
        <w:t xml:space="preserve">15. The Notifying Party believes, as with flours, that crude soybean oils are fully substitutable with crude sunflower and rapeseed oils, whose prices would be homogeneous and closely related.  </w:t>
        <w:br/>
        <w:t xml:space="preserve">5 C10959, cited.  </w:t>
        <w:br/>
        <w:t xml:space="preserve">6 See M.1348 – ARCHER DANIELS MIDLAND COMPANY/ALFRED C. TOEPFER INTERNATIONAL and GMBH/INTRADE N.V., M.2886 – BUNGE/CEREOL  </w:t>
        <w:br/>
        <w:t xml:space="preserve">7 Case M.8199, cited.  </w:t>
        <w:br/>
        <w:t xml:space="preserve">8 Provision AGCM No. 22219 of March 16, 2011, Case C10959 - CEREAL DOCKS/BRANCH OF BUNGE ITALIA.  </w:t>
        <w:br/>
        <w:t xml:space="preserve">9 Case M.8199, cited.  </w:t>
        <w:br/>
        <w:t>10 M.3039 Soprol / Cereol-Lesieur, Decision of the Commission of January 30, 2003, and M.8199, cited.</w:t>
      </w:r>
    </w:p>
    <w:p>
      <w:r>
        <w:rPr>
          <w:b/>
        </w:rPr>
        <w:t>[Pages 19–21]</w:t>
      </w:r>
    </w:p>
    <w:p>
      <w:r>
        <w:t>BULLETIN NO. 41 OF NOVEMBER 14, 2022 21</w:t>
      </w:r>
    </w:p>
    <w:p>
      <w:r>
        <w:t>related. Furthermore, from a geographical perspective, the market size would be at least European, for the same reasons already highlighted with reference to flours, among which is the strong incidence of international trade. In particular, exports of soybean oil (without the possibility of distinguishing between crude and refined oils) represent about 70% of total sales of such products in Italy, and the same CD exports over half of its crude soybean oil production to countries such as Switzerland, Spain, the United States, Slovenia, and Austria.</w:t>
      </w:r>
    </w:p>
    <w:p>
      <w:r>
        <w:t>Refined Soybean Oils</w:t>
      </w:r>
    </w:p>
    <w:p>
      <w:r>
        <w:t>16. Refined soybean oils (and oils from other oilseeds) are obtained from a transformation process of crude oils. The refining activity can be carried out either by companies specialized in this type of production or by vertically integrated companies that also handle the processing phase of oilseeds and the production of crude oils. Once refined, the oils are edible11 and are mainly used in various areas of the agri-food sector (confectionery, baked goods, preserved foods, frying, etc.). Considering the activity carried out by the Parties, the market affected by the transaction concerns the wholesale sale of bulk refined oils.</w:t>
      </w:r>
    </w:p>
    <w:p>
      <w:r>
        <w:t>17. Within the refined seed oils, the European Commission has made an initial distinction between bulk oils and bottled oils, also considering further possible segmentations (including that by type of seed used), on which it has, however, left open the possibility of further subdivisions of the relevant market. Also from a geographical perspective, the Commission has left the market definition open, considering that it may be of European size or its subsets, including various neighboring Member States12.</w:t>
      </w:r>
    </w:p>
    <w:p>
      <w:r>
        <w:t>18. The Notifying Party believes that there are no reasons to segment the sale of refined oils into further relevant markets based on the type of processed seed, as customers would select the type of oils to purchase based on availability and prices, regardless of the type of seed from which the crude oil originates. Furthermore, there would be no reasons to consider a market size smaller than the European one, given the homogeneity of the product and the relevance of international trade.</w:t>
      </w:r>
    </w:p>
    <w:p>
      <w:r>
        <w:t>Lecithins</w:t>
      </w:r>
    </w:p>
    <w:p>
      <w:r>
        <w:t>19. The Authority has never had the opportunity to define the markets related to the sale of soybean lecithin or other types of lecithins. The European Commission has instead emphasized that, from a commodity perspective, lecithins derived from the processing of different types of oilseeds are substitutable with each other both from the demand side and the supply side, while leaving open a more precise definition of the market13. From a geographical perspective, the Commission has repeatedly stated that the market for soybean lecithin and/or lecithin derived from other types of oilseeds can be considered at least of European size, although it has not precisely defined its boundaries14.</w:t>
      </w:r>
    </w:p>
    <w:p>
      <w:r>
        <w:t>11 Pure Vegetable Oils (PVO), intended for the energy sector and not substitutable with edible refined oils, are excluded from the relevant market. Regarding these products, the Parties carry out production and marketing activities that have a relatively minor impact (5-10%) compared to the total volumes of PVO/bioliquids used in Italy.</w:t>
      </w:r>
    </w:p>
    <w:p>
      <w:r>
        <w:t>12 Case M.8199, cited.</w:t>
      </w:r>
    </w:p>
    <w:p>
      <w:r>
        <w:t>13 Decision of the European Commission of September 20, 2002, Case M.2886 - BUNGE/CEREOL.</w:t>
      </w:r>
    </w:p>
    <w:p>
      <w:r>
        <w:t>14 M.2886 - BUNGE/CEREOL, cited, and IV/M. 941 - ADM/ACATOS &amp; HUTCHESON/SOYA MAINZ, Dec CE August 11, 1997.</w:t>
      </w:r>
    </w:p>
    <w:p>
      <w:r>
        <w:t>22 BULLETIN NO. 41 OF NOVEMBER 14, 2022</w:t>
      </w:r>
    </w:p>
    <w:p>
      <w:r>
        <w:t>20. It is worth noting that, in no case has the Commission hypothesized a segmentation of the market for soybean lecithin at the national level. This is due to the small differences in prices and product characteristics among the various countries of the Union and, above all, the significant relevance of intra-community trade and trade flows between Europe and the Americas. In this regard, the Commission has also observed that one of the main European operators in the soybean lecithin market - the multinational Bunge15 - at the time of the assessment, operated in Europe exclusively through its production facilities located in South America.</w:t>
      </w:r>
    </w:p>
    <w:p>
      <w:r>
        <w:t>21. The notifying Party believes that the relevant market for this operation is that of oilseed lecithins, with a geographical size extending at least to the European territory. To demonstrate a markedly supranational market size, the Party has observed, among other things, that about 60% of oilseed lecithins consumed in the European Union are imported from third countries. Furthermore, at the national level, imports and exports of soybean lecithin represent approximately 114% and 90%, respectively, of sales in Italy16.</w:t>
      </w:r>
    </w:p>
    <w:p>
      <w:r>
        <w:t>Conclusions on Relevant Markets</w:t>
      </w:r>
    </w:p>
    <w:p>
      <w:r>
        <w:t>22. In this assessment, in the absence of a consolidated decision-making practice regarding the substitutability existing between products obtained from the processing of soy (flours, oils - crude and refined - and lecithins) and the corresponding products obtained from the processing of other oilseeds (rapeseed and sunflower), it is deemed appropriate, prudently, to leave the commodity definition of the relevant markets open. The assessment will therefore be carried out, in the first instance, under the most restrictive hypothesis, represented by markets confined, respectively, to: soybean flour, crude soybean oils, refined soybean oils, and soybean lecithin.</w:t>
      </w:r>
    </w:p>
    <w:p>
      <w:r>
        <w:t>23. The presence of products that exhibit a certain degree of substitutability with those derived from soy (flours, oils, and lecithins derived from other oilseeds) will still be taken into account as a potential competitive pressure element, including external types, on the markets affected by the transaction.</w:t>
      </w:r>
    </w:p>
    <w:p>
      <w:r>
        <w:t>24. From a geographical perspective, specifically regarding the products for which the precedents of the Authority and the Commission do not provide a consolidated orientation (i.e., soybean flour and oils), while considering it highly probable that competition among operators takes place in a supranational context, the effects of the transaction will be analyzed taking into account both the hypothesis of a European market and the more restrictive one of a relevant market confined to products marketed solely within the national territory.</w:t>
      </w:r>
    </w:p>
    <w:p>
      <w:r>
        <w:t>25. As for soybean lecithin - a product characterized by a particularly high incidence of international trade, and for which the Commission has never even considered the hypothesis of a market size restricted to national borders - it is believed that the assessment can be correctly carried out in a geographical context extending at least to the European territory.</w:t>
      </w:r>
    </w:p>
    <w:p>
      <w:r>
        <w:t>15 Subsequently, following the concentration operation M.2886 - BUNGE/CEREOL, it became the main European operator, with a market share ranging, at the European level, between 30% and 40%.</w:t>
      </w:r>
    </w:p>
    <w:p>
      <w:r>
        <w:t>16 The particularly high level of national imports is also due to the large quantities of product purchased from third countries, particularly India, which are redirected to other third countries.</w:t>
      </w:r>
    </w:p>
    <w:p>
      <w:r>
        <w:t>BULLETIN NO. 41 OF NOVEMBER 14, 2022 23</w:t>
      </w:r>
    </w:p>
    <w:p>
      <w:r>
        <w:t>VI.2 The Effects of the Transaction</w:t>
      </w:r>
    </w:p>
    <w:p>
      <w:r>
        <w:t>26. The shares held by the Parties at the European and national levels in the above-identified commodity markets are indicated in Table No. 1.</w:t>
      </w:r>
    </w:p>
    <w:p>
      <w:r>
        <w:t>Tab. 1 – Market Shares of the Parties – 2020 and 202117</w:t>
      </w:r>
    </w:p>
    <w:p>
      <w:r>
        <w:t>Europe Italy</w:t>
        <w:br/>
        <w:t>CD IGO CD+IGO CD IGO CD+IGO</w:t>
        <w:br/>
        <w:t>Soy Flours [1-5]% [&lt;1]% [1-5]% [20-25]% [1-5]% [25-30]%</w:t>
        <w:br/>
        <w:t>Crude Soy Oils [5-10]% [1-5]% [5-10]% [30-35]% [1-5]% [35-40]%</w:t>
        <w:br/>
        <w:t>Bulk Refined Soy Oils [1-5]% [1-5] [5-10]% [20-25]% [&lt;1]% [20-25]%18</w:t>
        <w:br/>
        <w:t>Oilseed Lecithins [5-10]% [&lt;1]% [5-10]% [55-60]% [5-10]% [60-65]%</w:t>
      </w:r>
    </w:p>
    <w:p>
      <w:r>
        <w:t>Source: communication from the Parties</w:t>
      </w:r>
    </w:p>
    <w:p>
      <w:r>
        <w:t>Soy Flours</w:t>
      </w:r>
    </w:p>
    <w:p>
      <w:r>
        <w:t>27. In the soybean flour market, the new entity post-merger would reach a share of less than [1-5]% at the European level and equal to [25-30]% at the national level. According to the Parties, even at the national level, there are other significant and qualified operators, such as Bunge, a world leader in oilseed processing, with a market share between 20% and 30%, Cofco (15-20%), Viterra (10-15%), Oleificio San Giorgio (5-10%), CG (5-10%), Cargill (3-8%).</w:t>
      </w:r>
    </w:p>
    <w:p>
      <w:r>
        <w:t>28. It is also worth noting that the Parties' customers at the national level are primary operators in the agri-food sector19, capable of exerting significant countervailing power and who, in a perspective of diversifying sources of supply, already procure from various suppliers and from different countries. In 2021, in particular, 48% of the Italian soybean flour market was supplied by imports.</w:t>
      </w:r>
    </w:p>
    <w:p>
      <w:r>
        <w:t>29. Finally, in a hypothetical commodity market confined solely to soybean flours, account must also be taken of the external competitive pressure arising from the adjacent markets of flours derived from other oilseeds, which exhibit a certain degree of substitutability with soybean flour, also from the supply side. In this regard, it is noted that, in the entire sector of oilseed flours (including rapeseed and sunflower flours), the parties hold a significantly lower joint share, amounting, at the national level, to [20-25]%.</w:t>
      </w:r>
    </w:p>
    <w:p>
      <w:r>
        <w:t>17 The shares of oils, both crude and refined, refer to 2020, as the Parties believe that this year is more indicative and representative of their market position. In 2021, in fact, there was a sudden, sharp reduction in domestic demand, presumably due to contingent factors, which affected the market structure, confirming, moreover, a high fluidity of the same.</w:t>
      </w:r>
    </w:p>
    <w:p>
      <w:r>
        <w:t>18 The joint share does not perfectly coincide with the sum of the Parties' shares, as there were, in 2020, some "intra-group" transactions between the Parties themselves, which have been excluded to avoid double counting.</w:t>
      </w:r>
    </w:p>
    <w:p>
      <w:r>
        <w:t>19 Among these, for example, [omitted].</w:t>
      </w:r>
    </w:p>
    <w:p>
      <w:r>
        <w:rPr>
          <w:b/>
        </w:rPr>
        <w:t>[Pages 22–24]</w:t>
      </w:r>
    </w:p>
    <w:p>
      <w:r>
        <w:t>24 BULLETIN NO. 41 OF NOVEMBER 14, 2022</w:t>
      </w:r>
    </w:p>
    <w:p>
      <w:r>
        <w:t>Crude Soybean Oils</w:t>
      </w:r>
    </w:p>
    <w:p>
      <w:r>
        <w:t>30. In the market for crude soybean oils, the new entity post-merger would reach a market share of less than [5-10]% at the European level, and approximately [20-25]% at the national level, with a variation from the share previously held by CD being rather limited, amounting to [1-5]%. Both at the European and national levels, other significant and qualified operators are active, such as Bunge, with a market share even higher than that of the new operator (30-35%) and Oleificio San Giorgio (5-15%).</w:t>
      </w:r>
    </w:p>
    <w:p>
      <w:r>
        <w:t>31. Again, the customers of the Parties are large national operators capable of exerting significant countervailing power20, who already today diversify their suppliers in a perspective of risk minimization. Furthermore, since it is a highly standardized product, whose prices are strongly influenced by raw material quotations on international exchanges, it is characterized by a strong incidence of commercial exchanges, making national competitive dynamics necessarily influenced by the trends in foreign markets. In particular, soybean oil exports account for about 70% of national sales.</w:t>
      </w:r>
    </w:p>
    <w:p>
      <w:r>
        <w:t>32. Finally, the market for crude soybean oils, when considered distinct from crude oils of other seeds (such as rapeseed or sunflower), is somewhat affected by the external competitive pressure exerted by such adjacent markets. In the entire sector of crude seed oils, the Parties hold, at the national level, a share of less than [5-10]%.</w:t>
      </w:r>
    </w:p>
    <w:p>
      <w:r>
        <w:t>Refined Soybean Oils</w:t>
      </w:r>
    </w:p>
    <w:p>
      <w:r>
        <w:t>33. In the market for refined soybean oils, the new entity post-merger would reach a market share of less than [5-10]% at the European level and approximately [20-25]% at the national level. The increase in market share due to the concentration is, moreover, of a completely negligible magnitude.</w:t>
      </w:r>
    </w:p>
    <w:p>
      <w:r>
        <w:t>34. Both at the European and national levels, other significant and qualified operators are active, including, in this case, the multinational Bunge, with a market share higher than that of the new operator (30-35%).</w:t>
      </w:r>
    </w:p>
    <w:p>
      <w:r>
        <w:t>Soy Lecithin</w:t>
      </w:r>
    </w:p>
    <w:p>
      <w:r>
        <w:t>35. In the European market for soy lecithin, the new entity post-merger would reach a market share of less than [5-10]%. In the same market, there are numerous and qualified competitors such as Bunge (5-10%), Cargill (5-10%), as well as extra-European importers such as Wilmar (5-10%), Imcopa (5-10%), Vippy (0-5%), and Ruchy (0-5%).</w:t>
      </w:r>
    </w:p>
    <w:p>
      <w:r>
        <w:t>36. Also in the Italian segment of the soy lecithin market, where the new operator would acquire a share of [60-65]%, the same international operators active at the European level are present, with shares that, according to the Parties' estimates, are the same as those held in the overall European market.</w:t>
      </w:r>
    </w:p>
    <w:p>
      <w:r>
        <w:t>37. Importers/resellers and extra-European companies also constitute a strong competitive constraint for the Parties, even in the market segment represented by the Italian territory, especially considering the extreme ease of transporting the product and the high incidence of foreign trade. In this regard, the Parties have highlighted, for example, how, following the recent economic crisis caused by the ongoing armed conflict in Ukraine, some processing plants of oilseeds located in Italy have ceased their activities – [omissis] – resulting, with unchanged demand, in a significant increase in imports.</w:t>
      </w:r>
    </w:p>
    <w:p>
      <w:r>
        <w:t>38. Finally, the buyers of soy lecithin from the Parties are also large operators active on an international scale, capable of exerting significant countervailing power and of replacing their suppliers at any time. These are, in particular, operators such as [omissis]. According to the Parties, these customers already today diversify their sources of supply by turning to multiple suppliers, both Italian and foreign.</w:t>
      </w:r>
    </w:p>
    <w:p>
      <w:r>
        <w:t>39. In light of the considerations above, the concentration under examination does not appear to be capable of significantly hindering effective competition in the affected markets or of resulting in the establishment or strengthening of a dominant position.</w:t>
      </w:r>
    </w:p>
    <w:p>
      <w:r>
        <w:t>CONSIDERING, therefore, that the operation under examination does not significantly hinder effective competition in the affected markets pursuant to Article 6, paragraph 1, of Law No. 287/90 and does not result in the establishment or strengthening of a dominant position;</w:t>
      </w:r>
    </w:p>
    <w:p>
      <w:r>
        <w:t>RESOLVES</w:t>
      </w:r>
    </w:p>
    <w:p>
      <w:r>
        <w:t>not to initiate the investigation referred to in Article 16, paragraph 4, of Law No. 287/90.</w:t>
      </w:r>
    </w:p>
    <w:p>
      <w:r>
        <w:t>The conclusions mentioned above will be communicated, pursuant to Article 16, paragraph 4, of Law No. 287/90, to the companies concerned and to the Minister of Economic Development.</w:t>
      </w:r>
    </w:p>
    <w:p>
      <w:r>
        <w:t>This provision will be published in the Bulletin of the Italian Competition Authority.</w:t>
      </w:r>
    </w:p>
    <w:p>
      <w:r>
        <w:t>THE SECRETARY GENERAL THE PRESIDENT</w:t>
      </w:r>
    </w:p>
    <w:p>
      <w:r>
        <w:t>Guido Stazi Roberto Rustichelli</w:t>
      </w:r>
    </w:p>
    <w:p>
      <w:r>
        <w:t>26 BULLETIN NO. 41 OF NOVEMBER 14, 2022</w:t>
      </w:r>
    </w:p>
    <w:p>
      <w:r>
        <w:t>C12498 - VEZZOLA-CALCESTRUZZI/CONCRETE ITALIA</w:t>
      </w:r>
    </w:p>
    <w:p>
      <w:r>
        <w:t>Provision No. 30358</w:t>
      </w:r>
    </w:p>
    <w:p>
      <w:r>
        <w:t>THE ITALIAN COMPETITION AUTHORITY</w:t>
      </w:r>
    </w:p>
    <w:p>
      <w:r>
        <w:t>IN ITS MEETING of November 2, 2022;</w:t>
      </w:r>
    </w:p>
    <w:p>
      <w:r>
        <w:t>HEARD the Rapporteur, Professor Michele Ainis;</w:t>
      </w:r>
    </w:p>
    <w:p>
      <w:r>
        <w:t>HAVING REGARD TO Regulation (EC) No. 139/2004;</w:t>
      </w:r>
    </w:p>
    <w:p>
      <w:r>
        <w:t>HAVING REGARD TO Law No. 287 of October 10, 1990;</w:t>
      </w:r>
    </w:p>
    <w:p>
      <w:r>
        <w:t>HAVING REGARD TO the D.P.R. No. 217 of April 30, 1998;</w:t>
      </w:r>
    </w:p>
    <w:p>
      <w:r>
        <w:t>HAVING REGARD TO the communication from Calcestruzzi S.p.A. and Vezzola S.p.A.;</w:t>
      </w:r>
    </w:p>
    <w:p>
      <w:r>
        <w:t>received on October 5, 2022;</w:t>
      </w:r>
    </w:p>
    <w:p>
      <w:r>
        <w:t>HAVING REGARD TO the documentation on file;</w:t>
      </w:r>
    </w:p>
    <w:p>
      <w:r>
        <w:t>CONSIDERED the following:</w:t>
      </w:r>
    </w:p>
    <w:p>
      <w:r>
        <w:t>I. THE PARTIES</w:t>
      </w:r>
    </w:p>
    <w:p>
      <w:r>
        <w:t>1. Vezzola S.p.A. (“Vezzola”) is a company active in the excavation and trade of gravel and sand, the production and trade of ready-mixed concrete, hydraulic binders, bituminous conglomerates, and construction materials, as well as the execution of earthworks and land works. Vezzola's global turnover in 2021 was approximately [31-100]* million euros, of which [31-100] was generated in Italy.</w:t>
      </w:r>
    </w:p>
    <w:p>
      <w:r>
        <w:t>2. Calcestruzzi S.p.A. (“Calcestruzzi”) is a company active in the production and marketing of concrete and aggregates for the construction industry. Calcestruzzi is 100% controlled by Italcementi S.p.A., whose capital is entirely held by HeidelbergCement France SAS, which is part of the multinational group HeidelbergCement AG. HeidelbergCement AG achieved a global turnover of 18.7 billion euros in 2021. In 2021, Italcementi generated a turnover of approximately [501-700] million euros in Italy.</w:t>
      </w:r>
    </w:p>
    <w:p>
      <w:r>
        <w:t>3. Concrete Italia S.r.l. (“CI”) is a company active in the production and marketing of concrete for the construction industry. CI is currently exclusively controlled by Calcestruzzi, due to its 51% stake in the company's capital. The remaining 49% of CI is held by Vezzola. In particular, CI manages, through lease contracts, plants for the production and sale of concrete owned by its partners Calcestruzzi and Vezzola, located in the provinces of Bergamo, Brescia, Mantova, and Verona. In 2021, CI achieved a global turnover of approximately [10-31] million euros, of which [10-31] was generated in Italy.</w:t>
      </w:r>
    </w:p>
    <w:p>
      <w:r>
        <w:t>* In this version, some data are omitted, as elements of confidentiality or secrecy of the information were deemed to exist.</w:t>
      </w:r>
    </w:p>
    <w:p>
      <w:r>
        <w:rPr>
          <w:b/>
        </w:rPr>
        <w:t>[Pages 25–27]</w:t>
      </w:r>
    </w:p>
    <w:p>
      <w:r>
        <w:t>BULLETIN NO. 41 OF NOVEMBER 14, 2022 27</w:t>
      </w:r>
    </w:p>
    <w:p>
      <w:r>
        <w:t>II. DESCRIPTION OF THE TRANSACTION</w:t>
      </w:r>
    </w:p>
    <w:p>
      <w:r>
        <w:t>4. The communication under examination concerns the acquisition by Vezzola, currently a minority shareholder of CI with a 49% stake, of joint control of that company, together with Calcestruzzi. This acquisition of joint control does not occur through an increase in the share capital of CI held by Vezzola, but by virtue of the signing of a Shareholders' Agreement that explicitly refers to the transition to a situation of joint control. [Omitted]1. [Omitted].</w:t>
      </w:r>
    </w:p>
    <w:p>
      <w:r>
        <w:t>5. The Parties have concurrently provided, within the same Shareholders' Agreement, a mutual non-compete obligation in the relevant markets (product and geographical) in which CI operates, for a duration of 5 years.</w:t>
      </w:r>
    </w:p>
    <w:p>
      <w:r>
        <w:t>III. QUALIFICATION OF THE TRANSACTION</w:t>
      </w:r>
    </w:p>
    <w:p>
      <w:r>
        <w:t>6. The notified Transaction constitutes a concentration pursuant to Article 5, paragraph 1, letter c), of Law No. 287/90, as it involves the acquisition of joint control of a company and the establishment of a full-fledged joint venture. It falls within the scope of application of Law No. 287/90, as the conditions set out in Article 1 of Regulation (EC) No. 139/042 do not apply, and it is subject to the obligation of prior notification provided for by Article 16, paragraph 1, of the same law, as the total turnover achieved, in the last financial year at the national level, by the group of companies involved was over 517 million euros and the total turnover achieved individually, in the last financial year at the national level, by at least two of the companies involved was over 31 million euros.</w:t>
      </w:r>
    </w:p>
    <w:p>
      <w:r>
        <w:t>7. The non-compete obligation described above can be considered a restriction connected to the transaction, for the period corresponding to the duration of the joint venture3.</w:t>
      </w:r>
    </w:p>
    <w:p>
      <w:r>
        <w:t>IV. ASSESSMENT OF THE CONCENTRATION</w:t>
      </w:r>
    </w:p>
    <w:p>
      <w:r>
        <w:t>Relevant markets and effects of the transaction</w:t>
      </w:r>
    </w:p>
    <w:p>
      <w:r>
        <w:t>8. Considering the operations of the companies involved in the Transaction, it is suitable to determine horizontal overlaps solely in the market for the production and marketing of concrete.</w:t>
      </w:r>
    </w:p>
    <w:p>
      <w:r>
        <w:t>9. Concrete is a semi-finished product, primarily used in the construction sector, obtained by appropriately mixing cement, inert materials (sand, gravel), water, and any additives.</w:t>
      </w:r>
    </w:p>
    <w:p>
      <w:r>
        <w:t>10. From a geographical perspective, due to the limited transportability and rapid perishability of the product (due to relatively short solidification times), the relevant market for concrete has a local extent, identifiable, based on the Authority's precedents, through catchment areas traceable using a radius of 30 km around each plant4. It should also be noted that in the concrete sector, overlap between the catchment areas of individual production plants is conceivable, with a homogenizing effect on competitive conditions in a broader geographical area.</w:t>
      </w:r>
    </w:p>
    <w:p>
      <w:r>
        <w:t>11. The plants managed by CI are located in Brescia, Capriolo (BS), Cavriana (MN), Mantova, Acquafredda (BS), Ponti sul Mincio (MN), Manerba (BS), Lonato del Garda (BS), Sabbio Chiese (BS), and two distinct plants in Montichiari (BS). Given the short distance and continuity between these locations – and thus the significant overlap between their respective catchment areas – the Parties, following the Authority's precedents5, have provided an estimate of the effects of the concentration in three distinct local areas, traced around some plants located in a "central" or otherwise representative position relative to the neighboring plants involved in the transaction, named Capriolo, Mantova, and Montichiari-Sabbio Chiese-Ponti sul Mincio.</w:t>
      </w:r>
    </w:p>
    <w:p>
      <w:r>
        <w:t>12. Among the areas thus identified, the shareholders of CI are both absent in the Mantova basin and in the Montichiari-Sabbio Chiese-Ponti sul Mincio basin.6 Regarding the Capriolo area, the overlap between the Parties concerns only one Calcestruzzi plant that is not included in the perimeter of those managed by CI. It is also noted that in this area, the joint position of the Parties is very limited and amounts to approximately [5-10%] of the market7. The Parties have also stated that the Calcestruzzi plant not included in CI's activities, but within the Capriolo area, is intended to serve a strictly local clientele and that, for its part, Vezzola does not hold currently active plants in the production and marketing of concrete.</w:t>
      </w:r>
    </w:p>
    <w:p>
      <w:r>
        <w:t>13. The insignificance of the horizontal overlaps and the limited presence of CI's parent companies in the relevant local markets also make it implausible to consider any potential restrictive vertical effects, hypothetically arising, for example, from the activities of Italcementi, a company that in turn controls Calcestruzzi, in the upstream market of cement production and marketing.</w:t>
      </w:r>
    </w:p>
    <w:p>
      <w:r>
        <w:t>14. Furthermore, considering the nature and operations of the parent companies, whose main activities concern distinct sectors and have very different dimensional characteristics and geographical operations from those of the joint venture CI, it is observed that the transaction does not appear likely to produce coordinated effects.</w:t>
      </w:r>
    </w:p>
    <w:p>
      <w:r>
        <w:t>15. In light of the above considerations, the concentration under examination does not appear to significantly impede effective competition in the relevant markets or to result in the establishment or strengthening of a dominant position.</w:t>
      </w:r>
    </w:p>
    <w:p>
      <w:r>
        <w:t>CONSIDERING, therefore, that the transaction under examination does not significantly impede effective competition in the relevant markets pursuant to Article 6, paragraph 1, of Law No. 287/90 and does not result in the establishment or strengthening of a dominant position;</w:t>
      </w:r>
    </w:p>
    <w:p>
      <w:r>
        <w:t>4 See provision No. 20672 of January 13, 2010, C10387 - Calcestruzzi/Branch of Best Beton, provision No. 26515 of March 30, 2017, C12090 – Holcim Aggregati Calcestruzzi-Colabeton/Transfer of business branches to Cava di Cusago.</w:t>
      </w:r>
    </w:p>
    <w:p>
      <w:r>
        <w:t>5 See C12090 – Holcim Aggregati Calcestruzzi-Colabeton/Transfer of business branches to Cava di Cusago.</w:t>
      </w:r>
    </w:p>
    <w:p>
      <w:r>
        <w:t>6 In these areas, CI also holds limited market shares, amounting to approximately [5-10%] in the Mantova area and approximately [15-20%] in the Montichiari-Sabbio Chiese-Ponti sul Mincio area.</w:t>
      </w:r>
    </w:p>
    <w:p>
      <w:r>
        <w:t>7 Since concrete is a highly homogeneous product – and due to the availability of data – the Parties have calculated their market shares in terms of volumes and not values.</w:t>
      </w:r>
    </w:p>
    <w:p>
      <w:r>
        <w:t>BULLETIN NO. 41 OF NOVEMBER 14, 2022 29</w:t>
      </w:r>
    </w:p>
    <w:p>
      <w:r>
        <w:t>CONSIDERING, furthermore, that the agreements between the Parties accompanying the transaction can be considered ancillary to the transaction itself only within the limits indicated above and that the Authority reserves the right to evaluate the aforementioned agreements where they occur beyond such limits;</w:t>
      </w:r>
    </w:p>
    <w:p>
      <w:r>
        <w:t>RESOLVES</w:t>
      </w:r>
    </w:p>
    <w:p>
      <w:r>
        <w:t>not to initiate the investigation referred to in Article 16, paragraph 4, of Law No. 287/90.</w:t>
      </w:r>
    </w:p>
    <w:p>
      <w:r>
        <w:t>The conclusions mentioned above will be communicated, pursuant to Article 16, paragraph 4, of Law No. 287/90, to the companies concerned and to the Minister of Economic Development.</w:t>
      </w:r>
    </w:p>
    <w:p>
      <w:r>
        <w:t>This provision will be published in the Bulletin of the Italian Competition Authority.</w:t>
      </w:r>
    </w:p>
    <w:p>
      <w:r>
        <w:t>THE SECRETARY GENERAL THE PRESIDENT</w:t>
      </w:r>
    </w:p>
    <w:p>
      <w:r>
        <w:t>Guido Stazi Roberto Rustichelli</w:t>
      </w:r>
    </w:p>
    <w:p>
      <w:r>
        <w:rPr>
          <w:b/>
        </w:rPr>
        <w:t>[Pages 28–30]</w:t>
      </w:r>
    </w:p>
    <w:p>
      <w:r>
        <w:t>30 BULLETIN NO. 41 OF NOVEMBER 14, 2022</w:t>
      </w:r>
    </w:p>
    <w:p>
      <w:r>
        <w:t>REPORTING AND CONSULTATIVE ACTIVITY</w:t>
      </w:r>
    </w:p>
    <w:p>
      <w:r>
        <w:t>AS1865 - MUNICIPALITY OF CARIFE (AV) - PURCHASE OF SHARES OF ASMEA SRL</w:t>
      </w:r>
    </w:p>
    <w:p>
      <w:r>
        <w:t>Rome, July 25, 2022</w:t>
      </w:r>
    </w:p>
    <w:p>
      <w:r>
        <w:t>Municipality of Carife</w:t>
      </w:r>
    </w:p>
    <w:p>
      <w:r>
        <w:t>The Italian Competition Authority, in its meeting on July 19, 2022, pursuant to Article 21-bis of Law No. 287 of October 10, 1990, as introduced by Decree-Law No. 201 of December 6, 2011, resolved to express its opinion regarding the content of the resolution of the Municipal Council of the Municipality of Carife received by the Authority on July 5, 2022, concerning the purchase of shares of Asmea S.r.l.1.</w:t>
      </w:r>
    </w:p>
    <w:p>
      <w:r>
        <w:t>It appears from the aforementioned resolution that, within the framework of a capital increase, the Municipality has authorized the purchase of a stake in the company Asmea S.r.l. for the in-house assignment of the management, redevelopment, and enhancement of its assets. The capital increase of Asmea S.r.l. is intended exclusively for the participation of public entities, members of the founding entities, in proportion to the number of residents at €0.60 and rounded up to the nearest whole euro.</w:t>
      </w:r>
    </w:p>
    <w:p>
      <w:r>
        <w:t>The company Asmea S.r.l. was established by Asmel Consortile soc. cons. arl. and the Asmel association (Association for Subsidiarity and Modernization of Local Authorities). The corporate purpose of Asmea S.r.l., pursuant to Article 4 of the Statute, consists of activities aimed at: “management, redevelopment, and enhancement of the assets, particularly of the Member Entities. These objectives may also be pursued through demolition and reconstruction, total and partial restructuring, structural, seismic, and energy redevelopment, integration of renewable sources, installation of intelligent remote control systems, regulation, monitoring, and optimization of energy consumption and pollutant emissions…” and furthermore, the company: “may intervene in all matters concerning the intangible assets of local authorities, namely the environment. To this end, by way of example and not exhaustively, to realize and/or manage energy plants such as: wind, photovoltaic, biomass, and other energy sources.” It is also provided that 80% of the company's turnover will be realized in carrying out the tasks entrusted to it by the public entity or the public member entities.</w:t>
      </w:r>
    </w:p>
    <w:p>
      <w:r>
        <w:t>The aforementioned resolution does not detail the real estate assets subject to conferment and, therefore, enhancement.</w:t>
      </w:r>
    </w:p>
    <w:p>
      <w:r>
        <w:t>That said, it is noted that over 70% of the share capital of Asmea S.r.l. is held by Asmel Consortile soc. cons. arl., regarding which the Authority has already expressed its opinion in previous opinions pursuant to Article 21-bis, in which, among other things, it excludes its nature as an in-house company, given the non-conformity of the statutory provisions with those provided for in Article 2, paragraph 1, letter c) of the TUSP regarding analogous control2. It follows, in cascade, that Asmea S.r.l. cannot be considered an in-house company either. On the other hand, the aforementioned statutory provisions regarding the organizational structure of Asmea S.r.l. do not provide adequate guarantees in terms of analogous control, deferring to future shareholders' agreements the shared management of the company and providing that the board of directors may also include non-members. In this regard, therefore, the reasoning put forward by the Municipality of Carife to support the acquisition operation, linked to the opportunity to maintain control over its real estate assets, is certainly lacking.</w:t>
      </w:r>
    </w:p>
    <w:p>
      <w:r>
        <w:t>It is noted, in this regard, that Legislative Decree No. 175 of August 19, 2016 (Consolidated Law on Public Participation, also “TUSP”) in Article 4, paragraph 3 provides that: “for the sole purpose of optimizing and enhancing the use of real estate assets that are part of their heritage, public administrations may also, in derogation of paragraph 1, acquire shares in companies whose exclusive corporate purpose is the enhancement of the heritage of the administrations themselves, through the conferment of real estate for the purpose of making an investment according to the criteria of any market operator.”</w:t>
      </w:r>
    </w:p>
    <w:p>
      <w:r>
        <w:t>On this point, the Court of Auditors of Emilia Romagna has also intervened with Resolution 1/2021, which distinguished two hypotheses for the enhancement of public assets, namely the establishment of a new mixed company and participation in an existing company. If the administration intends to proceed with the establishment of a new mixed company, it will be necessary to call for a double-object tender for the selection of the private partner and for the direct assignment of the service to the newly established company, while in the case of acquiring a stake in an already operational private company, the administration will have an obligation to provide an analytical motivation for the reasons of public interest underlying its determination: “the Administration must account, in fact, pursuant to Article 5 of the TUSP for the purpose pursued by the company in which it intends to participate and motivate the actual connection between the corporate purpose and the objectives of enhancing its heritage, also highlighting the reasons and purposes that justify the choice, including on the grounds of convenience and financial sustainability.”</w:t>
      </w:r>
    </w:p>
    <w:p>
      <w:r>
        <w:t>Taking into account the above, it is believed that the acquisition of the stake in Asmea S.r.l. by the Municipality of Carife, as represented, does not comply with the provisions of Articles 16 and 4, paragraph 3 of the TUSP and the competitive principles that it intends to express regarding the enhancement of public assets, potentially leading to critical issues due to the exclusion from competitive dynamics of the numerous activities contained in the corporate purpose without adequate and analytical motivation.</w:t>
      </w:r>
    </w:p>
    <w:p>
      <w:r>
        <w:t>What is proposed by the Municipality, in fact, is lacking both in terms of the failure to confer the real estate to be enhanced and regarding the lack of motivation concerning the specific connection of the activities of Asmea S.r.l.'s corporate purpose to the objectives of enhancing the heritage and the convenience and sustainability of the investment thus made.</w:t>
      </w:r>
    </w:p>
    <w:p>
      <w:r>
        <w:t>Pursuant to Article 21-bis, paragraph 2, of Law No. 287/90, the Municipality of Carife must communicate to the Authority, within sixty days from the receipt of this opinion, the initiatives adopted. If within the aforementioned term such initiatives do not prove to be compliant with the competitive principles expressed above, the Authority may file an appeal within the following thirty days.</w:t>
      </w:r>
    </w:p>
    <w:p>
      <w:r>
        <w:t>This opinion will be published in the Bulletin of the Italian Competition Authority.</w:t>
      </w:r>
    </w:p>
    <w:p>
      <w:r>
        <w:t>THE PRESIDENT</w:t>
      </w:r>
    </w:p>
    <w:p>
      <w:r>
        <w:t>Roberto Rustichelli</w:t>
      </w:r>
    </w:p>
    <w:p>
      <w:r>
        <w:t>__________________________________________________________________</w:t>
      </w:r>
    </w:p>
    <w:p>
      <w:r>
        <w:t>Communication regarding the Municipality of Carife's compliance with the motivated opinion expressed by the Authority pursuant to Article 21-bis of Law No. 287/1990 regarding the acquisition of shares in the capital of Asmea S.r.l.</w:t>
      </w:r>
    </w:p>
    <w:p>
      <w:r>
        <w:t>In its meeting of July 19, 2022, the Authority resolved to send a motivated opinion pursuant to Article 21-bis of Law No. 287 of October 10, 1990, published above this communication, regarding the Resolution of the Municipal Council of Carife No. 11 of June 17, 2022, concerning the “Purchase of shares of Asmea S.r.l. for the in-house providing of the service of management, redevelopment, and enhancement of public assets.”</w:t>
      </w:r>
    </w:p>
    <w:p>
      <w:r>
        <w:t>The opinion highlighted how the acquisition of the stake in Asmea S.r.l. by the Municipality of Carife, as represented, did not comply with the provisions of Articles 4, paragraph 3, and 16 of the TUSP and the competitive principles that it intends to express regarding the enhancement of public assets.</w:t>
      </w:r>
    </w:p>
    <w:p>
      <w:r>
        <w:rPr>
          <w:b/>
        </w:rPr>
        <w:t>[Pages 31–33]</w:t>
      </w:r>
    </w:p>
    <w:p>
      <w:r>
        <w:t>BULLETIN NO. 41 OF NOVEMBER 14, 2022 33</w:t>
      </w:r>
    </w:p>
    <w:p>
      <w:r>
        <w:t>In particular, what was proposed by the Municipality was lacking both in terms of the failure to confer real estate to be enhanced and regarding the lack of motivation concerning the specific connection of the activities related to the corporate purpose of Asmea S.r.l. to the objectives of enhancing public assets and the convenience and sustainability of the investment thus made.</w:t>
      </w:r>
    </w:p>
    <w:p>
      <w:r>
        <w:t>On October 18, 2022, the Municipality of Carife issued Resolution No. 26 of the City Council and thus revoked the previous Resolution No. 11 of June 17, 2022, by which it had ordered the purchase of the shares of Asmea S.r.l.</w:t>
      </w:r>
    </w:p>
    <w:p>
      <w:r>
        <w:t>Acknowledging the Administration's compliance with the motivated opinion of July 19, 2022, pursuant to Article 21-bis of Law No. 287/1990, the Italian Competition Authority, in its meeting of November 2, 2022, decided not to appeal against the aforementioned Resolution No. 11/2022.</w:t>
      </w:r>
    </w:p>
    <w:p>
      <w:r>
        <w:t>34 BULLETIN NO. 41 OF NOVEMBER 14, 2022</w:t>
      </w:r>
    </w:p>
    <w:p>
      <w:r>
        <w:t>AS1866 - CHAMBER OF COMMERCE OF TREVISO-BELLUNO - CALL FOR PROPOSALS FOR THE GRANTING OF CONTRIBUTIONS TO MICRO, SMALL AND MEDIUM ENTERPRISES (MPMIs) IN SUPPORT OF DIGITALIZATION INTERVENTIONS 4.0 FOURTH EDITION</w:t>
      </w:r>
    </w:p>
    <w:p>
      <w:r>
        <w:t>Rome, November 3, 2022</w:t>
      </w:r>
    </w:p>
    <w:p>
      <w:r>
        <w:t>Chamber of Commerce</w:t>
      </w:r>
    </w:p>
    <w:p>
      <w:r>
        <w:t>Industry, Crafts, and Agriculture</w:t>
      </w:r>
    </w:p>
    <w:p>
      <w:r>
        <w:t>of Treviso - Belluno | Dolomites</w:t>
      </w:r>
    </w:p>
    <w:p>
      <w:r>
        <w:t>The Italian Competition Authority, in its meeting of October 25, 2022, resolved to express its opinion, pursuant to Article 22 of Law No. 287 of October 10, 1990, regarding the "Call for proposals for the granting of contributions to Micro, Small and Medium Enterprises (MPMIs) in support of digitalization interventions 4.0" 4th edition, issued by the Chamber of Commerce, Industry, Crafts, and Agriculture of Treviso - Belluno | Dolomites.</w:t>
      </w:r>
    </w:p>
    <w:p>
      <w:r>
        <w:t>The latter aims to strengthen the dissemination of digital culture and practice in Micro, Small and Medium Enterprises (MPMIs) across all economic sectors through financial support for digitalization initiatives, providing for two measures aimed at the acquisition, by MPMIs, of instrumental goods, services, or solutions focused on new digital skills and technologies in implementation of the strategy defined in the National Transition 4.0 Plan.</w:t>
      </w:r>
    </w:p>
    <w:p>
      <w:r>
        <w:t>In particular, the aforementioned Call provides, in paragraphs 2 to 5 of Article 63, provisions regarding the possible suppliers of the goods and services subject to contribution, aimed at preventing possible conflicts of interest.</w:t>
      </w:r>
    </w:p>
    <w:p>
      <w:r>
        <w:t>1 Approved by the Chamber's Board with resolution No. 31 of March 14, 2022, as part of the activities provided for by the Transition 4.0 Plan, following the decree of the Minister of Economic Development of March 12, 2020, which approved the "Digital Business Point" (PID) project.</w:t>
      </w:r>
    </w:p>
    <w:p>
      <w:r>
        <w:t>2 The call intends to finance with Measure 1 the purchase of instrumental goods referred to in Annexes A and B of Law No. 232 of December 11, 2016, and subsequent amendments and integrations. Measure 1 allows the enterprise to make investments in goods functional to technological and digital transformation closely related to the business digitalization project according to the Industry 4.0 model. Measure 2, on the other hand, allows the acquisition of consulting services aimed at the introduction of enabling technologies of Industry 4.0, including the planning or design of the related interventions, provided exclusively by a supplier among those listed in the subsequent Article 6, paragraph 1. The acquisition of the consulting services referred to in Measure 2 can be financed only if directly and exclusively connected to the purchase of instrumental goods referred to in Measure 1.</w:t>
      </w:r>
    </w:p>
    <w:p>
      <w:r>
        <w:t>3 "2. Suppliers of goods and/or consulting services cannot be beneficiaries of the contribution referred to in this Call for the same types of interventions for which they are suppliers. 3. Companies or entities that have a relationship of connection, control, and/or with substantially coinciding ownership structures with the beneficiaries cannot be suppliers. By substantially coinciding ownership structures, we mean all those situations that - even in the presence of some differentiation in the composition of the share capital or in the distribution of shares - suggest the presence of a common ownership core or other specific reasons indicating constant ties of interests that are also common (such as marital, familial, or affinity ties), which in fact translate into constant and coordinated behaviors of collaboration and common action in the market.</w:t>
      </w:r>
    </w:p>
    <w:p>
      <w:r>
        <w:t>BULLETIN NO. 41 OF NOVEMBER 14, 2022 35</w:t>
      </w:r>
    </w:p>
    <w:p>
      <w:r>
        <w:t>Specifically, paragraph 5, excluding the possibility that the goods and services subject to contribution may be provided by "companies/entities that have in their social structure and/or in their administrative bodies individuals who are at the same time employees of the Chamber of Commerce I.A.A. of Treviso-Belluno or members of the Chamber's Board," aims to avoid conflicts of interest in which members of the Chamber's Board could incur, being also members of the executive and active administrative body, which is responsible for approving the call.</w:t>
      </w:r>
    </w:p>
    <w:p>
      <w:r>
        <w:t>The Authority intends to make the following considerations on this point.</w:t>
      </w:r>
    </w:p>
    <w:p>
      <w:r>
        <w:t>The precautions adopted by the Chamber of Commerce are proportionate considering the purpose they intend to pursue, namely to prevent the risk of conflicts of interest that may impact the correct market dynamics and, in this case, anti-competitive phenomena in the public tender sector. The importance of these provisions should not be overlooked in order to preserve a modus operandi in line with anti-corruption principles.</w:t>
      </w:r>
    </w:p>
    <w:p>
      <w:r>
        <w:t>The aforementioned measures also appear to respect the principles that the National Anti-Corruption Authority and the Italian Competition Authority, in carrying out their respective institutional activities, have shared and pursue in order to avoid the presence of anti-competitive phenomena in the public procurement sector, to prevent corrupt and collusive phenomena among companies, as well as to promote greater application of legality and ethical principles in the behaviors of companies.</w:t>
      </w:r>
    </w:p>
    <w:p>
      <w:r>
        <w:t>This opinion will be published in the Bulletin of the Italian Competition Authority.</w:t>
      </w:r>
    </w:p>
    <w:p>
      <w:r>
        <w:t>THE PRESIDENT</w:t>
      </w:r>
    </w:p>
    <w:p>
      <w:r>
        <w:t>Roberto Rustichelli</w:t>
      </w:r>
    </w:p>
    <w:p>
      <w:r>
        <w:t>4. The owners/legal representatives/shareholders of the supplying companies of goods and/or services must not be related by blood or affinity within the second degree, both in direct and collateral lines, with the owners/legal representatives/shareholders of the company requesting the contribution.</w:t>
      </w:r>
    </w:p>
    <w:p>
      <w:r>
        <w:t>5. Companies/entities that have in their social structure and/or in their administrative bodies individuals who are at the same time employees of the Chamber of Commerce I.A.A. of Treviso-Belluno or members of the Chamber's Board cannot be suppliers."</w:t>
      </w:r>
    </w:p>
    <w:p>
      <w:r>
        <w:rPr>
          <w:b/>
        </w:rPr>
        <w:t>[Pages 34–36]</w:t>
      </w:r>
    </w:p>
    <w:p>
      <w:r>
        <w:t>36 BULLETIN NO. 41 OF NOVEMBER 14, 2022</w:t>
      </w:r>
    </w:p>
    <w:p>
      <w:r>
        <w:t>UNFAIR TRADE PRACTICES</w:t>
      </w:r>
    </w:p>
    <w:p>
      <w:r>
        <w:t>PS12003 - VINTED - VARIOUS ISSUES ON ONLINE SALES</w:t>
      </w:r>
    </w:p>
    <w:p>
      <w:r>
        <w:t>Provision No. 30355</w:t>
      </w:r>
    </w:p>
    <w:p>
      <w:r>
        <w:t>THE ITALIAN COMPETITION AUTHORITY</w:t>
      </w:r>
    </w:p>
    <w:p>
      <w:r>
        <w:t>IN ITS MEETING of October 25, 2022;</w:t>
      </w:r>
    </w:p>
    <w:p>
      <w:r>
        <w:t>HEARD the Rapporteur, Professor Michele Ainis;</w:t>
      </w:r>
    </w:p>
    <w:p>
      <w:r>
        <w:t>HAVING REGARD to Part II, Title III of Legislative Decree No. 206 of September 6, 2005, containing the "Consumer Code" and subsequent amendments (hereinafter, Consumer Code);</w:t>
      </w:r>
    </w:p>
    <w:p>
      <w:r>
        <w:t>HAVING REGARD to the "Regulation on investigative procedures regarding misleading and comparative advertising, unfair commercial practices, violation of consumer rights in contracts, violation of the prohibition of discrimination and unfair clauses" (hereinafter, Regulation), adopted by the Authority with resolution of April 1, 2015;</w:t>
      </w:r>
    </w:p>
    <w:p>
      <w:r>
        <w:t>HAVING REGARD to its provision of July 20, 2021, with which the adoption of the precautionary measure was decided, pursuant to Article 27, paragraph 3, of the Consumer Code;</w:t>
      </w:r>
    </w:p>
    <w:p>
      <w:r>
        <w:t>HAVING REGARD to its decisions made in the meetings of December 21, 2021, February 22, 2022, and April 20, 2022, with which, pursuant to Article 7, paragraph 3, of the Regulation, the deadline for concluding the procedure was extended for investigative needs, considering the necessity to acquire further elements useful for the assessment of the case subject to the procedure in question as well as to ensure adequate adversarial proceedings for the Party;</w:t>
      </w:r>
    </w:p>
    <w:p>
      <w:r>
        <w:t>HAVING REGARD to its decision made in the meeting of July 5, 2022, with which, pursuant to Article 7, paragraph 3, of the Regulation, the deadline for concluding the procedure was further extended in acceptance of the request made by the Company specifically regarding the need to "test and implement further modifications to its Platform suitable to overcome the concerns of the AGCM" as well as to allow the broadest exercise of defense rights and adversarial proceedings;</w:t>
      </w:r>
    </w:p>
    <w:p>
      <w:r>
        <w:t>HAVING REGARD to its decision made in the meeting of August 4, 2022, with which, pursuant to Article 7, paragraph 3, of the Regulation, the deadline for concluding the procedure was further extended in acceptance of the request made by the Company to ensure the full exercise of the right of defense and adequate adversarial proceedings following the communication of the date of conclusion of the investigative phase referred to in Article 16, paragraph 1, of the Regulation.</w:t>
      </w:r>
    </w:p>
    <w:p>
      <w:r>
        <w:t>HAVING REGARD to the acts of the procedure;</w:t>
      </w:r>
    </w:p>
    <w:p>
      <w:r>
        <w:t>I. THE PARTIES</w:t>
      </w:r>
    </w:p>
    <w:p>
      <w:r>
        <w:t>1. The Lithuanian company VINTED UAB (hereinafter "Vinted," "Professional," or "Company"), as a professional pursuant to Article 18, paragraph 1, letter b), of the Consumer Code. The Company operates as a marketplace for the buying and selling of second-hand clothing and accessories in numerous countries, including Italy since 2020, where it is active through the website www.vinted.it (also referred to as "Site") and the related mobile applications downloadable on smartphones or tablets (hereinafter, also collectively referred to as "Platform") for the buying and selling of clothing items between private individuals. In the financial statements for the year ending December 31, 2021, the Professional reported a turnover of € [100-517]* million euros1.</w:t>
      </w:r>
    </w:p>
    <w:p>
      <w:r>
        <w:t>2. Federconsumatori-APS and Altroconsumo, as consumer associations reporting.</w:t>
      </w:r>
    </w:p>
    <w:p>
      <w:r>
        <w:t>II. COMMERCIAL CONDUCTS</w:t>
      </w:r>
    </w:p>
    <w:p>
      <w:r>
        <w:t>3. The procedure concerns the behaviors carried out by Vinted consisting of the unfair presentation of the functioning mechanism of the Platform and the actual costs of use as well as the indication of the prices of the advertised products. In particular, the commercial conducts subject to this procedure consist of: a) the dissemination of advertising claims that convey the concept of "free" buying and selling, implying that the transaction is carried out without any outlay by users, whereas a commission is instead required from the purchasing party; b) the indication on the Platform of the price of the product requested by the seller, without simultaneous and adequate information on the costs related to the commission for Purchase Protection and shipping costs, failing to clearly specify the possible alternative purchasing options (i.e., purchase on the Platform with a commission for Purchase Protection or private negotiation with the seller through a transaction concluded outside the Platform and without commissions).</w:t>
      </w:r>
    </w:p>
    <w:p>
      <w:r>
        <w:t>III. THE OUTCOMES OF THE PROCEDURE</w:t>
      </w:r>
    </w:p>
    <w:p>
      <w:r>
        <w:t>1) The course of the procedure</w:t>
      </w:r>
    </w:p>
    <w:p>
      <w:r>
        <w:t>4. Starting from February 2021, a series of reports were received from consumers and their representative associations, concerning behaviors carried out by Vinted in the online sale activity predominantly of clothing and accessory items, essentially consisting of the misleading representation of payment and shipping costs of the goods offered for sale on the Platform and, in some cases, the unilateral blocking of accounts of users who had filed complaints regarding Vinted's management of the same additional costs.</w:t>
      </w:r>
    </w:p>
    <w:p>
      <w:r>
        <w:t>5. In relation to the aforementioned conducts, on June 18, 2021 (communication prot. 53457), the investigative procedure PS12003 was initiated against Vinted, with the simultaneous initiation of the procedure for the possible provisional suspension of the conducts, in order to verify the existence of possible violations of Articles 20, 21, 22, 24, and 25 of the Consumer Code. In this context, the misleading nature of the presentation methods of the actual transaction costs and operation of the Platform was hypothesized, through the use of advertising claims focused on the concept of free and/or absence of commissions for the buying and selling operations, against the application of Purchase Protection and shipping costs, as well as the aggressiveness of the conduct related to the unilateral blocking of accounts of some users in response to the complaints received.</w:t>
      </w:r>
    </w:p>
    <w:p>
      <w:r>
        <w:t>6. On June 30, 2021, Vinted submitted a memorandum within the precautionary sub-procedure, subsequently supplemented on July 5 and 8, 2021.</w:t>
      </w:r>
    </w:p>
    <w:p>
      <w:r>
        <w:t>7. With the provision of July 20, 2021, the Authority decided to adopt the precautionary measure, pursuant to Article 27, paragraph 3, of the Consumer Code and Article 8, paragraph 1, of the Regulation, ordering Vinted to provisionally suspend any activity aimed at disseminating misleading and omissive advertising messages and information regarding the free or absence of commissions (or similar expressions) for consumers of the buying and selling operations carried out on the Platform.</w:t>
      </w:r>
    </w:p>
    <w:p>
      <w:r>
        <w:t>8. The Professional, with communication of August 3, 2021 (prot. 63523), transmitted the compliance report to the precautionary provision; the Authority, in the meeting of August 31, 2021, acknowledged the measures taken by Vinted to comply with the aforementioned precautionary provision, informing the Professional with communication of September 3, 2021.</w:t>
      </w:r>
    </w:p>
    <w:p>
      <w:r>
        <w:t>9. On August 3, 2021, with communication (prot. 63524) pursuant to Article 27, paragraph 7, of the Consumer Code, Vinted submitted commitments, subsequently supplemented on October 11, 2021 (prot. 77317), aimed at removing the profiles of illegality of the commercial conducts subject to contestation. These commitments were rejected by the Authority in its meeting of November 16, 2021, as they related to conducts that, if established, could constitute cases of "manifestly unfair and serious" commercial practices as well as due to the interest in proceeding with the ascertainment of the possible infringement. The rejection was communicated to the Professional on November 17, 2021.</w:t>
      </w:r>
    </w:p>
    <w:p>
      <w:r>
        <w:t>10. With an act of August 25, 2021, Vinted was informed of the objective integration of the communication initiating the procedure concerning the behaviors consisting of obliging consumers wishing to make purchases on the Platform to automatically pay for the service called "Purchase Protection" in possible violation of Articles 24, 25, and 65 of the Consumer Code.</w:t>
      </w:r>
    </w:p>
    <w:p>
      <w:r>
        <w:t>11. On September 6, 2021, the request for participation in the procedure made by the association Altroconsumo was positively acknowledged.</w:t>
      </w:r>
    </w:p>
    <w:p>
      <w:r>
        <w:t>12. With communication of December 22, 2021, the Professional was informed of the extension of the deadline for concluding the investigative procedure, ordered by the Authority with resolution of December 21, 2021, considering the necessity to acquire further elements useful for the assessment of the case subject to the procedure in question, as well as to ensure adequate adversarial proceedings for the Party. This deadline was further extended by the Authority in its meetings of February 22, 2022, April 20, 2022, and July 5, 2022, in acceptance of the specific requests made by the Company itself, in order to ensure the broadest exercise of defense rights and adversarial proceedings, considering the needs presented by the Company specifically regarding: i) in the first two cases, [OMISSIS]2; ii) in July 2022, the need to "test and implement further modifications to its Platform suitable to overcome the concerns of the AGCM." The professional was informed of the aforementioned extensions with communications of February 23, 2022, April 21, 2022, and July 6, 2022.</w:t>
      </w:r>
    </w:p>
    <w:p>
      <w:r>
        <w:t>2 Regulation (EU) 2017/2394 of the European Parliament and of the Council of December 12, 2017, on cooperation between national authorities responsible for the enforcement of consumer protection laws.</w:t>
      </w:r>
    </w:p>
    <w:p>
      <w:r>
        <w:rPr>
          <w:b/>
        </w:rPr>
        <w:t>[Pages 37–39]</w:t>
      </w:r>
    </w:p>
    <w:p>
      <w:r>
        <w:t>BULLETIN NO. 41 OF NOVEMBER 14, 2022 39</w:t>
      </w:r>
    </w:p>
    <w:p>
      <w:r>
        <w:t>13. On July 12, 2022, the Parties were informed of the conclusion date of the investigation phase pursuant to Article 16, paragraph 1, of the Regulation, initially set for August 1, 2022, and subsequently extended, in acceptance of Vinted's request, first to August 5, 2022, and finally to September 15, 2022.</w:t>
      </w:r>
    </w:p>
    <w:p>
      <w:r>
        <w:t>14. By communication dated August 5, 2022, the Professional was informed of the extension of the deadline for concluding the investigative procedure, ordered by the Authority with a resolution dated August 4, 2022, considering the reasons underlying the request for an extension of the procedural deadline to ensure the full exercise of the right of defense and an adequate adversarial process following the communication of the conclusion date of the investigation phase referred to in Article 16, paragraph 1, of the Regulation.</w:t>
      </w:r>
    </w:p>
    <w:p>
      <w:r>
        <w:t>15. On September 13, 2022, the Professional was informed of the Authority's decision, taken on the same date, not to accept the further request for an extension of the deadline for concluding the procedure, due to the state of progress of the investigation, which was nearing conclusion after a broad and articulated phase of gathering evidence and with every opportunity for adversarial proceedings, as well as in full respect of the Company's right of defense.</w:t>
      </w:r>
    </w:p>
    <w:p>
      <w:r>
        <w:t>16. Regarding the exercise of the adversarial process and the right of defense of the Professional, Vinted had access to the documents of the procedure on the following dates: June 23, 2021, September 27, 2021, and July 15, 2022.</w:t>
      </w:r>
    </w:p>
    <w:p>
      <w:r>
        <w:t>17. The Professional submitted a response to the request for information made at the outset on July 26, 2021, and transmitted defensive memoranda on October 11, 2021, and June 16, 2022. On February 3, 2022, the hearing of the Professional took place, and on September 16, 2022, the final memorandum was received pursuant to Article 16 of the Regulation (hereinafter also referred to as the final memorandum).</w:t>
      </w:r>
    </w:p>
    <w:p>
      <w:r>
        <w:t>18. On September 15, 2022, a request for an opinion was sent to the Authority for Guarantees in Communications, which was received on October 17, 2022.</w:t>
      </w:r>
    </w:p>
    <w:p>
      <w:r>
        <w:t>[OMISSIS]</w:t>
      </w:r>
    </w:p>
    <w:p>
      <w:r>
        <w:t>19. [OMISSIS].</w:t>
      </w:r>
    </w:p>
    <w:p>
      <w:r>
        <w:t>20. [OMISSIS].</w:t>
      </w:r>
    </w:p>
    <w:p>
      <w:r>
        <w:t>2) The evidence acquired</w:t>
      </w:r>
    </w:p>
    <w:p>
      <w:r>
        <w:t>The business model of Vinted</w:t>
      </w:r>
    </w:p>
    <w:p>
      <w:r>
        <w:t>21. Vinted, as emerges from the pages of the website, is an online intermediary hosting service that allows users to exchange and/or sell and/or purchase items (mainly clothing but also for the home), to use the integrated payment and shipping service, to communicate by sending private messages or using the forum, as well as to use other additional services. More specifically, Vinted "only facilitates transactions between users," not selling or purchasing or exchanging the items displayed on the Platform and not being part of any transaction between users. A user of the Platform can be any individual who, after registering on the Platform, has the right to use all its services to satisfy their personal interests "that are not associated with a professional activity."</w:t>
      </w:r>
    </w:p>
    <w:p>
      <w:r>
        <w:t>22. As stated by the Professional, Vinted's business model is based on the so-called "Purchase Protection" - an amount of €0.70 plus 5% of the item's price - applied automatically and mandatorily to buyers who complete a transaction through the Platform, who would thus benefit from the right to a secure payment system, customer support, and the specific refund policy of Vinted; conversely, the seller is not subject to any expense for selling their products on the Platform. Through Purchase Protection, Vinted "facilitates secure payment between two private parties, preventing them from having to exchange personal information and bank details and, for security reasons, retains the buyers' money with an external payment provider (which means that such money is not immediately transferred to the seller)."</w:t>
      </w:r>
    </w:p>
    <w:p>
      <w:r>
        <w:t>23. The Company also allows users to complete the transaction "outside the Platform" by negotiating a different price through private messages; in this case, the seller and the buyer could agree on the payment and shipping method and the Purchase Protection with its specific advantages would not apply, "due to the fact that the transaction is concluded at the user's risk." Practically, the potential buyer would need to click on the "Request Information" button, which starts the private conversation with the seller, within which there is the "Make an Offer" button (now positioned outside the discussion page, between the "Buy" button and the "Request Information" button).</w:t>
      </w:r>
    </w:p>
    <w:p>
      <w:r>
        <w:t>24. Regarding the size of the e-commerce activity carried out by Vinted through the marketplace for the buying and selling of second-hand clothing and accessories, it appears that the Professional operates in 15 countries and currently has more than 45 million registered users worldwide. In light of the accounting documentation produced by the Company, and in particular the annual financial statements for the years ending in December 2020 and 2021, it appears that Vinted has recorded consistent growth in terms of revenue since 2019, having nearly doubled its revenue in each of the two subsequent years compared to the previous year.</w:t>
      </w:r>
    </w:p>
    <w:p>
      <w:r>
        <w:t>25. Before proceeding to illustrate the specific conduct subject to investigation and the related evidentiary findings, it is generally emphasized that from the documentation acquired in the proceedings, and in particular from the reports received by the Authority, a significant critical issue emerges regarding the low level of transparency of the Platform concerning the presentation of the actual operating costs of the marketplace and the commercial transactions that can be executed online, as well as the misleading nature of the advertising communications referring to the "free" nature of the buying and selling operations and the total absence of commissions, in contrast to the application by Vinted of additional costs, specifically a mandatory fee "masked as insurance" for Purchase Protection, which according to the reporters appears coercive, "lacking optionality."</w:t>
      </w:r>
    </w:p>
    <w:p>
      <w:r>
        <w:t>The claims regarding the free nature of online transactions</w:t>
      </w:r>
    </w:p>
    <w:p>
      <w:r>
        <w:t>26. This being said regarding the operational methods of the Platform and the costs of the transactions carried out therein, the evidentiary findings show that Vinted has adopted promotional methods for its Platform, through a plurality of communication and advertising means, aimed at conveying the concept of "free" online buying and selling operations and the absence of commissions that would characterize the commercial transactions carried out on the website vinted.it.</w:t>
      </w:r>
    </w:p>
    <w:p>
      <w:r>
        <w:t>27. In particular, within the promotional messages disseminated by Vinted, claims such as the following were prominent: "zero commissions, zero limits," "The beauty is that you sell without commissions"; "Download the app and sell without commissions"; "Download Vinted and sell without commissions." In some cases, the concept of free/absence of commissions was linked to the figure of the seller and/or the act of selling ("The beauty is that you sell without commissions," "Zero commissions on sales," "...sell for free, sell without commissions...", "...sell without costs, sell without commissions...", "Download the app and sell without commissions").</w:t>
      </w:r>
    </w:p>
    <w:p>
      <w:r>
        <w:t>28. The advertising methods used by the Professional and reported above, including those containing references to the seller or the sale, were such as to deceptively emphasize the claim of free buying and selling carried out through the Platform and thus the absence of commissions for the online transactions, completely omitting to indicate the existence of costs borne by the purchasing consumers, who were also recipients of the messages aimed at promoting the Vinted Platform and thus susceptible to being misleadingly induced to make online purchases based on the erroneous belief of the absence of costs for the transactions they were about to carry out on the website vinted.it.</w:t>
      </w:r>
    </w:p>
    <w:p>
      <w:r>
        <w:t>29. In particular, the advertising messages in question, focused on the absence of commissions outright and/or on the non-existence of costs for sellers, were likely to mislead potential consumers "buyers," that is certainly the vast majority of users of the Platform's service, potentially deceiving them regarding the actual "free" and "absence of commissions" of the operations to be carried out online; indeed, such messages did not clearly and adequately indicate the circumstance that any purchase made on the Platform vinted.it is actually subject to the application of a commission by Vinted and that therefore the user-buyers are required to pay.</w:t>
      </w:r>
    </w:p>
    <w:p>
      <w:r>
        <w:rPr>
          <w:b/>
        </w:rPr>
        <w:t>[Pages 40–42]</w:t>
      </w:r>
    </w:p>
    <w:p>
      <w:r>
        <w:t>42 BULLETIN NO. 41 OF NOVEMBER 14, 2022</w:t>
      </w:r>
    </w:p>
    <w:p>
      <w:r>
        <w:t>additional amounts, compared to the purchase price of the good, for each online transaction. In fact, as seen, Vinted collects a fee for "Purchase Protection" that is automatically and mandatorily applied to every transaction made on the Platform, which allows the use of Vinted's integrated payment and shipping services.</w:t>
      </w:r>
    </w:p>
    <w:p>
      <w:r>
        <w:t>30. The promotional communications regarding the free nature of commercial transactions concluded through the Platform were modified by Vinted following the notification of the precautionary suspension order, made on July 22, 2021. Specifically, the Company introduced, starting from August 2021, the following changes in the claims referring to the free nature of sales on the Platform and/or inviting to download the App11:</w:t>
        <w:br/>
        <w:t>a) Google Play Store and App Store: the wording used in the images published on the Google Play Store to promote the Vinted app, which originally read "Sell your clothes. Zero commissions, zero limits," was first modified to "Sell your clothes. Zero commissions, zero limits on sales" and then replaced with the claim "Don't wear it? Sell it!". The same phrase was also adopted for the App Store;</w:t>
        <w:br/>
        <w:t>b) Advertisements, social media advertising, and outdoor: in the advertisements and in the advertisement "Hanna's room," present on Facebook since April 2021, as well as in advertisements on buses and subways (outdoor), whenever the claims refer to the free nature of selling ("selling is free"), the following disclaimer was added, starting from August 2021: "All purchases made through our integrated payment system are subject to a fee for Purchase Protection. See the terms at vinted.it";</w:t>
        <w:br/>
        <w:t>c) in outdoor advertising campaigns (billboards on subways and trams) and in those published online, the claim containing the wording "Download the free app" was modified to "Download the app," in order to avoid possible confusion/misunderstandings regarding the free nature of the activities that occur on the Platform;</w:t>
        <w:br/>
        <w:t>d) influencer marketing on YouTube: Vinted requested influencers that in videos published from August 2021, whenever the claim "selling is free" is used, to include a disclaimer of the following tenor: "This video is sponsored by Vinted. All purchases made through Vinted's integrated payment system are subject to a fee for Purchase Protection. See the terms at vinted.it."</w:t>
      </w:r>
    </w:p>
    <w:p>
      <w:r>
        <w:t>The sales process and "Purchase Protection"</w:t>
      </w:r>
    </w:p>
    <w:p>
      <w:r>
        <w:t>31. As mentioned, the Platform allows users to sell and buy various clothing items and accessories belonging to four main categories (women, men, children, and home), thanks to the intermediary hosting service offered online, through which users can publish their sales listings and communicate via a chat function on the Platform. As indicated above, according to the business model adopted by Vinted, there are no charges to sellers for completing the online transaction, while buyers are charged a so-called "Purchase Protection" fee for each purchase completed through the Platform using the "Buy" button.</w:t>
      </w:r>
    </w:p>
    <w:p>
      <w:r>
        <w:t>11 See communication prot. 63523 of August 3, 2021, containing the compliance report following the measures subject to the decision notified on July 22, 2021. See also the minutes of the hearing of February 3, 2022, and related attached slides concerning "Measures implemented during the procedure."</w:t>
      </w:r>
    </w:p>
    <w:p>
      <w:r>
        <w:t>BULLETIN NO. 41 OF NOVEMBER 14, 2022 43</w:t>
      </w:r>
    </w:p>
    <w:p>
      <w:r>
        <w:t>32. Regarding the information currently published on the Platform concerning the operational model and the costs of buying and selling operations, the Site clearly specifies that selling, in addition to being a simple activity ("Selling is easy"), is also free of commissions ("what you earn is all yours")12. Regarding the purchasing activity, the "How it works" webpage contains scant indications about the related procedure, which involves downloading the "app" for free, finding the item of interest, requesting information, "buying it by pressing a button," and paying securely with a card, Apple Pay, or Vinted Balance.</w:t>
      </w:r>
    </w:p>
    <w:p>
      <w:r>
        <w:t>33. In addition to this information, the webpage "How to buy step by step"13 illustrates the four phases of the purchase: 1) Find an item you like; 2) Contact the seller; 3) Pay for the item; and 4) Receive the item. In the second phase (Contact the seller), it currently specifies the following: "Press Ask a question to ask about the item or Make an offer to suggest a new price," the Site advises to "always use our secure messaging screen and never move the conversation outside of Vinted."</w:t>
      </w:r>
    </w:p>
    <w:p>
      <w:r>
        <w:t>34. Within the description of the third phase (Pay for the item), it informs that "To pay for the chosen item, press Buy on the item's listing or on the conversation screen," recommending to stay "on Vinted for the entire communication and purchasing process. Only in this way can we help you if something does not go as expected"; at the end of the section, important information is provided regarding the fact that the Platform charges a fee to the buyer for each transaction: "The price of the item will have the Purchase Protection fee added. This way you will receive a refund if the item does not arrive, is damaged, or is very different from the description."</w:t>
      </w:r>
    </w:p>
    <w:p>
      <w:r>
        <w:t>35. In summary, "Purchase Protection" grants the buyer certain benefits, including: i) the possibility to request a refund for lost, damaged, or significantly different products from those described; ii) Vinted customer support in case of problems related to the transaction or delivery; iii) secure payments with the amount paid held in escrow until the transaction is completed.</w:t>
      </w:r>
    </w:p>
    <w:p>
      <w:r>
        <w:t>36. Regarding the conduct of the purchasing process14, each interested user can access and navigate the Platform, viewing a results page of the Catalog, where available items are displayed, which the user can filter using the search function. On this webpage, product images are displayed with some information (e.g., size) and the corresponding selling price. After the initiation of this procedure, starting from October 202115, Vinted introduced some changes in the presentation methods of products on the Site and in the related information on purchase costs.</w:t>
      </w:r>
    </w:p>
    <w:p>
      <w:r>
        <w:t>12 See webpage https://www.vinted.it/how_it_works. Specifically, the seller must download the Vinted app for free, take a photo of the item, write a description, set the price, and post the listing online by clicking the "Upload" button. Once the product is sold, they must package the item, print the prepaid shipping label, and go to the drop-off point within five days. Payment will be received as soon as the buyer confirms that everything is in order.</w:t>
      </w:r>
    </w:p>
    <w:p>
      <w:r>
        <w:t>13 https://www.vinted.it/help/25-come-acquistare-passo-dopo-passo?access_channel=product_link (see minutes of document acquisition dated October 17, 2022).</w:t>
      </w:r>
    </w:p>
    <w:p>
      <w:r>
        <w:t>14 See minutes of document acquisition dated March 23, 2022.</w:t>
      </w:r>
    </w:p>
    <w:p>
      <w:r>
        <w:t>15 See communication of June 16, 2022, prot. 48457. See also the minutes of the hearing of February 3, 2022, and related attachments (slides "Measures implemented during the procedure").</w:t>
      </w:r>
    </w:p>
    <w:p>
      <w:r>
        <w:t>44 BULLETIN NO. 41 OF NOVEMBER 14, 2022</w:t>
      </w:r>
    </w:p>
    <w:p>
      <w:r>
        <w:t>37. In particular, on the search results webpage (catalog/homepage), at the time of the initiation of this procedure (June 18, 2021), the photographic image of the marketed product was visible and, below it, the mere indication of the selling price of the item. The item sheet was limited to reporting the mere notice "Purchase covered by our refund policy. Learn more about purchase protection" (see infra in the left part of image no. 2 reported in paragraph 43).</w:t>
      </w:r>
    </w:p>
    <w:p>
      <w:r>
        <w:t>38. Subsequently, in October 2021, Vinted modified the graphics in the "purchase flow" and introduced new wording allegedly suitable to clarify the application of Purchase Protection. Specifically, on the homepage, below the images of the various items offered online, next to the selling price, an icon ⓘ was inserted, clicking which opens a pop-up window informing of the presence of "Additional costs for buyers," specifying that "The price of the item is set by the seller and does not include shipping costs and the cost of Purchase Protection [link], which the buyer must pay for each purchase made through the 'Buy' button" (see image 1 below).</w:t>
      </w:r>
    </w:p>
    <w:p>
      <w:r>
        <w:t>Image no. 1</w:t>
      </w:r>
    </w:p>
    <w:p>
      <w:r>
        <w:t>39. The same icon ⓘ, which redirects users to information about Purchase Protection, was also inserted on the conversation page through which users can negotiate the price of the item, as well as on the checkout page.</w:t>
      </w:r>
    </w:p>
    <w:p>
      <w:r>
        <w:t>40. Accessing - through the aforementioned hyperlink16 - the specific webpage dedicated to the description of Purchase Protection, the following additional specifications can be found: "When you pay through Vinted, Purchase Protection is mandatorily applied to your order. This helps</w:t>
      </w:r>
    </w:p>
    <w:p>
      <w:r>
        <w:rPr>
          <w:b/>
        </w:rPr>
        <w:t>[Pages 43–45]</w:t>
      </w:r>
    </w:p>
    <w:p>
      <w:r>
        <w:t>BULLETIN NO. 41 OF NOVEMBER 14, 2022 45</w:t>
      </w:r>
    </w:p>
    <w:p>
      <w:r>
        <w:t>to ensure secure payments, gives you the right to request a refund and access customer support if necessary. Purchase Protection has a fixed cost of €0.70, plus 5% of the item's price." Below this description, information is provided regarding the "Refund Policy"17, "Secure Payments"18, and "Dedicated Support"19.</w:t>
      </w:r>
    </w:p>
    <w:p>
      <w:r>
        <w:t>41. By clicking on the image of a product, you access the specific page of the item (product sheet) where, at the time of the initiation of the procedure, only the indication of the product price was present, followed by the buttons "Request Information" and "Purchase" and then by a notice bearing the wording "Purchase covered by our refund policy," below which was inserted the link "Learn more about Purchase Protection." Following the changes introduced by the Professional in October 2021, next to the photographic illustration of the item, the indication of the price of the good is present, below which is currently reported the following wording (so-called disclaimer): "With every purchase made using the 'Purchase' button, the Purchase Protection fee [link] is added. Purchase Protection includes our Refund Policy [link]"20; this notice is accompanied, in the area below, by the indication of the formula for calculating the cost of the "Purchase Protection Fee," namely "€0.70 + 5% of the price of the purchased item," as well as the specification of the presence of shipping costs depending on the selectable carrier (see image no. 2).</w:t>
      </w:r>
    </w:p>
    <w:p>
      <w:r>
        <w:t>42. This formulation of the disclaimer and the related layout as well as the positioning of the "Purchase Protection" formula above the shipping costs are the result of a modification implemented by the Professional during the investigation, after October 2021, in order to improve the information on the costs of using the Platform21; in the previous version of the Platform, reproduced in the left part of image no. 2 below, the item sheet only reported, below the purchase price of the good and the two buttons "Request Information" and "Purchase," the mere notice "Purchase covered by our refund policy. Learn more about Purchase Protection."</w:t>
      </w:r>
    </w:p>
    <w:p>
      <w:r>
        <w:t>43. Image no. 2 attached below reproduces the screen of the item page in the version prior to the modification (Before) and in the version with the updated Purchase Protection disclaimer starting from October 2021 (After).</w:t>
      </w:r>
    </w:p>
    <w:p>
      <w:r>
        <w:t>17 "We will issue a refund if your item does not arrive, arrives damaged, or is not as described. You have 2 days to submit the request. Unless otherwise agreed, the return is at the buyer's expense. Learn more about Vinted's return and refund policy [link]."</w:t>
      </w:r>
    </w:p>
    <w:p>
      <w:r>
        <w:t>18 "All payments you make on Vinted are encrypted and managed by Mangopay, our trusted partner. Their security technology allows you to send and receive money securely and reliably."</w:t>
      </w:r>
    </w:p>
    <w:p>
      <w:r>
        <w:t>19 "You can contact us 7 days a week, 24 hours a day, and we will respond within 24 hours. Our team will follow up on any issue until it is fully resolved. For quick suggestions, visit the Help Center [link]."</w:t>
      </w:r>
    </w:p>
    <w:p>
      <w:r>
        <w:t>20 This specific disclaimer was inserted by the professional after the initiation of the present procedure (see document prot. 77314 of October 11, 2021, point 2.11).</w:t>
      </w:r>
    </w:p>
    <w:p>
      <w:r>
        <w:t>21 See document prot. 77314 of October 11, 2021, point 2.11; also see the communication of June 16, 2022, prot. 48457.</w:t>
      </w:r>
    </w:p>
    <w:p>
      <w:r>
        <w:t>46 BULLETIN NO. 41 OF NOVEMBER 14, 2022</w:t>
      </w:r>
    </w:p>
    <w:p>
      <w:r>
        <w:t>Image no. 2</w:t>
      </w:r>
    </w:p>
    <w:p>
      <w:r>
        <w:t>44. As can be seen from the further image no. 3 related to an "item page," below the information on Purchase Protection, the indication of the presence of shipping costs is reported, which, however, are not yet quantified at this stage of the purchasing process, always being equal to €0.00. Furthermore, neither on the homepage where the sales listings appear nor within the product sheets is the total cost of the online commercial transaction indicated, including purchase fees and shipping costs, with only the purchase price proposed by the seller being highlighted with great graphic emphasis.</w:t>
      </w:r>
    </w:p>
    <w:p>
      <w:r>
        <w:t>Image no. 3</w:t>
      </w:r>
    </w:p>
    <w:p>
      <w:r>
        <w:t>45. Also on the webpage related to the product sheet (item page), below the information illustrated above, until August 2022, there were only two buttons labeled "Request Information" and "Purchase" (as seen in the previous Image no. 2):</w:t>
        <w:br/>
        <w:t>- by clicking the colorless button labeled "Request Information," according to what is represented by Vinted, the user can start a conversation (chat) with the seller of the selected item as well as "propose a new price," as the user would be led to a discussion webpage with the seller "where they will find the 'Make an Offer' button." Therefore, only at this stage and only after activating the "Request Information" button could the potential buyer infer the ability to make an offer through the "Make an Offer" button, initiating a negotiation to negotiate the price and request any discounts22. At this point, the buyer can agree with the seller to complete the transaction outside the Platform and choose the delivery and payment option; in this case, the buyer would not be subject to the Purchase Protection fee;</w:t>
        <w:br/>
        <w:t>- by clicking the "Purchase" button, drafted with more visually impactful graphic characters as it is highlighted with the typical color of Vinted, the user proceeds directly to the purchase and completes the transaction through the Platform, for which they will be required to pay the aforementioned "Purchase Protection," the cost of which consists of a fixed part (€0.70) and a variable part (5% of the price of the purchased product). After clicking the "Purchase" button, the user is directed to the "checkout," and a tab appears in which, in addition to information on delivery and payment method, there is the "Order Summary" box indicating the complete breakdown of the transaction cost with the price of the product/Order, the amount of shipping costs, and the amount of the Purchase Protection Fee as well as the "Total to pay" with the indication, for the first time, of the total amount that the buyer will have to pay to complete the transaction. Once the shipping and payment method is chosen, the order is finalized through the "pay now" button23.</w:t>
      </w:r>
    </w:p>
    <w:p>
      <w:r>
        <w:t>46. Therefore, based on this setup of the Vinted interface, the consumer has information regarding the total amount they will have to pay for the purchase of the item of interest, to which the costs of Purchase Protection are added, only in the final phase of the purchasing process adopted by Vinted.</w:t>
      </w:r>
    </w:p>
    <w:p>
      <w:r>
        <w:t>47. In the final memorandum of September 16, 2022, the Company represented that it had implemented, since August 2022, an additional measure, consisting of inserting directly on the item page - between the two pre-existing buttons "Purchase" and "Request Information" - a third button specifically dedicated to making offers ("Make an Offer"), previously positioned within the conversation page. This functionality was introduced with the stated aim of increasing transparency regarding the possibility and methods of negotiating prices for items offered on Vinted.</w:t>
      </w:r>
    </w:p>
    <w:p>
      <w:r>
        <w:t>48. Image no. 4 below reproduces the screen of an item page, where the three buttons related to the functions allowed on the Platform are present - positioned in the right column of the photographic image. The "Purchase" button is prominently placed compared to the others and is more evident due to the solid color that characterizes it, such that it is likely to lead consumers to believe that it is the only mode of purchasing the products offered for sale on the Site. By clicking the "Make an Offer" button, a window appears in which the potential buyer can propose a new (lower) purchase price for the item, and once this new price is accepted by the seller (possibly following a negotiation), the price of the item in the conversation page is updated.</w:t>
      </w:r>
    </w:p>
    <w:p>
      <w:r>
        <w:t>22 See communication prot. 61531 of July 26, 2021, point 1.12 and following. Also see the record of acquisition in the documents of March 23, 2022.</w:t>
      </w:r>
    </w:p>
    <w:p>
      <w:r>
        <w:t>23 See also the record of acquisition in the documents of March 23, 2022.</w:t>
      </w:r>
    </w:p>
    <w:p>
      <w:r>
        <w:rPr>
          <w:b/>
        </w:rPr>
        <w:t>[Pages 46–48]</w:t>
      </w:r>
    </w:p>
    <w:p>
      <w:r>
        <w:t>48 BULLETIN NO. 41 OF NOVEMBER 14, 2022</w:t>
      </w:r>
    </w:p>
    <w:p>
      <w:r>
        <w:t>Image No. 4</w:t>
      </w:r>
    </w:p>
    <w:p>
      <w:r>
        <w:t>The new measures proposed by Vinted (so-called Prototype)</w:t>
      </w:r>
    </w:p>
    <w:p>
      <w:r>
        <w:t>49. In the context of the submissions of June 16, 2022 (prot. 48457) and September 16, 2022, the Professional presented new measures that it intends to implement to further increase transparency on the Platform (the “Prototype”) and to address the issues raised in this proceeding regarding the indication of Purchase Protection, particularly with reference to the need to display the amount related to Purchase Protection from the search results page (the catalog). [OMISSIS].</w:t>
      </w:r>
    </w:p>
    <w:p>
      <w:r>
        <w:t>50.: [OMISSIS]</w:t>
      </w:r>
    </w:p>
    <w:p>
      <w:r>
        <w:t>Image No. 5</w:t>
      </w:r>
    </w:p>
    <w:p>
      <w:r>
        <w:t>[OMISSIS]</w:t>
      </w:r>
    </w:p>
    <w:p>
      <w:r>
        <w:t>51. [OMISSIS]</w:t>
      </w:r>
    </w:p>
    <w:p>
      <w:r>
        <w:t>Image No. 6</w:t>
      </w:r>
    </w:p>
    <w:p>
      <w:r>
        <w:t>[OMISSIS]</w:t>
      </w:r>
    </w:p>
    <w:p>
      <w:r>
        <w:t>52. [OMISSIS]</w:t>
      </w:r>
    </w:p>
    <w:p>
      <w:r>
        <w:t>Image No. 7</w:t>
      </w:r>
    </w:p>
    <w:p>
      <w:r>
        <w:t>BULLETIN NO. 41 OF NOVEMBER 14, 2022 49</w:t>
      </w:r>
    </w:p>
    <w:p>
      <w:r>
        <w:t>[OMISSIS]</w:t>
      </w:r>
    </w:p>
    <w:p>
      <w:r>
        <w:t>53. [OMISSIS]</w:t>
      </w:r>
    </w:p>
    <w:p>
      <w:r>
        <w:t>Image No. 8</w:t>
      </w:r>
    </w:p>
    <w:p>
      <w:r>
        <w:t>[OMISSIS]</w:t>
      </w:r>
    </w:p>
    <w:p>
      <w:r>
        <w:t>3) The defensive arguments of the professional</w:t>
      </w:r>
    </w:p>
    <w:p>
      <w:r>
        <w:t>54. Vinted has developed its defensive arguments in the context of the submissions made for the assessment of the prerequisites for any provisional suspension24 as well as in the subsequent defensive writings, as illustrated below25.</w:t>
      </w:r>
    </w:p>
    <w:p>
      <w:r>
        <w:t>55. With particular reference to the commercial communications used to promote its Platform, the Professional claimed their correctness in light of the fact that “selling on Vinted does not involve any commission nor the purchase of additional services.” Specifically, selling through Vinted would be “commission-free,” not incurring any cost or commission for the seller, who would receive the full price indicated in the listing or agreed upon with the buyer; “on the contrary, all costs and expenses associated with the purchase of the good (i.e., shipping costs and the so-called "Purchase Protection," mandatory for all transactions concluded through Vinted, which allows for certain advantages regarding purchases made on the Platform) are borne solely by the buyer, as clearly described on the Platform pages and in the advertising messages”26.</w:t>
      </w:r>
    </w:p>
    <w:p>
      <w:r>
        <w:t>56. According to Vinted, the claims subject to the proceeding would be perfectly lawful and correct, as they are clearly directed solely and exclusively at sellers. Nevertheless, the Company stated that it has initiated a process of reviewing the commercial communications directed at Italian users, in order to further clarify the statements regarding the "free" aspects, anchoring the claims that emphasize the absence of costs/commissions always and clearly to the figure of the seller and the selling activity. In the integration received on July 8, 2021, Vinted indicated some examples of the interventions that “it has already implemented and is implementing to address the Authority's concerns,” highlighting that the claims “Zero commissions, zero limits” and/or “0% commissions” will be replaced with “Zero commissions on sales” and/or “0% commissions on sales.”</w:t>
      </w:r>
    </w:p>
    <w:p>
      <w:r>
        <w:t>57. Regarding Purchase Protection, Vinted clarified that it is a fee (equal to €0.70, plus 5% of the price of the purchased item) charged solely to buyers for each transaction completed “through the Platform.” According to the Professional, users would be fully aware of the existence and amount of Purchase Protection, knowing that purchasing through the Vinted Platform involves the charge of Purchase Protection with the consequent provision of secure payment services, customer support, and refund policy. In this regard, users would be informed of the Company's business model on multiple occasions before the conclusion of the related transaction, both in commercial advertisements (since the aforementioned disclaimer on the cost of Purchase Protection borne by buyers was included) and in the contractual terms published on the Site, where it would be indicated that Purchase Protection applies automatically and mandatorily when the buyer uses the Integrated Payment Service27.</w:t>
      </w:r>
    </w:p>
    <w:p>
      <w:r>
        <w:t>58. Furthermore, according to Vinted, users of the Platform would be aware that the price displayed in the sales listing is fundamentally a proposal from the seller and that, as such, it is negotiable, “which is why the Company has specifically made available to them the "Make an Offer" button available in the section dedicated to private messages” (i.e., the section accessed, until the beginning of August 2022, by clicking the "Request Information" button). To demonstrate this assertion, Vinted represented that “a high percentage of transactions completed through the Platform are negotiated”28. The "Make an Offer" button, specifically dedicated to the submission of offers, would thus have been created by Vinted to allow buyers to negotiate the price proposed by the seller and, starting from August 2022, the aforementioned button has been directly inserted into the item page, in order to increase transparency regarding this function, (whereas previously it was positioned within the “conversation page,” which was accessed after clicking the “Request Information” button)29.</w:t>
      </w:r>
    </w:p>
    <w:p>
      <w:r>
        <w:t>59. The fact that the price is negotiable allows the buyer to obtain a lower price than that originally published, which will correspond to a lower amount of Purchase Protection. This would be the reason underlying Vinted's choice to display only the “formula” for calculating Purchase Protection until users reach the checkout page; the final amount of the fee could not be calculated in advance, as it would depend on the actual purchase price, which may differ and be discounted compared to that proposed by the seller, both due to negotiation and because of a purchase of “bundles,” so that displaying a standard amount of Purchase Protection would not be accurate30.</w:t>
      </w:r>
    </w:p>
    <w:p>
      <w:r>
        <w:t>60. In the submission of June 16, 2022, the Professional then highlighted the changes already implemented to its online and offline advertising material (between June and July 2021) and to its Platform (starting from October 2021) “to further emphasize that its business model is based on Purchase Protection,” as well as the “further changes that the Company intends to make regarding Purchase Protection,” through new ways of displaying Purchase Protection and the related formula (so-called Prototype), all fully described in the investigative findings. The set of these changes, as noted by Vinted in the final submission, would fully satisfy the transparency obligations provided for by the Consumer Code, provided that, in the Company's opinion, “the information regarding the application of Purchase Protection to all purchases concluded through the Platform has been clearly conveyed since the launch of the Platform in Italy (December 2020), even before 27 Cf. submission prot. 77314 of October 11, 2021. 28 Cf. final submission. 29 Cf. final submission. 30 Cf. submission of June 16, 2022, prot. 48457.</w:t>
      </w:r>
    </w:p>
    <w:p>
      <w:r>
        <w:rPr>
          <w:b/>
        </w:rPr>
        <w:t>[Pages 49–51]</w:t>
      </w:r>
    </w:p>
    <w:p>
      <w:r>
        <w:t>BULLETIN NO. 41 OF NOVEMBER 14, 2022 51</w:t>
      </w:r>
    </w:p>
    <w:p>
      <w:r>
        <w:t>of the initiation of the Procedure, both through its advertising claims and through numerous disclaimers and dedicated sections/pages within the Platform,” particularly on the webpage dedicated to Purchase Protection and on the page of each item through the disclaimer present that referred to the application of Purchase Protection, indicating the relevant calculation formula31.</w:t>
      </w:r>
    </w:p>
    <w:p>
      <w:r>
        <w:t>61. The Professional particularly emphasized how the Prototype was developed to meet the need highlighted by the Authority to display the amount related to Purchase Protection from the search results page (the catalog); at the same time, the Company pointed out “the risk, in Vinted's opinion, of confusing potential buyers, given the variability of the amount related to Purchase Protection (due to bundled purchases and possible negotiations)”32. In summary, according to Vinted, through “the potential modifications” contemplated in the Prototype, buyers: (i) on the search results page would be “invited” [OMISSIS] to view the information regarding the application of Purchase Protection; (ii) on the item page, would see the amount of Purchase Protection, calculated based on the initial price of the item (non-negotiated and not considering any purchases in sets/bundles).</w:t>
      </w:r>
    </w:p>
    <w:p>
      <w:r>
        <w:t>62. Such measures, in Vinted's opinion, would go well beyond the market practice that characterizes the operation of other Platforms operating in Europe33; the various components of the final price would be easily accessible, identifiable, and understandable, also considering that there would be no regulatory obligation requiring professionals to indicate the various elements that make up the final price with the same character, size, and style/font. According to Vinted, the Authority should adopt “a more flexible approach, based on the principle of proportionality, on the operation of the Platform, on the characteristics of the Prototype, and on the actual capabilities of the average consumer-user” (emphasis in original); in this regard, it should also take into account the evolution of the definition of "average consumer" and consider the alleged expectations of an “average consumer who is normally informed and reasonably attentive,” allegedly identified in union jurisprudence as a “reasonably critical, aware, and prudent person in their market behavior.”</w:t>
      </w:r>
    </w:p>
    <w:p>
      <w:r>
        <w:t>63. Therefore, according to the Professional, it would be appropriate for transparency requirements to evolve alongside apps and websites, as well as the consumers themselves, who would be well accustomed to the layout of the Site and its functionalities; in support of this, the asserted circumstance that in the file “there is no report referring to the alleged misleading application/nature of Purchase Protection” would testify. Given the rapid spread of online second-hand platforms like Vinted, it should be considered that consumer-users are well aware of the relative operation and cannot, even hypothetically, fail to understand the message conveyed by an informational icon [OMISSIS]. According to the Company, icons are commonly adopted as means to convey “relevant information and are well known to the average consumer-user” (emphasis in original) and would provide an extremely organized layout, less confusing for users and therefore more understandable and intelligible, so that “the requirement to provide users with all necessary information to make an informed business decision from the first contact is fully satisfied.”</w:t>
      </w:r>
    </w:p>
    <w:p>
      <w:r>
        <w:t>64. In light of the considerations made, in Vinted's opinion, the Prototype would not present any element of unfairness, since the relevant information for the transaction, including the potential amount of Purchase Protection (calculated based on the initially proposed price of the item, non-negotiated and without considering any bundles), will be displayed in detail both on the search results page and on the item page, making the Platform anything but suitable to distort the economic behavior of its users, also considering that navigation within the online Platform would be a dynamic experience “that cannot be analyzed by considering each page in isolation, but taking into account the entire consumer experience until the order is placed.”</w:t>
      </w:r>
    </w:p>
    <w:p>
      <w:r>
        <w:t>65. In this context, considering that through the Prototype Purchase Protection will also be indicated on the homepage, Vinted highlighted that: (i) the search results page would be a first step in navigation “that does not allow the consumer to make a purchase decision, but only to consider viewing an item page,” since on the homepage, on one hand, it is only possible to view a photo for each item, usually not suitable for determining the purchase choice; on the other hand, one cannot proceed directly to the purchase of products, having to necessarily open the item page; and (ii) the information provided on the item page is sufficient to allow the consumer to make an informed and conscious purchase decision. Moreover, in some cases, indeed “often the single photo displayed on the search results page is not even sufficient to establish which item is for sale, as multiple items may be present in the photo,” as indicated in image no. 9 below.</w:t>
      </w:r>
    </w:p>
    <w:p>
      <w:r>
        <w:t>Image no. 9</w:t>
      </w:r>
    </w:p>
    <w:p>
      <w:r>
        <w:t>BULLETIN NO. 41 OF NOVEMBER 14, 2022 53</w:t>
      </w:r>
    </w:p>
    <w:p>
      <w:r>
        <w:t>66. According to Vinted, it would be essential for users of the Platform, before deciding to purchase a second-hand item, to have the opportunity to analyze the complete description of the item and the various photographs of it to verify the condition of the good; in this regard, buyers, on the item page, would have available the buttons "Request Information," "Make an Offer" (since August 2022), and "Buy" to carry out the necessary checks. Moreover, the buttons "Request Information" and "Buy" would be equally intelligible, thanks to having the same sizes, being positioned close to each other, and using terms written in the same font, so that consumers would be perfectly able to see and distinguish them, although the "Buy" button is graphically highlighted “in a more appealing way” with a particular color.</w:t>
      </w:r>
    </w:p>
    <w:p>
      <w:r>
        <w:t>67. In conclusion of its defense arguments, Vinted hoped that the Authority would adopt a more flexible approach towards it, taking into account “the specific business model that characterizes the company,” as allegedly already done in other proceedings34 concerning the informative methods adopted by other operators on the costs of products/services, in which the Authority would have adequately assessed the specificities of the involved marketplaces, in terms of price dynamism and variability of commissions. In this case, according to Vinted, the measures contemplated in the Prototype would be “much more effective, clear, exhaustive, and intuitive,” thanks to the icon already displayed next to the price of each item on the search results page, [OMISSIS].</w:t>
      </w:r>
    </w:p>
    <w:p>
      <w:r>
        <w:t>68. Regarding the criticism related to the failure to indicate shipping costs on the homepage, Vinted stated that such costs cannot reasonably be calculated in advance, as there are different shipping options and the amount of such costs depends on the volume of the items purchased and the location of the buyer35; for this reason, the display of information regarding their applicability near the price, since shipping costs are not “predictable,” would be fully compliant with the requirements of the Consumer Code and European regulations. In any case, based on the Prototype, on the search results page, in the window that appears by clicking on the icon, it would be clarified that “shipping costs apply in addition to the price of the item indicated by the seller, without indicating the specific amount.”</w:t>
      </w:r>
    </w:p>
    <w:p>
      <w:r>
        <w:t>69. In light of the above, Vinted, believing that the overall measures already implemented and those that “it is implementing” perfectly respond to the Authority's allegations, increasing the transparency of the Platform and being fully compliant with the provisions of the Consumer Code and the DPCS, requested that the present Procedure be concluded with a decision of no unfairness or, in the alternative, that the minimum penalty provided for by the regulations be applied, and furthermore, that the Authority consider in the eventual calculation of the sanction, in terms of severity and duration of the infringement, all the measures implemented by the Company during the Procedure, as well as the</w:t>
      </w:r>
    </w:p>
    <w:p>
      <w:r>
        <w:t>34 The reference is to the procedure PS11951, concluded with the acceptance of commitments consisting of providing, from the homepage, information regarding the existence of processing fees and shipping costs through the indication of a minimum and maximum range of applicable additional costs; also, PS11653 concluded with the acceptance of commitments consisting of informing the user, immediately after selecting the city of interest and the arrival and departure dates, of the existence of handling fees.</w:t>
      </w:r>
    </w:p>
    <w:p>
      <w:r>
        <w:t>35 In this regard, the Professional referred to Article 7, paragraph 4, letter c) of Directive 2005/29/EC on unfair commercial practices between businesses and consumers (DPCS), according to which in an invitation to purchase, shipping/delivery costs are considered relevant (also) “or, where such costs cannot reasonably be calculated in advance, the indication that such costs may be charged to the consumer.”</w:t>
      </w:r>
    </w:p>
    <w:p>
      <w:r>
        <w:rPr>
          <w:b/>
        </w:rPr>
        <w:t>[Pages 52–54]</w:t>
      </w:r>
    </w:p>
    <w:p>
      <w:r>
        <w:t>54 BULLETIN NO. 41 OF NOVEMBER 14, 2022</w:t>
      </w:r>
    </w:p>
    <w:p>
      <w:r>
        <w:t>New Measures that Vinted will implement to eliminate or mitigate the alleged violations (pursuant to Article 11 of Law No. 689/81, referenced by Article 27, paragraph 13, of the Consumer Code).</w:t>
      </w:r>
    </w:p>
    <w:p>
      <w:r>
        <w:t>70. [OMISSIS].</w:t>
      </w:r>
    </w:p>
    <w:p>
      <w:r>
        <w:t>IV. OPINION OF THE AUTHORITY FOR COMMUNICATIONS GUARANTEES</w:t>
      </w:r>
    </w:p>
    <w:p>
      <w:r>
        <w:t>71. Since the commercial practice subject to this provision has been disseminated through various means of communication, such as television commercials, YouTube, the Professional's website, and the Vinted application available on the App Store and Google Play, on September 13, 2022, an opinion was requested from the Authority for Communications Guarantees, pursuant to Article 27, paragraph 6, of the Consumer Code.</w:t>
      </w:r>
    </w:p>
    <w:p>
      <w:r>
        <w:t>72. With resolution No. 356/22/CONS, received on October 17, 2022, the aforementioned Authority expressed the requested opinion, limiting its assessments to the suitability of the specific means of communication used to disseminate the commercial practice to affect and amplify any misleading and/or unfairness of the same practice.</w:t>
      </w:r>
    </w:p>
    <w:p>
      <w:r>
        <w:t>73. In particular, the aforementioned Authority, considering the centrality of the theme of transparency of the offer conditions reported on websites and in contracts, noted, on the one hand, that "television is a medium with a strong informative value" and particular effectiveness from an advertising perspective, having "a strong social function due to the mechanisms of influence on the behaviors and daily attitudes of individuals," and, on the other hand, that "the Internet is a global communication network, capable of quickly offering the user a wide sequence of information likely to influence their behavior."</w:t>
      </w:r>
    </w:p>
    <w:p>
      <w:r>
        <w:t>74. In conclusion, the regulatory Authority, considering that, with reference to the specific case, "the means of communication used, in relation to the service offered by the Professional, are suitable to develop a significant impact on consumers who, based on the information received through the platform, the mass media, and read on the Professional's website, could be induced to make a commercial decision that they otherwise would not have made, thus concretely developing the full promotional potential of the aforementioned communications," deemed that, in this case, the Internet is a suitable tool to significantly influence the realization of the commercial practice subject to the request for opinion.</w:t>
      </w:r>
    </w:p>
    <w:p>
      <w:r>
        <w:t>VI. CONCLUDING ASSESSMENTS</w:t>
      </w:r>
    </w:p>
    <w:p>
      <w:r>
        <w:t>75. This provision concerns the unlawfulness of the behaviors carried out by Vinted since at least December 2020, within the scope of its online sales activity through the internet platform vinted.it, consisting of the dissemination through multiple advertising means of misleading messages regarding the operating costs of the Platform and the actual price of the products sold online, with particular reference to the application of the commission for Purchase Protection and shipping costs.</w:t>
      </w:r>
    </w:p>
    <w:p>
      <w:r>
        <w:t>76. Such conduct constitutes a single unfair commercial practice, characterized by elements of misleadingness, pursuant to Articles 20, 21, and 22 of the Consumer Code, as it is contrary to professional diligence and capable – in terms of harmful potential – of misleading consumers about the methods and costs of the buying and selling operations executable on the Platform, thereby inducing them to make a commercial decision for the online purchase of a product on the website vinted.it that they otherwise would not have made. The unitary nature, albeit complex, of the practice carried out by Vinted derives from the functionally and teleologically unitary character of the set of activities considered, given that the omissions and informational ambiguities concern the same phase of the consumer relationship (in this case, the promotion of the marketed products) and the same profile of unfairness, namely the methods of promoting the characteristics, in terms of operation and costs of the Platform.</w:t>
      </w:r>
    </w:p>
    <w:p>
      <w:r>
        <w:t>Premise: the context in which the unlawful conduct is situated</w:t>
      </w:r>
    </w:p>
    <w:p>
      <w:r>
        <w:t>77. The investigation conducted concerns the e-commerce sector, a rapidly growing area characterized by very intense competition, in which the depersonalization of the purchasing relationship effectively weakens the consumer/buyer and places them in a position of inevitable informational asymmetry compared to the Professional. Hence the need to ensure the correctness of commercial relationships, from the moment of user engagement, through a clear and complete representation of the characteristics of the offers being advertised, to allow the consumer to make an informed commercial choice regarding the purchase.</w:t>
      </w:r>
    </w:p>
    <w:p>
      <w:r>
        <w:t>78. It is worth noting that, according to the paradigm identified in the provisions of the Consumer Code aimed at protecting the consumer's freedom of choice, the consumer must have all the useful information to make a commercial decision from the very first contact; this is even more true in the e-commerce sector, characterized by the remote conclusion of commercial transactions, where the need to ensure the correctness of consumer relationships is of paramount importance, from the moment of user engagement, through a clear and complete representation of the characteristics of the offers being advertised and the resulting contractual obligation, to allow the consumer to make an informed commercial choice regarding the purchase.</w:t>
      </w:r>
    </w:p>
    <w:p>
      <w:r>
        <w:t>79. In the pre-purchase decision phase, it is therefore necessary to provide clear, precise, and comprehensive information regarding the operational methods of the Vinted Platform, the costs associated with conducting online commercial transactions, and the actual price of the products offered for sale on the Site, in order to allow the consumer to first verify the convenience of using the Platform and the related purchasing operations and then the compliance with the proposed offer conditions. This is particularly relevant in relation to the type of activity carried out by Vinted, given that for the type of users who purchase second-hand items, the possibility of saving is undoubtedly a crucial and determining factor in their commercial decision.</w:t>
      </w:r>
    </w:p>
    <w:p>
      <w:r>
        <w:t>80. In the described context, the Professional, contrary to the duty of diligence imposed on it under the Consumer Code, published untruthful offers regarding the alleged free nature of the commercial transactions executable on the Site and the burdens that the buyer must bear if they intend to conclude sales on the Platform, preventing consumers from making an informed and conscious choice. This is also because, given the high competition in this sector, if promptly and adequately informed about the operational mechanism of the Platform, the actual purchasing methods, and the real costs associated with buying and selling operations, the consumer can easily replace Vinted with a direct competitor.</w:t>
      </w:r>
    </w:p>
    <w:p>
      <w:r>
        <w:t>81. In this specific case, moreover, the unlawful conduct established by this provision occurs during a period characterized in part by the state of health emergency related to the spread of the Coronavirus (Covid-19) and by the consequent adoption of measures to contain the contagion throughout the national territory, which resulted in significant restrictions on the freedom of movement of individuals and retail commercial activities. In this scenario, in the face of a general crisis in economic sectors, e-commerce, and in particular Vinted's activity, did not actually register any contraction in demand, which, on the contrary, significantly increased due to the growing reliance on this mode of online purchasing by consumers often unable to move and, in any case, conditioned by the risk of contagion. It should also not be overlooked that during the pandemic, due both to the long confinement in the home environment due to the lockdown and the situation of job uncertainty and economic crisis, consumers turned with increasing interest to the specific sector of Vinted, namely the buying and selling of used goods, so that the practice of "second hand" has effectively entered among the habitual consumption behaviors of consumers.</w:t>
      </w:r>
    </w:p>
    <w:p>
      <w:r>
        <w:t>82. In this context, Vinted engaged in severely unfair conduct from an informational perspective, presenting the free nature of the commercial transactions executable on the Platform and misleading consumers regarding the buying and selling methods on the Platform, the burdens arising from online operations, and the actual purchase prices of the products sold on the Site.</w:t>
      </w:r>
    </w:p>
    <w:p>
      <w:r>
        <w:t>The misleading nature of the claims disseminated regarding the free nature of the transactions conducted on the Platform</w:t>
      </w:r>
    </w:p>
    <w:p>
      <w:r>
        <w:t>83. As mentioned above, the first unlawful conduct attributable to Vinted consists of behavior carried out in the pre-contractual phase of the consumer relationship, consisting of the dissemination of misleading information about the operational characteristics of the Platform, specifically regarding the alleged free nature of the commercial transactions conducted on the site vinted.it by consumers.</w:t>
      </w:r>
    </w:p>
    <w:p>
      <w:r>
        <w:t>84. From the investigative findings, it has indeed emerged that the advertising methods used by the Professional to promote the use of its Platform are likely to mislead consumers regarding the actual costs of the buying and selling operations carried out through the Platform, as they aim to convey, through the use of deceptively suggestive claims, the concept of "free" commercial transactions and the absence of commissions concerning online operations.</w:t>
      </w:r>
    </w:p>
    <w:p>
      <w:r>
        <w:t>85. These considerations concern not only the messages disseminated at the initial moment of Vinted's operation, which assertively and generally exalted the absolute free nature of using the Platform ("zero commissions, zero limits"), but also the claims that linked the absence of costs to the seller or to the activity of "selling" ("The beauty is that you sell without commissions"; "Zero commissions on sales", "0% commissions on sales", "sell for free, sell without commissions...", "...sell without costs, sell without commissions...", "Download the app and sell without commissions"; "Download Vinted and sell without commissions"), since in both cases the Professional failed to inform the consumer about the existence of costs during the online purchasing process, related to the application of a commission for Purchase Protection and shipping costs.</w:t>
      </w:r>
    </w:p>
    <w:p>
      <w:r>
        <w:rPr>
          <w:b/>
        </w:rPr>
        <w:t>[Pages 55–57]</w:t>
      </w:r>
    </w:p>
    <w:p>
      <w:r>
        <w:t>BULLETIN NO. 41 OF NOVEMBER 14, 2022 57</w:t>
      </w:r>
    </w:p>
    <w:p>
      <w:r>
        <w:t>86. It should be noted that the misleading nature arises, in this case, from the content of the claims disseminated. In this regard, the messages focused on the concept of generic and absolute "free" use of the Platform are characterized by the intrinsic falsity of the information provided to the consumer, given the well-established principle that such representations must be accompanied by the total absence of any burden for the consumer. Similarly, the claims that anchor the concept of free to the figure of the seller or the act of sale, despite the correct intrinsic content of the expressions used in the advertising message, are likely to be perceived in a distorted manner by the indistinct audience of consumers due to the simultaneous omission of other essential information (on costs borne by buyers), such that the accuracy of the information provided by the Professional is not in itself sufficient to ensure the clarity and completeness of the advertising message, which is instead ensured by the proper combination of the (accurate) information expressly provided in the message and any information omitted.</w:t>
      </w:r>
    </w:p>
    <w:p>
      <w:r>
        <w:t>87. The legality of an advertising message indeed derives not only from the truthfulness of the information contained therein but also from its completeness, due to the inherent obligation of the Professional to provide the potential consumer with a promotional message characterized, from the very first contact, by clarity and completeness. Consequently, the omission of information (the costs borne by the consumer-buyer) is in the case of Vinted subject to censure - as much as the untruthfulness of the same - insofar as it concerns fundamental and necessary elements to accurately understand the content of the advertising communication in order to make an informed consumption choice.</w:t>
      </w:r>
    </w:p>
    <w:p>
      <w:r>
        <w:t>88. Specifically, the advertising messages disseminated by Vinted and reported above, even following the introduction of the reference to the seller and/or the sale, on the one hand, are nonetheless emphatically centered on the representation of the absence of commissions, while on the other hand, they fail to clearly and transparently indicate, from the moment of the initial "advertising hook," the existence of additional costs borne by buyers beyond the purchase price of the product (i.e.: commission for Purchase Protection and shipping costs), thus being likely to mislead potential "buyer" consumers, that is, a large part of the users of the Vinted Platform, regarding the actual free nature of the commercial transactions concluded within the Platform.</w:t>
      </w:r>
    </w:p>
    <w:p>
      <w:r>
        <w:t>89. The changes introduced by Vinted following the notification of the precautionary measure and in particular starting from August 2021 in various advertising campaigns (TV spots, social media, outdoor, and Influencer/YouTube), consisting of (i) the inclusion of a specific disclaimer, whenever the claims refer to the free nature of the sale ("selling is free"), aimed at informing that purchases made through the integrated Vinted payment system are subject to a cost for Purchase Protection; (ii) the modification of the claim on Google Play Store and App Store "Sell your clothes. Zero commissions, zero limits" with the wording "Sell your clothes. Zero commissions, zero limits on sales" and the definitive replacement with the claim "Don't have it? Sell it!"; as well as (iii) the replacement of the claim "Download the free app" with the more neutral wording "Download the app" in online and outdoor advertising campaigns (subway and tram), constitute measures suitable to fill the identified informational omission and to overcome the identified profiles of illegality under the Consumer Code, responding to the need to enable potential recipients of the advertising message to consciously evaluate the</w:t>
      </w:r>
    </w:p>
    <w:p>
      <w:r>
        <w:t>58 BULLETIN NO. 41 OF NOVEMBER 14, 2022</w:t>
      </w:r>
    </w:p>
    <w:p>
      <w:r>
        <w:t>convenience of the offer (in this case, the terms of use of the Platform) and therefore make an informed consumption decision.</w:t>
      </w:r>
    </w:p>
    <w:p>
      <w:r>
        <w:t>The misleading nature of the presentation of product prices and the so-called Purchase Protection</w:t>
      </w:r>
    </w:p>
    <w:p>
      <w:r>
        <w:t>90. Another unfair behavior attributable to the Professional consists of the misleading nature of the presentation of the actual price of the products marketed on the Platform. In particular, the failure to indicate by Vinted, clearly and completely, from the beginning of the purchase process, that is, on the search results/catalog page (homepage), the final price of the advertised item and in particular the existence and amount of the commission charged to buyers for each purchase made on the Platform (Purchase Protection) and the shipping costs is of particular importance.</w:t>
      </w:r>
    </w:p>
    <w:p>
      <w:r>
        <w:t>91. It is worth highlighting, first of all, that prior to the initiation of this procedure, on the web page of the search results (homepage or catalog) of Vinted - where images of the various items offered for sale appear - any information regarding the presence of additional costs borne by the buyer beyond the advertised purchase price was completely omitted, which represented the only indication published below the photographic image of the item (as can be inferred from Image No. 1). Similarly, the subsequent "item page" (product sheet) was also omissive, as it merely referred generically to Vinted's refund policy and invited users to consult the webpage on Purchase Protection (see Image 2).</w:t>
      </w:r>
    </w:p>
    <w:p>
      <w:r>
        <w:t>92. The corrective measures implemented by Vinted during the procedure concerning the homepage (icon ⓘ) and the item page (disclaimer), for the purpose of presenting the costs of the products offered for sale on its Platform, do not meet the standards of transparency and fairness imposed on the Professional under the Consumer Code, due both to the methods used to provide relevant information to the consumer, consisting of merely placing an icon ⓘ next to the product price on the homepage, and to the type of information provided, as they fail to indicate the amounts of shipping costs - even in the form of a minimum and maximum range - and the amount of the commission for Purchase Protection.</w:t>
      </w:r>
    </w:p>
    <w:p>
      <w:r>
        <w:t>93. In fact, as seen, starting from October 2021, Vinted limited itself to inserting, on the web page of the search results (homepage), an icon ⓘ placed next to the selling price of the item, which must be clicked by the user to open the pop-up containing information about the presence of "Additional costs for buyers," related to shipping costs and the cost of Purchase Protection charged to the buyer for each purchase made through the "Buy" button. However, the amounts of these economic burdens applied to consumers are not indicated in that informational window (see Image No. 1). Also after the initiation of the procedure, Vinted introduced another modification in the subsequent "item page," inserting next to the photographic image of the good and under the indication of the selling price, before the shipping costs, a disclaimer that warns of the application of the Purchase Protection commission for each purchase made using the "Buy" button, indicating the related</w:t>
      </w:r>
    </w:p>
    <w:p>
      <w:r>
        <w:t>BULLETIN NO. 41 OF NOVEMBER 14, 2022 59</w:t>
      </w:r>
    </w:p>
    <w:p>
      <w:r>
        <w:t>cost formula ("€0.70 + 5% of the item's price")36. Even in this case, the informational disclaimer fails to indicate the amount of the commission charged to the consumer for Purchase Protection, limiting itself to reporting the "formula" for calculation.</w:t>
      </w:r>
    </w:p>
    <w:p>
      <w:r>
        <w:t>94. Pursuant to the consumer protection regulations, the presentation of the overall terms of use of the Platform must be clearly and immediately perceivable (and, even before that, intelligible) by the consumer; even the mere presentation of the price can reveal deceptive significance and thus conflict with consumer law, especially due to the inherent obligation of the professional to provide the potential consumer with a promotional message characterized, from the very first contact, by clarity and completeness. In this context, therefore, the informational methods adopted by the Professional - both before the initiation of the procedure and during the investigation - do not allow the consumer to immediately and clearly perceive the final expenditure of the online purchase, given that the indication of the price of the product offered for sale does not include, from the outset, any economic burden on the buyer, the amount of which can be determined ex ante or identified through a minimum and maximum price range.</w:t>
      </w:r>
    </w:p>
    <w:p>
      <w:r>
        <w:t>95. In light of the established case law regarding the anchoring effect of advertising messages, the argument of the Professional that the homepage would only be a first step in navigation and would not allow the consumer to make a purchase decision but only to consider viewing an item page is entirely without merit, especially considering that in some listings it would not be clear what the product for sale is (in the case of a double image). Moreover, any uncertainty regarding the product offered for sale at the advertised price, arising from the ambiguity of the advertising, represents an additional element of misleading conduct.</w:t>
      </w:r>
    </w:p>
    <w:p>
      <w:r>
        <w:t>96. It is worth highlighting that the commission for Purchase Protection is, in fact and by its nature, an "inevitable and predictable element" of the overall cost of the transaction, as it applies mandatorily to every purchase completed within the Platform. Firstly, in fact, the current design of the Vinted Platform interface is such that the user, through the graphic methods used to display the proposed functions, is induced to select the "Buy" button and thus complete the transaction within the Platform (resulting in the application of Purchase Protection and the related cost), being the only button characterized by a solid color and a clearly intelligible wording. On the other hand, it is not adequately indicated, in any part of the Professional's Site, that the purchase transaction can take place outside the Platform, without having to pay the cost of Purchase Protection, nor is the related commission-free purchase procedure described in any way. Due to this structure of the Platform, even the introduction by the Professional, on the item page, of a third button called "Make an offer" does not eliminate the misleading aspects of the presentation of the purchase price of the products, as the real purchase conditions on the Platform are not clarified to the consumer in any way.</w:t>
      </w:r>
    </w:p>
    <w:p>
      <w:r>
        <w:t>36 Specifically, the changes would have been made after October 2021 (see memorandum prot. 77314 of October 11, 2021, point 2.11). In the previous version of the Platform, the product sheet merely reported, below the purchase price of the product and the two buttons "Request Information" and "Buy," the mere notice "Purchase covered by our refund policy. Learn more about Purchase Protection."</w:t>
      </w:r>
    </w:p>
    <w:p>
      <w:r>
        <w:rPr>
          <w:b/>
        </w:rPr>
        <w:t>[Pages 58–60]</w:t>
      </w:r>
    </w:p>
    <w:p>
      <w:r>
        <w:t>60 BULLETIN NO. 41 OF NOVEMBER 14, 2022</w:t>
      </w:r>
    </w:p>
    <w:p>
      <w:r>
        <w:t>97. Nor can it be considered that this alternative mode of purchase is immediately and clearly perceivable by the consumer: the mere presence of the "Request Information" button, characterized by lesser graphic prominence and vague and ambiguous wording, lacking any reference to the seller and the possibility of negotiating the purchase conditions, should allow the user to intuit that there is the possibility of concluding a sale outside the Platform, without paying the fee for Purchase Protection. It should be noted in this regard that the graphic and textual representation of the operation of the Platform and the price of the products offered for sale, making certain information difficult to perceive (as it is presented with little graphic prominence compared to the emphasis on other elements), can well be traced back to the normative paradigm of unfair commercial practices, aimed at protecting the consumer's freedom to self-determine, shielded from any possible influence, whether direct or indirect, positive or negative, that may affect their economic choices.</w:t>
      </w:r>
    </w:p>
    <w:p>
      <w:r>
        <w:t>98. In light of the above, the defense argument of the Professional that the consumer would be fully aware of the possibility of concluding the purchase outside the Platform, avoiding the charge of fees for Purchase Protection, is unfounded since the emphatic manner in which the "Purchase" button is configured on the Site would lead the consumer to believe that it is the only way to purchase the product and that, therefore, the fee for Purchase Protection is mandatory and "inevitable."</w:t>
      </w:r>
    </w:p>
    <w:p>
      <w:r>
        <w:t>99. Furthermore, regarding the foreseeable amount of the costs of Purchase Protection, contrary to what the Professional claims, it is irrelevant that the price of the product published on the homepage and on the item page may not correspond to the final price of the good, as the potential buyer may engage in negotiations with the seller and negotiate a lower price or even conclude the transaction outside the Vinted Platform. It is emphasized in this regard that negotiable prices and any discounts cannot justify the failure to indicate the mandatory costs related to the purchase through the Vinted platform. In any case, as mentioned, it is implausible that an average consumer would be able to understand that the price displayed on the homepage is a maximum entry price, as there is no indication in this regard on the Platform, with no part of the Site explicitly stating that prices would be negotiable in light of the possibility of agreeing on the purchase conditions directly with the seller and concluding the purchase outside the Platform, precisely by clicking the ambiguous "Request Information" button, also considering that (until August 2022) only after clicking on that button could one access the further web page where the "Make an Offer" button appears.</w:t>
      </w:r>
    </w:p>
    <w:p>
      <w:r>
        <w:t>100. Therefore, the defense argument of Vinted that the final amount of Purchase Protection cannot be calculated in advance, due to the fact that the price of the product, on which the 5% commission is applied, may not be definitive and may be reduced following negotiations with the seller, is without merit; if, in fact, the final price were to be lower due to direct negotiation between buyer and seller, the amount of the commission (Purchase Protection) and the total price could be adjusted downward during the purchase and payment process. It should be noted in this regard that even if the price were clearly indicated on the Site as "negotiable," Vinted would still have the obligation to indicate the price inclusive of all unavoidable costs, commissions, and expenses, from the very first contact that the consumer has with the sales listings. In any case, the inconsistency of the defense argument under examination is confirmed by the measure recently proposed by Vinted within the Prototype, which provides for displaying the amount related to Purchase Protection (non-negotiated and not considering any bundle purchases) from the search results page (homepage).</w:t>
      </w:r>
    </w:p>
    <w:p>
      <w:r>
        <w:t>101. Contrary to what the Professional claims, the misleading nature of a practice under the specific profile of informational omission does not arise solely from the failure to provide relevant information but also from the graphic and expressive modes in which the elements of the product are represented, from the textual expressions, from the very presentation methods of the product, and from the choices regarding the emphasis on certain elements (as in the case of the "Purchase" button). The misleading nature of an advertising message can also reside in the use of inappropriate terms – as in the case of the "Request Information" button – as advertising communication, in addition to the truthfulness of its contents, must also be evaluated with regard to its outward appearance, given that the methods followed by Vinted for the presentation of the Platform can affect not only the consumer's decision to purchase a product offered for sale but also the decision on "how" to purchase it. The misleading nature can therefore concern the informational methods used by the professional, to the extent that they affect the consumer's ability to understand the exact nature of what is being offered, artificially manipulating the selection process; in this case, the use of a mere icon that allows opening a pop-up to provide incomplete information about the costs borne by the consumer is relevant.</w:t>
      </w:r>
    </w:p>
    <w:p>
      <w:r>
        <w:t>102. In conclusion, the Professional emphasizes on the various web pages of the Platform not the final and actual price of the products offered for sale, but a base price to which additional costs are added, failing to indicate from the very beginning of the purchase process, in a clear and transparent manner, through graphic and presentation methods of adequate prominence, the final cost of the transaction with precise indication of every economic burden on the consumer, namely in this case not only the price set by the seller but also the cost for Purchase Protection and the amount of shipping costs. This conduct is in contrast with the obligation of correctness and completeness of information, which requires the professional to show consumers, through adequate and exhaustive prior information, the total price of the product from the very first contact, from the so-called hooking moment, that is, the moment when the consumer accesses the search results web page (homepage) containing the listings related to the products offered for sale.</w:t>
      </w:r>
    </w:p>
    <w:p>
      <w:r>
        <w:t>103. As far as shipping costs are concerned, it is irrelevant, for the purpose of exempting the Professional from the attributed responsibility, the alleged circumstance that shipping costs cannot be quantified "upfront," as this uncertainty can be overcome by clearly specifying, from the very first contact, with adequate graphic and expressive methods, that shipping costs must be added to the indicated price, which can well be indicated at least in the minimum and maximum potentially applicable range37. In any case, it should be noted that users of the Platform, having to register to obtain an account, provide the indication of the shipping address of the goods and therefore Vinted, having this information, is able to determine the amount of shipping costs.</w:t>
      </w:r>
    </w:p>
    <w:p>
      <w:r>
        <w:t>104. That said regarding the current setup of the Site and the informational methods used in the platform, it should be noted that the further measures that the Company has represented it intends to introduce (the so-called Prototype) are not suitable to fully overcome the profiles of illegality of the contested conduct, as the misleading nature of a practice does not arise solely from the failure to provide relevant information but also from the graphic and expressive modes in which the elements of the product (in this case the final price including additional costs) are represented, from the textual expressions and from the choices regarding the emphasis on certain elements; in this case, the proposed modifications merely allow buyers to view, on the search results page, the amount of Purchase Protection (calculated based on the initial non-negotiated price of the item and excluding any bundle purchases), only after [OMISSIS].</w:t>
      </w:r>
    </w:p>
    <w:p>
      <w:r>
        <w:t>105. Therefore, despite the proposed future interventions, the actual total cost of the online commercial transaction, including all fees and expenses, would continue not to be presented from the outset to the user with adequate and complete graphic and expressive methods. This is because, on the web page of the search results (homepage) where the sales listings of the products appear, only the price of the good would continue to be indicated, moreover with great graphic prominence [OMISSIS].</w:t>
      </w:r>
    </w:p>
    <w:p>
      <w:r>
        <w:t>106. The insertion [OMISSIS], which would serve to highlight the informational icon that allows, once clicked, to view the content containing information about additional costs, does not exclude the misleading nature of the message due to the fact that the graphic prominence placed on the selling price of the product presents significantly greater accessibility and readability compared to the information on the costs of Purchase Protection and shipping costs, as they are viewable only after clicking the icon written in smaller and decidedly less prominent characters, thus generating in the consumer the belief that these are negligible elements.</w:t>
      </w:r>
    </w:p>
    <w:p>
      <w:r>
        <w:t>107. In this regard, it is worth noting that the protection afforded by the rules on misleading advertising, based on established case law in the matter and contrary to what Vinted claims, is not commensurate with the position of buyers with specific expertise, prudence, and particular commodity knowledge, but with that of buyers of average prudence or the generality of consumers38. The notion of "average" consumer to whom an "online" commercial practice is directed identifies a type of consumer who is neither fully informed and prudent nor completely uninformed and unwary and cannot therefore coincide with a type that can be traced back to a consumer who has particular familiarity and frequentation of websites, which allow them to navigate, with prudent familiarity and assured practice, among "links," "FAQs," "pop-ups," and references from one section of the site to another39.</w:t>
      </w:r>
    </w:p>
    <w:p>
      <w:r>
        <w:t>108. Essentially, since the notion of average consumer corresponds to the figure of the normally informed and reasonably prudent consumer, it constitutes a precise "burden of proof" in this proceeding due to the different operational modalities of the marketplace, where it is not the Professional who sets the selling price but the real-time meeting of supply and demand.</w:t>
      </w:r>
    </w:p>
    <w:p>
      <w:r>
        <w:rPr>
          <w:b/>
        </w:rPr>
        <w:t>[Pages 61–63]</w:t>
      </w:r>
    </w:p>
    <w:p>
      <w:r>
        <w:t>BULLETIN NO. 41 OF NOVEMBER 14, 2022 63</w:t>
      </w:r>
    </w:p>
    <w:p>
      <w:r>
        <w:t>the "diligence" burdening the Professional includes the obligation of correct and complete information. Therefore, if the advertising of the service and the product on offer is likely to distort the ordinary choices of such a consumer regarding the main characteristics of the service/product, due to deficiencies in the calculation of the price, lack of relevant information, unclear or non-exhaustive presentation, containing a description of the transaction and the use of the Platform as "free" while imposing other burdens on the consumer, there is a clear injury to the so-called "average" qualified consumer, who, although normally prudent, due to the identified deficiencies, could not exercise his "prudence"40.</w:t>
      </w:r>
    </w:p>
    <w:p>
      <w:r>
        <w:t>109. As recently highlighted in the Guidelines on the interpretation and application of Directive 2005/29/EC on unfair commercial practices41, the practice of "drip pricing," through which professionals add costs during the purchasing process, for example, adding expenses that are inevitable and should have been included in the price from the outset or otherwise arbitrarily increasing the final price, can constitute a misleading action or omission, being capable of inducing consumers to make commercial decisions they would not have made if the total price had been indicated in the first "invitation to purchase."</w:t>
      </w:r>
    </w:p>
    <w:p>
      <w:r>
        <w:t>110. The Professional's argument that there is no indication in the investigation file referring to the alleged misleading application/nature of Purchase Protection, purportedly demonstrating users' awareness of the existence and functioning of Vinted's business model, is contradicted by the documentation acquired in the records related to consumer complaints regarding the low level of transparency of the Platform and the misleading nature of Purchase Protection42. In any case, this defensive thesis is nonetheless irrelevant in light of the established jurisprudence according to which unfair commercial practices consist of mere danger offenses, with the consequence that, for the purposes of configuring the offense, the abstract repeatability of the conduct is sufficient43.</w:t>
      </w:r>
    </w:p>
    <w:p>
      <w:r>
        <w:t>111. Similarly, the alleged disparity of treatment compared to other proceedings is without merit, as administrative jurisprudence agrees that "Any assessment regarding the existence of profiles of unfairness of commercial practices attributed to different subjects is characterized by autonomy, and the verification of hypotheses of disparity of treatment in the matter of administrative sanctions is precluded, which postulates the identity or at least the total assimilability of the situations, which appears generally difficult to configure"44. In any case, the complaint of disparity of treatment regarding the alleged failure to impose sanctions on other subjects operating in the sector does not merit acceptance in light of the fact that "the possible error of the Authority in not censoring similar conduct would not in itself constitute a 'justification' for the offense committed by the Company"45.</w:t>
      </w:r>
    </w:p>
    <w:p>
      <w:r>
        <w:t>112. In conclusion, in light of what has been stated so far, the conduct carried out by Vinted is in contrast with the duty of professional diligence and the obligation of clarity and completeness of information, and constitutes an unfair commercial practice, in terms of misleadingness, capable of significantly distorting the economic behavior of the average consumer in relation to the use of the Platform, potentially leading him to make, through deceptive and omissive methods of presenting the price of the product and the purchase options, a commercial decision, such as concluding a purchase transaction within the platform vinted.it, which he otherwise would not have made, in violation of Articles 20, 21, and 22 of the Consumer Code.</w:t>
      </w:r>
    </w:p>
    <w:p>
      <w:r>
        <w:t>113. Finally, regarding the request for an extension of the deadline for concluding the proceedings made in the final memorandum, [OMISSIS], it is reiterated that it is not deserving of acceptance, as already communicated by the Authority in a letter dated September 13, 2022, due to the state of progress of the proceedings, being now nearing conclusion after a broad and articulated phase of acquiring elements as well as with every broader opportunity for contradiction and in full respect of the Company's right of defense. On that occasion, it was already emphasized how Vinted had the opportunity to fully represent its position within [OMISSIS] of the PS12003 proceeding initiated by the Authority, during which numerous extensions were already granted to the Company in acceptance of the requests made [OMISSIS]46 - primarily to present its position on the disputes raised [OMISSIS] and to prepare the related corrective measures - as well as to ensure the alleged need to "test and implement further changes to its platform capable of addressing the AGCM's concerns"47 and, finally, to ensure the full exercise of the right of defense and adequate contradiction after the Communication of the closure of the investigation phase48.</w:t>
      </w:r>
    </w:p>
    <w:p>
      <w:r>
        <w:t>114. [OMISSIS].</w:t>
      </w:r>
    </w:p>
    <w:p>
      <w:r>
        <w:t>VII. QUANTIFICATION OF THE SANCTION</w:t>
      </w:r>
    </w:p>
    <w:p>
      <w:r>
        <w:t>115. Pursuant to Article 27, paragraph 9, of the Consumer Code, with the provision that prohibits the unfair commercial practice, the Authority orders the application of an administrative pecuniary sanction from €5,000 to €5,000,000, taking into account the severity and duration of the violation.</w:t>
      </w:r>
    </w:p>
    <w:p>
      <w:r>
        <w:t>116. Regarding the quantification of the sanction, account must be taken, as applicable, of the criteria identified by Article 11 of Law No. 689/81, by virtue of the reference provided for in Article 27, paragraph 13, of the Consumer Code: in particular, the severity of the violation, the efforts made by the company to eliminate or mitigate the infringement, the personality of the agent, as well as the economic conditions of the company itself.</w:t>
      </w:r>
    </w:p>
    <w:p>
      <w:r>
        <w:t>117. With regard to the severity of the violations, the following elements are taken into account in the cases examined: i) the economic size of the operator, which in the fiscal year closed on December 31, 2021, recorded a turnover of [100-517] million euros, operates in fifteen countries, and has more than forty-five million registered users worldwide; ii) the specificity of the e-commerce sector, which places the purchasing consumer in a position of inevitable informational asymmetry compared to online sellers; iii) the widespread nature of the unlawful conduct, due to the means used to convey commercial offers, namely the platform vinted.it, a tool capable of quickly reaching a very high number of consumers located throughout the national territory; iv) the specific type of offense that pertains to a very delicate phase of the consumer relationship, that of the first advertising contact in which the "hook" effect on the consumer occurs based on the misleading presentation of the characteristics of the Platform and the commercial offer.</w:t>
      </w:r>
    </w:p>
    <w:p>
      <w:r>
        <w:t>118. Regarding the duration of the violation, the available evidence indicates that the unfair commercial practice has been carried out by the Professional since at least the beginning of the Platform's operations in Italy, that is, since December 202049, and that it is still ongoing, except for the conduct consisting of disseminating claims regarding the free nature of transactions carried out on the Platform, which ceased following the changes made to the advertising messages in compliance with the precautionary measure, as represented in the report produced in August 202150.</w:t>
      </w:r>
    </w:p>
    <w:p>
      <w:r>
        <w:t>119. Based on these elements, it is deemed appropriate to determine the amount of the administrative pecuniary sanction applicable to VINTED UAB at the amount of €3,000,000 (three million euros).</w:t>
      </w:r>
    </w:p>
    <w:p>
      <w:r>
        <w:t>120. Considering the economic situation of the Professional, which presents unfavorable economic conditions with a loss-making balance sheet, it is deemed appropriate to determine the amount of the administrative pecuniary sanction applicable to VINTED UAB at the amount of €1,500,000 (one million five hundred thousand euros).</w:t>
      </w:r>
    </w:p>
    <w:p>
      <w:r>
        <w:t>CONSIDERING, therefore, also in light of the opinion of the Authority for Guarantees in Communications, based on the considerations set forth above, that the commercial practice in question is unfair pursuant to Articles 20, 21, and 22 of the Consumer Code, as it is contrary to professional diligence and capable, through the misleading presentation of the prices of products offered for sale online and the costs of commercial transactions that can be executed on the Platform, of appreciably distorting the economic behavior of the average consumer in relation to the use of the platform vinted.it;</w:t>
      </w:r>
    </w:p>
    <w:p>
      <w:r>
        <w:t>RESOLVES</w:t>
      </w:r>
    </w:p>
    <w:p>
      <w:r>
        <w:t>a) that the commercial practice described in point II of this provision, carried out by the company Vinted UAB, constitutes, for the reasons and within the limits set forth in the motivation, an unfair commercial practice pursuant to Articles 20, 21, and 22 of the Consumer Code, and prohibits its dissemination and continuation;</w:t>
      </w:r>
    </w:p>
    <w:p>
      <w:r>
        <w:t>49 See communication prot.61531 of July 26, 2021.</w:t>
        <w:br/>
        <w:t>50 See communication prot.63523 of August 3, 2021.</w:t>
      </w:r>
    </w:p>
    <w:p>
      <w:r>
        <w:rPr>
          <w:b/>
        </w:rPr>
        <w:t>[Pages 64–66]</w:t>
      </w:r>
    </w:p>
    <w:p>
      <w:r>
        <w:t>66 BULLETIN NO. 41 OF NOVEMBER 14, 2022</w:t>
      </w:r>
    </w:p>
    <w:p>
      <w:r>
        <w:t>b) to impose on Vinted UAB an administrative monetary sanction of 1,500,000 (one million five hundred thousand) euros;</w:t>
      </w:r>
    </w:p>
    <w:p>
      <w:r>
        <w:t>c) that the Professional shall communicate to the Authority, within sixty days from the notification of this provision, the initiatives taken in compliance with the injunction referred to in point a).</w:t>
      </w:r>
    </w:p>
    <w:p>
      <w:r>
        <w:t>The administrative sanction imposed must be paid within thirty days from the notification of this provision, via bank transfer (in euros) to the State Budget, using the IBAN code IT04A0100003245348018359214 (BIC code: BITAITRRENT), which corresponds to accounting number 18/3592/14.</w:t>
      </w:r>
    </w:p>
    <w:p>
      <w:r>
        <w:t>After the aforementioned deadline, for a delay period of less than six months, late payment interest must be paid at the legal rate starting from the day following the expiration of the payment deadline until the date of payment. In case of further delay in compliance, pursuant to Article 27, paragraph 6, of Law No. 689/81, the amount due for the imposed sanction is increased by one-tenth for each semester starting from the day following the expiration of the payment deadline until the date on which the role is transmitted to the collection agent; in this case, the increase absorbs the late payment interest accrued during the same period.</w:t>
      </w:r>
    </w:p>
    <w:p>
      <w:r>
        <w:t>Immediate notification of the payment must be given to the Authority by sending the documentation certifying the payment made.</w:t>
      </w:r>
    </w:p>
    <w:p>
      <w:r>
        <w:t>This provision will be notified to the interested parties and published in the Bulletin of the Italian Competition Authority.</w:t>
      </w:r>
    </w:p>
    <w:p>
      <w:r>
        <w:t>Pursuant to Article 27, paragraph 12, of the Consumer Code, in case of non-compliance with the provision, the Authority applies an administrative monetary sanction from 10,000 to 5,000,000 euros. In cases of repeated non-compliance, the Authority may order the suspension of business activity for a period not exceeding thirty days.</w:t>
      </w:r>
    </w:p>
    <w:p>
      <w:r>
        <w:t>Against this provision, an appeal may be filed with the TAR of Lazio, pursuant to Article 135, paragraph 1, letter b), of the Code of Administrative Procedure (Legislative Decree No. 104 of July 2, 2010), within sixty days from the date of notification of the provision itself, without prejudice to the longer terms provided for in Article 41, paragraph 5, of the Code of Administrative Procedure, or an extraordinary appeal may be proposed to the President of the Republic pursuant to Article 8 of the Decree of the President of the Republic No. 1199 of November 24, 1971 within one hundred and twenty days from the date of notification of the provision itself.</w:t>
      </w:r>
    </w:p>
    <w:p>
      <w:r>
        <w:t>THE SECRETARY GENERAL THE PRESIDENT</w:t>
      </w:r>
    </w:p>
    <w:p>
      <w:r>
        <w:t>Guido Stazi Roberto Rustichelli</w:t>
      </w:r>
    </w:p>
    <w:p>
      <w:r>
        <w:t>BULLETIN NO. 41 OF NOVEMBER 14, 2022 67</w:t>
      </w:r>
    </w:p>
    <w:p>
      <w:r>
        <w:t>PS12414 - SEO DIGITAL MARKETING</w:t>
      </w:r>
    </w:p>
    <w:p>
      <w:r>
        <w:t>Provision No. 30356</w:t>
      </w:r>
    </w:p>
    <w:p>
      <w:r>
        <w:t>THE ITALIAN COMPETITION AUTHORITY</w:t>
      </w:r>
    </w:p>
    <w:p>
      <w:r>
        <w:t>IN ITS MEETING of October 25, 2022;</w:t>
      </w:r>
    </w:p>
    <w:p>
      <w:r>
        <w:t>HEARD the Rapporteur, Professor Michele Ainis;</w:t>
      </w:r>
    </w:p>
    <w:p>
      <w:r>
        <w:t>VIEWING Part II, Title III, of Legislative Decree No. 206 of September 6, 2005 and subsequent amendments (hereinafter, Consumer Code);</w:t>
      </w:r>
    </w:p>
    <w:p>
      <w:r>
        <w:t>VIEWING, in particular, Article 27, paragraph 3-bis, of the Consumer Code;</w:t>
      </w:r>
    </w:p>
    <w:p>
      <w:r>
        <w:t>VIEWING the "Regulation on investigative procedures regarding misleading and comparative advertising, unfair commercial practices, violation of consumer rights in contracts, violation of the prohibition of discrimination and unfair clauses" (hereinafter, Regulation), adopted by the Authority with resolution of April 1, 2015;</w:t>
      </w:r>
    </w:p>
    <w:p>
      <w:r>
        <w:t>VIEWING the acts of the proceeding;</w:t>
      </w:r>
    </w:p>
    <w:p>
      <w:r>
        <w:t>VIEWING the communication initiating proceeding PS12414 of October 4, 2022, aimed at verifying the existence of unfair commercial practices, in violation of Articles 21, 22, 24, 25, paragraph 1, letters a), d) and e), as well as 26, paragraph 1, letter f), of the Consumer Code, by the company SEO DIGITAL MARKETING B.V.;</w:t>
      </w:r>
    </w:p>
    <w:p>
      <w:r>
        <w:t>CONSIDERING the following:</w:t>
      </w:r>
    </w:p>
    <w:p>
      <w:r>
        <w:t>I. FACT</w:t>
      </w:r>
    </w:p>
    <w:p>
      <w:r>
        <w:t>1. Following numerous reports from the consumer association AECI and Italian micro-enterprises, as well as information acquired ex officio, it emerged that certain behaviors carried out by SEO DIGITAL MARKETING B.V. (hereinafter also SEO DIGITAL) could constitute relevant cases under the Consumer Code.</w:t>
      </w:r>
    </w:p>
    <w:p>
      <w:r>
        <w:t>2. In particular, numerous Italian micro-enterprises have repeatedly received requests and reminders for payment of the annual fees for a three-year subscription to an advertising service on the "EU Business Register," which the reporters have never knowingly subscribed to. The reporters complain that the reminders become increasingly pressing, even threatening to resort to the competent judicial authorities in order to recover the improperly claimed credit.</w:t>
      </w:r>
    </w:p>
    <w:p>
      <w:r>
        <w:t>3. The unaware adherence to this service dates back to the receipt by the reporting micro-enterprises of emails containing the request, formulated in English, for the insertion/update of business data in the private database called "EU Business Register" accessible via the websites www.eubusinessregister.net and www.eubusinessregister.org.</w:t>
      </w:r>
    </w:p>
    <w:p>
      <w:r>
        <w:t>4. The form attached to the aforementioned communications bears the logo "Eu business register," which includes the depiction of a book surrounded by small stars and describes its purposes as follows: "We are compiling information for the EU BUSINESS REGISTER. We wish to be able to inform other EU companies about your activities. In order to list your company on the Internet for EU businesses, just fill in and return the form. Any additional material of your company that can make your profile up to date is very welcome. We thank you for your cooperation." After this text, it reads: "To update your company profile, please print, complete and return this form. Updating is free of charge! Only sign if you want to place an insertion."</w:t>
      </w:r>
    </w:p>
    <w:p>
      <w:r>
        <w:t>5. In a paragraph of difficult reading titled "ORDER," printed in small and closely spaced graphic characters and positioned at the bottom of the form, after the spaces reserved for entering the recipient's business data, it states that signing the form would result in the purchase, for three years, of an insertion in the online database EU BUSINESS REGISTER, at a cost of 995 euros/year.</w:t>
      </w:r>
    </w:p>
    <w:p>
      <w:r>
        <w:t>6. The form indicates as the "service provider" the company EU BUSINESS SERVICE LTD. It is qualified as the "publisher" of the database "EU Business Register" on the websites www.eubusinessregister.net and www.eubusinessregister.org, where it is also stated that it is a "corporation organized and existing under the law of Nevis, West Indies" and provides a contact address in the Netherlands. No trace of the company EU Business Service Ltd could be found in the international chambers of commerce registers.</w:t>
      </w:r>
    </w:p>
    <w:p>
      <w:r>
        <w:t>7. Only upon receiving the request for payment of the annual fee, which refers to the date of sending the form, did the micro-enterprise that provided its data learn that it had subscribed to a paid service that it had no intention of requesting. In this request, "SEO DIGITAL MARKETING B.V./EU Business Register" is indicated as the beneficiary of the payment, and the bank details (IBAN and BIC/Swift of Dutch law) for paying the requested amount are also specified. The company SEO DIGITAL MARKETING B.V. is based in Nieuwegein (Netherlands) and is regularly registered with the Dutch Chamber of Commerce KVK.</w:t>
      </w:r>
    </w:p>
    <w:p>
      <w:r>
        <w:t>8. If the contacted companies do not pay the requested amount, they receive periodic payment reminders via email ("REMINDER") of the following tenor: "Sir/Madam, We are sending the message to remind you that the invoice we have issued towards your company is overdue (due date – 09/05/2022) and soon to be penalized with extra fees for delayed settlement, therefore increasing your debt to EUR 1129, -on 4th of July, 2022. The message is sent for your acknowledging the 5-days term to settle with initial amount of EUR 995-. Regards […]". In these reminders, a late payment fee of 99 euros and an administration fee of 35 euros are added to the initial amount of 995 euros annually, increasing the total amount requested. The beneficiary of the payment is also indicated as "SEO DIGITAL MARKETING B.V. EU Business Register," and the same bank details are specified.</w:t>
      </w:r>
    </w:p>
    <w:p>
      <w:r>
        <w:t>9. The credit is subsequently claimed also by an alleged debt collection company, Walberg &amp; Hirsh Global Collections Ltd, of which, however, there is no trace in the Dutch Chamber of Commerce register. With this reminder, payment is demanded, in addition to the aforementioned amounts, of a fee of 300 euros as a "Legal Fee" and an additional fee of 500 euros as an "Additional Legal Fee," for a total of 1429 euros. The micro-enterprises are also</w:t>
      </w:r>
    </w:p>
    <w:p>
      <w:r>
        <w:rPr>
          <w:b/>
        </w:rPr>
        <w:t>[Pages 67–69]</w:t>
      </w:r>
    </w:p>
    <w:p>
      <w:r>
        <w:t>BULLETIN NO. 41 OF NOVEMBER 14, 2022 69</w:t>
      </w:r>
    </w:p>
    <w:p>
      <w:r>
        <w:t>informed that, should they continue to persist in failing to pay the amounts deemed due, legal action will be taken against the aforementioned microenterprises by adopting the "necessary" legal actions5. In such communications, "SEO DIGITAL MARKETING B.V./EU Business Register" is always indicated as the beneficiary of the payment.</w:t>
      </w:r>
    </w:p>
    <w:p>
      <w:r>
        <w:t>10. The payment requests and reminders, attached to the recently received reports, are sent to the microenterprises via email using the following domains: eubusinessservices.net6, accounting-seo.eu7, accountingebr.eu8, accountingseo.net9, seoaccounting.org10 and ebr.directory11.</w:t>
      </w:r>
    </w:p>
    <w:p>
      <w:r>
        <w:t>11. Therefore, based on the information acquired in the records, the investigative procedure PS12414 has been initiated, pursuant to Article 27, paragraph 3, of the Consumer Code, as well as pursuant to Article 6 of the Regulation, in order to verify the existence of unfair commercial practices, in violation of Articles 21, 22, 24, 25, paragraph 1, letters a, d) and e), as well as 26, paragraph 1, letter f), of the Consumer Code. Part of the procedure is SEO DIGITAL MARKETING B.V.</w:t>
      </w:r>
    </w:p>
    <w:p>
      <w:r>
        <w:t>12. In summary, the behaviors subject to contestation appear to constitute an unfair commercial practice aimed at demanding payment for an unsolicited service of paid advertising. In fact, the communication received (and unsolicited) by the microenterprises is presented as an offer to insert business data into a database accessible to the websites www.eubusinessregister.net and www.eubusinessregister.org, whose name appears confusingly similar to the official portal that connects the business registers of various EU member states. The commercial nature of the communication is instead marginalized in a section lacking prominence and written in significantly reduced characters. This presentation is likely to mislead the recipients regarding the commercial nature of the communication and its actual purpose, leading them to unwittingly subscribe to an unsolicited paid service. Furthermore, the collection methods adopted by the professional for the recovery of improperly claimed debts, also involving an alleged debt collection company, through the request for progressively increasing amounts in case of non-payment and threats of legal action for the recovery of the claimed amounts, appear to unduly pressure the recipients to pay amounts not due. Finally, the omission of any information regarding the existence of a right of withdrawal appears potentially capable of hindering the exercise of such a right by the recipient microenterprises.</w:t>
      </w:r>
    </w:p>
    <w:p>
      <w:r>
        <w:t xml:space="preserve">5 Cf. attachments to the report of July 21, 2022, prot. 57268.  </w:t>
        <w:br/>
        <w:t xml:space="preserve">6 Cf. report of July 13, 2022, prot. 54645.  </w:t>
        <w:br/>
        <w:t xml:space="preserve">7 Cf. report of July 13, 2022, prot. 54645.  </w:t>
        <w:br/>
        <w:t xml:space="preserve">8 Cf. report of July 7, 2022, prot. 53331.  </w:t>
        <w:br/>
        <w:t xml:space="preserve">9 Cf. report of July 19, 2022, prot. 56426.  </w:t>
        <w:br/>
        <w:t xml:space="preserve">10 Cf. report of August 2, 2022, prot. 60129.  </w:t>
        <w:br/>
        <w:t>11 Cf. report of July 13, 2022, prot. 54645.</w:t>
      </w:r>
    </w:p>
    <w:p>
      <w:r>
        <w:t>70 BULLETIN NO. 41 OF NOVEMBER 14, 2022</w:t>
      </w:r>
    </w:p>
    <w:p>
      <w:r>
        <w:t>II. EVALUATIONS</w:t>
      </w:r>
    </w:p>
    <w:p>
      <w:r>
        <w:t>13. The elements described above lead to the conclusion that the misleading and aggressive conduct attributed to the professional currently appears to exist prima facie in violation of Articles 21, 22, 24, 25, paragraph 1, letters a), d) and e), as well as 26, paragraph 1, letter f), of the Consumer Code.</w:t>
      </w:r>
    </w:p>
    <w:p>
      <w:r>
        <w:t>14. Regarding the fumus boni iuris, based on the above, it appears that misleading and omissive sales methods have been adopted in the advertising spaces of the private database "EU Business Register," aimed at inducing microenterprises to unwittingly subscribe to unsolicited services. In fact, the message and the attached form received (and unsolicited) by the microenterprises are presented as an offer to insert their data into a database, whose name appears confusingly similar to the official portal that connects the business registers of various EU member states, thereby concealing the true commercial nature of the communication, which is marginalized in a section lacking prominence and written in significantly reduced characters. The collection methods adopted for the recovery of improperly claimed debts also appear aggressive, as they aim to unduly influence the decisions of microenterprises regarding the payment of unsolicited services through pressing requests and reminders, followed by the threat of legal action for the coercive recovery of the allegedly due amounts.</w:t>
      </w:r>
    </w:p>
    <w:p>
      <w:r>
        <w:t>15. From the perspective of periculum in mora, it is noted that the websites www.eubusinessregister.net and www.eubusinessregister.org are still active and that the professional continues to send misleading forms, payment reminders, and threats of legal action via email, using the domains: “eubusinessservices.net,” “accounting-seo.eu,” “accountingebr.eu,” “accountingseo.net,” “seoaccounting.org,” “ebr.directory.” The conduct presents a high degree of offensiveness, evidenced by the significant number of reports received and the substantial economic interest affected. The conduct in question, in fact, exposes microenterprises to the risk of paying substantial amounts, improperly claimed, to avoid subsequent legal actions.</w:t>
      </w:r>
    </w:p>
    <w:p>
      <w:r>
        <w:t>16. It is also noted that the intervention is urgent in light of the fact that the continuous payment reminders received, with increasing costs, could provoke fears in the recipient microenterprises, already struggling due to the economic crisis induced by the current international context, leading them to pay amounts not due to avoid the risk of being subjected to pressing debt recovery procedures.</w:t>
      </w:r>
    </w:p>
    <w:p>
      <w:r>
        <w:t xml:space="preserve">CONSIDERING, in light of the above considerations, that there are extreme seriousness, urgency, and necessity for the precautionary measure of the Authority, pursuant to Article 27, paragraph 3, of the Consumer Code and Article 8 of the Regulation, consisting of:  </w:t>
        <w:br/>
        <w:t xml:space="preserve">i) the current nature of the contested conduct;  </w:t>
        <w:br/>
        <w:t xml:space="preserve">ii) the involvement of numerous Italian microenterprises;  </w:t>
        <w:br/>
        <w:t>iii) the recourse to debt recovery activities aimed at recovering amounts not due, related to conduct already established as unlawful and sanctioned by the Authority12;</w:t>
      </w:r>
    </w:p>
    <w:p>
      <w:r>
        <w:t>12 Cf. provision no. 29862 of October 19, 2021, IP342 - SEO Marketing; provision no. 26608 of May 4, 2017, PS10609 - SEO Marketing.</w:t>
      </w:r>
    </w:p>
    <w:p>
      <w:r>
        <w:t>BULLETIN NO. 41 OF NOVEMBER 14, 2022 71</w:t>
      </w:r>
    </w:p>
    <w:p>
      <w:r>
        <w:t xml:space="preserve">CONSIDERING, therefore, that from the examination of the acts of the procedure, elements emerge that support the necessity to proceed with particular urgency to prevent the above-described commercial practice from continuing during the course of the substantive procedure;  </w:t>
        <w:br/>
        <w:t>CONSIDERING, therefore, that the conditions exist for the adoption of provisional precautionary measures pursuant to Article 27, paragraph 3, of the Consumer Code, against the professional concerning the requests/updates of business data, payment requests, and reminders sent to microenterprises via email using the aforementioned domains;</w:t>
      </w:r>
    </w:p>
    <w:p>
      <w:r>
        <w:t xml:space="preserve">ORDERS  </w:t>
        <w:br/>
        <w:t xml:space="preserve">a) that pursuant to Article 27, paragraphs 3 and 3-bis, of the Consumer Code, in order to avoid the risk of serious harm to Italian microenterprises, access to the websites www.eubusinessregister.net and www.eubusinessregister.org, currently registered at IP address 94.156.175.252, be prohibited;  </w:t>
        <w:br/>
        <w:t xml:space="preserve">b) that, in any case, pursuant to Article 27, paragraph 3, of the Consumer Code and Article 8, paragraph 3, of the Regulation, the professional suspend from the date of communication of this provision and during the procedure, any activity of transmitting non-transparent offers for the purchase of paid advertising services, such as those described in this provision, as well as any activity aimed at requesting payment in relation to such services and also aimed at the collection of improperly claimed debts, interests, and legal fees;  </w:t>
        <w:br/>
        <w:t xml:space="preserve">c) that, for the purpose of the prohibition referred to in the previous letter a), pursuant to Article 27, paragraphs 2 and 3-bis, of the Consumer Code and Article 3, paragraph 1, of Legislative Decree No. 68 of March 19, 2001 (regarding "Adjustment of the tasks of the Guardia di Finanza"), the Authority, for the execution of this provision, avails itself of the Special Antitrust Unit of the Guardia di Finanza;  </w:t>
        <w:br/>
        <w:t xml:space="preserve">d) that the professional submit, within seven days from the notification of this provision, a report detailing the initiatives taken in compliance with what is ordered in sub b);  </w:t>
        <w:br/>
        <w:t>e) that the interested party may, within seven days from the notification of this provision, submit written statements and documents.</w:t>
      </w:r>
    </w:p>
    <w:p>
      <w:r>
        <w:t>Pursuant to Article 27, paragraph 12, of the Consumer Code, in case of non-compliance with this resolution, the Authority applies an administrative pecuniary sanction from €10,000 to €5,000,000. In cases of repeated non-compliance, the Authority may order the suspension of business activity for a period not exceeding thirty days.</w:t>
      </w:r>
    </w:p>
    <w:p>
      <w:r>
        <w:t>This provision will be communicated to the interested parties and published in the Bulletin of the Italian Competition Authority.</w:t>
      </w:r>
    </w:p>
    <w:p>
      <w:r>
        <w:rPr>
          <w:b/>
        </w:rPr>
        <w:t>[Pages 70–71]</w:t>
      </w:r>
    </w:p>
    <w:p>
      <w:r>
        <w:t>72 BULLETIN NO. 41 OF NOVEMBER 14, 2022</w:t>
      </w:r>
    </w:p>
    <w:p>
      <w:r>
        <w:t>Against this provision, an appeal may be filed with the TAR for Lazio, pursuant to Article 135, paragraph 1, letter b), of the Code of Administrative Procedure (Legislative Decree No. 104 of July 2, 2010) within sixty days from the date of communication of the provision itself, without prejudice to the longer terms referred to in Article 41, paragraph 5, of the Code of Administrative Procedure, or an extraordinary appeal may be proposed to the President of the Republic, pursuant to Article 8 of the Decree of the President of the Republic No. 1199 of November 24, 1971, within the term of one hundred and twenty days from the date of communication of the provision itself.</w:t>
      </w:r>
    </w:p>
    <w:p>
      <w:r>
        <w:t>THE SECRETARY GENERAL THE PRESIDENT</w:t>
      </w:r>
    </w:p>
    <w:p>
      <w:r>
        <w:t>Guido Stazi Roberto Rustichelli</w:t>
      </w:r>
    </w:p>
    <w:p>
      <w:r>
        <w:t>Italian Competition Authority Weekly Bulletin of Competition and Market Year XXXII - No. 41 - 2022 Editorial Coordination Giulia Antenucci Editorial Staff Valerio Ruocco, Simonetta Schettini, Manuela Villani Italian Competition Authority Office of Statistics and IT Applications Piazza Giuseppe Verdi, 6/a - 00198 Rome Tel.: 06-858211 Fax: 06-85821256 Web: https://www.agcm.it Graphic Design Area Strategic Design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