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https://www.agcm.it/dotcmsDOC/bollettini/42-14.pdf</w:t>
      </w:r>
    </w:p>
    <w:p>
      <w:r>
        <w:t>Pages translated : 113</w:t>
      </w:r>
    </w:p>
    <w:p/>
    <w:p>
      <w:r>
        <w:rPr>
          <w:b/>
        </w:rPr>
        <w:t>[Pages 1–3]</w:t>
      </w:r>
    </w:p>
    <w:p>
      <w:r>
        <w:t>Bulletin</w:t>
        <w:br/>
        <w:t>Weekly</w:t>
        <w:br/>
        <w:t>Year XXIV - No. 42</w:t>
        <w:br/>
        <w:t>Published on the website www.agcm.it</w:t>
        <w:br/>
        <w:t>November 3, 2014</w:t>
      </w:r>
    </w:p>
    <w:p>
      <w:r>
        <w:t>SUMMARY</w:t>
        <w:br/>
        <w:t>UNFAIR COMMERCIAL PRACTICES 5</w:t>
        <w:br/>
        <w:t>PS8942 - SICILY BY CAR - ARBITRARY CHARGES</w:t>
        <w:br/>
        <w:t>Decision No. 25118 5</w:t>
        <w:br/>
        <w:t>IP199 - INDEX HOLDING</w:t>
        <w:br/>
        <w:t>Decision No. 25126 35</w:t>
        <w:br/>
        <w:t>PS9071 - VD PROJECT ITALY - ONLINE INVESTMENT PROGRAMS</w:t>
        <w:br/>
        <w:t>Decision No. 25127 44</w:t>
        <w:br/>
        <w:t>PS9474 - DEVELOPMENT AND PROGRESS OF GIAMATTEI L. - ONLINE DATABASES</w:t>
        <w:br/>
        <w:t>Decision No. 25128 55</w:t>
        <w:br/>
        <w:t>PS9475 - SERVIMPRESA S.R.L. - ONLINE DATABASES</w:t>
        <w:br/>
        <w:t>Decision No. 25129 64</w:t>
        <w:br/>
        <w:t>IP206 - SOLUTIONS FOR LIVING/HABITAT - FIDELITY CARD</w:t>
        <w:br/>
        <w:t>Decision No. 25146 74</w:t>
        <w:br/>
        <w:t>PS9128 - SPOLITU COMPANY - DEBT RECOVERY</w:t>
        <w:br/>
        <w:t>Decision No. 25147 79</w:t>
        <w:br/>
        <w:t>PS9454 - PHILIPS VISAPURE FACE CLEANSING BRUSH</w:t>
        <w:br/>
        <w:t>Decision No. 25150 84</w:t>
        <w:br/>
        <w:t>PS9455 - CLARISONIC MIA2 FACE CLEANSING BRUSH</w:t>
        <w:br/>
        <w:t>Decision No. 25151 91</w:t>
        <w:br/>
        <w:t>VARIOUS 97</w:t>
        <w:br/>
        <w:t>GUIDELINES ON THE APPLICATION OF THE CRITERIA FOR QUANTIFICATION OF ADMINISTRATIVE SANCTIONS</w:t>
        <w:br/>
        <w:t>Decision No. 25152 97</w:t>
        <w:br/>
        <w:t>MEMORANDUM OF UNDERSTANDING ON CONSUMER PROTECTION BETWEEN THE ANTITRUST AUTHORITY AND THE AUTHORITY FOR ELECTRICITY, GAS, AND WATER SYSTEM 106</w:t>
        <w:br/>
        <w:t>MEMORANDUM OF UNDERSTANDING BETWEEN THE TRANSPORT REGULATORY AUTHORITY AND THE ANTITRUST AUTHORITY 111</w:t>
      </w:r>
    </w:p>
    <w:p>
      <w:r>
        <w:t>BULLETIN NO. 42 OF NOVEMBER 3, 2014 5</w:t>
        <w:br/>
        <w:t>UNFAIR COMMERCIAL PRACTICES</w:t>
        <w:br/>
        <w:t>PS8942 - SICILY BY CAR - ARBITRARY CHARGES</w:t>
        <w:br/>
        <w:t>Decision No. 25118</w:t>
        <w:br/>
        <w:t>THE ANTITRUST AUTHORITY</w:t>
        <w:br/>
        <w:t>IN ITS MEETING of October 2,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whereby the maximum penalty has been confirmed at the amount of 5,000,000 euros already established by Article 23, paragraph 12-quinquiesdecies, of Law Decree No. 95 of July 6, 2012, repealed by the same Legislative Decree No. 21/2014;</w:t>
        <w:b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VIEWED its decision of January 9, 2014, which ordered the inspection, pursuant to Article 27, paragraphs 2 and 3, of the Consumer Code, at the company Sicily by Car S.p.A.;</w:t>
        <w:br/>
        <w:t>VIEWED its decision of May 13, 2014, which ordered the inspection against the company A&amp;C Broker S.r.l.;</w:t>
        <w:br/>
        <w:t>VIEWED its decision of May 13, 2014, whereby, pursuant to Article 7, paragraph 3, of the Regulation, the deadline for concluding the proceeding was extended;</w:t>
        <w:br/>
        <w:t>VIEWED its decision of June 19, 2014, whereby, pursuant to Article 7, paragraph 3, of the Regulation, the deadline for concluding the proceeding was extended, for specific investigative needs;</w:t>
        <w:br/>
        <w:t>VIEWED the documents of the proceeding;</w:t>
        <w:br/>
        <w:t>I. THE PARTIES</w:t>
        <w:br/>
        <w:t>1. Sicily by Car S.p.A. (hereinafter also "SbC") as a professional pursuant to Article 18, letter b), of the Consumer Code, operates, also through the websites http://www.sbc.it and www.autoeuropa.it, short-term rental activities of cars and light commercial vehicles. The company's balance sheet, relating to the fiscal year ending in 2013, shows revenues of 108 million euros.</w:t>
      </w:r>
    </w:p>
    <w:p>
      <w:r>
        <w:rPr>
          <w:b/>
        </w:rPr>
        <w:t>[Pages 4–6]</w:t>
      </w:r>
    </w:p>
    <w:p>
      <w:r>
        <w:t>6 BULLETIN NO. 42 OF NOVEMBER 3, 2014</w:t>
      </w:r>
    </w:p>
    <w:p>
      <w:r>
        <w:t>2. A&amp;C Broker S.r.l. with a sole shareholder (hereinafter also "A&amp;C Broker") is a company registered in the broker section of the single register of insurance and reinsurance intermediaries of IVASS. The company's financial statements for the fiscal year ending in 2013 show revenues of 1.4 million euros.</w:t>
      </w:r>
    </w:p>
    <w:p>
      <w:r>
        <w:t>3. The European Consumer Centre, as the notifier, is a consumer association based in Trento.</w:t>
      </w:r>
    </w:p>
    <w:p>
      <w:r>
        <w:t>II. THE COMMERCIAL PRACTICE</w:t>
      </w:r>
    </w:p>
    <w:p>
      <w:r>
        <w:t>4. The proceeding concerns the behavior exhibited by the professionals, consisting of quantifying and charging the customer, at the end of the rental of a car booked also through the company's websites Sicily by Car, http://www.sbc.it and http://www.autoeuropa.it, significant amounts for minor or modest damages found on the vehicle without the customer's authorization, exploiting the availability of blocked funds on the credit card provided as a guarantee by the consumer at the time of vehicle pickup.</w:t>
      </w:r>
    </w:p>
    <w:p>
      <w:r>
        <w:t>5. In particular, between June 7, 2012, and November 19, 2013, reports were received from numerous consumers and the European Consumer Centre of Trento concerning the aforementioned commercial practice. Specifically, the company Sicily by Car charges, even after a certain period of time, many consumers, among those who did not subscribe to the insurance coverages that almost entirely exempt the customer from penalties for any damages to the vehicle (referred to as "Car Protection Plus" or "Pai Plus"), significant amounts as compensation for damages caused to the vehicle, which according to the reporters would not be attributable to the customers themselves or that, even if such damages were caused by them, would not justify the amount charged.</w:t>
      </w:r>
    </w:p>
    <w:p>
      <w:r>
        <w:t>6. Such circumstances also appear to be linked to the failure to carry out a verification of the vehicle's condition in contradiction with the professional in the case of returning the vehicle outside of office hours or in the case of failure to reach an agreement on the verification due to the limited time available to the customer.</w:t>
      </w:r>
    </w:p>
    <w:p>
      <w:r>
        <w:t>7. The procedure provided by the lessor requires that, at the time of the vehicle's return, the rental station staff must verify the existence of one or more damages not present at the beginning of the rental (as per the check-out form), requesting from the customer a written statement regarding the origin of the damage(s) and their extent. The same station is required to initiate a specific procedure called RDS (Summary of Accident Documents), consisting of a file that contains a summary of the event that occurred and the damages, the check-in/check-out forms co-signed by the customer in which the damages incurred are noted, the customer's statement, and photos of the vehicle highlighting the damages.</w:t>
      </w:r>
    </w:p>
    <w:p>
      <w:r>
        <w:t>8. In particular, the quantification and estimation of damages is carried out by the company A&amp;C Broker S.r.l., as the expert appointed by Sicily by Car. This company, after verifying the possible subscription by the customer of optional clauses limiting liability, prepares the damage report based on a remote verification of the documentation (report and photographs) and applying information systems that estimate the damage based on the complete repair of the vehicle (including labor, technical downtime, spare parts) based on the manufacturers' price lists.</w:t>
      </w:r>
    </w:p>
    <w:p>
      <w:r>
        <w:t>9. Based on this estimate, the companies A&amp;C Broker and SbC send a jointly signed letter to the customer containing information about the opening of the case, the estimated amount of the damage, and the notice of the charge.</w:t>
      </w:r>
    </w:p>
    <w:p>
      <w:r>
        <w:t>BULLETIN NO. 42 OF NOVEMBER 3, 2014 7</w:t>
      </w:r>
    </w:p>
    <w:p>
      <w:r>
        <w:t>Subsequently, the staff at the station where the vehicle was rented proceeds to charge the amount quantified by the experts of A&amp;C Broker to the customer's credit card.</w:t>
      </w:r>
    </w:p>
    <w:p>
      <w:r>
        <w:t>III. THE FINDINGS OF THE PROCEEDING</w:t>
      </w:r>
    </w:p>
    <w:p>
      <w:r>
        <w:t>1) The course of the proceeding</w:t>
      </w:r>
    </w:p>
    <w:p>
      <w:r>
        <w:t>10. In relation to the commercial practice described above, on January 9, 2014, the company Sicily by Car S.p.A. was notified of the initiation of the investigative proceeding PS8942, subjectively extended to the company A&amp;C Broker S.r.l., on May 13, 2014, for possible violation of Articles 20, 21 paragraph 1, letters b), d), e), Article 22, paragraph 4, letter d) and Articles 24 and 25 of the Consumer Code.</w:t>
      </w:r>
    </w:p>
    <w:p>
      <w:r>
        <w:t>11. The described behavior could constitute a violation of the aforementioned articles as the commercial practice carried out by the professionals, each for their respective role, does not appear to meet the standard of diligence required in the sector in which the companies operate and is likely to mislead the average consumer regarding post-sale assistance, complaint handling, and the necessity, at the time of taking possession of the vehicle, to carry out maintenance, replacement, or repair of one or more parts of the rented vehicle.</w:t>
      </w:r>
    </w:p>
    <w:p>
      <w:r>
        <w:t>12. In particular, Sicily by Car, utilizing the work of A&amp;C Broker S.r.l., charges even after a significant period of time and without prior authorization from the customer, on the credit card provided as a guarantee at the time of vehicle pickup, significant amounts, failing to provide information to consumers regarding the procedure to follow, payment methods, delivery, execution, and handling of complaints that the customer would need to make a commercial decision.</w:t>
      </w:r>
    </w:p>
    <w:p>
      <w:r>
        <w:t>13. Furthermore, the aforementioned practice can be configured as an aggressive commercial practice as, through the undue conditioning resulting from the use of the customer's credit card, it is likely to significantly limit the average consumer's freedom of choice regarding the purchased service. Such conduct could therefore be likely to appreciably distort the economic behavior of the average consumer, misleading them and leading them to make a commercial decision they would not have otherwise made.</w:t>
      </w:r>
    </w:p>
    <w:p>
      <w:r>
        <w:t>14. On January 16, 2014, an inspection was carried out at the headquarters of the company Sicily by Car S.p.A., while on May 20, 2014, following the subjective extension, an inspection was carried out at the headquarters of the company A&amp;C Broker S.r.l.</w:t>
      </w:r>
    </w:p>
    <w:p>
      <w:r>
        <w:t>15. The company Sicily by Car S.p.A. submitted documents on February 24, August 5, and August 25, 2014. On February 24, 2014, a request for a hearing was received from Sicily by Car S.p.A., which then took place on June 26, 2014.</w:t>
      </w:r>
    </w:p>
    <w:p>
      <w:r>
        <w:t>16. The company A&amp;C Broker S.r.l. submitted documents on June 12 and August 4, 2014. On June 9, 2014, a request for a hearing was received from A&amp;C Broker S.r.l., which then took place on July 2, 2014.</w:t>
      </w:r>
    </w:p>
    <w:p>
      <w:r>
        <w:t>17. On August 14, 2014, the date of conclusion of the investigative phase was communicated to the Parties pursuant to Article 16, paragraph 1, of the Regulation.</w:t>
      </w:r>
    </w:p>
    <w:p>
      <w:r>
        <w:t>8 BULLETIN NO. 42 OF NOVEMBER 3, 2014</w:t>
      </w:r>
    </w:p>
    <w:p>
      <w:r>
        <w:t>2) The evidence acquired</w:t>
      </w:r>
    </w:p>
    <w:p>
      <w:r>
        <w:t>The vehicle pickup procedure and pre-authorization</w:t>
      </w:r>
    </w:p>
    <w:p>
      <w:r>
        <w:t>18. Pursuant to Article 84 of the Highway Code (Rental without driver), the vehicle is considered to be intended for rental without a driver when the lessor, for a fee, undertakes to make the vehicle available to the lessee for their needs.</w:t>
      </w:r>
    </w:p>
    <w:p>
      <w:r>
        <w:t>19. According to the general contract conditions available on the websites of the company Sicily by Car, the vehicle is delivered in perfect condition and accompanied by all accessories and documents both required by law and for use. This circumstance is assumed to be accepted by the lack of contestation from the customer who, upon taking the vehicle, acknowledges that it is in excellent maintenance condition and suitable for the agreed use and that it is equipped with all the accessories and documents mentioned above. However, the customer's right to prove the existence of any hidden defects at the time of delivery and/or defects that arose during the rental that are not attributable to them is reserved. It is the customer's obligation to promptly inform the lessor of the discovery of such defects.</w:t>
      </w:r>
    </w:p>
    <w:p>
      <w:r>
        <w:t>20. At the time of signing the contract, the customer is required to pay, by credit card, a security deposit that will be refunded if, upon termination of the contractual relationship, the vehicle is returned intact and complete with all parts and accessories. At the same time, the customer, based on the general contract conditions signed with the company Sicily by Car, undertakes to compensate the lessor for any damage, for any reason occurring to the vehicle, unless they prove that the damage occurred for reasons not attributable to the customer themselves. For any damage related to the vehicle, its parts, or accessories, the lessor is authorized to definitively charge the customer’s credit card an amount commensurate with the extent of the damage suffered.</w:t>
      </w:r>
    </w:p>
    <w:p>
      <w:r>
        <w:t>21. To this end, the customer authorizes in writing, directly on the contract, the charge for any damages to their credit card, by signing the clause "Delayed Charge" ("Service Delayed Charge: I acknowledge and accept all expenses: fuel, insurance penalties, damages detected or found after the return of the vehicle, fines, and €60.00 for reimbursement of expenses related to a single fine or toll that I have not paid and authorize the rental company to charge them to my credit card").</w:t>
      </w:r>
    </w:p>
    <w:p>
      <w:r>
        <w:rPr>
          <w:b/>
        </w:rPr>
        <w:t>[Pages 7–9]</w:t>
      </w:r>
    </w:p>
    <w:p>
      <w:r>
        <w:t>BULLETIN NO. 42 OF NOVEMBER 3, 2014 9</w:t>
      </w:r>
    </w:p>
    <w:p>
      <w:r>
        <w:t>22. With reference to the service offered by Carta Si, the guide for accepting credit card payments expressly provides for the obligation to send the customer within 3 days of the transaction: i) a copy of the payment order; ii) a copy of the delayed charge agreement. Specifically, in the event of damage to the vehicle, the following is required: 1) an estimate of the damages incurred issued by an authorized entity or garage, 2) an invoice detailing the expense items and total amount.</w:t>
      </w:r>
    </w:p>
    <w:p>
      <w:r>
        <w:t>23. However, the aforementioned charge cannot exceed the maximum values (so-called penalties): penalty for damage to the vehicle (CDW) and penalty for theft and/or fire (TLW) which are indicated in specific tables and published on the website and presented to the customer for reading before signing the contract. For this purpose, a pre-authorization on their credit card is requested as a guarantee for the two penalties (CDW and TLW), amounting to 960 euros.</w:t>
      </w:r>
    </w:p>
    <w:p>
      <w:r>
        <w:t>24. In the event that the customer wishes to further limit their liability, they can do so by signing the optional clauses "Car Protection Plus" and/or "Pai Plus". The "Car Protection Plus," which is not an insurance coverage, allows for the elimination of the Damage/Theft and fire penalties and includes: total elimination of damage penalties; total elimination of theft/fire penalties except for rentals starting in Campania, Puglia, Calabria, and Sicily for which the theft charge is not completely eliminated but reduced.</w:t>
      </w:r>
    </w:p>
    <w:p>
      <w:r>
        <w:t>25. The "Driver Risk Coverage and Accessory Risks" defined as "PAI PLUS," in addition to including some guarantees (Death or permanent disability, reimbursement of medical expenses, hospitalization allowance), the car rental charges to be applied to my credit card; 5) must be signed by the customer. Once the need to apply the Delayed Charge is identified, a payment order must be completed indicating: Total amount of expenses to be charged to the customer and amount of the commission to be deducted, card number and expiration date, name of the cardholder, Authorization code.</w:t>
      </w:r>
    </w:p>
    <w:p>
      <w:r>
        <w:t>26. Based on the data provided by the company Sicily by Car on the total number of rental contracts concluded in 2012, amounting to [200,000–400,000], those in which no additional liability waiver insurance for damages suffered by the vehicle was included amounted to [omitted], which represents about [60-80%] of the total number of contracts concluded in the aforementioned period. In the first half of 2013, contracts without additional insurance amounted to [100,000–200,000], representing [60-80%] of the total rentals made during the period in question.</w:t>
      </w:r>
    </w:p>
    <w:p>
      <w:r>
        <w:t>27. Also based on the data provided by Sicily by Car in 2012, the amounts collected by the company related to the "P.A.I. Plus" and "Car Protection Plus" policies subscribed by customers were respectively [500,000–1,000,000] euros and [3,000,000–5,000,000] euros. In 2013, the amounts collected for the aforementioned policies were respectively [500,000–1,000,000] euros and [3,000,000–5,000,000] euros.</w:t>
      </w:r>
    </w:p>
    <w:p>
      <w:r>
        <w:t>The vehicle return procedure</w:t>
      </w:r>
    </w:p>
    <w:p>
      <w:r>
        <w:t>28. The procedure that the Sicily by Car rental stations are required to follow upon the return of a vehicle is codified in the operational manual which prescribes, in particular, the necessity to "verify, together with the customer, the return conditions of the vehicle (mileage, fuel, any new damages, complete equipment, etc.)" and also the signing of the return report (so-called check-in) by the customer, as well as by the operator, who is required to affix a legible signature on the same form.</w:t>
      </w:r>
    </w:p>
    <w:p>
      <w:r>
        <w:t>29. The customer, before taking possession of the vehicle, signs a declaration stating that they acknowledge that vehicles must be returned during office hours. In the event that the return occurs during the office's closing hours, the customer agrees to be considered responsible for all damages to the vehicle that may be caused during the parking period until the office opens, when the Sicily by Car staff will take possession of the vehicle.</w:t>
      </w:r>
    </w:p>
    <w:p>
      <w:r>
        <w:t>30. In the event that the customer, while returning the vehicle during office hours, does not wish to proceed with the verification of the vehicle's condition or cannot wait for the inspection of the vehicle in their presence, they are made aware of the contractual responsibility they assume by countersigning the "no wait" stamp. The rental stations must affix the stamp containing the wording: "The customer does not wait for the inspection of the vehicle. Any damages or shortages found after the inspection will be contested later" on the copy of the vehicle return form (check-in) and have the customer sign it.</w:t>
      </w:r>
    </w:p>
    <w:p>
      <w:r>
        <w:t>The procedure in case of damage to the vehicle</w:t>
      </w:r>
    </w:p>
    <w:p>
      <w:r>
        <w:t>31. As already mentioned, the procedures adopted in the event of damages suffered by the rented vehicle - not covered by any additional liability waiver and/or limitation insurance - authorize the company to charge the amount of the damage to the customer, based on the authorization granted at the time of signing the rental contract.</w:t>
      </w:r>
    </w:p>
    <w:p>
      <w:r>
        <w:t>32. If, at the time of returning the vehicle, new damages are found (i.e., not existing at the time of the vehicle's departure and, therefore, not reported in the check-out form) - to be verified in contradiction with the renter (unless this is impossible due to reasons attributable to the customer) - a written statement from the customer regarding the origin of the damage and its extent is requested. The rental station where the damaged vehicle is returned then opens a specific procedure called RDS (see par. 7), preparing a file that contains: a cover page summarizing the event and damages, a check-in/check-out form countersigned by the customer, in which the damages incurred are noted, the customer's statement, and photos of the vehicle highlighting the damages.</w:t>
      </w:r>
    </w:p>
    <w:p>
      <w:r>
        <w:t>33. In particular, if the customer has not subscribed to the Car Protection Plus insurance coverage, SbC proceeds to make a new pre-authorization on the credit card of 960 euros, distinct from that of the rental. In cases where it is unable to obtain a new pre-authorization, it is planned to use that of the rental.</w:t>
      </w:r>
    </w:p>
    <w:p>
      <w:r>
        <w:t>34. The management of RDS, and specifically the phase of estimating and quantifying the damage and communicating the charge to customers (the phase with which the "RDS file is archived"), is entirely carried out by the company A&amp;C Broker, to which the car rental company has granted a mandate for the management, on its behalf and in its name, of both active and passive claims occurring to vehicles or motorcycles owned, or simply in the availability of the agent, as well as a mandate for the fulfillment of all administrative practices related to the claims.</w:t>
      </w:r>
    </w:p>
    <w:p>
      <w:r>
        <w:rPr>
          <w:b/>
        </w:rPr>
        <w:t>[Pages 10–12]</w:t>
      </w:r>
    </w:p>
    <w:p>
      <w:r>
        <w:t>12 BULLETIN NO. 42 OF NOVEMBER 3, 2014</w:t>
        <w:br/>
        <w:t>the aforementioned means. In particular, the contract stipulates that the agent is obliged "to follow the procedures already in force at S.B.C., as well as the general and/or specific directives that the latter deems appropriate to impart from time to time... considering also the sensitivity of certain services entrusted, the latter undertakes to implement all appropriate tools and behaviors suitable and necessary to meet the specific needs represented by S.B.C., adapting scrupulously and in good faith to the guidelines and operational indications received from the same, and collaborating effectively, also through specific operational meetings requested by the Principal for the most convenient and rapid resolution of any difficulties..." (art. 4)19.</w:t>
      </w:r>
    </w:p>
    <w:p>
      <w:r>
        <w:t>35. By virtue of the aforementioned mandate contract20, A&amp;C Broker manages the RDS practices of SbC based on defined procedures described in a specific job description for the Claims Office21 dedicated to these. In particular, it carries out the following successive phases:</w:t>
        <w:br/>
        <w:t>- verification of any optional clauses limiting liability signed by the client;</w:t>
        <w:br/>
        <w:t>- drafting of the appraisal by automotive experts registered in the register;</w:t>
        <w:br/>
        <w:t>- sending a letter to the client, signed by the "Claims Department" of the same and in which next to the A&amp;C Broker logo is placed that of SbC, informing of the opening of the practice, the estimated amount of the damage, and advance notice of the charge as per the signed authorization. The letter is accompanied by photographs, rental contract, check out/in forms, authorization for the charge, and appraisal.</w:t>
      </w:r>
    </w:p>
    <w:p>
      <w:r>
        <w:t>19 Doc. 20 annex 15.</w:t>
        <w:br/>
        <w:t>20 In the mandate contract stipulated between the two companies, art. 9 (compensation) provides that "with regard to active claims, if at the time of the settlement of the claim in favor of the Principal, a compensation greater than the cost actually incurred and documented by SBC is recognized, or in any case greater than the valuation of the damage in the appraisal, in addition to the compensation already determined at € 35.00 plus VAT for each individual appraisal, the Agent will be recognized a compensation equal to 50% of the higher value of the compensation paid to the Principal."</w:t>
        <w:br/>
        <w:t>21 Doc. 32 annex 10.</w:t>
      </w:r>
    </w:p>
    <w:p>
      <w:r>
        <w:t>BULLETIN NO. 42 OF NOVEMBER 3, 2014 13</w:t>
        <w:br/>
        <w:t>36. According to the procedures reported in the Job Description of the Claims Office, the damage appraisal is carried out by A&amp;C Broker based on the photographs of the damaged vehicles received from the Sicily by Car stations and based on the data and values provided by the Triatel system, applying a specific format developed by Ania. The expert from A&amp;C Broker first selects the make and model of the vehicle in question (in addition to the kilometers traveled, the type of equipment and paint) and proceeds to select the types of interventions necessary in relation to the damage. The repair and replacement times, expressed in hours and hundredths of hours, are divided into three processing groups which are further subdivided according to three degrees of difficulty of intervention: light, medium, and severe. For each degree of difficulty, there is then the possibility to indicate a minimum and a maximum time so that intermediate values can be indicated based on the characteristics of the intervention. In the case of severe difficulty, the time may be increased based on the possibility of making the intervention more economical by favoring repair over replacement22. The insertion of Technical Stop is provided if the processing requires it.</w:t>
      </w:r>
    </w:p>
    <w:p>
      <w:r>
        <w:t>With reference to the cost of labor, the Triatel system used provides, for the repair of a Fiat 500 car, costs equal to € 31.00/hour for interventions concerning bodywork and mechanics and € 12.58/hour for consumables23.</w:t>
      </w:r>
    </w:p>
    <w:p>
      <w:r>
        <w:t>37. From the inspection documentation, it also appears that some items have been expressly quantified by SbC, which has also proceeded to indicate the value of the individual items and the procedures that A&amp;C Broker should have followed. In an email sent from the SbC Management to the claims office of A&amp;C Broker on December 27, 2013, titled "procedures: updates and changes," it is specified that "from a careful statistical analysis carried out by the claims office and subsequent meeting with the President, the Operational Management, the claims office, and the maintenance office, it was decided to modify some procedures deemed unsuitable for situations analyzed specifically and to summarize procedures, sometimes not applied by you but previously established. Therefore, we list several points to which you are requested to pay GREAT ATTENTION," followed by various items (spray can, tire inflation kit, Tires – puncture/breakage, Windshield chipping, etc.) the value to be charged24. In particular, it is specified:</w:t>
        <w:br/>
        <w:t>“Tires – puncture/breakage</w:t>
        <w:br/>
        <w:t>Client without Pai – will pay for the tire – opening RDS with the following blocks for each tire:</w:t>
        <w:br/>
        <w:t>groups from A1 to C1 € 200 + VAT;</w:t>
        <w:br/>
        <w:t>other groups € 400 + VAT</w:t>
        <w:br/>
        <w:t>Windshield chipping</w:t>
        <w:br/>
        <w:t>Client without Pai – will pay for the repair/replacement – opening RDS with the following blocks:</w:t>
        <w:br/>
        <w:t>groups from A1 to C1 € 400 + VAT;</w:t>
        <w:br/>
        <w:t>other groups € 700 + VAT</w:t>
        <w:br/>
        <w:t>Minor Damages</w:t>
        <w:br/>
        <w:t>For minor damages (scratched mirror caps, scratched alloy wheels, single damaged interior accessories – such as dashboard): opening RDS with block € 200 + VAT</w:t>
        <w:br/>
        <w:t>Document scanning in RA</w:t>
        <w:br/>
        <w:t>We reiterate for the umpteenth time the importance of the presence in the operating system of all necessary documentation (client documents, check out &amp; check in, damage photos, claim declaration and/or report, receipts): by doing so, colleagues from the claims office and customer service will be able to process the practices quickly</w:t>
        <w:br/>
        <w:t>NOTE ONLY for the claims office</w:t>
        <w:br/>
        <w:t>- Tires: no discount on the list to be applied to clients</w:t>
        <w:br/>
        <w:t>- Windshield: no discount on the list to be applied to clients</w:t>
        <w:br/>
        <w:t>- Theft with recovery: charge theft deductible if provided”</w:t>
        <w:br/>
        <w:t>From the literal wording of the document, it clearly emerges how A&amp;C Broker is qualified by SbC as the "claims office."</w:t>
      </w:r>
    </w:p>
    <w:p>
      <w:r>
        <w:t>22 Doc. 48, annex 6.</w:t>
        <w:br/>
        <w:t>23 Doc. 48, annex 5.</w:t>
        <w:br/>
        <w:t>24 Doc. 42, annex 11.</w:t>
      </w:r>
    </w:p>
    <w:p>
      <w:r>
        <w:rPr>
          <w:b/>
        </w:rPr>
        <w:t>[Pages 13–15]</w:t>
      </w:r>
    </w:p>
    <w:p>
      <w:r>
        <w:t>BULLETIN NO. 42 OF NOVEMBER 3, 2014 15</w:t>
      </w:r>
    </w:p>
    <w:p>
      <w:r>
        <w:t>38. At the end of the aforementioned appraisal, A&amp;C Broker sends the client a registered letter and/or email in which, as indicated, the corporate names of both the principal and the agent appear, and in which it states “by express mandate conferred to us by Sicily by Car S.p.A. – AutoEuropa, in reference to the rental contract mentioned, we inform you that we will proceed to collect via your bank credit card used in the rental contract, upon your authorization, the sum of euro xxx + VAT for the following reason: Following the accident and/or damage caused to the vehicle rented by you, as established by Article 2.4, you did not sign the contractual clause that exempts the client from the penalty provided in case of theft/damage to the damaged vehicle”25.</w:t>
      </w:r>
    </w:p>
    <w:p>
      <w:r>
        <w:t>39. Subsequently, based on the findings of the procedure followed, the individual stations of Sicily by Car proceed to charge the damages to the credit card provided by the client. This phase is also monitored by A&amp;C Broker, which checks which RDS have been charged and collected, primarily on the new pre-authorized amount based on the opening of the RDS, or in the residual case on the amount blocked with pre-authorization at the beginning of the rental (joint collection Damage/RDS). Every week, A&amp;C Broker sends a report to SbC on the RDS collected daily. In an email sent from the claims office of A&amp;C Broker to SbC, it states “attached you will find the list of collections with included masks of the RDS collected from April 11 to April 20 of this year”26.</w:t>
      </w:r>
    </w:p>
    <w:p>
      <w:r>
        <w:t>40. The procedure expressly provides for a weekly meeting between A&amp;C Broker and SbC to submit “to the attention of the Management of the principal the particular cases with significant damages or RDS with mechanical issues, for which technical information is requested in order to appropriately define the charge for the damage”27 (emphasis added).</w:t>
      </w:r>
    </w:p>
    <w:p>
      <w:r>
        <w:t>41. Finally, it is provided that in response to such charges, the client may submit a written complaint to assert any disputes regarding the actions of the lessor.</w:t>
      </w:r>
    </w:p>
    <w:p>
      <w:r>
        <w:t>42. Based on the evidence collected during the inspection at A&amp;C Broker, it appears that in 2012, out of [200,000–400,000] rentals28, the summaries of the opened damage documents (RDS) were [20,000–30,000] and the number of cases that then led to a charge to clients was [5,000–10,000]29. The total amount charged was [3,000,000–5,000,000] euros, with an average amount of [400–600] euros, of which [3,000,000–5,000,000] euros were actually collected30.</w:t>
      </w:r>
    </w:p>
    <w:p>
      <w:r>
        <w:t>31 Doc. 42, annex 2.</w:t>
        <w:br/>
        <w:t>32 Doc. 42, annex 2.</w:t>
        <w:br/>
        <w:t>33 Doc. 42, annex 5.</w:t>
        <w:br/>
        <w:t>34 Doc. 42, annex 5.</w:t>
        <w:br/>
        <w:t>35 Doc. 42, annex 2.</w:t>
        <w:br/>
        <w:t>36 Doc. 42, annex 8.</w:t>
        <w:br/>
        <w:t>37 Doc. 42, annex 7.</w:t>
        <w:br/>
        <w:t>38 Doc. 32, point 6.1).</w:t>
        <w:br/>
        <w:t>39 Doc. 64, p. 2.</w:t>
      </w:r>
    </w:p>
    <w:p>
      <w:r>
        <w:t>BULLETIN NO. 42 OF NOVEMBER 3, 2014 16</w:t>
      </w:r>
    </w:p>
    <w:p>
      <w:r>
        <w:t>During the same period, the number of damages arising from accidents (both active and passive) was [1,000–2,000]31.</w:t>
      </w:r>
    </w:p>
    <w:p>
      <w:r>
        <w:t>43. In 2013, out of [200,000–400,000]32 rental contracts, the number of opened RDS was [20,000–30,000]33 and the charges were [5,000–10,000] for a total charge to clients of [4,000,000–6,000,000] euros and a closed collection of [3,000,000–5,000,000] euros34. The average charge amount was again [400–600] euros. Again, during the same period, the number of accidents was [1,000–2,000]35.</w:t>
      </w:r>
    </w:p>
    <w:p>
      <w:r>
        <w:t>44. In the period from January 15, 2013, to January 15, 2014, it appears that out of [5,000–10,000] vehicles on average in the fleet, the reported passive claims for Card were [500–1,000], the reported passive claims for No Card were [50–150], the reported active claims for Card were [500–1,000], and the reported active claims for No Card were [100–300]36.</w:t>
      </w:r>
    </w:p>
    <w:p>
      <w:r>
        <w:t>45. In relation to the CVT claims (land vehicle body) belonging to the Sicily by Car fleet, it is noted that in the years 2012 and 2013, the events that occurred were particularly low in number, amounting to [50–150] and [50–150]37 respectively.</w:t>
      </w:r>
    </w:p>
    <w:p>
      <w:r>
        <w:t>46. During the proceedings, the professional provided slightly different data. In particular, in the memorandum received on February 24, 2014, it indicated that in 2012, charges for the repair/replacement of parts of the rented vehicle were made to [omitted] clients, amounting to [1–5%] of the total rentals, for which [1,000–3,000] complaints were proposed, of which [300–500] were accepted. In 2013, charges were made for damages incurred to the vehicle in [omitted] cases, amounting to [1–5%] of the contracts concluded in that year, for which [1,000–3,000] complaints were received by the company, of which [300–500] were accepted38.</w:t>
      </w:r>
    </w:p>
    <w:p>
      <w:r>
        <w:t>47. Also based on the data provided by Sicily by Car, the latter recorded revenues from charges to clients for damages to cars, amounting to a total of [omitted] euros for 2012 (composed as follows: damage reimbursements charged by the Sales Offices [omitted] euros; other reimbursements for car damages at headquarters and technical stops [omitted] euros; reimbursement for appraisals A&amp;C Broker [omitted] euros) and [omitted] euros for 2013 (of which: damage reimbursements charged by the Sales Offices [omitted] euros; other reimbursements for car damages at headquarters and technical stops [omitted] euros; reimbursement for appraisals A&amp;C [omitted] euros)39.</w:t>
      </w:r>
    </w:p>
    <w:p>
      <w:r>
        <w:t>The position of A&amp;C Broker S.r.l. with respect to SbC</w:t>
      </w:r>
    </w:p>
    <w:p>
      <w:r>
        <w:t>48. From the elements collected during the investigation, personal and economic ties between SbC and A&amp;C Broker S.r.l. are evident.</w:t>
      </w:r>
    </w:p>
    <w:p>
      <w:r>
        <w:t>49. It is noted, first of all, that the sole director of A&amp;C Broker S.r.l., in addition to being the spouse of the president of Sicily by Car, is also a member of the board of directors of the principal company.</w:t>
      </w:r>
    </w:p>
    <w:p>
      <w:r>
        <w:t>50. In economic terms, the revenue of the same company is largely related to the relationships with SbC. From the evidence collected during the inspection, it appears that the revenue of A&amp;C Broker generated from the client Sicily by Car was [1,000,000–1,500,000] euros in 2012 and [1,000,000–1,500,000] euros in 2013.40 Considering that the revenue for 2012 was 1,814,000 euros, this means that approximately [60–80%] of that revenue was generated thanks to the services provided to the principal company.</w:t>
      </w:r>
    </w:p>
    <w:p>
      <w:r>
        <w:t>51. The inspection documents confirm the participation and significant interference of SbC in the appraisal activities entrusted to A&amp;C Broker (see par. 34, 35, 37, 40 and infra 67). First of all, the procedures followed are specifically defined and agreed upon with SbC (see par. 34 and Article 4 of the mandate contract), as they are indeed procedures dedicated to the management of the RDS cases of SbC, which pertain to the complete management of all phases leading to the charge for damages.</w:t>
      </w:r>
    </w:p>
    <w:p>
      <w:r>
        <w:t>52. In the same claims office job description of A&amp;C Broker41, numerous moments of contact and confrontation with the principal SbC are provided. For example, it is provided: “every Monday morning a report containing all the RDS from the previous week on which no work has been done must be sent to the principal SbC, divided into two types: 1. RDS to be submitted for evaluation by Mr. Dragotto, 2. RDS for which the stations have not sent photos/documents.” This is confirmed by the actual activities carried out by the two companies. In the email sent from the operational management of SbC to the claims office of A&amp;C Broker on November 22, 2013, it states: “we would like to know if it is possible to have a meeting with the operational management at our headquarters on Friday, November 29 at 12:00, to find a common approach on the procedures related to charges on RDS for faults and/or damages.” In the response from the claims office of A&amp;C Broker on the same date, it states: “the claims office represented by […] will be present on Friday, November 29 at 12:00 at the premises of Sicily by Car S.p.A. for a meeting with the operational management”42.</w:t>
      </w:r>
    </w:p>
    <w:p>
      <w:r>
        <w:t>53. In the email sent on December 2, 2013, from the claims office of A&amp;C Broker to the operational management of SbC, there is careful monitoring of the types of charges by SbC (by the President) in order to make statistics and take definitive decisions or “request new provisions… for case management or amounts for additional blocks on the card”: in particular, the topics of interest are “- minor damages – number of cases in 2013 with type of case…; - missed collections (by station) – list of data for 2012 and 2013; - reminders for missing documentation.” In the response from A&amp;C Broker on December 9, 2013, it specifies among other things: “… regarding minor damages, we can limit ourselves to providing you with some examples as during 2013 we did not keep an accounting of them as it was not previously requested; … the least favorable situation is that of reminders to the stations for missing documentation in scanning. For this specific case, we did not keep track during the year of the number of specific requests made; however, based on the work done and the experience gained, we can point out the “less punctual” stations in providing what this office requests from time to time. Conversely, we would have to check one by one the thousands of RDS processed this year, but as you will understand, that is unfeasible” (original bold).</w:t>
      </w:r>
    </w:p>
    <w:p>
      <w:r>
        <w:t>In the subsequent reply from the operational management of SbC, pending and due to the requested data, it is noted: “minor damages – ok examples for 2013 - that is what interests me most”43.</w:t>
      </w:r>
    </w:p>
    <w:p>
      <w:r>
        <w:t>40 Doc. 42, annex 18.</w:t>
        <w:br/>
        <w:t>41 Doc. 32 annex 10, p. 20.</w:t>
        <w:br/>
        <w:t>42 Doc. 42, annex 9.</w:t>
        <w:br/>
        <w:t>43 Doc. 42, annex 12.</w:t>
      </w:r>
    </w:p>
    <w:p>
      <w:r>
        <w:rPr>
          <w:b/>
        </w:rPr>
        <w:t>[Pages 16–18]</w:t>
      </w:r>
    </w:p>
    <w:p>
      <w:r>
        <w:t>18 BULLETIN NO. 42 OF NOVEMBER 3, 2014</w:t>
      </w:r>
    </w:p>
    <w:p>
      <w:r>
        <w:t>The quantification of damages recorded on SbC's fleet</w:t>
      </w:r>
    </w:p>
    <w:p>
      <w:r>
        <w:t>54. As indicated, the procedure carried out by SbC with the intervention of A&amp;C Broker provides for an estimate of damages based on the complete, integral, and autonomous repair of each damage recorded on the rented vehicles.</w:t>
      </w:r>
    </w:p>
    <w:p>
      <w:r>
        <w:t>55. However, the investigative evidence demonstrates that the professional does not proceed with such repairs except in a few and limited circumstances, evidently related to the more serious damages. In contrast, for minor damages, which quantitatively represent almost the entirety of the procedures just described, they are only recorded for each vehicle in SbC's computer systems (cf. opening of RDS and subsequent check-in form) and are not subject to repair but may be quantified as a reduced value of the vehicle at the end of the rental contract.</w:t>
      </w:r>
    </w:p>
    <w:p>
      <w:r>
        <w:t>56. In fact, the fleet of vehicles that the company possesses is composed almost entirely – that is, about 90% – of vehicles acquired through commercial use contracts (purchase with a buy-back agreement or rental for commercial use) which provide for a maximum duration that, at most, does not exceed 270 days. In such cases, provided that the reported damage does not compromise the integrity and safety of the vehicle, the company may decide not to proceed immediately with the repair of the vehicles. The cars are therefore returned to the supplying companies at the end of the contractually agreed commercial use, with a simultaneous obligation for Sicily by Car to pay for the existing damages, cumulatively considered.</w:t>
      </w:r>
    </w:p>
    <w:p>
      <w:r>
        <w:t>57. Such contracts expressly provide that at the time of return, an appraisal is carried out on each vehicle to assess whether its conditions are in line with the normal wear and tear expected by the contract with the car manufacturers supplying the vehicles. In the event that such wear exceeds what is considered normal, Sicily by Car will be required to pay the manufacturers charges as compensatory penalties for the costs of restoring the vehicle.</w:t>
      </w:r>
    </w:p>
    <w:p>
      <w:r>
        <w:t>58. All contracts also provide specific rules to quantify such compensatory penalties. For example, the contract in force with [omitted] provides that the amount of such compensatory penalty is invoiced to SbC net of a deductible of [200–500] euros on the amount of damages resulting from the appraisal for each returned vehicle, meaning that nothing will be owed by SbC for any appraisal whose amount is equal to or less than [200–500] euros, while for any appraisal whose amount exceeds this, the amount will be reduced by the deductible. Furthermore, SbC can benefit from a discount of [omitted] on the list price of spare parts, while for the quantification of the compensatory penalty related to interventions for the restoration of vehicles returned not in a condition of normal wear and tear, the following rates are applied: euro [omitted] as the labor cost for workshop and bodywork interventions and euro [omitted] for consumables. Additionally, a specific procedure is provided for a contradictory process between the two companies to resolve contentious issues or mutual disputes.</w:t>
      </w:r>
    </w:p>
    <w:p>
      <w:r>
        <w:t>59. During the investigation, SbC also provided data on the costs incurred related to damages to vehicles in an aggregated manner, starting precisely from such contractual relationships and specifically from the amount of "compensatory penalties" charged by car manufacturers. In fact, it indicated costs for the year 2012, [5,000,000–6,000,000] euros, resulting particularly from the following items: a) approximately [1,000,000–2,000,000] euros as a compensatory penalty related to interventions for the restoration of vehicles returned not in a condition of normal wear and tear under rental or buy-back contracts; b) approximately [3,000,000–4,000,000] euros for expenses directly incurred by the company for interventions on vehicles (bodywork, spare parts, mechanics, tires, demolition); c) [300,000–500,000] euros for costs incurred by Sicily by Car for damage appraisals and RDS.</w:t>
      </w:r>
    </w:p>
    <w:p>
      <w:r>
        <w:t>60. According to the information provided by Sicily by Car, in 2013 the costs related to damages to vehicles amounted to [6,000,000–7,000,000] euros, resulting particularly from the following items: a) approximately [1,000,000–2,000,000] euros as a compensatory penalty related to interventions for the restoration of vehicles returned not in a condition of normal wear and tear under rental or buy-back contracts; b) approximately [4,000,000–5,000,000] euros for expenses directly incurred by the company for interventions on vehicles (bodywork, spare parts, mechanics, tires, demolition); c) [300,000–500,000] euros for costs incurred by Sicily by Car for damage appraisals and RDS.</w:t>
      </w:r>
    </w:p>
    <w:p>
      <w:r>
        <w:t>61. With reference to damages directly repaired, documentation acquired shows that SbC has established relationships with some professionals, with whom it enters into framework agreements under favorable conditions. In particular, SbC has entered into collaboration contracts with companies (such as Rhiag S.p.A.) for the provision (by a network of workshops and body shops) of ordinary and extraordinary maintenance services, as well as tire replacement on vehicles belonging to the SbC fleet. The economic conditions provided under these agreements foresee discounts on the list price between [10–30%] and [20–0%]. Furthermore, SbC has entered into an agreement with DoctorGlass which provides for discounts applied on the Ania list ranging from [10–30%] for windshield replacement to [10–30%] for rear window replacement. Additionally, an incentive program provides for increasing bonuses from [omitted] to [omitted] depending on the scale of interventions performed.</w:t>
      </w:r>
    </w:p>
    <w:p>
      <w:r>
        <w:t>62. From the documentation provided, it was possible to cross-reference data between a consumer's report and the related charge with a repair actually carried out. In fact, one of the reports received comes from a consumer who claims to have returned the car, at the end of the rental, on March 9, 2013, in the exact same condition it was in at the time of pick-up. The inspection of the vehicle's condition, in contradiction with the station staff, was also allegedly prevented by the same staff who, at the end of the aforementioned check, noted the presence of a chip on the windshield. The consumer was subsequently charged, without authorization from them, an amount of 643.23 euros for damages caused to parts of the vehicle not covered by any type of insurance. Market investigations indicate that the replacement of the entire windshield of a vehicle of the same model as that involved in the complainant's report, in the absence of particular agreements that car rental companies, including Sicily by Car, normally have with glass repair shops, would cost significantly less and amount to approximately 457 euros. Furthermore, the examination of numerous invoices provided by the same company and related to the exact same type of intervention shows that the amount paid by Sicily by Car was generally even lower, amounting in 2012 to [300–400] euros and in 2013 to [200–300] euros. In fact, the price list attached to the agreement between SbC and DoctorGlass provides for a cost of [100–200] euros for the replacement of the windshield of the Fiat 500.</w:t>
      </w:r>
    </w:p>
    <w:p>
      <w:r>
        <w:t>63. Also during the inspection, elements were acquired regarding the different procedure provided for A&amp;C Broker in the case of damage estimation in the event of active claims. In the aforementioned job description, in the section dedicated to claims management, particularly for active claims, it is first provided that "the operator performing the appraisal must verify that the vehicle subject to the claim has been repaired by the principal," then "if the vehicle has been repaired, they must request the repair estimate or invoice, and based on these, a first estimate of the damage reflecting the actual amount of the damage is carried out; subsequently, a second appraisal is performed based on the National Price List with the average cost of the damage. If the vehicle has not been repaired, two damage estimates are still carried out, the first considering the actual damages found on the vehicle, the second based on the National Price List with the average cost of the damage," and again "the expert performs a first estimate of the damages based on the actual cost of the damage and a second estimate based on the National Price List with the average cost of the damage." These practices are then defined monthly with the claims adjuster of the Insurance Company.</w:t>
      </w:r>
    </w:p>
    <w:p>
      <w:r>
        <w:t>The further evidence collected during the inspection</w:t>
      </w:r>
    </w:p>
    <w:p>
      <w:r>
        <w:t>64. During the inspection activity conducted at Sicily by Car, a large number of messages sent from the Management to the rental station staff were collected, addressing the issue of the incorrect application of the procedures provided in the operational manual regarding the return of the vehicle by customers.</w:t>
      </w:r>
    </w:p>
    <w:p>
      <w:r>
        <w:t>65. In the email sent by the Operational Management to all stations, titled "various internal issues of the operational offices" dated April 30, 2013, it reads: "we have found that some offices do not comply with certain operational provisions; below are the most evident: 1) absolute failure to check the vehicle at the time of check-in (in some stations); 2) RDS: the lack of comprehensive photos so that the claims office can properly assess the extent of the damage, particularly referring to the lack of a photo regarding the license plate [...]; 3) returns outside of hours: if the following day the on-duty employee notes any damages on the 'check-in,' these must be absolutely confirmed in the presence of another colleague so that, in the event of a dispute by the customer, we would have the certification of the aforementioned damages with multiple irrefutable testimonies; 4) the lack of thorough inspection of the vehicles upon delivery – check-out; [...]. We have noticed that often the damage is added to the delivery report (check-in) without first contesting it to the customer but only when they have already left (for example, many windshields with minor damages are highlighted after washing – in 90% of cases the inspection is not done upon return)" (emphasis added).</w:t>
      </w:r>
    </w:p>
    <w:p>
      <w:r>
        <w:rPr>
          <w:b/>
        </w:rPr>
        <w:t>[Pages 19–21]</w:t>
      </w:r>
    </w:p>
    <w:p>
      <w:r>
        <w:t>BULLETIN NO. 42 OF NOVEMBER 3, 2014 21</w:t>
      </w:r>
    </w:p>
    <w:p>
      <w:r>
        <w:t>66. In the email sent by the Operational Management to all stations, titled “Damages / Absence of RDS openings” dated May 7, 2013, it states: “we receive many complaints from customers to whom damages are attributed that, in reality, are not their fault as they were pre-existing (lack of RDS). In this case, from a careful analysis, we found that often the damages reported and charged to the customer of the last RA56 are pre-existing in previous checks for which there is no record of the regular damage claim (RDS). […] We inform you that, starting from this moment, for any oversight by the operators who incorrectly complete the checks, the amount that was erroneously charged to the customer for lack of attention during the car delivery (check out) will be charged to the station” (emphasis added)57.</w:t>
      </w:r>
    </w:p>
    <w:p>
      <w:r>
        <w:t>67. In the email sent by the Operational Management to all stations, titled “Vehicle upholstery with cigarette burns” dated May 31, 2013, it refers to “a low percentage of attention paid in checking the vehicles upon their return.”58 In the email sent by the Operational Management to all stations, titled “Lack of responses and document scanning” dated September 5, 2013, it states: “the colleagues from customer service […] report the continuous lack of copies of contracts, check out and check in, even in cases of return in key box. […] our customers, including brokers, receive an unprofessional image from our customer service which is unable to respond as it lacks the adequate means for any verification” (emphasis added)59.</w:t>
      </w:r>
    </w:p>
    <w:p>
      <w:r>
        <w:t>The complaint procedure</w:t>
      </w:r>
    </w:p>
    <w:p>
      <w:r>
        <w:t>68. According to the general contract conditions, the customer has the right to submit a written complaint to assert any disputes regarding the actions of the lessor. Each complaint is jointly processed by Customer Service and the Claims Office, and if the customer provides documentation proving the pre-existence of damages, Sicily by Car must proceed with the immediate reimbursement of the charges60.</w:t>
      </w:r>
    </w:p>
    <w:p>
      <w:r>
        <w:t>69. The exercise of this right by the customer is allowed through the handwritten declaration that the company requests to be released whenever damages are found on the returned vehicle, as well as through the possibility of justifying the refusal to sign the check-in form with the annotation of the same damages. Furthermore, without prejudice to normal judicial remedies, the customer is contractually guaranteed the possibility to submit a complaint to assert their rights in opposition to the charge made by the company.</w:t>
      </w:r>
    </w:p>
    <w:p>
      <w:r>
        <w:t>70. According to the information provided by Sicily by Car, in the years 2012 and 2013, the legal actions taken against the company regarding disputes over damage charges were, respectively, [1–20] and [1–20]61.</w:t>
      </w:r>
    </w:p>
    <w:p>
      <w:r>
        <w:t>71. Also according to the information provided by Sicily by Car, in 2012 and 2013, complaints concerned over [10–30%] of the RDS charged (the professional also provided a breakdown of the same for various reasons, such as vehicle returns; bodywork damages; damages to glass/crystal; damages to tires/inflation kits; damages to mechanical parts and active claims)62. Furthermore, the professional provided data on the number of accepted complaints, amounting to [10-20%] in 2012 and [20-30%]63 in 2013, which, based on the data provided, corresponds to approximately [5–20%] of the RDS charged.</w:t>
      </w:r>
    </w:p>
    <w:p>
      <w:r>
        <w:t>3) The defensive arguments of the professionals</w:t>
      </w:r>
    </w:p>
    <w:p>
      <w:r>
        <w:t>The arguments of SbC</w:t>
      </w:r>
    </w:p>
    <w:p>
      <w:r>
        <w:t>72. Sicily by Car believes it conducts its activities in full compliance with the professional diligence required of operators in the car rental sector and does not engage in any practices that are not widespread in the aforementioned sector, nor does it apply methods or procedures that could in any way distort the economic behavior of the average consumer.</w:t>
      </w:r>
    </w:p>
    <w:p>
      <w:r>
        <w:t>73. Sicily by Car believes that the procedure for charging customers for damages via the credit card provided at delivery is absolutely legitimate, as well as being adopted by all car rental companies, since the customer, duly informed, signs the “delayed charge” clause which expressly authorizes the company to draw on the customer’s availability in case of damages to the rented vehicle64.</w:t>
      </w:r>
    </w:p>
    <w:p>
      <w:r>
        <w:t>74. SbC believes that none of the behaviors it has engaged in can be considered misleading under Article 21 and Article 22 of the Consumer Code. In fact, the information provided - through the website, via other channels - would be complete and exhaustive, as well as perfectly understandable for the reasonably prudent consumer and cannot in any way mislead them nor can it condition their commercial decision. Post-sale assistance would be adequate with respect to the return of the car, the possible opening of RDS, the evaluation and estimation of damages through objective and predetermined criteria (Triatel software) and the handling of complaints. The price would appear unequivocal in all its components and would be clearly and fully indicated from the first contact with the consumer, so as to make the final expenditure immediately and clearly perceivable.</w:t>
      </w:r>
    </w:p>
    <w:p>
      <w:r>
        <w:t>75. The maintenance, repair, or replacement interventions ordered by the company would always be necessary and essential to ensure the safety, efficiency, and good aesthetic and functional condition of the rented vehicles in the interest of the users themselves.</w:t>
      </w:r>
    </w:p>
    <w:p>
      <w:r>
        <w:t>76. All information useful to the consumer for making an informed decision would be fully compliant with the obligations imposed by professional diligence, would be highlighted from the very first moment of contact with the customer and, in any case, would be clearly and exhaustively provided by the company, also with reference to the payment methods for any damages (see “Delayed Charge” clause, also referenced in the general contract conditions) and the handling of complaints.</w:t>
      </w:r>
    </w:p>
    <w:p>
      <w:r>
        <w:t>77. Finally, the conduct of Sicily by Car would not in any way exhibit characteristics of aggressiveness as per Articles 24 and 25 of the Consumer Code regarding "undue conditioning resulting from the use of the customer's credit card"65. In fact, the charge of amounts on the customer's credit card is clearly provided for in the general contract conditions, is subject to specific authorization granted by the customer through the signing of the “Delayed Charge” clause at the time of signing the rental contract and, moreover, is provided for by the rules applied by credit card circuits.</w:t>
      </w:r>
    </w:p>
    <w:p>
      <w:r>
        <w:t>78. The amount charged to the user for damages caused to the rented vehicle is determined through an appraisal prepared by automotive experts registered in the register, in accordance with ANIA directives and using the approved TRIATEL system - software used nationally by almost all experts appointed by insurance companies, as well as by body shops affiliated with the most important insurance companies. In particular, the drafting of appraisals based on photographs of the damaged vehicles is provided for by the damage settlement methods contained in the extract of the coverage conditions signed between SbC and the company [omitted], under which, in order to settle active claims up to a value of 1,000 euros, it is established that the process proceeds without the presentation of an invoice and appraisal but with the obligation to present a quote accompanied by 2/3 photographs with a visible license plate66.</w:t>
      </w:r>
    </w:p>
    <w:p>
      <w:r>
        <w:t>79. Evidence of the correctness of Sicily by Car's actions would be the fact that during 2012, out of a total of [1,000–2,000] negatively resolved complaints, only [1–20] judicial claims would have been proposed against it67.</w:t>
      </w:r>
    </w:p>
    <w:p>
      <w:r>
        <w:t>80. Regarding the time in which the repair of damaged vehicles would be carried out, SbC claims that the company would not always be in a position to have the damage repaired quickly, especially in the case of damage that does not compromise the integrity and functionality of the vehicle and that occurs during "high season" periods (for example, during summer holidays or Christmas vacations), when it is not easy to keep the vehicle out of service without causing inconvenience to customers. In such cases, SbC believes it is appropriate to postpone the repair, however carrying out the appraisal on the vehicle as soon as possible, so as to be able to charge the damage to the interested party, after notifying them of the amount.</w:t>
      </w:r>
    </w:p>
    <w:p>
      <w:r>
        <w:t>81. Regarding the disputes over the amounts charged to the customer, SbC believes that there are various situations that would make it impossible for the company to proceed with the charge to the customer following the issuance of an invoice from the repairer in favor of the company itself (sale of cars at a reduced price in the condition they are in, vehicles resold to the supplier, vehicles not owned by Sicily by Car). Therefore, the damage estimation through the appraisal thus carried out would achieve a balance between the rights of users and the legitimate commercial interest of the company (not only economic but also related to the autonomy of management choices)68.</w:t>
      </w:r>
    </w:p>
    <w:p>
      <w:r>
        <w:t>82. In relation to the subject of the complaints received by the company, SbC asserts that they did not concern the content of the contractual clause that allows charges to the customer, but rather disputes regarding the actual application of the charge in cases of: unverified damages in contradiction on vehicles returned during office closing hours, unverified damages in contradiction due to the customer's refusal to proceed with a joint check, precautionary charges for potentially active claims based on the unilateral declaration of the customer (which are reimbursed only after the recognition of compensation by the insurance company).</w:t>
      </w:r>
    </w:p>
    <w:p>
      <w:r>
        <w:t>83. The company would constantly monitor the concrete application of the prescribed procedures, monitoring any cases of operator error. To this end, the company would have implemented all behaviors and precautions to prevent a damage charge from being made to a party that is not responsible for it. The company would certainly be exempt from liability for any (few) dysfunctions that may occur due to exceptional circumstances or individual episodes of negligence by the operators.</w:t>
      </w:r>
    </w:p>
    <w:p>
      <w:r>
        <w:rPr>
          <w:b/>
        </w:rPr>
        <w:t>[Pages 22–24]</w:t>
      </w:r>
    </w:p>
    <w:p>
      <w:r>
        <w:t>24 BULLETIN NO. 42 OF NOVEMBER 3, 2014</w:t>
      </w:r>
    </w:p>
    <w:p>
      <w:r>
        <w:t>84. Finally, according to SbC, the search for a precise correspondence between the amounts charged to customers responsible for damages and the expenses subsequently incurred by SbC would not be conceptually correct. In fact, whoever causes damage would be liable for compensation which, according to established case law, would consist of restoring the injured party's assets to the state they would be in absent the harmful event and not, instead, in reimbursing an expense incurred by the injured party themselves. In other words, the injured party could well choose not to repair the compensated damage or could also consider (or be forced by circumstances) to proceed with a repair that does not fully restore the original standards of the damaged good, without this prejudicing the right to full compensation.</w:t>
      </w:r>
    </w:p>
    <w:p>
      <w:r>
        <w:t>85. The Triatel software used for estimating damages to vehicles would automatically apply the manufacturers' list prices (always updated) and the processing times set by them. The charge would always occur based on predetermined objective criteria (price list) known and accepted by the customer from the moment of the contract's stipulation and would be fully legitimate and aimed at restoring the injured party's assets. SbC's business strategy would not be aimed at deriving utility or economic advantages from charges to customers; indeed, the company would incur significant outlays following the damages sustained by the vehicles, exceeding the related revenues, resulting in an annual net loss. This loss would, according to what was stated by Sicily by Car, amount in 2012 to [1,000,000–5,000,000] euros and in 2013 to [1,000,000–5,000,000] euros.</w:t>
      </w:r>
    </w:p>
    <w:p>
      <w:r>
        <w:t>The arguments of A&amp;C</w:t>
      </w:r>
    </w:p>
    <w:p>
      <w:r>
        <w:t>86. According to A&amp;C Broker, it would not be correct to attribute to the company the same commercial practice contested to SbC, consisting of charging the customer, at the end of the rental, significant sums for alleged damages to the vehicle without the customer's authorization. This is because A&amp;C Broker would have the sole task of drafting the appraisals on the RDS positions transmitted by SbC and, based on the documentation received, sending the customer a letter containing the prepared appraisal along with the notice of charge. A&amp;C Broker would therefore not charge any amount, limiting itself to preparing the appraisals based on the documentary material received. The professional specifies that they do not benefit in any way from any additional compensation, neither from the variation of the appraisal amount nor in relation to the number of notice letters sent to SbC's customers.</w:t>
      </w:r>
    </w:p>
    <w:p>
      <w:r>
        <w:t>87. The management of claims would constitute a marginal and almost secondary activity for a broker like A&amp;C Broker, as the main activity for an insurance intermediary is the procurement of policies for their clients. The broker, in light of the insurance coverage found, always guarantees the client ancillary services (claims management and/or management of vehicle fines in the case of car rental services, etc.).</w:t>
      </w:r>
    </w:p>
    <w:p>
      <w:r>
        <w:t>88. The experts carry out appraisals based on photographs of the damaged vehicles received from SbC. According to the Party, the drafting of appraisals based on photographs of damaged vehicles would constitute a standard and widely used practice in the insurance sector. This type of quantification could sometimes even lead to an underestimation of the actual damages suffered, to the detriment of SbC itself. This would occur because the appraisal based on photos would not be able to identify so-called hidden damages that can only be verified following the disassembly of the vehicle.</w:t>
      </w:r>
    </w:p>
    <w:p>
      <w:r>
        <w:t>89. In conclusion, A&amp;C Broker believes that the activities it has undertaken are not suitable to integrate in any way deceptive commercial practices and/or practices that mislead consumers regarding the essential elements of the product.</w:t>
      </w:r>
    </w:p>
    <w:p>
      <w:r>
        <w:t>4) The arguments of the European Consumer Centre</w:t>
      </w:r>
    </w:p>
    <w:p>
      <w:r>
        <w:t>90. In the communication received on February 26, 2014, the European Consumer Centre states that what must be provided as proof of the amount of damage is not so much the photo of the damage, but the costs incurred by the renter to remedy it (materials, labor), which would justify the amount from an economic point of view (loss) and the consequent request for compensation to be presented before the charge to the customer with the possibility of eventual contradiction.</w:t>
      </w:r>
    </w:p>
    <w:p>
      <w:r>
        <w:t>IV. OPINION OF THE AUTHORITY FOR GUARANTEES IN COMMUNICATIONS</w:t>
      </w:r>
    </w:p>
    <w:p>
      <w:r>
        <w:t>91. Since the commercial practice subject to this provision has been disseminated through telecommunications means, on August 27, 2014, an opinion was requested from the Authority for Guarantees in Communications, pursuant to Article 27, paragraph 6, of the Consumer Code.</w:t>
      </w:r>
    </w:p>
    <w:p>
      <w:r>
        <w:t>92. In the opinion received on September 26, 2014, the aforementioned Authority deemed that the commercial practice in question does not appear to be incorrect pursuant to Articles 20, 21, paragraph 1, letters b), d) and e), 22, paragraph 4, letter d), and 24 and 25 of the Consumer Code, with reference to the content and scope of the message subject to the practice, related to the space-time circumstances of its dissemination. In particular, the general contract conditions are easily accessible on the website http://www.autoeuropa.it through a single step from the homepage, by clicking on the icon at the top right labeled "conditions" and clearly visible to anyone accessing the site. The communication aimed at promoting the service in question by the company SbC, considering the various means and methods of dissemination employed for the practice in question, is not based on misleading indications, and therefore, it does not appear potentially contrary to professional diligence and suitable to appreciably distort the economic behavior of consumers, inducing them and/or conditioning them to make a commercial decision that they would not have otherwise made.</w:t>
      </w:r>
    </w:p>
    <w:p>
      <w:r>
        <w:t>Finally, with regard to the general contract conditions disseminated on the website www.autoeuropa.it, the conduct of the company SbC does not appear to constitute a deceptive and/or aggressive commercial practice, since, on the one hand, the customer is previously informed of the professional's modus operandi, and on the other hand, the charge from the credit card limit is made with the prior consent of the consumer based on the general contract conditions consultable on said website.</w:t>
      </w:r>
    </w:p>
    <w:p>
      <w:r>
        <w:t>V. CONCLUDING EVALUATIONS</w:t>
      </w:r>
    </w:p>
    <w:p>
      <w:r>
        <w:t>93. The commercial practice under evaluation consists of the professional charging numerous consumers significant amounts – especially if the value of €1,000 is established to proceed without the presentation of an invoice and appraisal but with the obligation to present a quote accompanied by 2/3 photographs with a visible license plate – compared to the cost of the service – for minor or medium damages caused to the vehicles rented by them (these are damages normally related to the bodywork or windows and not resulting from accidents with other vehicles).</w:t>
      </w:r>
    </w:p>
    <w:p>
      <w:r>
        <w:t>Such a charge by the professional occurs based on the availability of sums first blocked and then withdrawable from the credit card that the consumer provides as a guarantee at the time of vehicle pickup (or based on the pre-authorization at the time of rental or the new pre-authorization at the time of opening the RDS practice). This practice is characterized by the presence of a damage estimate made by an allegedly third-party expert and relating to the complete repair of the vehicle, aspects that both allow the professional to charge consumers significant amounts that are unjustified and disproportionate to the damage suffered.</w:t>
      </w:r>
    </w:p>
    <w:p>
      <w:r>
        <w:t>The collected elements also demonstrate some unjustified charges, or for damages in no way causally attributable to the customers who rented the vehicle, due to the incorrect application of the check-in procedures.</w:t>
      </w:r>
    </w:p>
    <w:p>
      <w:r>
        <w:t>94. The findings of the proceeding therefore confirm the existence of the unfair practice hypothesized at the outset, namely the preparation of a procedure aimed at generating a high number of practices functional to charging consumers significant amounts for minor damages caused to the rented vehicles, characterized by an unjustified quantification of damages, a conduct that translates into an unjustified withdrawal to their detriment and significant revenues for the professional.</w:t>
      </w:r>
    </w:p>
    <w:p>
      <w:r>
        <w:t>95. The conduct in question fits into a particular phase of the relationship between the rental company and the consumer. On the one hand, there is no doubt that it is legitimate for the company to protect itself against damages that the rented vehicle may suffer, through the system of blocking a certain sum of money on the credit card. On the other hand, the consumer must be protected from possible abuses and unjustified charges on this payment instrument subsequently at the moment when they make this sum available to the professional as a guarantee. In this context, both the contractual relationships and the specific clauses (such as the authorization for the charge on the credit card, so-called delayed charge) that govern this situation and the correct execution of all check-out and check-in procedures of the same vehicle come into play.</w:t>
      </w:r>
    </w:p>
    <w:p>
      <w:r>
        <w:t>96. In the event of any damage to the vehicle, the procedures adopted for their ascertainment are therefore relevant on one hand, and on the other hand, and especially the procedures related to the quantification of damages that precede the subsequent charge of the same to the consumer. It is indeed up to the professional, within the specific diligence required of them in the sector in question and in particular precisely in managing the phase in which they have the availability of a significant sum blocked on the consumer's credit card, to ensure that every phase is managed with maximum transparency, the possibility of contradiction for the customer, and based on objective and fully justified criteria.</w:t>
      </w:r>
    </w:p>
    <w:p>
      <w:r>
        <w:t>97. With reference to the phase of damage ascertainment, it appears that the professional, on one hand, has established procedures aimed at detecting any possible damage to the vehicles, including those defined by the professional as "Trivial," requiring and requesting all stations to open the RDS practice – to which the pre-authorization on the credit card is linked – accompanied by complete documentation (in particular photos) for the estimation and charging of damages. On the other hand, however, the documents collected during the inspection activity conducted at both professionals indicate full awareness of the incorrect application of the ascertainment procedure, with frequent attribution of damages to customers not responsible for them. In particular, the negligence/lack of necessary attention with which the company SbC proceeds to verify the vehicles at the time of their return means that a subset of customers, particularly those who have not</w:t>
      </w:r>
    </w:p>
    <w:p>
      <w:r>
        <w:rPr>
          <w:b/>
        </w:rPr>
        <w:t>[Pages 25–27]</w:t>
      </w:r>
    </w:p>
    <w:p>
      <w:r>
        <w:t>BULLETIN NO. 42 OF NOVEMBER 3, 2014 27</w:t>
        <w:br/>
        <w:t>not having subscribed to insurance for any damages to the vehicle, are charged the repair costs for damages that were caused during previous rentals but were not promptly detected and charged to the responsible party.</w:t>
      </w:r>
    </w:p>
    <w:p>
      <w:r>
        <w:t>98. In particular, the damage assessment procedure provides that the attribution and charging of the same to customers also occurs after the verification phase of the vehicle in contradiction between the customer and the professional at the time of check-in, or even in cases where the customer does not acknowledge responsibility for the damage.</w:t>
      </w:r>
    </w:p>
    <w:p>
      <w:r>
        <w:t>99. However, it is with reference to the phase of quantifying the damages that a series of critical issues emerge in this case, which translate into an unfair practice for consumers, related to:</w:t>
        <w:br/>
        <w:t>a) the damage estimate is carried out by a party that is not independent from SbC (see paragraphs 48 to 53);</w:t>
        <w:br/>
        <w:t>b) the damage estimate made by A&amp;C Broker, in light of the indications agreed with SbC, estimates the costs of the complete repair of the vehicle using software that references high values for spare parts and labor, taken from the manufacturers' price lists (see par. 36);</w:t>
        <w:br/>
        <w:t>c) some values of the damages charged are expressly predefined by SbC and specifically communicated to A&amp;C Broker (see par. 37);</w:t>
        <w:br/>
        <w:t>d) the consumer receives a letter signed jointly in which, to guarantee the estimate made and to justify the subsequent charge, the intervention of a third-party expert is represented, precisely to justify the correct quantification of the damage and the related charge (see par. 38).</w:t>
      </w:r>
    </w:p>
    <w:p>
      <w:r>
        <w:t>100. With reference to the first aspect, the investigative findings and in particular the inspection evidence have highlighted the lack of independence and impartiality of A&amp;C Broker with respect to SbC: the acquired elements indeed demonstrate the direct participation of the latter both in defining the procedures and in numerous aspects of the expert activity, even in the quantification of numerous damage items (see par. 34, 35, 37, 48 et seq.).</w:t>
      </w:r>
    </w:p>
    <w:p>
      <w:r>
        <w:t>101. Regarding the second aspect, the investigative findings highlight, first of all, that these are damages that are not normally repaired by the professional as they are mostly of minor significance and therefore do not affect the subsequent use of the vehicle, also because this would entail the temporary immobilization of the vehicles for rent, particularly during peak demand periods (see par. 80). Furthermore, the rapid turnover of the vehicle fleet (about 6 months) is also relevant for this choice (see par. 56).</w:t>
      </w:r>
    </w:p>
    <w:p>
      <w:r>
        <w:t>102. At the same time, however, the professional proceeds to charge numerous customers, without their prior consent, significant amounts for the complete repair of the same damages. In fact, the quantification of damages is carried out, on the one hand, based on items defined by the same professional (see par. 37), and on the other hand based on the manufacturers' price lists (see par. 36 and 85), or through a system that tends to significantly overestimate the amount of the same compared to the actual value of the damage suffered.</w:t>
      </w:r>
    </w:p>
    <w:p>
      <w:r>
        <w:t>103. With specific reference to damages of minor or medium significance, which are not repaired, it appears that they find an overall and unitary quantification in the compensatory penalty requested by the car manufacturer at the end of the lease-back period. However, as mentioned, this penalty corresponds to: i) an overall estimate of excessive wear of the vehicle; ii) provides for a deductible per vehicle; iii) is calculated using discounted values for spare parts and labor costs (see par. 58).</w:t>
      </w:r>
    </w:p>
    <w:p>
      <w:r>
        <w:t>104. On the other hand, in the event that the damages are repaired, the professional is subject to the conditions established in specific framework agreements at prices significantly lower than those applied to consumers (see par. 61 and 62). Therefore, the expense incurred by the professional for such repair (generally the replacement of glass parts or bodywork interventions) is significantly lower than that which, through the estimation system adopted by A&amp;C Broker, had previously been charged to the consumer. As the examination of the invoices shows, the amount charged to one of the reporters for a minor damage to the windshield of the vehicle (amounting to 643 euros) is far greater than the actual cost in 2013 for the replacement of the entire glass (carried out on numerous vehicles of the same model as that rented by the reporter) and amounts to [200–500] euros (see par. 62). Moreover, precisely in the case of damages resulting from accidents caused to SbC vehicles, in the relationship with the insurance company, they are quantified by A&amp;C Broker based on the amount of repairs or actual damages (see par. 63).</w:t>
      </w:r>
    </w:p>
    <w:p>
      <w:r>
        <w:t>105. Furthermore, SbC's assertion that the charge would always be based on predetermined objective criteria (price list) known and accepted by the customer from the moment of signing the contract is not true, given that no price list for damage charges to vehicles appears on the company's websites. Nor, in any case, would such information be sufficient to justify any charge, which must instead find objective correspondence in the damage caused to the professional and never translate into a possible unjust enrichment of the same.</w:t>
      </w:r>
    </w:p>
    <w:p>
      <w:r>
        <w:t>106. SbC notes in any case that the search for a precise correspondence between the amounts charged to customers responsible for damages and the expenses subsequently incurred by SbC is unnecessary, as it is a premise or thesis that would conceptually not be correct since compensation must place the injured party's assets in the same situation in which they would have been without the harmful event, regardless of the actual outlays made76 (see par. 84).</w:t>
      </w:r>
    </w:p>
    <w:p>
      <w:r>
        <w:t>107. In this regard, it is observed that it is not so much relevant to verify whether the repair has been carried out, but whether the quantification of the damage has been correctly made in correspondence with the actual loss suffered by the asset in question. In fact, the primary interest of the consumer is not to incur charges on their credit card for repair expenses related to damages caused by previous customers or for amounts exceeding the actual extent of the damage caused.</w:t>
      </w:r>
    </w:p>
    <w:p>
      <w:r>
        <w:t>108. In this case, the findings demonstrate how the damage quantification carried out by A&amp;C Broker on behalf of SbC is completely detached from a real parameter, that of the actual repair or actual damage, relying on a virtual damage of significantly higher amount and such as to procure the professional an undue enrichment. The case referred to in par. 62 is emblematic of an unfair commercial practice consisting of charging consumers amounts exceeding those necessary for the repair.</w:t>
      </w:r>
    </w:p>
    <w:p>
      <w:r>
        <w:t>For example, the comparison between the labor costs used by the Triatel system for estimating the charge to the customer and the similar costs provided for in the contracts that SbC has in place with the car manufacturers supplying the vehicles, which are lower (see par. 58), shows how the consumer is penalized, in the expert assessment, by the application of different and more disadvantageous parameters than those that will instead be applied, at the end of the buy-back contract, to the company Sicily by Car. This difference inevitably contributes to determining a revenue in favor of the professional.</w:t>
      </w:r>
    </w:p>
    <w:p>
      <w:r>
        <w:t>In this regard, the charge for technical immobilization is particularly emblematic even in situations where the vehicle is not repaired.</w:t>
      </w:r>
    </w:p>
    <w:p>
      <w:r>
        <w:t>76 See Cass. No. 1688/2010.</w:t>
      </w:r>
    </w:p>
    <w:p>
      <w:r>
        <w:t>BULLETIN NO. 42 OF NOVEMBER 3, 2014 29</w:t>
        <w:br/>
        <w:t>109. This approximation regarding the quantification of damages also derives and results primarily from the methods by which the experts of A&amp;C Broker carry out the assessments, that is, exclusively based on photographs that are sometimes not even sufficiently clear and through the application of a software system with values different from those applied to the professional when proceeding with repairs or quantifying the penalties that are charged to the same (see par. 36). Other items, as mentioned, are then defined directly by SbC and expressly indicated to A&amp;C Broker to be charged to customers in the form of an apparent result of an expert activity (see par. 37).</w:t>
      </w:r>
    </w:p>
    <w:p>
      <w:r>
        <w:t>110. This confirms that the practice, due to its dimensions and specific pervasiveness, does not aim to protect the value of the vehicle, but to unduly profit from a weak link in the relationship between professional and consumer, with significant harm to the latter.</w:t>
      </w:r>
    </w:p>
    <w:p>
      <w:r>
        <w:t>111. It has not been confirmed, despite the abundant documentation provided, that the "overall" management of the damages suffered by the vehicles has resulted, despite the charges and the procedure under investigation, in a significant economic loss precisely due to the damages suffered by the professional.</w:t>
      </w:r>
    </w:p>
    <w:p>
      <w:r>
        <w:t>112. In fact, the overall analysis provided by the professional does not appear to be shareable with reference to both the revenues and the losses indicated. Regarding revenues, the professional has first provided data related to underestimated charges compared to the data resulting from clear documentary evidence acquired during the inspection. The evidence collected at A&amp;C Broker shows instead that the total amount charged to customers was higher and amounted in 2012 to [3,000,000–5,000,000] euros and that actually collected was [3,000,000–5,000,000] euros, with an average charge amounting to [400–600] euros (see par. 42). Also in 2013, the total amount charged to customers was higher and amounted to [4,000,000–6,000,000] euros and that actually collected was [3,000,000–5,000,000] euros, with an average charge amount still equal to [400–600] euros (see par. 43).</w:t>
      </w:r>
    </w:p>
    <w:p>
      <w:r>
        <w:t>113. Furthermore, if one wishes to follow this overall assessment, the revenues derived from the charges should also include the amounts collected by SbC related to policies that exempt customers from paying penalties following damages (“P.A.I. Plus” and “Car Protection Plus”) which were in both years considered approximately [3–5] million euros (see par. 27). This consideration means that the revenues realized by SbC were well over [omitted] million euros in each year.</w:t>
      </w:r>
    </w:p>
    <w:p>
      <w:r>
        <w:t>114. If one takes these total revenues as a reference, they are significantly higher than the indicated costs related to damages to vehicles, amounting in 2012 to [omitted] euros and in 2013 to [omitted] euros (see par. 59 and 60).</w:t>
      </w:r>
    </w:p>
    <w:p>
      <w:r>
        <w:t>115. Furthermore, with reference instead to the specific cost items, as already indicated, Sicily by Car has charged to damages caused by consumers the entire amount of the compensatory penalties paid to the manufacturers, which instead refers to a broader category of damage also resulting from more intense use of the vehicle (see par. 59 and 60). The same applies at least to part of the costs related to: i) accessories and spare parts (amounting in 2012 and 2013, respectively, to [100,000–700,000] euros and [300,000–800,000] euros), ii) mechanics (amounting in 2012 and 2013, respectively, to [1,000,000–5,000,000] euros and [1,000,000–5,000,000] euros), iii) tires and wheels (amounting in 2012 and 2013, respectively, to [500,000–1,000,000] euros and</w:t>
      </w:r>
    </w:p>
    <w:p>
      <w:r>
        <w:rPr>
          <w:b/>
        </w:rPr>
        <w:t>[Pages 28–30]</w:t>
      </w:r>
    </w:p>
    <w:p>
      <w:r>
        <w:t>30 BULLETIN NO. 42 OF NOVEMBER 3, 2014</w:t>
        <w:br/>
        <w:t>[1,000,000–5,000,000] euros 77. This is due to the fact that normally mechanical parts and tires, which are known to be subject to constant and inevitable wear, are replaced most often when their use is no longer possible or permitted by road regulations and not as a result of damages caused by the customer (e.g., the tire that must be replaced when, due to the number of kilometers traveled, the tread depth is below the legally required measurement, as well as in the less frequent case where the driver has caused irreparable damage).</w:t>
      </w:r>
    </w:p>
    <w:p>
      <w:r>
        <w:t>116. In summary, beyond a difficult if not impossible exact quantification of the overall costs borne by the company for damages caused by customers, it is important to note that, contrary to what SbC claimed, according to which it would have suffered a net loss both in 2012 and 2013 as the difference between revenues from car damage reimbursements and costs for the repair of said damages (see par. 85), in reality, such difference, if correctly calculated, results in high revenues for the professional.</w:t>
      </w:r>
    </w:p>
    <w:p>
      <w:r>
        <w:t>117. In this perspective, the established commercial practice, as overall represented, appears absolutely non-compliant with the level of professional diligence reasonably expected in this case, as there was no evidence from the professional of the normal degree of specific competence and attention that could reasonably be expected, given the characteristics of the activity carried out.</w:t>
      </w:r>
    </w:p>
    <w:p>
      <w:r>
        <w:t>On the contrary, it must be believed that SbC, utilizing the mandating company A&amp;C Broker S.r.l., employed a system to significantly increase its revenues at the expense of some consumers, very few of whom then deemed it worthwhile to undertake legal action against SbC in light of the moderate amount charged to them (compared to the legal expenses to be incurred) (see par. 79).</w:t>
      </w:r>
    </w:p>
    <w:p>
      <w:r>
        <w:t>118. Instrumental to the practice in question is the fact of having commissioned a seemingly third-party company to draft the assessments for damages to vehicles to deceive the consumer regarding the distinct, independent, and impartial evaluation of the damage. In reality, as seen, the procedures, contacts, and economic ties between the two companies, combined with the existing family ties between the administrators of the two companies, did not guarantee any independence but highlight the common interest in estimating and consequently charging customers, including those who have materially caused damage to the vehicles, amounts greater than the actual damages and in any case than those that would result from an estimate by a truly third-party company.</w:t>
      </w:r>
    </w:p>
    <w:p>
      <w:r>
        <w:t>119. The evidence collected during the inspection at the headquarters of A&amp;C Broker (see par. 37 and 40) unequivocally demonstrates the presence of frequent and significant contacts between the mandating company and the mandating company in order to decide and implement a common conduct regarding the evaluation and estimation of the damage to be charged to customers.</w:t>
      </w:r>
    </w:p>
    <w:p>
      <w:r>
        <w:t>120. It is therefore believed that Sicily by Car, with the participation and active involvement of A&amp;C Broker, has created and widely implemented a well-designed procedure to significantly increase its revenues, by charging a certain number of consumers for undue expenses or amounts exceeding the actual expenses for the repair of vehicles, also serving to "compensate" for the particularly "competitive" prices it applies in the market.</w:t>
      </w:r>
    </w:p>
    <w:p>
      <w:r>
        <w:t>This constitutes an unfair commercial practice characterized by clear and evident profiles of aggressiveness as the professional, through the availability of sums blocked on the consumer's credit card, appropriates significant amounts without the consumer's consent, thereby carrying out a coercive action that has a direct impact on the consumer's financial sphere.</w:t>
      </w:r>
    </w:p>
    <w:p>
      <w:r>
        <w:t>77 Doc. 64, annex 3.</w:t>
      </w:r>
    </w:p>
    <w:p>
      <w:r>
        <w:t>BULLETIN NO. 42 OF NOVEMBER 3, 2014 31</w:t>
        <w:br/>
        <w:t>Functional to this aggressive practice are also the deceptive methods with which the damage estimation procedure is presented to consumers, specifically regarding the apparent third-party nature and correctness of the expert activity carried out by a seemingly third-party company, such as A&amp;C Broker, as well as the absence of effective complaint mechanisms capable of allowing the consumer to contest the amount charged and prevent payment through an adequate counter-argument.</w:t>
      </w:r>
    </w:p>
    <w:p>
      <w:r>
        <w:t>121. The relevance of this unfair commercial practice is finally appreciated in dimensional terms both with reference to the number of charges and in relation to the actual passive claims (i.e., those involving other vehicles with the driver's liability) (see par. 44) whose number is significantly residual and in any case less than 1/10 of the total number of charges. In terms of revenues, moreover, these amounts correspond to approximately [1–10%] of the professional's turnover.</w:t>
      </w:r>
    </w:p>
    <w:p>
      <w:r>
        <w:t>122. Therefore, the practice under contestation is deemed, for the reasons and within the limits outlined, to be unfair and, in particular, aggressive, in violation of Articles 20, paragraph 2, 24, and 25 of the Consumer Code, as it is contrary to professional diligence and capable of appreciably distorting the economic behavior of the affected consumers, as well as aggressive in that, through undue conditioning, it is capable of limiting the consumer's freedom of choice and, therefore, inducing them to make a commercial decision that they would not have otherwise made.</w:t>
      </w:r>
    </w:p>
    <w:p>
      <w:r>
        <w:t>123. Finally, regarding the opinion provided by the Authority for Communications Guarantees (see par. 92), it is worth highlighting that the evaluation expressed refers exclusively to the informational content of the professional's websites which, even as a result of this review, appear free from censure as they do not present aspects of misleadingness, pursuant to Articles 21 and 22 of the Consumer Code. In particular, the contractual conditions are easily accessible on the company's websites to the consumer, who gives their consent by signing the rental contract, as correctly highlighted by the AGCOM opinion; likewise, it is not disputed that the withdrawal from the consumer's credit card limit is made based on the contractual conditions signed by the consumer themselves.</w:t>
      </w:r>
    </w:p>
    <w:p>
      <w:r>
        <w:t>124. Therefore, it is believed that the considerations underlying the AGCOM opinion are based on an examination relating only to the messages disseminated on the internet and specifically to the transparency with which the general contractual conditions prepared by the professional are presented and not instead to all those conducts subsequent to the signing of the rental contract relating to the concrete application of such contractual rules, an area in which the practice in question was realized.</w:t>
      </w:r>
    </w:p>
    <w:p>
      <w:r>
        <w:t>125. In conclusion, it is believed that the conduct of Sicily by Car S.p.A. and A&amp;C Broker S.r.l. violates the provisions of Articles 20, paragraph 2, 24, and 25 of the Consumer Code. In particular, regarding the contrariness to professional diligence, in this case, the practice carried out by the professionals consists of exploiting the availability of funds blocked on the credit card provided as a guarantee by consumers at the time of vehicle pickup (especially those who did not deem it worthwhile or necessary to subscribe to the insurance coverage proposed by Sicily by Car) to charge them, at the end of the rental, even high amounts for damages to the vehicle that were not caused by the customer to whom they are materially charged or, in the case where the customer has caused the damage, amounts significantly higher than those necessary for the repair of the damage itself.</w:t>
      </w:r>
    </w:p>
    <w:p>
      <w:r>
        <w:t>Additionally, the aforementioned practice is carried out without the consumer having effective means to contest and deny such charge since it is made on the credit card provided as a guarantee at the time of rental without allowing the customer to verify the amount, nor expressly authorize the withdrawal.</w:t>
      </w:r>
    </w:p>
    <w:p>
      <w:r>
        <w:t>VI. QUANTIFICATION OF THE SANCTION</w:t>
        <w:br/>
        <w:t>126.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127. Regarding the quantification of the sanction,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128. With regard to the seriousness of the violation committed by Sicily by Car S.p.A., consideration is given in the present case to the size of the professional Sicily by Car, a company operating throughout the national territory with a network of forty offices located in the most important cities, at international and intercontinental airports and in areas of major tourist interest, with a fleet of approximately thirteen thousand vehicles, with significant revenue amounting to 108 million euros in 2013.</w:t>
      </w:r>
    </w:p>
    <w:p>
      <w:r>
        <w:t>129. The suitability of the practice to reach a considerable number of consumers is also relevant, precisely due to its potential application to all customers of the professional, as well as the appreciable economic harm it has caused to individual consumers (in particular, the average value of the charges, amounting to approximately [400-600] euros).</w:t>
      </w:r>
    </w:p>
    <w:p>
      <w:r>
        <w:t>131. Regarding the duration of the violation, from the elements available in the records, it appears that the commercial practice has been in place at least since April 15, 2012, the date referred to in the first notification received, and is still ongoing.</w:t>
      </w:r>
    </w:p>
    <w:p>
      <w:r>
        <w:t>132. Based on these elements, it is deemed appropriate to determine the amount of the administrative pecuniary sanction applicable to the company Sicily by Car S.p.A. in the amount of 450,000 (four hundred fifty thousand) euros.</w:t>
      </w:r>
    </w:p>
    <w:p>
      <w:r>
        <w:t>133. With regard to the seriousness of the violation committed by the company A&amp;C Broker S.r.l., account is taken of the significant economic size of the professional, as well as the specific contribution made to the practice, referring to the other elements mentioned in the previous paragraphs.</w:t>
      </w:r>
    </w:p>
    <w:p>
      <w:r>
        <w:t>134. Based on the same elements, it is deemed appropriate to determine the amount of the administrative pecuniary sanction applicable to the company A&amp;C Broker S.r.l. in the amount of 50,000 (fifty thousand) euros.</w:t>
      </w:r>
    </w:p>
    <w:p>
      <w:r>
        <w:t>THEREFORE, in deviation from the opinion of the Authority for Communications Guarantees, based on the considerations outlined above, the commercial practice in question is deemed unfair pursuant to Articles 20, paragraph 2, 24, and 25 of the Consumer Code as it is contrary to professional diligence and capable, through the charge to the customer, at the end of the rental of a vehicle, of imposing even high amounts for alleged damages to the vehicle without the authorization of the customer themselves, exploiting the availability of sums withdrawn from the credit card provided as a guarantee by the consumer at the time of vehicle pickup to appreciably distort the economic behavior of the average consumer in relation to the services offered by the professional;</w:t>
      </w:r>
    </w:p>
    <w:p>
      <w:r>
        <w:rPr>
          <w:b/>
        </w:rPr>
        <w:t>[Pages 31–33]</w:t>
      </w:r>
    </w:p>
    <w:p>
      <w:r>
        <w:t>BULLETIN NO. 42 OF NOVEMBER 3, 2014 33</w:t>
      </w:r>
    </w:p>
    <w:p>
      <w:r>
        <w:t>RESOLUTION</w:t>
        <w:br/>
        <w:t>a) that the commercial practice described in point II of this provision, carried out by the company Sicily by Car S.p.A. and the company A&amp;C Broker S.r.l., constitutes, for the reasons and within the limits set forth in the motivation, an unfair commercial practice pursuant to Articles 20, 24, and 25 of the Consumer Code, and prohibits its dissemination or continuation;</w:t>
        <w:br/>
        <w:t>b) to impose an administrative pecuniary sanction on the companies Sicily by Car S.p.A. and A&amp;C Broker S.r.l. amounting, respectively, to €450,000 (four hundred fifty thousand euros) and €50,000 (fifty thousand euros);</w:t>
        <w:br/>
        <w:t>c) that the professionals communicate to the Authority, within sixty days from the notification of this provision, the initiatives taken in compliance with the injunction referred to in point a).</w:t>
        <w:br/>
        <w:t>The administrative sanctions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 holders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twenty days from the date of notification of the provision itself.</w:t>
      </w:r>
    </w:p>
    <w:p>
      <w:r>
        <w:t>THE SECRETARY GENERAL THE PRESIDENT</w:t>
        <w:br/>
        <w:t>Roberto Chieppa Giovanni Pitruzzella</w:t>
      </w:r>
    </w:p>
    <w:p>
      <w:r>
        <w:t>BULLETIN NO. 42 OF NOVEMBER 3, 2014 35</w:t>
        <w:br/>
        <w:t>IP199 - INDEX HOLDING</w:t>
        <w:br/>
        <w:t>Provision No. 25126</w:t>
        <w:br/>
        <w:t>THE AUTHORITY FOR COMPETITION AND THE MARKET</w:t>
        <w:br/>
        <w:t>IN ITS MEETING of October 8, 2014;</w:t>
        <w:br/>
        <w:t>HEARD the Rapporteur Dr. Salvatore Rebecchini;</w:t>
        <w:br/>
        <w:t>VIEWING Part II, Title III, of Legislative Decree September 6, 2005, No. 206, containing the "Consumer Code" and subsequent amendments (hereinafter, Consumer Code);</w:t>
        <w:br/>
        <w:t>VIEWING, in particular, the combined provisions of Article 27, paragraph 12, of the Consumer Code and Article 1, paragraph 6, of Legislative Decree No. 21/2014 which confirmed the maximum penalty of €5,000,000 already established by Article 23, paragraph 12-quinquiesdecies of Decree-Law July 6, 2012, No. 95, repealed by the same Legislative Decree No. 21/2014;</w:t>
        <w:br/>
        <w:t>VIEWING Law November 24, 1981, No. 689;</w:t>
        <w:br/>
        <w:t>VIEWING its resolution No. 24528 of September 23, 2013, with which the Authority ascertained the unfairness of the commercial practice carried out by the company Index Holding S.p.A. and its four subsidiaries Index Europea S.p.A., Indexcom S.r.l., Index Finanziaria S.p.A. and IMEL - European Electronic Money Institute S.p.A., consisting of imposing obstacles to the exercise of the contractual rights of small business clients, in light of the unavailability of the services sold to them, so that they could offer them to their clients through adherence to the computer network of the Index group;</w:t>
        <w:br/>
        <w:t>VIEWING its resolution No. 24937 of May 20, 2014, with which the Authority contested to the company Index Holding S.p.A. and its subsidiaries Index Europea S.p.A. and Index Finanziaria S.p.A. the violation of Article 27, paragraph 12, of the Consumer Code, for failing to comply with the aforementioned resolution No. 24528 of September 23, 2013;</w:t>
        <w:br/>
        <w:t>VIEWING the documents of the proceeding;</w:t>
        <w:br/>
        <w:t>CONSIDERING the following:</w:t>
        <w:br/>
        <w:t>I. PREMISE</w:t>
        <w:br/>
        <w:t>1. With provision No. 24528 of September 23, 2013, the Authority resolved, among other things, that the behaviors carried out by the company Index Holding S.p.A. (hereinafter also Index Holding), the parent company of the homonymous group, and by the subsidiaries Index Europea S.p.A. (hereinafter also Index Europea) and Index Finanziaria S.p.A. (hereinafter also Indexfin), consisting of imposing burdensome and disproportionate obstacles to the exercise, by micro-enterprise clients, of the rights due to them, as well as exercising undue conditioning towards them, constitute an unfair commercial practice pursuant to Articles 20, 24, and 25 of the Consumer Code. In summary, the professionals opposed obstacles to the resolution for defaults attributable to the companies of the Index group, based on the alleged absence of an obligation on their part to ensure the effective operation of the services offered and contracted and regarding the actual delivery of the promised goods, as the professionals claimed that these would be absolutely discretionary performances.</w:t>
        <w:br/>
        <w:t>2. Based on the information provided by the professionals in a report dated January 20, 2014, supplemented by an additional document of January 28, 2014, as well as clarifications</w:t>
      </w:r>
    </w:p>
    <w:p>
      <w:r>
        <w:rPr>
          <w:b/>
        </w:rPr>
        <w:t>[Pages 34–36]</w:t>
      </w:r>
    </w:p>
    <w:p>
      <w:r>
        <w:t>36 BULLETIN NO. 42 OF NOVEMBER 3, 2014</w:t>
      </w:r>
    </w:p>
    <w:p>
      <w:r>
        <w:t>subsequently provided with a note dated March 17, 2014, in response to an information request from the Authority dated February 21, 2014, the reiteration of the commercial practice subject to the aforementioned provision emerged. In particular, the note of March 17, 2014 stated that "it is believed that the information regarding the companies that exercised the right of termination before the provision pertains or should have pertained to a phase of the procedure already covered by the decision of this Authority that resulted in the Final Provision and therefore is not related to the phase of compliance under examination. For this reason, such information is not provided"; in light of the information provided and the documentation attached by the professionals, it appeared that the previously established behavior towards all micro-enterprises had not been modified, consisting of opposing obstacles to the termination of contracts for the professionals' non-fulfillment.</w:t>
      </w:r>
    </w:p>
    <w:p>
      <w:r>
        <w:t>3. Essentially, the professionals did not intend to reconsider the requests for termination of contracts submitted by the micro-enterprises in the period prior to the issuance of provision no. 24528 of September 23, 2013. Furthermore, from the content of the responses to clients for which copies had been provided, it appeared that, even regarding the requests for termination of contracts for non-fulfillment, received after the adoption of the aforementioned provision no. 24528, the substance of the behavior adopted had been modified exclusively in favor of the signatories of contracts named ImelPoint, to whom, in any case, a refund limited to the consideration for the period following the client's complaint was recognized. Instead, in the case of contracts named IndexPoint, the responses provided, both by Index Europea and by Indexfin, to the contractors who had exercised, after the Authority's adoption of provision no. 24528 of 2013, the right to terminate the contract for the professionals' non-fulfillment, were identical to those already subject to censure in the aforementioned provision.</w:t>
      </w:r>
    </w:p>
    <w:p>
      <w:r>
        <w:t>4. In other words, the Parties, in the face of requests for termination of the contract for non-fulfillment, continued to refuse to dissolve the contractual bond and continued to demand payment of the financing installments, first threatening, and then also proceeding to register the micro-enterprises in the CRIF credit information system, making them appear as bad payers with all that entails, in blatant contrast to the nature of a purpose loan, characteristic of the financing granted. Furthermore, the documentation produced confirmed the ongoing practice carried out by the professionals, consisting of refusing any possibility for the micro-enterprise clients to assert the reported service failures as grounds for termination of the contract, continuing to adopt, towards the micro-enterprise clients (who sought to assert their contractual rights) the strategy already censured with the provision of September 23, 2013, consisting of deferring from one group company to another, through the sending of letters dispatched by the individual group companies to the micro-enterprise clients who complained of a series of service failures or the non-delivery of promised goods or who intended to exercise the legal right of termination of the contract for non-fulfillment. This resulted in an artificial fragmentation of responsibility towards the micro-enterprises that had joined the network, such as to make it appear that any contractual obligation on the part of the professional was excluded, except at the end of a possible civil lawsuit initiated by the micro-enterprises.</w:t>
      </w:r>
    </w:p>
    <w:p>
      <w:r>
        <w:t>5. The commercial practice thus presented the same profile of unfairness already established.</w:t>
      </w:r>
    </w:p>
    <w:p>
      <w:r>
        <w:t>6. Therefore, with provision no. 24937 of May 20, 2014, the Authority contested to Index Holding and its subsidiaries Index Europea and Indexfin the violation of resolution no. 24528 of September 23, 2013.</w:t>
      </w:r>
    </w:p>
    <w:p>
      <w:r>
        <w:t>7. Furthermore, some reports from micro-enterprises complaining of the indicated behaviors also reached the Authority, and in light of the interruption of payments to the companies of the Index group due to their contractual defaults, the registration in the CRIF database.</w:t>
      </w:r>
    </w:p>
    <w:p>
      <w:r>
        <w:t>8. With a communication received on July 14, 2014, the professionals submitted a defense memorandum in which they claimed that the group companies had taken steps to comply with the Authority's provision. As proof of what was stated in the memorandum, correspondence between the various group companies and some micro-enterprises that had expressed the intention to interrupt payments or had requested a refund of what was paid due to the defaults of the Index group companies was attached. In some cases, the negative response was motivated, among other things, by stating that the contract expressly reserved the possibility of service suspensions or that "if there have been interruptions, these have always been previously reported with communications within the IndexPoint Manager software." In cases where the professionals positively responded to the requests of the micro-enterprise clients, this was done exclusively regarding the contractual commitments not yet fulfilled, that is, for the future, presenting to the micro-enterprise clients the solution chosen by the professionals as if it had somehow received a positive evaluation from the Authority and reserving the right to repeat the amounts credited in the event of a positive outcome of the appeal against provision no. 24528 of 2013. Furthermore, when they proceeded with such a solution, the availability of the services would have been entirely contingent and at the absolute discretion of the Index group. This is the same behavior censured with the provision of September 23, 2013. Index Europea continued, moreover, to assert its estrangement from the debt incurred by the client with the group financial company that demanded payment of the financing. Even in this case, it is the same behavior censured with the provision of September 23, 2013. Indexfin, in turn, continued to assert its estrangement from the non-fulfillment exceptions raised by the micro-enterprises that intended to terminate the financing contract based on the contractual defaults of Index Europea and to reaffirm the validity and enforceability of its credit, insisting on its payment. Furthermore, Indexfin, in the face of protests from clients who interrupt the payment of financing installments for a non-functioning product and/or for services not provided, continues to threaten, first to register them in the credit information systems lists, then to proceed with such registrations. This is once again the same behavior censured with the provision of September 23, 2013.</w:t>
      </w:r>
    </w:p>
    <w:p>
      <w:r>
        <w:t>9. The professionals then communicated, with a note dated July 28, 2014, that starting from August 1, 2014, all reports present in the CRIF database containing the information provided by Indexfin regarding missed payments would be removed from the archives and that "therefore no name will appear in such a state anymore." In this regard, confirmation was requested from the database manager, who on September 18 communicated that all information reported by Indexfin had been deleted from its credit information system.</w:t>
      </w:r>
    </w:p>
    <w:p>
      <w:r>
        <w:t>10. From the verification carried out on September 16, 2014, the last balance sheet filed by the professionals is that relating to the fiscal year 2012, according to which Index Holding reported revenues of approximately 1.4 million euros and a loss of approximately 280,000 euros, Index Europea reported revenues of approximately 14 million euros and a loss of approximately 1 million euros, and Indexfin reported revenues of approximately 1.5 million euros.</w:t>
      </w:r>
    </w:p>
    <w:p>
      <w:r>
        <w:rPr>
          <w:b/>
        </w:rPr>
        <w:t>[Pages 37–39]</w:t>
      </w:r>
    </w:p>
    <w:p>
      <w:r>
        <w:t>BULLETIN NO. 42 OF NOVEMBER 3, 2014 39</w:t>
        <w:br/>
        <w:t>approximately 2.2 million euros and a loss of approximately 800,000 euros. Furthermore, the companies Index Holding and Index Europea are in a state of declared bankruptcy with provisions dated August 12, 20149.</w:t>
      </w:r>
    </w:p>
    <w:p>
      <w:r>
        <w:t>II. THE ARGUMENTS OF THE PROFESSIONALS</w:t>
        <w:br/>
        <w:t>11. The notice of non-compliance with the aforementioned resolution no. 24528 of September 23, 2013, was communicated on June 11, 2014, to Index Holding and Indexfin and, on June 13, 2014, to Index Europea.</w:t>
        <w:br/>
        <w:t>12. The professionals, in the communication received on July 14, 2014, stated that they had made efforts to comply with the Authority's provision, even though the group is going through economic difficulties with a consequent significant reduction in personnel, and Index Holding and Index Europea have filed for preventive composition. In particular, they specified that:</w:t>
        <w:br/>
        <w:t>- many of the contracts signed after the entry into force of D.L. no. 1/2012, converted with law no. 27/2012, which assimilated micro-enterprises to consumers for the purposes of protection against unfair practices, have been resolved10;</w:t>
        <w:br/>
        <w:t>- for contracts signed before the entry into force of D.L. no. 1/2012, the companies have re-evaluated customer requests received between January 20, 201411 and the notification of the provision, offering early termination of the contract only when the contractual clauses did not provide for the option to provide, instead, a service at the discretion of the professional as an alternative to those provided in the contract;</w:t>
        <w:br/>
        <w:t>- the complaints that in the report of March 17, 2014, were indicated as "under processing" have been resolved, almost always accepting the customers' requests, and some of the complaints that were indicated as rejected have subsequently been accepted;</w:t>
        <w:br/>
        <w:t>- any complaint addressed to even one of the companies is forwarded to the other companies in the group that are concerned, and then the companies respond individually; in particular, Indexfin and IMEL - Istituto di Moneta Elettronica Europeo S.p.A. cannot respond for activities not falling within their corporate purpose as they are "reserved" activities (the former as registered under art. 106 of the TUB - Consolidated Banking Act and the latter as registered under art. 114-Quater of the TUB);</w:t>
        <w:br/>
        <w:t>- regarding the distinction between the subject of the contract and the availability of services, the subject of supply should not be confused with economic countervalue and other services promised in the contracts;</w:t>
        <w:br/>
        <w:t>- Indexfin does not limit itself to asserting its extraneousness to the non-compliance exceptions raised by micro-enterprises; in fact, where Index Europea accepts the request for early termination and refunds Indexfin part of the price, Indexfin itself closes the relationship early and calculates the portion of capital due to be paid, from which it subtracts the refund recognized by Index Europea, to request only the possible payment of the difference, without applying the additional costs contractually provided.</w:t>
      </w:r>
    </w:p>
    <w:p>
      <w:r>
        <w:t>9 Source Infocamere.</w:t>
        <w:br/>
        <w:t>10 In this regard, the professionals observe that there are very few cases, as the group has not produced new contracts since August 1, 2012.</w:t>
        <w:br/>
        <w:t>11 On that date, the professionals, in their report on compliance with the provision, communicated their commitment to offer early termination of the contract to micro-enterprises that complain of the unavailability for more than 10 days of the goods or services indicated in the contract as purchased for a fee, with a refund of what was paid after receiving the complaint.</w:t>
      </w:r>
    </w:p>
    <w:p>
      <w:r>
        <w:t>40 BULLETIN NO. 42 OF NOVEMBER 3, 2014</w:t>
        <w:br/>
        <w:t>III. EVALUATIONS</w:t>
        <w:br/>
        <w:t>13. In their defensive arguments, the professionals claimed to have, albeit with slight delay for the reasons stated, complied with the Authority's provision.</w:t>
        <w:br/>
        <w:t>14. In reality, from the documentation produced by the professionals following the initiation of the proceedings contesting the violation of art. 27, paragraph 12, of the Consumer Code, it emerges that the same behaviors sanctioned by provision no. 24528 of September 23, 2013, and subject to injunction by the Authority, are being reiterated.</w:t>
        <w:br/>
        <w:t>15. On this point, it is noted that from the documents in the file, it appears that, in substance, the professionals continue to oppose a series of obstacles to the micro-enterprise clients regarding the resolution of contracts for non-compliances attributable to the companies of the Index group. In fact, the professionals continue to disregard the requests for resolution of the contracts named IndexPoint presented by micro-enterprises in the period prior to the issuance of provision no. 24528 of September 23, 2013. Furthermore, in the rare cases where a formally positive response is given to complaints, this is recognized only in relation to the period following the adoption of the aforementioned provision, and such a solution is presented as "early withdrawal" whose implementation methods have been deemed suitable by the Authority for compliance with the provision of September 23, 2013, mentioned above.</w:t>
        <w:br/>
        <w:t>16. In other words, the Parties have continued and continue to not allow micro-enterprises that request, or have requested, the resolution of the various contracts concluded with the companies of the Index group for non-compliance by the latter, to dissolve the contractual bond and have continued to demand payment of the installments of the contracted financing, threatening, and in some cases proceeding with, the registration of micro-enterprises that refused to pay in the credit information system CRIF, marking them as bad payers with all that follows, in blatant contrast to the nature of the purpose loan inherent in the financing granted, which lapses with the lapse of the contract to which it is linked.</w:t>
        <w:br/>
        <w:t>17. The documentation produced during the present proceedings confirms the ongoing practice carried out by the professionals, consisting of refusing any possibility for micro-enterprise clients to assert the reported service failures as grounds for contract termination. The professionals continue to adopt, towards micro-enterprise clients who seek to assert their contractual rights, the same strategy, already criticized in the provision of September 23, 2013, consisting of the artificial fragmentation of responsibility in front of the micro-enterprise clients. The professionals have until the end utilized this artificial distinction of roles among companies of the same group, also to attempt to justify differentiated behaviors depending on whether the calculations made for the "early withdrawal" highlighted a debt of the micro-enterprise client – for which payment was requested – or a credit of theirs – which was announced to be included in the distribution plan of the preventive composition (which subsequently transforms into bankruptcy).</w:t>
        <w:br/>
        <w:t>18. In particular, communicating to the micro-enterprise client that the "early withdrawal" of the contract is accepted only considering requests received after September 2013, the date of adoption of the Authority's provision, requesting in any case payments prior to that date even if the micro-enterprise has interrupted payments due to the non-compliance of the Index group companies, and recognizing only the possible return of what was paid in advance by including the credit among those of the preventive composition requested by the companies, constitutes behaviors suitable to hinder micro-enterprises in exercising their contractual rights.</w:t>
      </w:r>
    </w:p>
    <w:p>
      <w:r>
        <w:t>BULLETIN NO. 42 OF NOVEMBER 3, 2014 41</w:t>
        <w:br/>
        <w:t>19. In practice, the companies of the Index group continue to oppose various obstacles to client companies in exercising their rights: in fact, on one hand, they refuse to recognize the resolution of the contract to those who request it due to the non-compliance of the group companies and instead of the resolution of the contract allow early withdrawal, but requiring payment of all any unpaid installments in the period prior to the withdrawal, the acceptance of which is anyway subsequent to the date of adoption of the aforementioned Authority provision, even if the non-payment was due to the company's failure to provide the contracted services to the micro-enterprise client. Therefore, the companies of the Index group continue to demand payment even for periods in which they did not provide the contracted services.</w:t>
        <w:br/>
        <w:t>20. In the case, however, where micro-enterprises granted early withdrawal from the contract have, based on the calculations made, receivables due from the professionals, the companies of the Index group inform such clients that the aforementioned receivables will be included in the list of those of the preventive composition requested from the judge for some companies of the group.</w:t>
        <w:br/>
        <w:t>21. Furthermore, the professionals not only continue to not allow the dissolution of the contract to micro-enterprises that request it and that have interrupted payments to the professionals themselves, as mentioned, due to the non-compliance of the latter, but they do not even consider the requests for dissolution of contracts that micro-enterprises presented before the notification of the provision of ascertaining unfairness no. 24528 of September 23, 2013.</w:t>
        <w:br/>
        <w:t>22. In essence, the strategy of the Index group continues to be directed at imposing various obstacles to allowing the exercise of the contractual rights belonging to micro-enterprise clients, exactly as established by provision no. 24528 of September 23, 2013, for which non-compliance is being assessed in the present proceedings.</w:t>
      </w:r>
    </w:p>
    <w:p>
      <w:r>
        <w:t>IV. QUANTIFICATION OF THE SANCTION</w:t>
        <w:br/>
        <w:t>23. Pursuant to the combined provisions of art. 27, paragraph 12, of the Consumer Code and art. 1, paragraph 6, of Legislative Decree no. 21/2014, with the provision that prohibits the unfair commercial practice, the Authority orders the application of an administrative pecuniary sanction from 10,000 to 5,000,000 euros, taking into account the seriousness and duration of the violation.</w:t>
        <w:br/>
        <w:t>24.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as well as the economic conditions of the company itself.</w:t>
        <w:br/>
        <w:t>25. In this specific case, the following are particularly relevant: a) the nature of the practice related to the obstacles posed by the operators to the micro-enterprise clients in exercising their contractual rights; b) the economic harm caused by the behavior of the professionals on the contracted micro-enterprises that, in light of the unpaid payments justified by the non-compliance of the obligations of the Index group companies towards them, have been registered in the CRIF archives and classified as bad payers with all that follows for the exercise of business activities; c) the importance of the professionals, as they are the parent company and two subsidiaries of a complex group of companies, which also includes a financial company (Indexfin) and an electronic money institution (IMEL S.p.A.).</w:t>
        <w:br/>
        <w:t>26. With reference to the duration of the violation, from the elements acquired in the documents, it emerges that the practice has never been interrupted; therefore, the duration of non-compliance is calculated from the date of</w:t>
      </w:r>
    </w:p>
    <w:p>
      <w:r>
        <w:rPr>
          <w:b/>
        </w:rPr>
        <w:t>[Pages 40–42]</w:t>
      </w:r>
    </w:p>
    <w:p>
      <w:r>
        <w:t>42 BULLETIN NO. 42 OF NOVEMBER 3, 2014</w:t>
        <w:br/>
        <w:t>notification of resolution no. 24528 of September 23, 2013, which took place against all the companies referred to in this provision in October 2013 to date.</w:t>
      </w:r>
    </w:p>
    <w:p>
      <w:r>
        <w:t>27. The amount of the sanctions applicable to the companies of the Index group must be determined considering the revenue generated in Italy by each company to which the violation in question refers in the last closed fiscal year, also taking into account the economic conditions of the companies.</w:t>
      </w:r>
    </w:p>
    <w:p>
      <w:r>
        <w:t>28. Based on the above, the base amount of the sanction for the violation is calculated as follows:</w:t>
        <w:br/>
        <w:t>- Index Holding S.p.A. €27,000 (twenty-seven thousand euros);</w:t>
        <w:br/>
        <w:t>- Index Europea S.p.A. €281,000 (two hundred eighty-one thousand euros);</w:t>
        <w:br/>
        <w:t>- Index Finanziaria S.p.A. €16,000 (sixteen thousand euros).</w:t>
      </w:r>
    </w:p>
    <w:p>
      <w:r>
        <w:t>29. Finally, considering the economic situation of the professionals, who present negative economic conditions with a loss-making balance sheet, it is deemed appropriate to determine the amount of the administrative pecuniary sanction for the contested violation as follows:</w:t>
        <w:br/>
        <w:t>- Index Holding S.p.A. €24,000 (twenty-four thousand euros);</w:t>
        <w:br/>
        <w:t>- Index Europea S.p.A. €253,000 (two hundred fifty-three thousand euros);</w:t>
        <w:br/>
        <w:t>- Index Finanziaria S.p.A. €14,000 (fourteen thousand euros).</w:t>
      </w:r>
    </w:p>
    <w:p>
      <w:r>
        <w:t>All of the above having been stated and considered;</w:t>
      </w:r>
    </w:p>
    <w:p>
      <w:r>
        <w:t>RESOLVES</w:t>
        <w:br/>
        <w:t>a) that the behavior of the companies Index Holding S.p.A. and its subsidiaries Index Europea S.p.A. and Index Finanziaria S.p.A., consisting of having violated the resolution of the Authority no. 24528 of September 23, 2013, constitutes non-compliance with the latter;</w:t>
        <w:br/>
        <w:t>b) to impose on the company Index Holding S.p.A. an administrative pecuniary sanction of €24,000 (twenty-four thousand euros);</w:t>
        <w:br/>
        <w:t>c) to impose on the company Index Europea S.p.A. an administrative pecuniary sanction of €253,000 (two hundred fifty-three thousand euros);</w:t>
        <w:br/>
        <w:t>d) to impose on the company Index Finanziaria S.p.A. an administrative pecuniary sanction of €14,000 (fourteen thousand euros).</w:t>
      </w:r>
    </w:p>
    <w:p>
      <w:r>
        <w:t>The administrative sanctions referred to in the previous letters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12 According to the results of the last deposited balance sheet, relating to the fiscal year 2012, Index Holding reported revenues of approximately €1.4 million and a loss of approximately €280,000, Index Europea reported revenues of approximately €14 million and a loss of approximately €1 million, and Indexfin reported revenues of approximately €2.2 million and a loss of approximately €800,000.</w:t>
      </w:r>
    </w:p>
    <w:p>
      <w:r>
        <w:t>According to Article 37, paragraph 49 of Decree Law no. 223/2006, VAT holders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br/>
        <w:t>Roberto Chieppa Giovanni Pitruzzella</w:t>
      </w:r>
    </w:p>
    <w:p>
      <w:r>
        <w:t>44 BULLETIN NO. 42 OF NOVEMBER 3, 2014</w:t>
        <w:br/>
        <w:t>PS9071 - VD PROJECT ITALY - ONLINE INVESTMENT PROGRAMS</w:t>
        <w:br/>
        <w:t>Provision no. 25127</w:t>
        <w:br/>
        <w:t>THE AUTHORITY FOR COMPETITION AND THE MARKET</w:t>
        <w:br/>
        <w:t>IN ITS MEETING of October 8, 2014;</w:t>
        <w:br/>
        <w:t>HEARD the Rapporteur Dr. Salvatore Rebecchini;</w:t>
        <w:br/>
        <w:t>VIEWED Part II, Title III, of Legislative Decree of September 6, 2005, no. 206, containing the "Consumer Code" and subsequent amendments (hereinafter, Consumer Code);</w:t>
        <w:br/>
        <w:t>VIEWED Article 1, paragraph 6, of Legislative Decree of February 21, 2014, no. 21, pursuant to which the maximum penalty has been confirmed at €5,000,000 already established by Article 23, paragraph 12-quinquiesdecies, of Decree Law of July 6, 2012, no. 95, repealed by the same Legislative Decree no. 21/2014;</w:t>
        <w:b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VIEWED the acts of the proceeding;</w:t>
      </w:r>
    </w:p>
    <w:p>
      <w:r>
        <w:t>I. THE PARTY</w:t>
        <w:br/>
        <w:t>1. Mr. Daniele Verzari Boaglio, as a professional, pursuant to Article 18, paragraph 1, letter b), of the Consumer Code, holder and registrant of the domain name www.vdproject.info. Mr. Verzari promotes investment programs through the indicated website www.vdproject.info.</w:t>
        <w:br/>
        <w:t>2. The professional did not declare any income in Italy in 2013.</w:t>
      </w:r>
    </w:p>
    <w:p>
      <w:r>
        <w:t>II. THE COMMERCIAL PRACTICE</w:t>
        <w:br/>
        <w:t>3. The proceeding concerns the behavior carried out by the professional who allegedly disseminated advertising messages through his website www.vdproject.info to promote certain investment programs characterized by economic incentives for participants that seem to be primarily related to the entry of other subjects into the sales or promotion network (so-called pyramid selling). Furthermore, the promotional communications conveyed through the internet would have provided untrue and omitted information regarding the characteristics and the remuneration system of the indicated programs as well as the actual usability by consumers of the easy earnings proposed.</w:t>
        <w:br/>
        <w:t>4. In this regard, on the homepage of the website www.vdproject.info where it states "Daniele Verzari - Founder of VDproject Italy," by clicking on the link "If you happened here by chance, read what VDproject Italy is," as of May 2, 2014, a screen opens where Mr. Verzari identifies the goal pursued by VDproject as "to manage to bring together many businesses and networks selected by me, with my firsthand experience to redistribute wealth in every part of the world!"</w:t>
      </w:r>
    </w:p>
    <w:p>
      <w:r>
        <w:rPr>
          <w:b/>
        </w:rPr>
        <w:t>[Pages 43–45]</w:t>
      </w:r>
    </w:p>
    <w:p>
      <w:r>
        <w:t>BULLETIN NO. 42 OF NOVEMBER 3, 2014 45</w:t>
      </w:r>
    </w:p>
    <w:p>
      <w:r>
        <w:t>In a previous version of the message reported in the notification received from the National Commission for Companies and the Stock Exchange (hereinafter "Consob"), Mr. Verzari stated that these are programs that "I have tried and in which I HAVE ALREADY EARNED!!! I will not randomly post links just to earn from your registrations as many do." On the same landing web page, there is a Business link that allows access to investment programs named SixthContinent, All In One Profits, and Cash In On Banners.</w:t>
      </w:r>
    </w:p>
    <w:p>
      <w:r>
        <w:t>III. THE FINDINGS OF THE PROCEEDING</w:t>
      </w:r>
    </w:p>
    <w:p>
      <w:r>
        <w:t>1) The procedure's course</w:t>
        <w:br/>
        <w:t>The preliminary activity</w:t>
        <w:br/>
        <w:t>5. Consob, following some investigative activities carried out in relation to the advertising of investment programs, transmitted on July 11, 2013, a notification concerning certain websites where advertisements characterized by economic incentives related to the mere recruitment of new subjects (pyramid schemes) are present. The transmission of the notification to the Authority was motivated by the presumed existence of the fumus of the administrative offense referred to in Article 23, paragraph 1, letter p), of the Consumer Code, concerning so-called pyramid promotions. The investigation conducted by the Commission concerned, among other things, the site "www.vdproject.info," which would constitute an initiative attributable to Mr. Daniele Verzari Boaglio, of whom, however, no further identifying data were provided.</w:t>
      </w:r>
    </w:p>
    <w:p>
      <w:r>
        <w:t>6. Following collaboration with the Special Unit of the Guardia di Finanza, the professional was found to be the registrant of the site "www.vdproject.info," and moreover, through the databases used by the Corps, complete personal data and domicile were identified.</w:t>
      </w:r>
    </w:p>
    <w:p>
      <w:r>
        <w:t>The investigative activity</w:t>
        <w:br/>
        <w:t>7. In relation to the conduct described above, on May 15, 2014, the initiation of the investigative procedure no. PS9071 was communicated to the Party. In this context, it was hypothesized that the conduct of Mr. Daniele Verzari Boaglio could constitute a violation of Articles 20, paragraph 2, 21, 22, and 23, paragraph 1, letter p), of the Consumer Code, as it was contrary to professional diligence and capable of appreciably distorting the economic behavior of the average consumer regarding both the characteristics and the specific remuneration system of the proposed programs.</w:t>
      </w:r>
    </w:p>
    <w:p>
      <w:r>
        <w:t>8. On May 29, 2014, the professional submitted a defensive memorandum and provided a partial response to the request for information made in the communication initiating the procedure.</w:t>
      </w:r>
    </w:p>
    <w:p>
      <w:r>
        <w:t>9. On June 25, 2014, the professional was requested, pursuant to Article 27, paragraph 5, of the Consumer Code, and Article 15 of the Regulation, to provide evidence regarding the material accuracy of the factual data related to the commercial practice under investigation concerning the contested profiles, regarding the characteristics and the remuneration system of the indicated programs as well as the actual usability by consumers of the proposed returns.</w:t>
      </w:r>
    </w:p>
    <w:p>
      <w:r>
        <w:t>10. The Party provided a partial response to the communication assigning the burden of proof on June 30, 2014.</w:t>
      </w:r>
    </w:p>
    <w:p>
      <w:r>
        <w:t>11. On July 23, 2014, the date of conclusion of the investigative phase was communicated to the professional pursuant to Article 16, paragraph 1, of the Regulation.</w:t>
      </w:r>
    </w:p>
    <w:p>
      <w:r>
        <w:t>12. The Party filed a concluding memorandum on August 1, 2014.</w:t>
      </w:r>
    </w:p>
    <w:p>
      <w:r>
        <w:t>46 BULLETIN NO. 42 OF NOVEMBER 3, 2014</w:t>
      </w:r>
    </w:p>
    <w:p>
      <w:r>
        <w:t>2) The evidence acquired</w:t>
        <w:br/>
        <w:t>13. From the home page of the site www.vdproject.info, by clicking on the link "If you happened here by chance read what VDproject Italy is," as of May 2, 2014, a screen opens where, among other things, the Business link is present, which allows access to the investment programs SixthContinent, All In One Profits, and Cash In On Banners, described below.</w:t>
      </w:r>
    </w:p>
    <w:p>
      <w:r>
        <w:t>14. In particular, as of May 2, 2014, the aforementioned site www.vdproject.info contained indications aimed at promoting membership in SixthContinent presented as "the new digital Continent, founded on Mo.Mo.Sy., the Moderate Economic System that replaces the economic system in which we have lived until today, no longer sustainable with the single market created by globalization." The site also reports the following statements: "Rush immediately to Register for Free as a Citizen of SixthContinent and you will be able to receive without doing anything the Citizenship Income that SixthContinent will collect for you," "Register as a citizen and then become a market Manager, you will be able to invite Stores to join SixthContinent! It will be a great joy for them to discover that to affiliate with SixthContinent the merchant will have to pay the fee of 150 euros ONLY ONCE FOREVER. One expense to obtain enormous advantages: New Customers (all citizens with their SixthMarket app will be able to pay with the citizenship income), Infinite Profits (the merchant can affiliate new citizens and receive from them 1% for life of their consumption), e-Commerce (increase their sales by leveraging the SixthMarket e-Commerce platform)."</w:t>
      </w:r>
    </w:p>
    <w:p>
      <w:r>
        <w:t>15. Furthermore, as of May 2, 2014, the same site featured the link to the program called All In One Profits presented as a program that includes all services to "supercharge your monthly residual income!" with the possibility of obtaining "an unlimited number of payments of $10 and $15 residual month after month and turning them into thousands" even working from home. The remuneration mechanism is clarified with the specification that the earnings of $10 and $15 per month are generated "for each member of your downline." On the described web page, there is a link that allows registration for the program and, at the bottom of the same page, it is possible to enter questions or comments regarding All In One Profits receiving responses from Mr. Verzari.</w:t>
      </w:r>
    </w:p>
    <w:p>
      <w:r>
        <w:t>16. Also as of May 2, 2014, the site described the program Cash In On Banners as involving advertising activity by the member. In reality, the promotional nature emerges from the description of the remuneration mechanism in the following terms: "Your first Ref pays $10 directly (from PayPal or Payza) and becomes a member of your team. You already have your money back! The second member goes to your Sponsor, who is paid $10 for the upgrade. The third member pays you again and stays in your team. Here you start earning from the affiliation. The fourth member is transferred to your Sponsor, who also receives the money. (Without doing anything). All subsequent members to infinity will pay you directly and remain in your team."</w:t>
      </w:r>
    </w:p>
    <w:p>
      <w:r>
        <w:t>17. Between the professional and the companies to which the programs advertised on the website www.vdproject.info are attributable, there is a collaborative relationship as "independent distributor."</w:t>
      </w:r>
    </w:p>
    <w:p>
      <w:r>
        <w:t>18. Following the assignment of the burden of proof, the Party referred to the indications present on the websites of the advertised investment programs (SixthContinent, All In One Profits, and Cash In On Banners), without producing documentation capable of demonstrating that the advertised programs constitute initiatives aimed at the actual marketing of goods or services and that the remuneration of the members of the structure is based on the promotional sales effort of the product and not on the mere recruitment of new subjects within it. Furthermore, no objective and documentary evidence was provided regarding the truthfulness of the statements concerning the "Citizenship Income" mentioned in the SixthContinent program that would be possible to receive "without doing anything," the "unlimited income of $1000, $5000, $10,000..." that would be obtainable by joining All In One Profits even working from home, as well as the economic benefits achievable from the affiliation of other subjects joining the Cash In On Banners program that would allow earning already from the third member and then significantly increasing revenues after the fourth member because "All subsequent members to infinity will pay you directly and remain in your team."</w:t>
      </w:r>
    </w:p>
    <w:p>
      <w:r>
        <w:t>19. The site www.vdproject.info has been online since the date of registration of the domain itself carried out in 2013, but the version of the messages subject to this provision was disseminated during the period May - August 2014.</w:t>
      </w:r>
    </w:p>
    <w:p>
      <w:r>
        <w:t>3) The defensive arguments of the professional</w:t>
        <w:br/>
        <w:t>20. The Party pointed out that all the companies to which the programs described on the site www.vdproject.info are attributable would carry out actual commercial activities distributing their products or services also through forms of multi-level direct selling deemed lawful by the legislator itself. Therefore, commissions would be recognized to the members of the structure, exclusively based on the value or quantity of goods or services sold directly or through other subjects included in the sales structure and not instead on the entry of other subjects into the sales network.</w:t>
      </w:r>
    </w:p>
    <w:p>
      <w:r>
        <w:t>21. With reference to Mr. Verzari Boaglio's statement contained on the website www.vdproject.info regarding the fact that the promotional communications conveyed would concern investment programs of which he would have personally "tried" the economic convenience, the same professional clarified that the indicated circumstance would refer exclusively to his direct experience without implying a sort of guarantee regarding the obtaining of profits by other subjects for whom the achievable economic benefits could only be proportional to the effort made. In any case, the Party would have received a small number of memberships to the advertised programs (number of registrations less than about 50) with a very limited economic return (equal to a few dozen euros).</w:t>
      </w:r>
    </w:p>
    <w:p>
      <w:r>
        <w:t>22. The professional would not have been the recipient of complaints sent by consumers concerning the characteristics and the remuneration system of the proposed investment programs.</w:t>
      </w:r>
    </w:p>
    <w:p>
      <w:r>
        <w:t>IV. OPINION OF THE AUTHORITY FOR GUARANTEES IN COMMUNICATIONS</w:t>
        <w:br/>
        <w:t>23. Since the commercial practice subject to this provision has been disseminated via the internet, on August 13, 2014, the opinion was requested from the Authority for Guarantees in Communications, pursuant to Article 27, paragraph 6, of the Consumer Code.</w:t>
      </w:r>
    </w:p>
    <w:p>
      <w:r>
        <w:t>24. In an opinion received on September 11, 2014, the aforementioned Authority deemed that the commercial practice in question is unfair pursuant to Articles 20, paragraph 2, 21, 22, and 23, paragraph 1, letter p), of the Consumer Code, based on the following considerations:</w:t>
        <w:br/>
        <w:t>- the commercial practice in question consists of the sponsorship of investment programs having a substantially pyramid structure;</w:t>
        <w:br/>
        <w:t>- from previous provisions of the Authority for Competition and the Market concerning the case in question, it appears that the rationale of Article 23 letter p) defines in any case as</w:t>
      </w:r>
    </w:p>
    <w:p>
      <w:r>
        <w:rPr>
          <w:b/>
        </w:rPr>
        <w:t>[Pages 46–48]</w:t>
      </w:r>
    </w:p>
    <w:p>
      <w:r>
        <w:t>48 BULLETIN NO. 42 OF NOVEMBER 3, 2014</w:t>
        <w:br/>
        <w:t>deceptive pyramid promotional systems is to "avoid excessive expansion of distribution systems based on the progressive enlargement of the base of recruited subjects, resulting in damage to those who have invested in the pyramid, once the chain extends exponentially" (decision no. 19163 of November 20, 2008 "Telefonia Telme" and no. 20123 of July 22, 2009, "Waste Dissipators");</w:t>
      </w:r>
    </w:p>
    <w:p>
      <w:r>
        <w:t>- this risk of "excessive expansion of distribution systems based on the progressive enlargement of the base of recruited subjects" cannot be excluded in the present case (with reference, for example, to the possibility of "an unlimited number of payments of $10 and $15 month after month and turning them into thousands" and to the statement that "all subsequent members infinitely will pay directly to you and will remain in your team"), where the described business models and the various remuneration methods seem precisely aimed at such expansion;</w:t>
      </w:r>
    </w:p>
    <w:p>
      <w:r>
        <w:t>- the professional, moreover, does not appear to have fulfilled the burden of proof as attributed by the Authority for the Guarantee of Competition and the Market, as the documentation produced by him is very generic and not suitable to demonstrate that the activity carried out does not result in a pyramid sale. In fact, the professional merely refers to the websites of the sponsored financing programs, without describing the actual possibility for the participating consumer to achieve the economic benefits proposed in said programs and does not indicate the contracts that bind him to the companies to which the investment proposals are attributable;</w:t>
      </w:r>
    </w:p>
    <w:p>
      <w:r>
        <w:t>Therefore, in the communication made, the professional provides misleading indications that are not suitable to inform the consumer about the actual characteristics of the sponsored financial product and the possible earnings that can actually be obtained, with the consequence that the messages, due to their misleading nature, seem likely to prejudice the economic behavior of the recipients, inducing and/or conditioning them to make a commercial decision that they would not have otherwise made.</w:t>
      </w:r>
    </w:p>
    <w:p>
      <w:r>
        <w:t>V. CONCLUDING ASSESSMENTS</w:t>
        <w:br/>
        <w:t>The qualification of the professional Mr. Daniele Verzari Boaglio</w:t>
        <w:br/>
        <w:t>25. Mr. Verzari Boaglio is a professional pursuant to Article 18, paragraph 1, letter b), of the Consumer Code, as he promotes the aforementioned investment programs through a website of which he is the owner and registrant. He has also provided his contact details for formulating questions or comments regarding the investment programs, receiving responses from the same professional. It also appears that Mr. Verzari Boaglio has created and personally manages the initiative, deriving economic benefits from the implementation of the practice.</w:t>
      </w:r>
    </w:p>
    <w:p>
      <w:r>
        <w:t>In this regard, already on the website www.vdproject.info, link "If you happened here by chance read what VDproject Italy is," it is possible to read a statement from Mr. Verzari in which he claims that "the businesses and networks have been selected by me, with my firsthand experience to redistribute wealth in every part of the world!" and furthermore, in a previous version of the message reported in the notification received from the National Commission for Companies and the Stock Exchange, Mr. Verzari stated that these are programs that "I have tried and in which I HAVE ALREADY EARNED!!!". In the defensive memoranda, the professional admitted to having received compensation from the companies to which the advertised programs are attributable in the capacity of "independent distributor" or "affiliate" without, however, producing the contracts that bind him to such companies.</w:t>
      </w:r>
    </w:p>
    <w:p>
      <w:r>
        <w:t>BULLETIN NO. 42 OF NOVEMBER 3, 2014 49</w:t>
        <w:br/>
        <w:t>The regulatory framework</w:t>
        <w:br/>
        <w:t>26. First of all, the Consumer Code, in Article 23, paragraph 1, letter p), qualifies as unfair the conduct of the professional who initiates, manages, or promotes "a pyramid promotional system in which the consumer provides a contribution in exchange for the possibility of receiving a compensation derived mainly from the entry of other consumers into the system rather than from the sale or consumption of products". Furthermore, with Law no. 173 of 2005, "Regulation of door-to-door sales and consumer protection from pyramid sales forms," the legislator also intended to regulate the phenomenon of multi-level sales, forms of door-to-door direct sales, which are considered lawful in all respects, to be distinguished from all those "sales structures in which the primary economic incentive of the members of the structure is based on the mere recruitment of new subjects rather than on their ability to sell or promote the sale of specific goods or services directly or through other members of the structure," which are instead subject to an absolute prohibition.</w:t>
      </w:r>
    </w:p>
    <w:p>
      <w:r>
        <w:t>Merit assessments</w:t>
        <w:br/>
        <w:t>27. The behaviors attributed to Mr. Daniele Verzari Boaglio in the context of this proceeding consist of having disseminated advertising messages through his website www.vdproject.info to promote certain investment programs in which the economic advantage for the participants is mainly linked to the progressive enlargement of the base of recruited subjects (pyramid systems). Furthermore, the promotional communications conveyed on the web would have provided untrue and omissive indications regarding the characteristics and the remuneration system of the indicated programs as well as the actual usability by consumers of the easy earnings proposed.</w:t>
      </w:r>
    </w:p>
    <w:p>
      <w:r>
        <w:t>28. All the remuneration systems of the above-described investment programs are characterized by the presence of earnings resulting from the entry of new subjects into the sales or promotion network, which, however, do not seem to be connected to the performance of an actual sales activity of goods or services. In fact, the characteristics of such activities remain unspecified or indeterminate for each proposed program, so that the good subject to sale takes a back seat, representing simply the pretext and occasion to recruit other consumers to enter the pyramid.</w:t>
      </w:r>
    </w:p>
    <w:p>
      <w:r>
        <w:t>29. With reference to the program "SixthContinent" defined as "the new digital continent, founded on Mo.Mo.Sy., the Moderate Economic System that replaces the economic system in which we have lived until today, no longer sustainable with the single market created by globalization," the profitability for the professional of the entry of an ever-increasing number of participants into the system is evident in the presence of a non-trivial recruitment fee (150 euros) in exchange for the projection of "huge advantages".</w:t>
      </w:r>
    </w:p>
    <w:p>
      <w:r>
        <w:t>30. As for the programs "All In One Profits" and "Cash In On Banners" - which also foresee an entry fee ($10 which for the first program must be paid monthly) - from the examination of the remuneration mechanism (consider, respectively, the possibility of obtaining "an unlimited number of payments of $10 and $15 month after month and turning them into thousands" even working from home as the earnings of $10 and $15 per month are generated "for each member of your downline" since "You receive 100% commission" and the statement that "Your first Ref pays $10 directly and becomes a member of your team. You already have your money back! The second member goes to your Sponsor, who is paid $10 for the upgrade. The third member pays you again and stays in your team. Here you start earning from the affiliation. The fourth member is transferred to your Sponsor, who also gets the money. Without doing anything. All subsequent members infinitely will pay directly to you and remain in your team") it emerges clearly how the economic convenience of the operation is linked to the entry into the system of new subjects according to an affiliate-pyramid mechanism. In this way, Mr. Verzari Boaglio, through his website, has promoted systems aimed not so much at the commercialization of goods or services, but at achieving an economic advantage that is mainly linked to the progressive insertion of new subjects, attracted into the structure by the promised easy earnings.</w:t>
      </w:r>
    </w:p>
    <w:p>
      <w:r>
        <w:t>31. Moreover, the statements of the professional regarding the performance of an actual commercial activity by the companies to which the programs SixthContinent, All In One Profits, and Cash In On Banners are attributable have not been supported by suitable documentary allegations to prove their truthfulness. Furthermore, the Party has not provided any informative element regarding the actual possibility for participants to achieve the economic benefits projected on its website regarding the programs in question, despite Mr. Verzari Boaglio himself, in his declared capacity as founder of the "VDproject Italy" project, recommending adherence to it having, he himself, "tried" its economic convenience.</w:t>
      </w:r>
    </w:p>
    <w:p>
      <w:r>
        <w:t>32. Therefore, the professional was asked to produce objective official documentation aimed at demonstrating that the advertised programs do not have a pyramid nature but rather constitute initiatives aimed at the actual commercialization of goods or services and that, consequently, the remuneration of the members of the structure would be based on the promotional sales effort of the product and not on the mere recruitment of new subjects within it. Furthermore, the request for evidentiary documentation concerned the actual possibility for participants to achieve the economic benefits projected on the website www.vdproject.info regarding the programs in question and, therefore, the "Citizenship Income" mentioned in the SixthContinent program that would be possible to receive "without doing anything," the "unlimited income of $1000, $5000, $10,000..." that would be obtainable by joining All In One Profits even working from home, the economic benefits achievable from the affiliation of other subjects participating in the Cash In On Banners program. This burden of proof, attributed to the Party pursuant to and for the effects of Article 27, paragraph 5, of the Consumer Code, has not been fulfilled, resulting in the indications regarding the characteristics and the remuneration system of the indicated programs as well as the actual usability by consumers of the projected returns being considered inaccurate. In fact, the professional has limited himself to recalling the indications already present on the websites of the advertised investment programs without providing further evidence.</w:t>
      </w:r>
    </w:p>
    <w:p>
      <w:r>
        <w:rPr>
          <w:b/>
        </w:rPr>
        <w:t>[Pages 49–51]</w:t>
      </w:r>
    </w:p>
    <w:p>
      <w:r>
        <w:t>BULLETIN NO. 42 OF NOVEMBER 3, 2014 51</w:t>
      </w:r>
    </w:p>
    <w:p>
      <w:r>
        <w:t>32. It follows that the dissemination by Mr. Verzari Boaglio of the described advertising messages constitutes both the case provided for by the aforementioned Article 23, paragraph 1, letter p), of the Consumer Code, which includes among the commercial practices to be considered in any case misleading the activity consisting of "initiating, managing or promoting a pyramid scheme in which the consumer provides a contribution in exchange for the possibility of receiving a compensation mainly derived from the entry of other consumers into the system rather than from the sale or consumption of products," and the conduct described in Article 21 of the same Consumer Code as false information has been provided regarding the actual characteristics and the remuneration system of the advertised investment programs as well as on the actual usability by consumers of the projected returns. In this way, the consumer is not able to appreciate the actual economic convenience of the offer and to determine their behavior in relation to the product promoted by the professional in a fully informed manner.</w:t>
      </w:r>
    </w:p>
    <w:p>
      <w:r>
        <w:t>33. Furthermore, in pyramid schemes, participants can achieve the projected earnings - in some cases recover what they paid to secure access to the system - only if a large number of participants join it, while there is a high risk that the chain will break and that new recruits will not achieve any real economic benefit. In this regard, the professional's promotional communications are also deemed to be omissive pursuant to Article 22 of the Consumer Code as such eventuality is completely omitted in the description of the characteristics of the investment programs.</w:t>
      </w:r>
    </w:p>
    <w:p>
      <w:r>
        <w:t>34. The contested conduct must also be considered non-compliant with the level of professional diligence reasonably expected based on the principles of fairness and good faith that should generally inform the commercial communications of an operator in the specific sector of activity, ensuring the clarity and completeness of the information provided to consumers. In this case, the contrariness to professional diligence must also be assessed with reference to the aforementioned regulation of the pyramid selling practice under Law No. 173/2005 concerning "Regulation of door-to-door sales and consumer protection from pyramid selling schemes."</w:t>
      </w:r>
    </w:p>
    <w:p>
      <w:r>
        <w:t>35. In light of the above considerations, the commercial practice in question is deemed incorrect pursuant to Articles 20, paragraph 2, 21, paragraph 1, letters b) and c), 22, and 23, paragraph 1, letter p), of the Consumer Code.</w:t>
      </w:r>
    </w:p>
    <w:p>
      <w:r>
        <w:t>VI. QUANTIFICATION OF THE SANCTION</w:t>
      </w:r>
    </w:p>
    <w:p>
      <w:r>
        <w:t>36.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37. Regarding the quantification of the sanction, account must be taken, where applicable, of the criteria identified by Article 11 of Law No. 689 of November 24, 1981,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38. With regard to the seriousness of the violation committed by the professional, consideration is given, in the case at hand, to the pervasiveness of the means of communication used (internet) and the particular nature of the violations found, related to the promotion of a pyramid selling scheme.</w:t>
      </w:r>
    </w:p>
    <w:p>
      <w:r>
        <w:t>39. As for the duration of the violation, from the elements available in the records, it appears that the commercial practice was carried out from May 2014 until August 2014.</w:t>
      </w:r>
    </w:p>
    <w:p>
      <w:r>
        <w:t>40. Based on these elements, it is deemed appropriate to determine the amount of the administrative pecuniary sanction applicable to Mr. Daniele Verzari Boaglio in the amount of €100,000 (one hundred thousand euros).</w:t>
      </w:r>
    </w:p>
    <w:p>
      <w:r>
        <w:t>THEREFORE, CONSIDERING the above considerations and in accordance with the opinion rendered by the Authority for Communications Guarantees, that the commercial practice in question is deemed incorrect pursuant to Articles 20, paragraph 2, 21, paragraph 1, letters b) and c), 22, and 23, paragraph 1, letter p), of the Consumer Code as it is contrary to professional diligence and capable, through the misleading representation of the characteristics and remuneration system of the advertised investment programs, of appreciably distorting the economic behavior of the average consumer in relation to the product and the earning opportunities offered by the professional;</w:t>
      </w:r>
    </w:p>
    <w:p>
      <w:r>
        <w:t>RESOLVES</w:t>
      </w:r>
    </w:p>
    <w:p>
      <w:r>
        <w:t>a) that the commercial practice described in point II of this provision, carried out by Mr. Daniele Verzari Boaglio, constitutes, for the reasons and within the limits set forth in the motivation, an unfair commercial practice pursuant to Articles 20, paragraph 2, 21, paragraph 1, letters b) and c), 22, and 23, paragraph 1, letter p), of the Consumer Code, and prohibits its dissemination or continuation;</w:t>
      </w:r>
    </w:p>
    <w:p>
      <w:r>
        <w:t>b) to impose on Mr. Daniele Verzari Boaglio an administrative pecuniary sanction of €100,000 (one hundred thousand euros).</w:t>
      </w:r>
    </w:p>
    <w:p>
      <w:r>
        <w:t>The administrative sanction referred to in the previous letter b) must be paid within thirty days from the notification of this provision, using the attached F24 model with identifying elements, pursuant to Legislative Decree No. 241 of July 9, 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rPr>
          <w:b/>
        </w:rPr>
        <w:t>[Pages 52–54]</w:t>
      </w:r>
    </w:p>
    <w:p>
      <w:r>
        <w:t>54 BULLETIN NO. 42 OF NOVEMBER 3, 2014</w:t>
        <w:br/>
        <w:t>Against this provision, an appeal may be submitted to the TAR for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BULLETIN NO. 42 OF NOVEMBER 3, 2014 55</w:t>
        <w:br/>
        <w:t>PS9474 - DEVELOPMENT AND PROGRESS OF GIAMATTEI L.- ONLINE DATABASES</w:t>
        <w:br/>
        <w:t>Provision no. 25128</w:t>
        <w:br/>
        <w:t>THE AUTHORITY FOR THE GUARANTEE OF COMPETITION AND THE MARKET</w:t>
        <w:br/>
        <w:t>IN ITS MEETING of October 8, 2014;</w:t>
        <w:br/>
        <w:t>HEARD the Rapporteur Dr. Salvatore Rebecchini;</w:t>
        <w:br/>
        <w:t>VIEWING Part II, Title III, of Legislative Decree of September 6, 2005, no. 206, containing the "Consumer Code" and subsequent amendments (hereinafter, Consumer Code);</w:t>
        <w:br/>
        <w:t>VIEWING Article 1, paragraph 6, of Legislative Decree of February 21, 2014, no. 21, based on which the maximum penalty has been confirmed at the amount of 5,000,000 euros already established by Article 23, paragraph 12-quinquiesdecies, of Law Decree of July 6, 2012, no. 95, repealed by the same Legislative Decree no. 21/2014;</w:t>
        <w:br/>
        <w:t>VIEWING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w:t>
        <w:br/>
        <w:t>VIEWING the acts of the proceeding;</w:t>
        <w:br/>
        <w:t>I. THE PARTY</w:t>
        <w:br/>
        <w:t>1. Giamattei Luigi, owner of the sole proprietorship Development and Progress of Giamattei Luigi (hereinafter also "SPGL") as a professional, pursuant to Article 18, letter b), of the Consumer Code. The company, based in Solopaca (BN), manages a multimedia portal called "Camera Commerciale," accessible via the website www.cameracommerciale.it, which contains a database with data of companies operating in Italy, including micro-enterprises as defined by Article 18, paragraph 1, letter d-bis), of the Consumer Code, which the professional collects through a promotion system aimed at selling paid advertising spaces. The professional did not provide any accounting data related to the last closed financial years during the proceedings.</w:t>
        <w:br/>
        <w:t>II. THE COMMERCIAL PRACTICE</w:t>
        <w:br/>
        <w:t>2. With intervention requests received starting from August 22, 2013, some micro-enterprises, pursuant to Article 18, paragraph 1, letter d-bis), of the Consumer Code, reported having received from SPGL, following their registration in the business register, a pre-filled postal bulletin to make a payment of an amount, including VAT, equal to 309.87 euros. The occasion seized by the professional for sending this bulletin coincides with the registration or annotation of the micro-enterprises in the business register, which therefore know they must fulfill chamber obligations, including financial ones, in favor of the competent Chamber of Commerce, Industry, Handicrafts, and Agriculture (hereinafter also CCIAA). The payment of the aforementioned sum is, however, in no way related to the payment of the annual chamber fee and serves solely to promote the purchase of an advertising space on the multimedia portal "Camera Commerciale," where the micro-enterprise's account is included in the electronic database present in the "Associates" section of the professional's website (www.cameracommerciale.it). The fact that SPGL presents, through the graphic configuration and the information contained in the aforementioned postal bulletin, the payment to be made in its favor as mandatory and also highlights that it is due from the companies registered with the CCIAA, makes the related commercial communication suitable to unduly influence the decision-making process of the recipients, forcing them to subscribe to a costly annual subscription, which was not requested and which they would not have otherwise purchased. The methods used by SPGL to promote its commercial proposal are also such as to hinder the exercise of the right of withdrawal contractually granted, as the technique of establishing the contractual relationship prevents micro-enterprises from exercising the right of reconsideration.</w:t>
        <w:br/>
        <w:t>III. THE FINDINGS OF THE PROCEEDING</w:t>
        <w:br/>
        <w:t>1) The course of the proceeding</w:t>
        <w:br/>
        <w:t>3. In relation to the behaviors described above, on June 17, 2014, the Party was notified of the initiation of investigative proceeding no. PS94742 for possible violation of Articles 20, 24, 25, paragraph 1, letter d), as well as 26, paragraph 1, letter f), of the Consumer Code.</w:t>
        <w:br/>
        <w:t>4. At the start of the proceeding, the aggressiveness of the commercial behaviors described above carried out by SPGL was hypothesized, suitable to coerce the will of the recipient micro-enterprises, pushing them to act for payment based on the fear of violating specific legal obligations related to the necessary inclusion of their business data in a public register.</w:t>
        <w:br/>
        <w:t>5. To the professional, simultaneously with the communication of the initiation of the proceeding sent via certified email, a request for information was also transmitted pursuant to Article 12, paragraph 1, of the Regulation.</w:t>
        <w:br/>
        <w:t>6. During the proceeding, the professional did not submit any defensive memorandum.</w:t>
        <w:br/>
        <w:t>7. On September 19, 2014, the professional was notified of the deadline for concluding the investigative phase, set for September 29, 2014.</w:t>
        <w:br/>
        <w:t>2) The evidence acquired</w:t>
        <w:br/>
        <w:t>i) The presence of micro-enterprises among the recipients of the commercial practice</w:t>
        <w:br/>
        <w:t>8. Regarding the nature of the recipients of the commercial practice in question, it should first be clarified that SPGL, due to the type and methods with which it applies its business model, indiscriminately carries out the commercial practice described in point II towards large, medium, small, and micro-sized enterprises. From the official findings conducted on the professional's website, it is evident that among the companies targeted by the contested commercial practice, there is also the presence of micro-enterprises, as defined by Article 18, paragraph 1, letter d-bis), of the Consumer Code, since the chamber registrations conducted officially reveal that many of the involved micro-enterprises are actually individual entrepreneurs with only one employee, engaged in artisanal business activities (for example, hairdressers, photographers, butchers, baristas, etc.).</w:t>
      </w:r>
    </w:p>
    <w:p>
      <w:r>
        <w:rPr>
          <w:b/>
        </w:rPr>
        <w:t>[Pages 55–57]</w:t>
      </w:r>
    </w:p>
    <w:p>
      <w:r>
        <w:t>BULLETIN NO. 42 OF NOVEMBER 3, 2014 57</w:t>
        <w:br/>
        <w:t>the sample of companies present in the electronic database of SPGL shows that within it there are multiple very small companies, including family-run businesses.</w:t>
      </w:r>
    </w:p>
    <w:p>
      <w:r>
        <w:t>ii) Methods of presenting the commercial proposal to micro-enterprises</w:t>
        <w:br/>
        <w:t>9. SPGL conveys its commercial proposal to newly established micro-enterprises, leveraging the fact that these are legal entities that have recently fulfilled the obligation of registration in the business register maintained by the Chambers of Commerce (CCIAA). The professional, therefore, after collecting the names of the newly established micro-enterprises, immediately proceeds to send them, via paper mail, a letter containing a pre-filled postal bulletin with the recipient's business data.</w:t>
      </w:r>
    </w:p>
    <w:p>
      <w:r>
        <w:t>10. In particular, on the left margin at the top of this letter, there is prominently displayed the following wording: “Registration on the multi-service portal reserved for companies registered with the Chamber of Commerce, Industry, Agriculture, and Crafts (C.C.I.A.A.).” In the center, however, it is stated, again using particularly prominent text, the wording “Registration Fee A cameracommerciale.it Insertion Costs.”</w:t>
      </w:r>
    </w:p>
    <w:p>
      <w:r>
        <w:t>11. The actual content of the professional's promotional offer is presented with reduced graphic prominence. More precisely, on the left side of the letter, in smaller characters, information is provided regarding, “Registration is mandatory for companies registered with: Chamber of Commerce, Industry, Agriculture, and Crafts, if one wishes to benefit from the services offered, fully deductible for VAT purposes. Acceptance of our proposal and use of our multi-service portal has exclusively commercial purposes and does not replace, nor in any way substitutes, the obligations imposed by the Italian State and/or Public Administration regarding registration in the Business Register (C.C.I.A.A. and others) and regarding the collection of legally due fees” (emphasis added). Further down, the professional, still using minimal graphic emphasis, provides the following additional information: “Please check the exact wording of the text alongside and communicate any errors and/or changes for the correct registration on the portal www.cameracommerciale.it. The multi-service portal is managed by Giamattei L CP4 82019. The registration methods and any issues related to the acceptance of our proposal will be governed by the general contract conditions stated on the back.”</w:t>
      </w:r>
    </w:p>
    <w:p>
      <w:r>
        <w:t>12. On the back of the letter, the general conditions are contained, with even less graphic prominence compared to the information presented on the front, including the right of withdrawal (see § III. iv) below), the start date, and the duration of the contract.</w:t>
      </w:r>
    </w:p>
    <w:p>
      <w:r>
        <w:t>13. The pre-filled postal bulletin indicates the bank account number of the beneficiary of the payment, that is, that of the professional, the amount to be paid including VAT at 21% (€309.87), as well as the base fee (€255.51), the deadline by which the payment must be made, the reason (“Registration no. ref.:” followed by the registration number), and the details of the micro-enterprise making the payment, including the tax code or VAT number.</w:t>
      </w:r>
    </w:p>
    <w:p>
      <w:r>
        <w:t>5 See doc. no. 5.</w:t>
        <w:br/>
        <w:t>6 See, in particular, doc. no. 1. The sending occurs using blank envelopes.</w:t>
        <w:br/>
        <w:t>7 See, in particular, docs. nos. 4 and 8.</w:t>
        <w:br/>
        <w:t>8 See, in particular, docs. nos. 4 and 8.</w:t>
        <w:br/>
        <w:t>9 See, in particular, docs. nos. 4 and 8.</w:t>
      </w:r>
    </w:p>
    <w:p>
      <w:r>
        <w:t>58 BULLETIN NO. 42 OF NOVEMBER 3, 2014</w:t>
        <w:br/>
        <w:t>iii) The paid advertising service</w:t>
        <w:br/>
        <w:t>14. Regarding the paid advertising service, from the office inspections carried out on the professional's website on April 9 and September 18, 2014, it emerged that SPGL, following the payment of the amount indicated in the aforementioned pre-filled bulletin, limits itself to creating an account within its database on behalf of the micro-enterprises, completely devoid of informational content.</w:t>
      </w:r>
    </w:p>
    <w:p>
      <w:r>
        <w:t>15. From the examination of the website www.cameracommerciale.it, it is observed that it is the responsibility of the micro-enterprises registered in the aforementioned database to enter into their account the commercial information related to their business activity, their contact details, logistical references, as well as the link to the website if it exists.</w:t>
      </w:r>
    </w:p>
    <w:p>
      <w:r>
        <w:t>16. From the aforementioned office inspections, it is also evident that the companies that have made the payment of €309.87 in favor of SPGL are, for this reason, included in the online database present on the website www.cameracommerciale.it in the section called “Associates.” The systematic search within this database, in particular, occurs based on the geographical location of the company, selecting with the cursor the images of the Regions that make up the geographical representation of Italy.</w:t>
      </w:r>
    </w:p>
    <w:p>
      <w:r>
        <w:t>17. On September 18, 2014, it was also noted that none of the accounts present in the aforementioned database were actually personalized, as following the payment in favor of the professional, the micro-enterprises did not take action to enter their business data. All accounts, totaling 126113, are therefore completely devoid of content, as also demonstrated by the fact that within them the professional continues to place the following warning: “ALL THAT REMAINS IS TO PERSONALIZE THE PAGE. Contact customer service to customize this page to your liking, receiving all necessary assistance. Just communicate your registration code. We emphasize the importance of promptly communicating your data so as to be immediately present on the web, thus being visible to potential customers despite the company being young, a condition essential for immediate success, all at no additional cost* *THE INSERTION AND SUBSEQUENT CHANGES FOR THE FIRST MONTH ARE FREE. UP TO 3 CHANGES PER MONTH FOR THE FOLLOWING MONTHS.” To enter business data, therefore, micro-enterprises are required to contact the professional who provides an email address and a mobile phone number for this purpose.</w:t>
      </w:r>
    </w:p>
    <w:p>
      <w:r>
        <w:t>iv) The methods of exercising the right of withdrawal contractually granted</w:t>
        <w:br/>
        <w:t>18. Regarding the concrete methods of exercising the right of withdrawal contractually granted by SPGL, Article 5 of the “General Conditions of Contract,” stated on the back of the commercial communication, provides that “Sviluppo e progresso di Giamattei L. recognizes the beneficiary the right of withdrawal, to be exercised in the ways and terms provided by the legislation on contracts contemplated by the current Civil Code, by paying (EX ART. 1373 c.c.) for the exercise in question and as a penalty the sum of €109.87.” Regarding the methods of exercising this right, therefore, the provisions of Article 1373 of the Civil Code apply. As for the determination of the term for exercising the right of withdrawal, the aforementioned provision establishes that this option can no longer be exercised if the contract has already begun execution, so that in this case it could only be effectively exercised if it occurs, after payment, before the activation of the electronic account by SPGL.</w:t>
      </w:r>
    </w:p>
    <w:p>
      <w:r>
        <w:t>3) The defensive arguments of the professional</w:t>
        <w:br/>
        <w:t>19. The Party did not submit any defensive memorandum during the proceedings.</w:t>
      </w:r>
    </w:p>
    <w:p>
      <w:r>
        <w:t>IV. CONCLUDING EVALUATIONS</w:t>
        <w:br/>
        <w:t>20. Regarding the merits, it should first be emphasized that the commercial practice contested against SPGL consists of a series of behaviors that, taken together, are capable of causing undue conditioning of the commercial choices of the recently registered or annotated micro-enterprises in the business register.</w:t>
      </w:r>
    </w:p>
    <w:p>
      <w:r>
        <w:t>i) Preliminary issues</w:t>
        <w:br/>
        <w:t>21. As a preliminary matter, it should be clarified that the commercial practice in question is capable of prejudicing the economic behavior of micro-enterprises, as from the analysis of the documents on file and from the type of activity carried out by the professional, it appears that this commercial practice has also involved those subjects who meet the characteristics established by Article 18, paragraph 1, letter d-bis), of the Consumer Code, which defines micro-enterprises as “entities, companies, or associations, which, regardless of their legal form, carry out an economic activity, even on an individual or family basis, employing fewer than ten people and achieving an annual turnover or a total annual balance not exceeding two million euros, pursuant to Article 2, paragraph 3, of the annex to Recommendation No. 2003/361/EC of the Commission, of May 6, 2003.”</w:t>
      </w:r>
    </w:p>
    <w:p>
      <w:r>
        <w:t>22. The characteristics of SPGL's activity for the purpose of sending the commercial proposal are such as to render the practice in question capable of harming the economic interests of micro-enterprises, as the business data collected pertains to any type of business, regardless of its size, geographical location, and sector of activity.</w:t>
      </w:r>
    </w:p>
    <w:p>
      <w:r>
        <w:t>ii) The violations committed by the professional</w:t>
        <w:br/>
        <w:t>23. Regarding the merits, SPGL bases its commercial practice on the fact that newly established companies that have recently fulfilled the obligation of registration or annotation in the business register are aware of the mandatory nature of the chamber obligations, including those of a financial nature, that may arise in the context of the inclusion of their business data in the public register in question.</w:t>
      </w:r>
    </w:p>
    <w:p>
      <w:r>
        <w:t>24. The professional, as previously highlighted, to implement the chosen business model for the exercise of its business activity, sends a commercial communication subsequent to the fulfillment by the recipients of the obligation of registration or annotation in the business register. Its unsolicited receipt, in the specific time frame in question, combined with the graphic layout with which it is presented, in which the expressions “Registration on the multi-service portal reserved for companies registered with the Chamber of Commerce, Industry, Agriculture, and Crafts (C.C.I.A.A.),” “Registration Fee Insertion Costs,” and “Registration is mandatory for companies registered with: Chamber of Commerce, Industry, Agriculture, and Crafts [...]” play a predominant role, as well as the marginalization of the data</w:t>
      </w:r>
    </w:p>
    <w:p>
      <w:r>
        <w:rPr>
          <w:b/>
        </w:rPr>
        <w:t>[Pages 58–60]</w:t>
      </w:r>
    </w:p>
    <w:p>
      <w:r>
        <w:t>60 BULLETIN NO. 42 OF NOVEMBER 3, 2014</w:t>
        <w:br/>
        <w:t>informative data of the actual offeror, namely those of the individual enterprise Sviluppo e Progresso di Giamattei L., unduly conditions the decision-making process of micro-enterprises, compressing their freedom of choice to the point that they make a commercial decision that they would not have otherwise made.</w:t>
      </w:r>
    </w:p>
    <w:p>
      <w:r>
        <w:t>25. The decision-making process of micro-enterprises regarding the choice to purchase or not the services provided by the professional is particularly negatively affected by the prejudicial economic consequences that are implicitly linked to the potential failure to fulfill chamber obligations required by law, logically related to the recent registration in the business register.</w:t>
      </w:r>
    </w:p>
    <w:p>
      <w:r>
        <w:t>26. The payment of the fee of 309.87 euros, in fact, takes on a mandatory compliance character for micro-enterprises, precisely because of the representation constructed by the professional within the commercial proposal in question, so that they are unduly led to avoid engaging in conduct that could result in the violation of specific legal obligations, fearing as a consequence of such omission to incur the legally prescribed penalties for such defaults.</w:t>
      </w:r>
    </w:p>
    <w:p>
      <w:r>
        <w:t>27. Therefore, in light of the above, the expedient of sending the commercial communication following the recent registration in the business register by newly established legal entities, with the methods and terms concretely used by the professional to promote the offer of their subscription service, constitutes a sufficient element to arrive at the undue conditioning of the decision-making process of micro-enterprises, leading it to result in the purchase of an unsolicited subscription service.</w:t>
      </w:r>
    </w:p>
    <w:p>
      <w:r>
        <w:t>28. The aggressive nature of the practice is also heightened by the fact that the professional adopts conduct suitable to neutralize the exercise of the right of withdrawal contractually granted to micro-enterprises. In this sense, indeed, the circumstance that SPGL, making explicit reference to Article 1373 of the Civil Code, based on which the right of reconsideration can only be exercised if the contract has not already begun to be executed, hinders the concrete exercise of such right by micro-enterprises.</w:t>
      </w:r>
    </w:p>
    <w:p>
      <w:r>
        <w:t>29. In this specific case, in fact, due to the type and nature of the service provided by the professional, the means by which it is delivered, the extremely high number of enterprises (amounting to 1,261 as of September 18, 2014) entered in the electronic database in a very short period (the business activity began at least from August 22, 2013), as well as in light of the payment methods granted to micro-enterprises (exclusively payment by postal bulletin), the exercise of such faculty has been significantly hindered, as it could only have been effectively exercised if the corresponding request had been submitted before the activation of the electronic account by SPGL. Therefore, given that it is highly plausible to believe that the professional is able to provide the service almost simultaneously with the receipt of payment, the mechanism described above constitutes, in fact, a valid expedient to prevent micro-enterprises from effectively availing themselves of the right of reconsideration.</w:t>
      </w:r>
    </w:p>
    <w:p>
      <w:r>
        <w:t>30. Furthermore, the provision of a fee for withdrawal, amounting to 109.87 euros, hinders the exercise of the right of withdrawal by the micro-enterprises involved in the commercial practice in question.</w:t>
      </w:r>
    </w:p>
    <w:p>
      <w:r>
        <w:t>31. The obstacles to the exercise of the right of withdrawal, finally, do not end with the preparation of the aforementioned aggressive mechanism, but also extend to the subsequent behavioral conduct adopted by SPGL. From the documents on file, in fact, it emerges that the professional adopts obstructive behavior even when the intention to exercise the right of reconsideration is expressed. It appears, in particular, that SPGL, in response to a specific request for withdrawal, did not allow the exercise of the aforementioned faculty, providing no feedback to the request made by the interested micro-enterprise.</w:t>
      </w:r>
    </w:p>
    <w:p>
      <w:r>
        <w:t>32. The annual subscription extorted by SPGL in the manner previously illustrated represents an immediate request for payment for an unsolicited service, which constitutes an aggressive practice per se under Article 26, paragraph 1, letter f), of the Consumer Code.</w:t>
      </w:r>
    </w:p>
    <w:p>
      <w:r>
        <w:t>33. In conclusion, it is believed that the conduct of Sviluppo e Progresso di Giamattei L. violates the provisions of Articles 20, 24, 25, paragraph 1, letter d), as well as 26, paragraph 1, letter f), of the Consumer Code. The contrariness to professional diligence is particularly evident in the fact that the professional proceeds to send their commercial proposal leveraging the fact that the recent registration or annotation in the business register creates an obligation for newly established enterprises, including micro-enterprises, to periodically pay the competent CCIAA sums of money as legal operating and maintenance fees for such public register. The deficit of professional diligence also affects the methods by which SPGL realizes and conveys, from a graphic and temporal point of view, its commercial communication, as well as those related to the exercise of the right of withdrawal contractually granted, which result in further expedients that the professional uses to unduly condition the decision-making process of micro-enterprises, forcing them to make a consumption decision that they would not have otherwise made.</w:t>
      </w:r>
    </w:p>
    <w:p>
      <w:r>
        <w:t>V. QUANTIFICATION OF THE SANCTION</w:t>
      </w:r>
    </w:p>
    <w:p>
      <w:r>
        <w:t>34.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35. Regarding the quantification of the sanction, account must be taken, as applicable, of the criteria identified by Article 11 of Law No. 689/81, by virtue of the reference provided for in Article 27, paragraph 13, of the Consumer Code: in particular, the seriousness of the violation, the work carried out by the enterprise to eliminate or mitigate the infringement, the personality of the agent, as well as the economic conditions of the enterprise itself.</w:t>
      </w:r>
    </w:p>
    <w:p>
      <w:r>
        <w:t>36. With regard to the seriousness of the violation, consideration is given in the present case to the nationwide dissemination of the commercial practice, as from at least August 22, 2013, and during the year 2014, the professional has made, within their electronic database, as many as 1,261 activations related to Italian micro-enterprises located in 19 Regions. It is also considered that SPGL is a sole proprietorship. Based on the available data and considering that the professional did not provide, during the proceedings, any accounting document related to the last closed commercial years, it is considered that for each payment of 309.87 euros, made through the pre-filled postal bulletin, SPGL effectively collects 255.51 euros net of taxes and shipping costs, and that as of September 18, 2014, there are 1,261 active accounts in the electronic database present on the website www.cameracommerciale.it, for a total amount of approximately 322,000 euros. The seriousness of the practice is also appreciated by taking into account the means used, consisting of a postal communication, capable of directly and personally reaching the recipients, the particularly insidious methods of subscribing to the annual subscription, the particular aggressiveness with which the right of withdrawal has been hindered, as well as the significant economic prejudice that arises from the realization of such commercial practice, considering the reduced economic-financial dimensions of micro-enterprises and the fact that they, in most cases, have just started their business activity at the moment they receive the communication from SPGL.</w:t>
      </w:r>
    </w:p>
    <w:p>
      <w:r>
        <w:t>37. As for the duration of the violation, from the available elements on file, it appears that the commercial practice carried out by SPGL has been in place at least since August 22, 2013, the date on which the first report was received. The commercial practice is still ongoing.</w:t>
      </w:r>
    </w:p>
    <w:p>
      <w:r>
        <w:t>38. Based on these elements, it is therefore deemed appropriate to determine the amount of the administrative pecuniary sanction applicable to Mr. Giamattei Luigi, owner of the individual enterprise Sviluppo e Progresso di Giamattei Luigi, in the amount of 32,000 € (thirty-two thousand euros).</w:t>
      </w:r>
    </w:p>
    <w:p>
      <w:r>
        <w:t>CONSIDERING, therefore, based on the aforementioned considerations, that the commercial practice in question is unfair under Articles 20, 24, 25, paragraph 1, letter d), as well as 26, paragraph 1, letter f) of the Consumer Code, as it is contrary to professional diligence and capable of unduly conditioning, appreciably distorting the economic behavior of the recipient micro-enterprises, through the unsolicited sending of a commercial communication containing a pre-filled postal bulletin with which to make a payment of 309.87 euros in favor of the professional, as well as through the neutralization of the right of withdrawal, in relation to the purchase of an annual subscription for inclusion in the electronic database present on the website www.cameracommerciale.it;</w:t>
      </w:r>
    </w:p>
    <w:p>
      <w:r>
        <w:t>DECIDES</w:t>
        <w:br/>
        <w:t>a) that the commercial practice described in point II of this provision, carried out by Mr. Giamattei Luigi, owner of the individual enterprise Sviluppo e Progresso di Giamattei Luigi, constitutes, for the reasons and within the limits set out in the motivation, an unfair commercial practice under Articles 20, 24, 25, paragraph 1, letter d), as well as 26, paragraph 1, letter f), of the Consumer Code, and prohibits its dissemination or continuation;</w:t>
      </w:r>
    </w:p>
    <w:p>
      <w:r>
        <w:t>b) to impose on Mr. Giamattei Luigi, owner of the individual enterprise Sviluppo e Progresso di Giamattei Luigi, an administrative pecuniary sanction of 32,000 € (thirty-two thousand euros);</w:t>
      </w:r>
    </w:p>
    <w:p>
      <w:r>
        <w:t>c) that the professional communicates to the Authority, within ninety days from the notification of this provision, the initiatives taken in compliance with the injunction referred to in point a). The administrative sanction referred to in the previous letter b) must be paid within thirty days from the notification of this provision, using the attached model F24.</w:t>
      </w:r>
    </w:p>
    <w:p>
      <w:r>
        <w:rPr>
          <w:b/>
        </w:rPr>
        <w:t>[Pages 61–63]</w:t>
      </w:r>
    </w:p>
    <w:p>
      <w:r>
        <w:t>BULLETIN NO. 42 OF NOVEMBER 3, 2014 63</w:t>
        <w:br/>
        <w:t>with identifying elements, pursuant to Legislative Decree No. 241/1997. This form can be submitted in paper format at the counters of banks, Poste Italiane S.p.A., and Collection Agents. Alternatively, the form can be submitted electronically, with a debit to one's bank or postal account, through home banking and CBI services provided by banks or Poste Italiane S.p.A., or by using the electronic services of the Revenue Agency, available on the website www.agenziaentrate.gov.it.</w:t>
      </w:r>
    </w:p>
    <w:p>
      <w:r>
        <w:t>Pursuant to Article 37, paragraph 49, of Decree-Law No. 223/2006, VAT-registered individuals are required to submit the F24 form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w:t>
      </w:r>
    </w:p>
    <w:p>
      <w:r>
        <w:t>Notification of the payment must be immediately communicated to the Authority by sending a copy of the form certifying the payment made.</w:t>
      </w:r>
    </w:p>
    <w:p>
      <w:r>
        <w:t>This provision will be notified to the interested parties and published in the Bulletin of the Authority for the Protection of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Roberto Chieppa Giovanni Pitruzzella</w:t>
      </w:r>
    </w:p>
    <w:p>
      <w:r>
        <w:t>64 BULLETIN NO. 42 OF NOVEMBER 3, 2014</w:t>
        <w:br/>
        <w:t>PS9475 - SERVIMPRESA S.R.L. - ONLINE DATABASES</w:t>
        <w:br/>
        <w:t>Provision No. 25129</w:t>
        <w:br/>
        <w:t>THE AUTHORITY FOR THE PROTECTION OF COMPETITION AND THE MARKET</w:t>
        <w:br/>
        <w:t>IN ITS MEETING of October 8,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whereby the maximum penalty has been confirmed at the amount of 5,000,000 euros already established by Article 23, paragraph 12-quinquiesdecies, of Decree-Law No. 95 of July 6, 2012, repealed by the same Legislative Decree No. 21/2014;</w:t>
        <w:b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VIEWED the acts of the proceeding;</w:t>
      </w:r>
    </w:p>
    <w:p>
      <w:r>
        <w:t>I. THE PARTY</w:t>
        <w:br/>
        <w:t>1. Servimpresa S.r.l. (hereinafter also Servimpresa) as a professional, pursuant to Article 18, letter b), of the Consumer Code. The company, based in Acerra (NA), manages a multimedia portal called "Multiportale.it," accessible via the website www.multiportale.it, which contains a database of companies operating in Italy, including micro-enterprises as defined by Article 18, paragraph 1, letter d-bis), of the Consumer Code, which the professional collects through a promotional system aimed at selling paid advertising space. From the company registration records, it appears that the company began its activity on February 11, 2014.</w:t>
      </w:r>
    </w:p>
    <w:p>
      <w:r>
        <w:t>II. THE COMMERCIAL PRACTICE</w:t>
        <w:br/>
        <w:t>2. With intervention requests received starting from March 17, 2014, some micro-enterprises, pursuant to Article 18, paragraph 1, letter d-bis), of the Consumer Code, reported having received from Servimpresa, following their registration in the business register, a pre-filled postal bulletin to make a payment of 309.87 euros. Similar reports were also received from some Chambers of Commerce. The occasion seized by the professional for sending this bulletin coincides with the registration or annotation of the micro-enterprises in the business register, which, therefore, know they must fulfill chamber obligations, including financial ones, in favor of the competent Chamber of Commerce, Industry, Handicrafts, and Agriculture (hereinafter also CCIAA). However, the payment of the aforementioned amount is in no way related to the payment of the annual chamber fee and serves solely to promote the purchase of advertising space on the multimedia portal "Multiportale.it," where the micro-enterprise's account is included in the electronic database present in the "Registered" section of the professional's website (www.multiportale.it). The fact that Servimpresa presents, through the graphic configuration and the information contained in the aforementioned postal bulletin, the payment to be made in its favor as mandatory and also highlights the circumstance that it is due from the companies registered with the CCIAA, makes the related commercial communication likely to unduly influence the decision-making process of the recipients, forcing them to subscribe to a costly annual subscription, which was not requested and which they would not have otherwise purchased. The methods used by Servimpresa to promote its commercial proposal are also such as to hinder the exercise of the right of withdrawal contractually granted, as the technique for establishing the contractual relationship prevents micro-enterprises from exercising the right of reconsideration.</w:t>
      </w:r>
    </w:p>
    <w:p>
      <w:r>
        <w:t>III. THE FINDINGS OF THE PROCEEDING</w:t>
        <w:br/>
        <w:t>1) The course of the proceeding</w:t>
        <w:br/>
        <w:t>3. In relation to the aforementioned conduct, on June 17, 2014, the Party was notified of the initiation of investigative proceeding No. PS94752 for possible violation of Articles 20, 24, 25, paragraph 1, letter d), as well as 26, paragraph 1, letter f), of the Consumer Code.</w:t>
        <w:br/>
        <w:t>4. At the initiation of the proceeding, the aggressiveness of the commercial conduct described above carried out by Servimpresa was hypothesized, capable of coercing the will of the recipient micro-enterprises, pushing them to act on the payment based on the fear of violating specific legal obligations related to the necessary inclusion of their business data in a public register.</w:t>
        <w:br/>
        <w:t>5. To the professional, simultaneously with the communication of the initiation of the proceeding sent via certified email, a request for information was also transmitted pursuant to Article 12, paragraph 1, of the Regulation.</w:t>
        <w:br/>
        <w:t>6. During the proceeding, the professional did not submit any defensive memorandum.</w:t>
        <w:br/>
        <w:t>7. On September 19, 2014, the professional was notified of the deadline for concluding the investigative phase, set for September 29, 20143.</w:t>
      </w:r>
    </w:p>
    <w:p>
      <w:r>
        <w:t>2) The evidence acquired</w:t>
        <w:br/>
        <w:t>i) The presence of micro-enterprises among the recipients of the commercial practice</w:t>
        <w:br/>
        <w:t>8. Regarding the nature of the recipients of the commercial practice in question, it should first be clarified that Servimpresa, due to the type and methods with which it applies its business model, indiscriminately carries out the commercial practice described in point II towards large, medium, small, and micro-sized enterprises. From the official findings conducted on the professional's website, it is evident that among the companies targeted by the contested commercial practice, there is also the presence of micro-enterprises, as defined by Article 18, paragraph 1, letter d-bis), of the Consumer Code, since the official company registrations conducted on a sample of companies present in Servimpresa's electronic database testify that within it there are multiple very small companies, including family-run businesses.</w:t>
      </w:r>
    </w:p>
    <w:p>
      <w:r>
        <w:rPr>
          <w:b/>
        </w:rPr>
        <w:t>[Pages 64–66]</w:t>
      </w:r>
    </w:p>
    <w:p>
      <w:r>
        <w:t>66 BULLETIN NO. 42 OF NOVEMBER 3, 2014</w:t>
      </w:r>
    </w:p>
    <w:p>
      <w:r>
        <w:t>ii) Methods of presenting the commercial proposal to micro-enterprises</w:t>
        <w:br/>
        <w:t>9. Servimpresa conveys its commercial proposal to newly established micro-enterprises, leveraging the fact that these are legal entities that have recently fulfilled the obligation to register in the business register maintained by the CCIAA. The professional, therefore, after collecting the names of the newly established micro-enterprises, immediately proceeds to send them, via paper mail, a letter containing a pre-filled postal bulletin with the recipient's business data.</w:t>
      </w:r>
    </w:p>
    <w:p>
      <w:r>
        <w:t>10. In particular, on the left margin of the top part of this letter, there is prominently displayed the following wording: “Registration on the multi-service portal reserved for companies registered with the Chamber of Commerce, Industry, Agriculture, and Handicrafts (C.C.I.A.A.).” In the center, instead, it states, also using particularly prominent text, “Registration Fee Insertion Costs.”</w:t>
      </w:r>
    </w:p>
    <w:p>
      <w:r>
        <w:t>11. The actual content of the professional's promotional offer is presented with reduced graphic emphasis. More precisely, on the left side of the letter, in smaller characters, information is provided stating, “Registration is mandatory for companies registered with: Chamber of Commerce, Industry, Agriculture, and Handicrafts, if one wishes to benefit from the services offered, fully deductible for VAT purposes. Acceptance of our proposal and use of our multi-service portal is for exclusively commercial purposes and does not replace, nor in any way substitutes, the obligations imposed by the Italian State and/or Public Administration regarding registration in the Business Register (C.C.I.A.A. and others) and regarding the collection of legally due fees” (emphasis added). Further down, the professional, still using minimal graphic emphasis, provides the following additional information: “Please check the exact wording of the data alongside and communicate any errors and/or changes for the correct registration on the portal www.multiportale.it. The multi-service portal is managed by Servimpresa srl. The registration methods and any issues related to the acceptance of our proposal will be governed by the general contract conditions stated on the back.”</w:t>
      </w:r>
    </w:p>
    <w:p>
      <w:r>
        <w:t>12. On the back of the letter, the general conditions are contained, with even less graphic emphasis compared to the information presented on the front, including the right of withdrawal (see § III.iv below), the commencement, and the duration of the contract.</w:t>
      </w:r>
    </w:p>
    <w:p>
      <w:r>
        <w:t>13. The pre-filled postal bulletin indicates the bank account number of the beneficiary of the payment, that is, the professional's account, the amount to be paid (€309.87), the deadline by which the payment must be made, the reason (“Registration multi-service portal n.:” followed by the registration number), and the data of the micro-enterprise making the payment, including the tax code or VAT number.</w:t>
      </w:r>
    </w:p>
    <w:p>
      <w:r>
        <w:t>iii) The paid advertising service</w:t>
        <w:br/>
        <w:t>14. Regarding the paid advertising service, from the office findings conducted on the professional's website on April 9 and September 18, 2014, it emerged that Servimpresa, following the payment of the amount indicated in the aforementioned pre-filled bulletin, limits itself to creating an account within its database on behalf of the micro-enterprises, completely devoid of informational content.</w:t>
      </w:r>
    </w:p>
    <w:p>
      <w:r>
        <w:t>15. From the examination of the website www.multiportale.it, it is observed that it is the responsibility of the micro-enterprises registered in the aforementioned database to enter their commercial information related to their business activity, their contact details, logistical references, as well as a link to their website if it exists.</w:t>
      </w:r>
    </w:p>
    <w:p>
      <w:r>
        <w:t>16. From the aforementioned office findings, it is also evident that the companies that have made the payment of €309.87 in favor of Servimpresa are included in the online database present on the website www.multiportale.it in the section called “Registered.” The systematic search within this database, in particular, occurs based on the geographical location of the enterprise, selecting with the cursor the images of the Regions that make up the geographical representation of Italy, or entering the “name of the registrant […] the category, or keywords.”</w:t>
      </w:r>
    </w:p>
    <w:p>
      <w:r>
        <w:t>17. It was also noted that on September 18, 2014, the accounts actually personalized by the micro-enterprises, with the insertion of their business data, were only 55 out of a total of 5,342. The vast majority of accounts are therefore completely devoid of content, as also demonstrated by the fact that within them the professional places the following warning: “Registered name. Personal page loaded on the server. All you have to do is send, via the form below, the data of your activity to have this page customized to your liking! Without any additional cost, we will create ‘your web page!’” (emphasis added). Below this, there are empty text fields (email, company name, region, registration code, VAT number, phone, detailed activity description, photo, and logo), which can be filled in by the registered micro-enterprises if they wish to insert content within their account.</w:t>
      </w:r>
    </w:p>
    <w:p>
      <w:r>
        <w:t>18. From the documents on file, it also appears that the net revenue obtained by the professional for each individual activation amounts to €253.99.</w:t>
      </w:r>
    </w:p>
    <w:p>
      <w:r>
        <w:t>19. Among the channels that the professional makes available to micro-enterprises to manage the potential customization phase of the account, there is also a telephone contact (899.48.20.35) with a non-geographic numbering (NNG), to which a special tariff is applied.</w:t>
      </w:r>
    </w:p>
    <w:p>
      <w:r>
        <w:t>iv) The methods of exercising the right of withdrawal contractually granted</w:t>
        <w:br/>
        <w:t>Regarding the concrete methods of exercising the right of withdrawal contractually granted by Servimpresa, Article 5 of the “General Conditions of Contract,” affixed on the back of the commercial communication, provides that “Servimpresa S.r.l. recognizes the beneficiary the right of withdrawal, to be exercised in the ways or terms provided by the legislation of contracts contemplated by the current Civil Code, paying (EX ART.1373 c.c.) for the exercise in question and as a penalty the sum of €109.87.” Regarding the methods of exercising this right, therefore, the provisions of Article 1373 of the Civil Code would apply in this case. As for determining the term for exercising the right of withdrawal, the aforementioned legislative provision establishes that this option can no longer be exercised if the contract has already begun execution, so that in this case it could only be effectively exercised if it occurs, for example, after payment, before the activation of the electronic account by Servimpresa.</w:t>
      </w:r>
    </w:p>
    <w:p>
      <w:r>
        <w:t>3) The defensive arguments of the professional</w:t>
        <w:br/>
        <w:t>20. The Party did not submit any defensive memorandum during the proceedings.</w:t>
      </w:r>
    </w:p>
    <w:p>
      <w:r>
        <w:t>IV. CONCLUDING EVALUATIONS</w:t>
        <w:br/>
        <w:t>21. Regarding the merits, it should first be emphasized that the commercial practice contested against Servimpresa consists of a series of behaviors that, taken together, are capable of unduly conditioning the commercial choices of the micro-enterprises recently registered or annotated in the business register.</w:t>
      </w:r>
    </w:p>
    <w:p>
      <w:r>
        <w:t>i) Preliminary issues</w:t>
        <w:br/>
        <w:t>22. As a preliminary matter, it should be clarified that the conduct in question is capable of prejudicing the economic behavior of micro-enterprises, as from the analysis of the documents on file and from the type of activity carried out by the professional, it appears that this commercial practice has also involved those subjects who possess the characteristics established by Article 18, paragraph 1, letter d-bis), of the Consumer Code, which defines micro-enterprises as “entities, companies, or associations, which, regardless of their legal form, carry out an economic activity, even on an individual or family basis, employing fewer than ten people and achieving an annual turnover or a total annual balance not exceeding two million euros, pursuant to Article 2, paragraph 3, of the annex to Recommendation No. 2003/361/EC of the Commission, of May 6, 2003.”</w:t>
      </w:r>
    </w:p>
    <w:p>
      <w:r>
        <w:t>23. The characteristics of Servimpresa's activity for the purpose of sending the commercial proposal are such as to make the practice in question capable of harming the economic interests of micro-enterprises, as the business data collected pertains to any type of enterprise, regardless of its size, geographical location, and sector of activity.</w:t>
      </w:r>
    </w:p>
    <w:p>
      <w:r>
        <w:t>ii) The violations committed by the professional</w:t>
        <w:br/>
        <w:t>24. Regarding the merits, Servimpresa bases its commercial practice on the fact that newly established companies that have recently fulfilled the obligation of registration or annotation in the business register are aware of the mandatory nature of the chamber obligations, including those of a financial nature, that may arise during the inclusion of their business data in the public register in question.</w:t>
      </w:r>
    </w:p>
    <w:p>
      <w:r>
        <w:t>25. The professional, as previously highlighted, to implement the chosen business model for the exercise of their business activity, sends a commercial communication subsequent to the fulfillment by the recipients of the obligation of registration or annotation in the business register.</w:t>
      </w:r>
    </w:p>
    <w:p>
      <w:r>
        <w:rPr>
          <w:b/>
        </w:rPr>
        <w:t>[Pages 67–69]</w:t>
      </w:r>
    </w:p>
    <w:p>
      <w:r>
        <w:t>BULLETIN NO. 42 OF NOVEMBER 3, 2014 69</w:t>
        <w:br/>
        <w:t>business. The commercial nature of the communication is not apparent. Its unsolicited receipt, in the particular time frame in question, combined with the graphic layout with which it is presented, in which the expressions "Registration to the multi-service portal reserved for companies registered with the Chamber of Commerce, Industry, Agriculture, and Handicrafts (C.C.I.A.A.)", "Registration Fee Insertion Costs" and "Registration is mandatory for companies registered with: Chamber of Commerce, Industry, Agriculture, and Handicrafts [...]" play a predominant role, as well as the marginalization of the informative data of the actual offeror, namely the company Servimpresa S.r.l., unduly conditions the decision-making process of micro-enterprises, compressing their freedom of choice to the point that they make a commercial decision that they would not have otherwise made.</w:t>
      </w:r>
    </w:p>
    <w:p>
      <w:r>
        <w:t>26. The decision-making process of micro-enterprises regarding the choice to purchase or not the services provided by the professional is particularly negatively affected by the prejudicial economic consequences that are implicitly linked to the potential failure to fulfill the chamber obligations required by law, logically related to the recent registration in the business register.</w:t>
      </w:r>
    </w:p>
    <w:p>
      <w:r>
        <w:t>27. The payment of the fee of 309.87 euros, in fact, takes on a mandatory compliance character for micro-enterprises, precisely because of the presentation constructed by the professional within the commercial proposal in question, so that they are unduly led to avoid engaging in conduct that could result in the violation of specific legal obligations, fearing as a consequence of such omission to incur the legally prescribed penalties for such defaults.</w:t>
      </w:r>
    </w:p>
    <w:p>
      <w:r>
        <w:t>28. Therefore, in light of the above observations, the expedient of sending the commercial communication following the recent registration in the business register by newly established legal entities, with the methods and terms concretely used by the professional to promote the offer of their subscription service, constitutes a sufficient element to arrive at the undue conditioning of the decision-making process of micro-enterprises, leading it to result in the purchase of an unsolicited subscription service.</w:t>
      </w:r>
    </w:p>
    <w:p>
      <w:r>
        <w:t>29. The aggressive nature of the practice is further heightened by the fact that the professional also adopts conduct suitable to neutralize the exercise of the right of withdrawal contractually granted to micro-enterprises. In this sense, indeed, the circumstance that Servimpresa, explicitly referring to Article 1373 of the Civil Code, based on which the right of reconsideration can only be exercised if the contract has not already begun execution, hinders the actual exercise of this right by micro-enterprises.</w:t>
      </w:r>
    </w:p>
    <w:p>
      <w:r>
        <w:t>30. In this specific case, in fact, due to the type and nature of the service provided by the professional, the means by which it is delivered, the extremely high number of companies (amounting to 5,342 as of September 18, 2014) entered in the electronic database in a very short period (the business activity began on February 11, 2014), as well as in light of the payment methods granted to micro-enterprises (exclusively payment by postal bulletin), the exercise of this faculty has been significantly hindered, as it could only have been effectively exercised if the corresponding request had been submitted before the activation of the electronic account by Servimpresa. Therefore, given that it is highly plausible to believe that the professional is able to provide the service almost simultaneously with the receipt of payment, the mechanism described above constitutes, in fact, a valid expedient to prevent micro-enterprises from being able to concretely avail themselves of the right of reconsideration.</w:t>
      </w:r>
    </w:p>
    <w:p>
      <w:r>
        <w:t>31. Furthermore, the provision of a penalty, amounting to 109.87 euros, also hinders the exercise of the right of withdrawal by the micro-enterprises involved in the commercial practice in question.</w:t>
      </w:r>
    </w:p>
    <w:p>
      <w:r>
        <w:t>32. The obstacles to the exercise of the right of withdrawal, finally, do not end with the preparation of the aforementioned aggressive mechanism, but also extend to the subsequent behavioral conduct adopted by Servimpresa. From the documents on file, in fact, it emerges that the professional adopts obstructive behavior even when the intention to exercise the right of withdrawal is expressed. It appears, in particular, that Servimpresa, in response to a specific request for withdrawal, did not allow the exercise of the aforementioned right, limiting itself to emphasizing the onerous nature of it, in light of what is provided for in the contract conditions, and offering in exchange for its withdrawal another year of presence in its electronic database, as well as the inclusion of the company data within the corresponding account.</w:t>
      </w:r>
    </w:p>
    <w:p>
      <w:r>
        <w:t>33. The annual subscription extorted by Servimpresa in the manner described above results in an immediate payment request for an unsolicited service, which constitutes an aggressive practice per se under Article 26, paragraph 1, letter f), of the Consumer Code.</w:t>
      </w:r>
    </w:p>
    <w:p>
      <w:r>
        <w:t>34. In conclusion, it is believed that the conduct of Servimpresa S.r.l. violates the provisions of Articles 20, 24, 25, paragraph 1, letter d), as well as 26, paragraph 1, letter f), of the Consumer Code. The contrariness to professional diligence, in particular, is found in the fact that the professional proceeds to send its commercial proposal leveraging the fact that the recent registration or annotation in the business register creates an obligation for newly established companies, including micro-enterprises, to periodically pay the competent CCIAA sums of money as legal operating and maintenance fees for such public register. The deficit of professional diligence also affects the methods by which Servimpresa realizes and conveys, from a graphic and temporal point of view, its commercial communication, as well as those related to the exercise of the right of withdrawal contractually granted, which result in further expedients that the professional uses to unduly condition the decision-making process of micro-enterprises, forcing them to make a consumption decision that they would not have otherwise made.</w:t>
      </w:r>
    </w:p>
    <w:p>
      <w:r>
        <w:t>V. QUANTIFICATION OF THE SANCTION</w:t>
      </w:r>
    </w:p>
    <w:p>
      <w:r>
        <w:t>35.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36. Regarding the quantification of the sanction, the criteria identified by Article 11 of Law No. 689/81 must be taken into account, as applicable, by virtue of the reference provided for in Article 27, paragraph 13, of the Consumer Code: in particular, the seriousness of the violation, the work done by the company to eliminate or mitigate the infringement, the personality of the agent, as well as the economic conditions of the company itself.</w:t>
      </w:r>
    </w:p>
    <w:p>
      <w:r>
        <w:t>37. With regard to the seriousness of the violation, consideration is given in the present case to the nationwide dissemination of the commercial practice, as during the year 2014 the professional registered, within their electronic database, as many as 5,342 Italian companies and micro-enterprises located in at least 14 Regions. Furthermore, considering that the professional is a newly established company that did not provide, during the proceedings, any accounting document related to the fiscal year 2014, it is considered that for each payment of 309.87 euros made through the pre-filled postal bulletin, Servimpresa effectively collects 253.99 euros net of taxes and that as of September 18, 2014, there are 5,342 active accounts in the electronic database present on the website www.multiportale.it, totaling approximately 1,357,000 euros. The seriousness of the practice is also appreciated by considering the means used, consisting of a postal communication, capable of directly and personally reaching the recipients, the particularly insidious methods of subscribing to the annual subscription, the particular aggressiveness with which the right of withdrawal has been hindered, as well as the significant economic prejudice that arises from the realization of such a commercial practice, taking into account the reduced economic-financial dimensions of micro-enterprises and the fact that they, in most cases, have just started their business activity at the moment they receive the communication from Servimpresa.</w:t>
      </w:r>
    </w:p>
    <w:p>
      <w:r>
        <w:t>38. As for the duration of the violation, the available evidence shows that the commercial practice carried out by Servimpresa S.r.l. has been in effect since February 11, 2014, the date on which the professional began their business activity. The commercial practice is still ongoing.</w:t>
      </w:r>
    </w:p>
    <w:p>
      <w:r>
        <w:t>39. Based on these elements, it is therefore deemed appropriate to determine the amount of the applicable administrative pecuniary sanction for Servimpresa S.r.l. at 135,000 € (one hundred thirty-five thousand euros).</w:t>
      </w:r>
    </w:p>
    <w:p>
      <w:r>
        <w:t>CONSIDERING, therefore, based on the aforementioned considerations, that the commercial practice in question is unfair under Articles 20, 24, 25, paragraph 1, letter d), as well as 26, paragraph 1, letter f) of the Consumer Code as it is contrary to professional diligence and capable of unduly conditioning, appreciably distorting the economic behavior of the recipient micro-enterprises, through the unsolicited sending of a commercial communication containing a pre-filled postal bulletin with which to make a payment of 309.87 euros in favor of the professional, as well as through the neutralization of the right of withdrawal, in relation to the purchase of an annual subscription for inclusion in the electronic database present on the website www.multiportale.it;</w:t>
      </w:r>
    </w:p>
    <w:p>
      <w:r>
        <w:t>RESOLVES</w:t>
      </w:r>
    </w:p>
    <w:p>
      <w:r>
        <w:t>a) that the commercial practice described in point II of this provision, carried out by Servimpresa S.r.l., constitutes, for the reasons and within the limits set forth in the motivation, an unfair commercial practice under Articles 20, 24, 25, paragraph 1, letter d), as well as 26, paragraph 1, letter f) of the Consumer Code, and prohibits its dissemination or continuation;</w:t>
      </w:r>
    </w:p>
    <w:p>
      <w:r>
        <w:rPr>
          <w:b/>
        </w:rPr>
        <w:t>[Pages 70–72]</w:t>
      </w:r>
    </w:p>
    <w:p>
      <w:r>
        <w:t>72 BULLETIN NO. 42 OF NOVEMBER 3, 2014</w:t>
        <w:br/>
        <w:t>b) to impose an administrative monetary penalty of €135,000 (one hundred thirty-five thousand euros) on the company Servimpresa S.r.l.;</w:t>
        <w:br/>
        <w:t>c) that the professional shall communicate to the Authority, within ninety days from the notification of this provision, the initiatives taken in compliance with the warning referred to in point a).</w:t>
      </w:r>
    </w:p>
    <w:p>
      <w:r>
        <w:t>The administrative penalty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subjects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r>
    </w:p>
    <w:p>
      <w:r>
        <w:t>BULLETIN NO. 42 OF NOVEMBER 3, 2014 73</w:t>
        <w:br/>
        <w:t>Roberto Chieppa Giovanni Pitruzzella</w:t>
      </w:r>
    </w:p>
    <w:p>
      <w:r>
        <w:t>74 BULLETIN NO. 42 OF NOVEMBER 3, 2014</w:t>
        <w:br/>
        <w:t>IP206 - SOLUTIONS FOR LIVING/HABITAT - FIDELITY CARD</w:t>
        <w:br/>
        <w:t>Provision No. 25146</w:t>
        <w:br/>
        <w:t>THE AUTHORITY FOR COMPETITION AND THE MARKET</w:t>
        <w:br/>
        <w:t>IN ITS MEETING of October 15, 2014;</w:t>
        <w:br/>
        <w:t>HEARD the Rapporteur Dr. Gabriella Muscolo;</w:t>
        <w:br/>
        <w:t>VIEWED Part II, Title III, of Legislative Decree No. 206 of September 6, 2005, containing the "Consumer Code" and subsequent amendments (hereinafter, Consumer Code);</w:t>
        <w:br/>
        <w:t>VIEWED, in particular, the combined provisions of Article 27, paragraph 12, of the Consumer Code and Article 1, paragraph 6, of Legislative Decree No. 21/2014 which confirmed the maximum penalty of €5,000,000 already established by Article 23, paragraph 12-quinquiesdecies, of Decree-Law No. 95 of July 6, 2012, repealed by the same Legislative Decree No. 21/2014;</w:t>
        <w:br/>
        <w:t>VIEWED Law No. 689 of November 24, 1981;</w:t>
        <w:br/>
        <w:t>VIEWED its resolution No. 24533 of October 2, 2013, with which the Authority established the unfairness of the commercial practice carried out since September 2010 by the company Soluzioni per Abitare S.r.l., consisting of providing consumers with inaccurate, incomplete, or untrue information regarding the nature, characteristics, and economic conditions of the promotional offer of the professional, as well as the overall misleading nature of the methods used by the latter to induce consumers to conclude, unwittingly, contracts aimed at purchasing household items;</w:t>
        <w:br/>
        <w:t>VIEWED its resolution No. 24987 of June 19, 2014, with which the Authority contested to Soluzioni per Abitare S.r.l. the violation of Article 27, paragraph 12, of the Consumer Code, for failing to comply with the aforementioned resolution No. 24533 of October 2, 2013;</w:t>
        <w:br/>
        <w:t>VIEWED the documents of the proceeding;</w:t>
        <w:br/>
        <w:t>CONSIDERED the following:</w:t>
        <w:br/>
        <w:t>I. PREMISE</w:t>
        <w:br/>
        <w:t>1. With provision No. 24533 of October 2, 2013 (PS8495), the Authority ruled the unfairness of the commercial practice carried out by Soluzioni per Abitare S.r.l., consisting of promoting, through telemarketing and subsequent visits to consumers' homes, a free discount card that would allow members to benefit from advantageous discounts (up to 50%) for the purchase of household items, and during such visits, they were induced to sign a contractual form allegedly aimed solely at the delivery of the Card but which instead obligated them to make mandatory purchases from the professional's catalog, for amounts even in the thousands of euros. In particular, consumers contacted by the professional by phone were not placed in a position to know, from that first contact, the real nature and actual conditions of the commercial proposal made to them, but were instead led to believe that the promoted initiative concerned only and simply the free offer of a discount card to be used for any future purchases. Furthermore, the characteristics, nature, and economic convenience of the offer were not better clarified during the subsequent meeting at the consumers' homes, nor by the informational content of the form submitted for the consumer's signature during that meeting. Only once the deadlines for exercising the</w:t>
      </w:r>
    </w:p>
    <w:p>
      <w:r>
        <w:rPr>
          <w:b/>
        </w:rPr>
        <w:t>[Pages 73–75]</w:t>
      </w:r>
    </w:p>
    <w:p>
      <w:r>
        <w:t>BULLETIN NO. 42 OF NOVEMBER 3, 2014 75</w:t>
        <w:br/>
        <w:t>right of withdrawal, when the consumers were now bound by the signed contract and the related purchase commitment, they became aware of the true nature and purpose of the signed form.</w:t>
      </w:r>
    </w:p>
    <w:p>
      <w:r>
        <w:t>2. In light of these considerations, the Authority has determined that the commercial practice carried out by Soluzioni per Abitare S.r.l. was in violation of Articles 20, 21, paragraph 1, letters b), c) and d), 22, 23, letters g) and v), 24, 25, letters b), d) and e), of the Consumer Code and has prohibited its further dissemination, assigning the Party a deadline of sixty days from the notification of the measure to communicate the initiatives taken in compliance with the injunction (point c).</w:t>
      </w:r>
    </w:p>
    <w:p>
      <w:r>
        <w:t>3. The aforementioned measure no. 24533 of October 2, 2013, was notified to the professional by the Guardia di Finanza on February 6, 2014.</w:t>
      </w:r>
    </w:p>
    <w:p>
      <w:r>
        <w:t>4. On March 27, 2014, the Authority, in the absence of a response from the professional regarding compliance with the injunction referred to in point c) of the resolution of October 2, 2013, requested Soluzioni per Abitare S.r.l. to provide information within 10 days regarding the measures taken in execution of the same measure. On April 10, 2014, the company sent a brief note stating only that "the activities subject to sanction have been definitively abandoned by our company."</w:t>
      </w:r>
    </w:p>
    <w:p>
      <w:r>
        <w:t>5. With requests for intervention received continuously since the notification of the closure measure of proceeding PS8495 of February 6, 2014, some consumers and their associations reported the recurrence of the commercial practice subject to the aforementioned measure. In particular, from the reports on file, it emerged that, following a phone call from agents of Soluzioni per Abitare S.r.l. in which the free home delivery of a discount card and an advertising catalog was proposed, consumers were induced to sign a form, presented as necessary to obtain a discount card for potential future purchases of goods at particularly discounted prices (up to 50%). In reality, during the home visit of a second agent, consumers were informed that, having signed the aforementioned form, they had committed to purchasing household items marketed by Soluzioni per Abitare S.r.l., for a value of 2,900 euros.</w:t>
      </w:r>
    </w:p>
    <w:p>
      <w:r>
        <w:t>6. Similar facts were reported in the period May-June 2014 by the Federconsumatori association, offices in Udine and Bologna. In particular, the catalogs attached to the requests for intervention received by the Authority referred to the promotion for the year 2014 as indicated by the following wording at the top of the first page: "Dear Sir/Madam, we are pleased that you can be counted among our customers; we present to you, below, the list of items from the new 2014 promotion."</w:t>
      </w:r>
    </w:p>
    <w:p>
      <w:r>
        <w:t>7. On June 12, 2014, a copy of the chamber registration related to Soluzioni per Abitare S.r.l. was acquired, from which it appears that it is still active and that, despite the different name used in the new contractual forms in circulation ("Habitat" and "Abitare" instead of "Soluzioni per Abitare"), the VAT number and the address indicated on them are the same as those of Soluzioni per Abitare S.r.l.</w:t>
      </w:r>
    </w:p>
    <w:p>
      <w:r>
        <w:t>8. Furthermore, the contractual forms currently in use differ in logo and some minor graphic differences that are entirely marginal compared to those subject to proceeding PS8495 defined by resolution no. 24533 of October 2, 2013, while continuing to indicate a list of products, to report handwritten notes from the agent regarding the necessity or importance of making at least one purchase, and to indicate the clarification, placed in large and bold characters at the center of the page, "&lt;COMPLIANT WITH THE CONSUMER CODE (Legislative Decree 206/2005)&gt; FREE CATALOG AND SAMPLE PROMOTION WITH INCLUDED SERVICES," implying to the consumer that it was a mere promotional advertising service, thus free and without obligation to purchase.</w:t>
      </w:r>
    </w:p>
    <w:p>
      <w:r>
        <w:t>9. From the documentary evidence, it appears that the unfair commercial practice has been disseminated again after the date of notification of the unfairness measure. Therefore, with measure of June 19, 2014, no. 24987, the Authority contested to Soluzioni per Abitare S.r.l. the violation of the resolution of October 2, 2013, no. 24533.</w:t>
      </w:r>
    </w:p>
    <w:p>
      <w:r>
        <w:t>10. Following the initiation of the present proceeding, further reports related to similar facts, occurring in the months of July and September 2014, have been received, similar to those established in the aforementioned resolution of October 2, 2013.</w:t>
      </w:r>
    </w:p>
    <w:p>
      <w:r>
        <w:t>II. THE ARGUMENTS OF THE PARTY</w:t>
      </w:r>
    </w:p>
    <w:p>
      <w:r>
        <w:t>11. The professional did not participate in any way in the non-compliance proceeding (IP206) despite having regularly received the notification of initiation on July 7, 2014.</w:t>
      </w:r>
    </w:p>
    <w:p>
      <w:r>
        <w:t>III. EVALUATIONS</w:t>
      </w:r>
    </w:p>
    <w:p>
      <w:r>
        <w:t>12. In light of the investigative findings, it is believed that the behavior exhibited by the professional constitutes non-compliance with the resolution of October 2, 2013, no. 24533, as Soluzioni per Abitare S.r.l. continues to carry out its activity without providing clear information regarding the true nature and actual conditions of the commercial proposal, neither during the first telephone contact, nor during the first home visit, nor, finally, in the contractual form submitted to customers for signature.</w:t>
      </w:r>
    </w:p>
    <w:p>
      <w:r>
        <w:t>13. More precisely, the telephone contacts described in the reports on file continue to engage the consumer with the false pretext of a survey or a prize win, promoting the delivery, or viewing, at the consumers' homes of a catalog of household products at very convenient prices.</w:t>
      </w:r>
    </w:p>
    <w:p>
      <w:r>
        <w:t>14. The subsequent first meeting still appears aimed at having consumers sign forms allegedly intended to assign a "customer code" necessary to benefit from discounts in case of future purchases, always presented as non-obligatory. These forms have, contrary to what was proposed, the nature of a contractual proposal and those currently in circulation - aside from the different name used ("Habitat" or "Abitare") and some entirely marginal graphic differences compared to those evaluated in the resolution of October 2, 2013 - continue to indicate a list of products, to report handwritten notes from the agent regarding the necessity or importance of making at least one purchase, and to include specific indications on the products purchased or to be purchased. Furthermore, the clarification remains, placed in large and bold characters at the center of the page, "&lt;COMPLIANT WITH THE CONSUMER CODE (Legislative Decree 206/2005)&gt; FREE CATALOG AND SAMPLE PROMOTION WITH INCLUDED SERVICES."</w:t>
      </w:r>
    </w:p>
    <w:p>
      <w:r>
        <w:t>15. Finally, from the documentation on file, it emerges that consumers were able to understand the true nature of the professional's commercial proposal and to know its actual economic terms only during the second home visit, when they were already bound, based on the contract signed previously, to purchase the products from the catalog, within a period of five years and for a significant minimum expenditure amount (almost 3,000 euros).</w:t>
      </w:r>
    </w:p>
    <w:p>
      <w:r>
        <w:t>16. Therefore, the professional has not put an end to the unfair practice established in the resolution of October 2, 2013, no. 24533.</w:t>
      </w:r>
    </w:p>
    <w:p>
      <w:r>
        <w:t>IV. QUANTIFICATION OF THE SANCTION</w:t>
      </w:r>
    </w:p>
    <w:p>
      <w:r>
        <w:t>17. Pursuant to the combined provisions of Article 27, paragraph 12, of the Consumer Code and Article 1, paragraph 6, of Legislative Decree no. 21/2014, with the measure that prohibits the unfair commercial practice, the Authority orders the application of an administrative pecuniary sanction from 10,000 to 5,000,000 euros, taking into account the seriousness and duration of the violation.</w:t>
      </w:r>
    </w:p>
    <w:p>
      <w:r>
        <w:t>18.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as well as the economic conditions of the company itself.</w:t>
      </w:r>
    </w:p>
    <w:p>
      <w:r>
        <w:t>19. With regard to the seriousness of the violation, consideration is given to the economic harm resulting from the continuation of the commercial practice in question, considering the relevance of the minimum spending commitments to which consumers are unwittingly induced to bind themselves.</w:t>
      </w:r>
    </w:p>
    <w:p>
      <w:r>
        <w:t>20. As for the duration of the violation, from the elements on file, it appears that the commercial practice has continued to be disseminated at least since February 2014 and is still ongoing.</w:t>
      </w:r>
    </w:p>
    <w:p>
      <w:r>
        <w:t>21. Considering these elements, it is deemed appropriate to impose on Soluzioni per Abitare S.r.l. an administrative pecuniary sanction of 40,000 € (forty thousand euros).</w:t>
      </w:r>
    </w:p>
    <w:p>
      <w:r>
        <w:t>All of the above having been stated and considered;</w:t>
      </w:r>
    </w:p>
    <w:p>
      <w:r>
        <w:t>RESOLVES</w:t>
      </w:r>
    </w:p>
    <w:p>
      <w:r>
        <w:t>a) that the behavior of the company Soluzioni per Abitare S.r.l., consisting of having violated the resolution of October 2, 2013, no. 24533, constitutes non-compliance with the latter;</w:t>
      </w:r>
    </w:p>
    <w:p>
      <w:r>
        <w:t>b) to impose on the company Soluzioni per Abitare S.r.l. an administrative pecuniary sanction of 40,000 euros (forty thousand euros).</w:t>
      </w:r>
    </w:p>
    <w:p>
      <w:r>
        <w:t>The administrative sanction referred to in the previous letter must be paid within thirty days from the notification of this measure,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rPr>
          <w:b/>
        </w:rPr>
        <w:t>[Pages 76–78]</w:t>
      </w:r>
    </w:p>
    <w:p>
      <w:r>
        <w:t>78 BULLETIN NO. 42 OF NOVEMBER 3, 2014</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a copy of the form certifying the payment made.</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SECRETARY GENERAL THE PRESIDENT </w:t>
        <w:br/>
        <w:t>Roberto Chieppa Giovanni Pitruzzella</w:t>
      </w:r>
    </w:p>
    <w:p>
      <w:r>
        <w:t xml:space="preserve">BULLETIN NO. 42 OF NOVEMBER 3, 2014 79 </w:t>
        <w:br/>
        <w:t xml:space="preserve">PS9128 - SPOLITU COMPANY - DEBT COLLECTION </w:t>
        <w:br/>
        <w:t xml:space="preserve">Provision No. 25147 </w:t>
        <w:br/>
        <w:t xml:space="preserve">THE AUTHORITY FOR COMPETITION AND THE MARKET </w:t>
        <w:br/>
        <w:t xml:space="preserve">IN ITS MEETING of October 15, 2014;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Article 1, paragraph 6, of Legislative Decree No. 21 of February 21, 2014, whereby the maximum administrative penalty has been confirmed at the amount of 5,000,000 euros already established by Article 23, paragraph 12-quinquiesdecies, of Law Decree No. 95 of July 6, 2012, repealed by the same Legislative Decree No. 21/2014; </w:t>
        <w:br/>
        <w:t xml:space="preserve">VIEWED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 </w:t>
        <w:br/>
        <w:t xml:space="preserve">VIEWED the documents of the proceeding; </w:t>
        <w:br/>
        <w:t xml:space="preserve">I. THE PARTY </w:t>
        <w:br/>
        <w:t xml:space="preserve">1. Gino Domenico Spolitu, owner of the eponymous sole proprietorship, as a professional, pursuant to Article 18, letter b), of the Consumer Code. The professional, who carries out debt collection activities, has not submitted income tax returns from the tax year 2001 to the tax year 2013. </w:t>
        <w:br/>
        <w:t xml:space="preserve">II. THE COMMERCIAL PRACTICE </w:t>
        <w:br/>
        <w:t xml:space="preserve">2. The proceeding, initiated in light of information acquired for the application of the Consumer Code and reports from various consumers received during the period June 2013/May 2014, concerns the behavior of the professional consisting of sending to various consumers, through a lawyer, summons to appear in court at various locations of Justices of the Peace (Naples, Scalea, Lagonegro), in order to recover alleged debts that are contested, without respecting the territorially competent court, represented by the consumer's place of residence. </w:t>
        <w:br/>
        <w:t xml:space="preserve">1 Docs. 1, 2, 3, 4, 5, and 6. </w:t>
        <w:br/>
        <w:t>2 Docs. 1, 2, 3, 4, 5, and 6.</w:t>
      </w:r>
    </w:p>
    <w:p>
      <w:r>
        <w:t xml:space="preserve">80 BULLETIN NO. 42 OF NOVEMBER 3, 2014 </w:t>
        <w:br/>
        <w:t xml:space="preserve">III. THE FINDINGS OF THE PROCEEDING </w:t>
        <w:br/>
        <w:t xml:space="preserve">1) The course of the proceeding </w:t>
        <w:br/>
        <w:t xml:space="preserve">3. In relation to the above-described commercial practice, on June 18, 2014, the Party was informed of the initiation of investigative proceeding No. PS9128 for possible violation of Articles 20, 24, and 25, letter e), of the Consumer Code. </w:t>
        <w:br/>
        <w:t xml:space="preserve">4. In this context, the aggressiveness of the practice was particularly hypothesized, as it is contrary to professional diligence and capable of appreciably distorting the economic behavior of the average consumer to whom it is directed and as it is capable of significantly limiting, through undue conditioning, the freedom of choice or behavior of the average consumer and, therefore, inducing them to make a commercial decision that they would not have otherwise made. </w:t>
        <w:br/>
        <w:t xml:space="preserve">5. The professional did not submit any defense memorandum. </w:t>
        <w:br/>
        <w:t xml:space="preserve">6. On August 4, 2014, the professional was requested, pursuant to Article 27, paragraph 5, of the Consumer Code, and Article 15 of the Regulation, to provide evidence regarding the material accuracy of the factual data related to the commercial practice under investigation. </w:t>
        <w:br/>
        <w:t xml:space="preserve">7. On September 11, 2014, the Party was informed of the conclusion date of the investigative phase pursuant to Article 16, paragraph 1, of the Regulation. </w:t>
        <w:br/>
        <w:t xml:space="preserve">2) The acquired evidence </w:t>
        <w:br/>
        <w:t xml:space="preserve">8. From the documentation on file, it emerges that the professional has sent nationwide (for consumers residing at least in Varese, Rome, Reggio Calabria, and Caserta), at least from June 2013 to February 2014, summons to appear in court at various locations of Justices of the Peace (Naples, Scalea, Lagonegro) not competent for territory, related to alleged debts. The professional also did not provide any response to the burden of proof assigned to him in order to demonstrate that the consumers are summoned: </w:t>
        <w:br/>
        <w:t xml:space="preserve">a) at the competent court, corresponding to that of the consumer's residence; </w:t>
        <w:br/>
        <w:t xml:space="preserve">b) for founded and non-prescribed debts, for which the case has then been concretely registered. </w:t>
        <w:br/>
        <w:t xml:space="preserve">IV. CONCLUDING EVALUATIONS </w:t>
        <w:br/>
        <w:t xml:space="preserve">9. The commercial practice under evaluation consists in the fact that, in order to attempt to recover alleged contested debts, the professional has sent to various consumers, through a lawyer, summons (with a fictitious indication of the date of the first hearing) at locations of Justices of the Peace systematically different from those territorially competent, without proceeding to any registration. </w:t>
        <w:br/>
        <w:t xml:space="preserve">10. During the investigation, the professional was asked to produce objective documentation aimed at proving the circumstance that the consumers are summoned: a) at the competent court, corresponding to that of the consumer's residence; b) for founded and non-prescribed debts, for which the case has then been concretely registered. </w:t>
        <w:br/>
        <w:t xml:space="preserve">The professional did not submit any defense memorandum and, therefore, did not provide any response to the assignment of the investigative burden of proof. </w:t>
        <w:br/>
        <w:t>It follows that this burden of proof, assigned to the Party pursuant to and for the effects of Article 27, paragraph 5, of the Consumer Code, has not been fulfilled, resulting in the fact that the</w:t>
      </w:r>
    </w:p>
    <w:p>
      <w:r>
        <w:rPr>
          <w:b/>
        </w:rPr>
        <w:t>[Pages 79–81]</w:t>
      </w:r>
    </w:p>
    <w:p>
      <w:r>
        <w:t>BULLETIN NO. 42 OF NOVEMBER 3, 2014 81</w:t>
        <w:br/>
        <w:t>consumers are summoned before the competent court and in relation to non-prescribed and founded credits for which the relevant case has subsequently been registered.</w:t>
      </w:r>
    </w:p>
    <w:p>
      <w:r>
        <w:t>11. The conduct of the professional therefore constitutes an aggressive commercial practice pursuant to Articles 24 and 25 of the Consumer Code, as it is capable of inducing the consumer to make a commercial decision that they would not have otherwise made. The conduct of the professional appears indeed capable of causing undue conditioning in the average consumer, generating the belief that, regardless of the validity of their debt position (subject to dispute), it is preferable to promptly pay the requested amount rather than expose themselves to judicial litigation, bearing the related economic burdens and inconveniences. The summons issued are capable of exerting a significant degree of psychological pressure on the recipients, which is essentially likely to determine a significant conditioning of choices and behaviors.</w:t>
      </w:r>
    </w:p>
    <w:p>
      <w:r>
        <w:t>12. The commercial practice in question also appears not to comply with the level of professional diligence reasonably expected in this case, as there was no evidence from the professional of "the normal degree of specific competence and attention" that could reasonably have been expected, given the characteristics of the activity carried out.</w:t>
      </w:r>
    </w:p>
    <w:p>
      <w:r>
        <w:t>13. Therefore, the practice subject to dispute is deemed aggressive and unfair, in violation of Articles 20, paragraph 2, 24, and 25, letter e), of the Consumer Code, as it is contrary to professional diligence and capable of appreciably distorting the economic behavior of the affected consumers.</w:t>
      </w:r>
    </w:p>
    <w:p>
      <w:r>
        <w:t>V. QUANTIFICATION OF THE SANCTION</w:t>
        <w:br/>
        <w:t>14.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15.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16. With regard to the seriousness of the violation, in the present case, account is taken of the nationwide dissemination of the practice and the particularly aggressive nature of the conduct, consisting of the submission of acts initiating judicial proceedings before courts of peace that are not competent by territory.</w:t>
      </w:r>
    </w:p>
    <w:p>
      <w:r>
        <w:t>17. As for the duration of the violation, from the available elements in the records, it appears that the commercial practice was carried out at least from June 2013 to February 2014.</w:t>
      </w:r>
    </w:p>
    <w:p>
      <w:r>
        <w:t>18. Based on these elements, it is deemed appropriate to determine the amount of the administrative pecuniary sanction applicable to the professional at the level of 10,000 € (ten thousand euros).</w:t>
      </w:r>
    </w:p>
    <w:p>
      <w:r>
        <w:t>THEREFORE, CONSIDERING the above considerations, that the commercial practice in question is deemed unfair for the aggressive aspects referred to in Articles 20, 24, and 25, letter e), of the Consumer Code, as it is contrary to professional diligence and capable of appreciably distorting the economic behavior of the average consumer;</w:t>
      </w:r>
    </w:p>
    <w:p>
      <w:r>
        <w:t>82 BULLETIN NO. 42 OF NOVEMBER 3, 2014</w:t>
        <w:br/>
        <w:t>RESOLVES</w:t>
        <w:br/>
        <w:t>a) that the commercial practice described in point II of this provision, carried out by Gino Domenico Spolitu, owner of the eponymous sole proprietorship, constitutes, for the reasons and within the limits set out in the motivation, an unfair commercial practice pursuant to Articles 20, 24, and 25 letter e), of the Consumer Code, and prohibits its dissemination or continuation;</w:t>
      </w:r>
    </w:p>
    <w:p>
      <w:r>
        <w:t>b) to impose on Mr. Gino Domenico Spolitu, owner of the eponymous sole proprietorship, an administrative pecuniary sanction of 10,000 € (ten thousand euros);</w:t>
      </w:r>
    </w:p>
    <w:p>
      <w:r>
        <w:t>c) that the professional communicates to the Authority, within thirty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persons are required to submit the F24 model electronically.</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THE SECRETARY GENERAL THE PRESIDENT</w:t>
        <w:br/>
        <w:t>Roberto Chieppa Giovanni Pitruzzella</w:t>
      </w:r>
    </w:p>
    <w:p>
      <w:r>
        <w:rPr>
          <w:b/>
        </w:rPr>
        <w:t>[Pages 82–84]</w:t>
      </w:r>
    </w:p>
    <w:p>
      <w:r>
        <w:t>84 BULLETIN NO. 42 OF NOVEMBER 3, 2014</w:t>
        <w:br/>
        <w:t>PS9454 - PHILIPS VISAPURE FACE CLEANSING BRUSH</w:t>
        <w:br/>
        <w:t>Provision No. 25150</w:t>
        <w:br/>
        <w:t>THE ANTITRUST AUTHORITY</w:t>
        <w:br/>
        <w:t>IN ITS MEETING of October 15, 2014;</w:t>
        <w:br/>
        <w:t>HEARD the Rapporteur Dr. Gabriella Muscolo;</w:t>
        <w:br/>
        <w:t>VIEWED Part II, Title III, of Legislative Decree No. 206 of September 6, 2005, containing the "Consumer Code" and subsequent amendments (hereinafter, Consumer Code);</w:t>
        <w:br/>
        <w:t>VIEWED Article 1, paragraph 6, of Legislative Decree No. 21 of February 21, 2014, whereby the maximum administrative fine has been confirmed at the amount of 5,000,000 euros already established by Article 23, paragraph 12-quinquiesdecies, of Law Decree No. 95 of July 6, 2012, repealed by the same Legislative Decree No. 21/2014;</w:t>
        <w:br/>
        <w:t>VIEWED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w:t>
        <w:br/>
        <w:t>VIEWED the documents of the proceeding;</w:t>
        <w:br/>
        <w:t>I. THE PARTIES</w:t>
        <w:br/>
        <w:t>1. Philips S.p.A. as a professional, pursuant to Article 18, letter b), of the Consumer Code. The company produces and markets electronic products (audio and video, lighting, microprocessors, medical diagnostics) as well as small and large household appliances for cleaning the home and personal care, cosmetics, etc. The company reported a turnover of approximately 550 million euros as of December 31, 2013.</w:t>
        <w:br/>
        <w:t>2. Altroconsumo, as the notifier. It is a non-profit consumer association aimed at informing and protecting consumers.</w:t>
        <w:br/>
        <w:t>II. THE COMMERCIAL PRACTICE</w:t>
        <w:br/>
        <w:t>3. The proceeding concerns the behavior carried out by the professional, consisting of the dissemination of an advertising message via the internet, through the website named www.Philips.it (survey of May 7, 2014), related to the VisaPure product.</w:t>
        <w:br/>
        <w:t>4. In particular, based on a notification from the consumer association Altroconsumo, received on January 24, 2014, the professional would have engaged in an unfair commercial practice in relation to the promotion of the product named "VisaPure – Philips." According to the consumer association Altroconsumo, in fact, the professional would have disseminated incorrect and misleading information regarding the effectiveness of the aforementioned product.</w:t>
        <w:br/>
        <w:t>5. Specifically, the notifier complains that the message, through untrue statements, would lead recipients to believe that the offered product has characteristics different from the actual ones regarding the results obtainable with its use. In particular, the website states: "Skin cleansing 10 times more effective than manual cleansing"; "to make the skin soft and radiant [...] The vertical pulsating movement gently lifts impurities from the skin such as dead cells, dirt, and makeup residue. The rotating movement sweeps away impurities, leaving the skin deeply clean."</w:t>
        <w:br/>
        <w:t>6. To the notification, the notifying association attached the results of some tests carried out by the association itself which would demonstrate that the advertised results would not correspond to the results actually obtainable with the use of the product.</w:t>
        <w:br/>
        <w:t>7. The notification also states that the data regarding the effectiveness of the product advertised, which in the message are supported by the citation of effectiveness tests conducted by the professional, would not be significant tests as they are based on evidence obtained in an "internal study conducted in the Netherlands in 2011 on 21 women who compared cleansing with VisaPure and cleansing with hands" and consequently with methods not suitable to objectively and correctly assert the validity of the results obtained and advertised.</w:t>
        <w:br/>
        <w:t>8. The test conducted by Altroconsumo, and attached to the notification, involved 20 women aged between 18 and 50 years, with dirty skin, and was conducted under the supervision of a dermatologist. The test consisted of having the volunteers use the product; they rinsed their faces with water and applied the same cleansing lotion, one side of the face was cleaned using the VisaPure brushes, according to the instructions found in the product itself, while the other side of the face was left "natural." At the end of the use of VisaPure, the women rinsed their faces with water and gently dried them with a special paper towel. The study was conducted in a specialized laboratory, respecting ethical criteria and under the supervision of a dermatologist. The volunteers were selected based on specific criteria, the test was conducted in double-blind (neither the volunteers nor the dermatologist knew which product they were using) and according to a randomization protocol of the volunteers.</w:t>
        <w:br/>
        <w:t>9. The test evaluated the "skin gloss" or degree of skin shine with a specific instrument (spectrophotometer/colorimeter CM-700D Konica-Minolta) in 3 different areas of the face between the 2 sides of the face and compared it to the data recorded before cleansing. The results obtained were subjected to statistical analysis to highlight any significant differences between the measured parameters. After the use of each product, no significant differences were found between the side of the face treated with the VisaPure cleansing brushes and that cleaned with the cleansing lotion and water. None of the tested products, therefore, can be considered more effective than traditional cleansing and can claim to leave "the skin deeply clean."</w:t>
        <w:br/>
        <w:t>III. THE FINDINGS OF THE PROCEEDING</w:t>
        <w:br/>
        <w:t>10. In relation to the above-described commercial practice, on May 19, 2014, the initiation of investigative proceeding No. PS9454 against the company Philips for possible violation of Articles 20, 21, paragraph 1, letter b), and 22 of the Consumer Code was communicated to the Parties.</w:t>
        <w:br/>
        <w:t>11. In this context, the misleading nature of the advertising message was particularly hypothesized as being contrary to professional diligence and likely to appreciably distort the economic behavior of the average consumer in relation to the nature and characteristics of the advertised product, the results that can be expected from its use, and the results of tests and trials conducted on the product itself.</w:t>
        <w:br/>
        <w:t>12. In particular, the conduct described above could constitute a violation of Articles 20, 21, paragraph 1, letter b), and 22 of the Consumer Code as characteristics of effectiveness are attributed to the product supported by unidentified scientific tests and presented in potentially misleading ways regarding the effects achievable following the use of the product itself. Furthermore, the data provided as results of scientific tests could mislead consumers into making a commercial decision that they would not have otherwise made.</w:t>
        <w:br/>
        <w:t>13. The professional on June 23, 2014, sent a memorandum and responded to the request for information made in the initiation communication.</w:t>
        <w:br/>
        <w:t>14. On August 11, 2014, the date of conclusion of the investigative phase pursuant to Article 16, paragraph 1, of the Regulation was communicated to the Parties.</w:t>
        <w:br/>
        <w:t>15. On August 12, 2014, a final memorandum from the professional was received.</w:t>
        <w:br/>
        <w:t>The evidence acquired</w:t>
        <w:br/>
        <w:t>16. VisaPure is an electronic device for cleansing and removing makeup from the face, neck, and décolleté. The brush at the end of the device, powered by a battery contained within it, vibrates and rotates: the vertical pulsating movement gently lifts impurities, dirt, and makeup residues; the rotating movement sweeps away impurities. VisaPure offers two different speed settings (gentle and deep cleansing). The device is used together with a cleanser, for a period of about 20 seconds for each area intended to be treated.</w:t>
        <w:br/>
        <w:t>17. The investigation, conducted by Philips, was carried out on a sample of 21 healthy women aged between 20 and 50 years, applying the methodology and procedure described in the article by Gregory Peterson et al., "A novel fluorescent make-up methodology used to measure the cleansing efficacy of a sonic skin care brush," published in 2007 in the Journal of the American Academy of Dermatology. For the analysis, makeup and cleansing products were used that ensured the fidelity of the results and could not in any way alter the measurements. The measurement of skin color (index of the degree of cleanliness) was performed by evaluating three different parameters using a high-precision spectrometer. The results of the aforementioned study confirm the greater effectiveness of VisaPure compared to manual washing. More specifically, they demonstrate that VisaPure is 10 times more effective in cleansing and removing makeup, in terms of average value and 10.4 times in terms of median value. The superior effectiveness of VisaPure, compared to manual cleansing, pertains to makeup removal.</w:t>
        <w:br/>
        <w:t>18. Philips has not received any complaints regarding the effectiveness of VisaPure and, in light of the promotional campaign "satisfaction or refund," launched by Philips starting from March 1, 2014, only two buyers requested a refund of the purchase price upon returning VisaPure.</w:t>
        <w:br/>
        <w:t>19. VisaPure has no specific contraindications, as indicated in the instruction manual included with the product packaging; however, it should not be used on chapped or irritated skin, on open wounds, in the presence of severe dermatological conditions, or in case of steroid medication use.</w:t>
        <w:br/>
        <w:t>20. VisaPure was put on the market in May 2013 and during the period from October 2013 to April 2014, approximately [omitted] devices were sold for a value exceeding [omitted] euros.</w:t>
        <w:br/>
        <w:t>2 In this version, some data are omitted, as there were deemed to be elements of confidentiality or secrecy of the information.</w:t>
      </w:r>
    </w:p>
    <w:p>
      <w:r>
        <w:rPr>
          <w:b/>
        </w:rPr>
        <w:t>[Pages 85–87]</w:t>
      </w:r>
    </w:p>
    <w:p>
      <w:r>
        <w:t>BULLETIN NO. 42 OF NOVEMBER 3, 2014 87</w:t>
      </w:r>
    </w:p>
    <w:p>
      <w:r>
        <w:t>The defensive arguments of the professional</w:t>
        <w:br/>
        <w:t>21. The message promotes the VisaPure product, objectively and documentarily describing its functionalities and the results that its correct use allows to achieve. More specifically, the message accurately illustrates the functionalities of the product in question and its operating mechanism; it faithfully describes its effectiveness in terms of makeup removal and skin cleansing; and it indicates to consumers the source capable of validating the claimed effectiveness. All of this is done in an absolutely transparent and unequivocal manner.</w:t>
      </w:r>
    </w:p>
    <w:p>
      <w:r>
        <w:t>22. The webpage of Philips dedicated to VisaPure presents it as a "new technology for facial cleansing" and lists its main features. First of all, it describes the mechanism by which the vibrating and rotating brush, located at the end of the device, cleans the skin and removes makeup, in a deep yet gentle manner. The correctness of Philips' commercial communication is, moreover, not in the slightest questioned by the notification from Altroconsumo, whose test was clearly conducted in a summary manner and not scientifically. In the study conducted by Philips, the women were made up, and the purpose of the investigation was to test the greater effectiveness of VisaPure in facial cleansing, and the main characteristics of the aforementioned study were specifically identified and adequately represented to consumers.</w:t>
      </w:r>
    </w:p>
    <w:p>
      <w:r>
        <w:t>23. On the company's website, it is indeed specified, with visible and easily readable graphics, that it was an "internal study," which does not mean "self-assessment," but an analysis conducted in Philips laboratories. At the same time, it also succinctly indicates: the date on which the study was conducted, the sample of women referenced, and the comparison methods used (manual cleansing and electronic device for makeup removal). In contrast, in the test submitted by Altroconsumo, the women were not made up, a circumstance that fundamentally undermines its reliability. The above confirms, therefore, the correctness of the claim: "10 times more effective than manual cleansing" used by Philips to promote its VisaPure product.</w:t>
      </w:r>
    </w:p>
    <w:p>
      <w:r>
        <w:t>24. Administrative jurisprudence has outlined the regulatory paradigm of Articles 20-22 of the Consumer Code, clarifying that promotional messages attributing certain properties and effectiveness to a product must truthfully describe the achievable results, faithfully representing, where they substantiate their claims with reference to scientific tests, the outcomes of such tests.</w:t>
      </w:r>
    </w:p>
    <w:p>
      <w:r>
        <w:t>25. In application of the aforementioned principles, administrative judges have recognized the correctness of a professional's conduct, who had reported on their website the results emerging from a test conducted on their product "with a message free of fallacies and suitable to inform the recipients of the characteristics, capabilities, and functions of the products."</w:t>
      </w:r>
    </w:p>
    <w:p>
      <w:r>
        <w:t>26. Following this methodology, a comparison was made between facial cleansing performed using VisaPure and manual facial cleansing. In summary, a precise and identical amount of makeup was applied to two areas of the skin of 21 women, chosen according to criteria aimed at ensuring the maximum reliability of the results. Both areas were then cleansed, one using VisaPure, the other through manual cleansing.</w:t>
      </w:r>
    </w:p>
    <w:p>
      <w:r>
        <w:t>27. To evaluate the effectiveness of the product compared to the results achievable through manual cleansing with water and cleanser, three measurements of skin color were taken for each of the two areas, in order to detect variations. The first measurement was taken before the application of makeup, the second after the application, and the third and final following cleansing, respectively, using VisaPure and manually. The results of these measurements were finally compared using a "paired t-test," which allows for the comparison of two types of values, the mean and the median.</w:t>
      </w:r>
    </w:p>
    <w:p>
      <w:r>
        <w:t>28. The truthfulness and correctness of the message fundamentally exclude that it can be considered capable of appreciably distorting the economic behavior of the average consumer pursuant to Article 20, paragraph 2, of the Consumer Code. The manifest inadequacy of the message to produce misleading effects regarding the effectiveness of VisaPure is, moreover, proven by the total absence of reports or complaints from consumers, as well as by the very high satisfaction rate of the product, as evidenced by numerous positive reviews from both consumers and third parties specialized in evaluating the quality of products on the market.</w:t>
      </w:r>
    </w:p>
    <w:p>
      <w:r>
        <w:t>IV. OPINION OF THE AUTHORITY FOR GUARANTEES IN COMMUNICATIONS</w:t>
        <w:br/>
        <w:t>29. Since the commercial practice subject to this provision was disseminated through telecommunications means, on August 29, 2014, an opinion was requested from the Authority for Guarantees in Communications, pursuant to Article 27, paragraph 6, of the Consumer Code.</w:t>
      </w:r>
    </w:p>
    <w:p>
      <w:r>
        <w:t>30. In an opinion received on September 26, 2014, the aforementioned Authority deemed that the commercial practice in question is not incorrect pursuant to Articles 21, paragraph 1, letter b), and 22 of the Consumer Code, based on the following considerations:</w:t>
        <w:br/>
        <w:t>- noting that the advertising communication contains statements such as "Skin cleansing 10 times more effective than manual cleansing" – "to make the skin soft and radiant... The vertical pulsating movement gently lifts skin impurities such as dead cells, dirt, and makeup residues. The rotating movement sweeps away impurities, leaving the skin deeply clean";</w:t>
        <w:br/>
        <w:t>- that the tests conducted by the Altroconsumo association to prove the VisaPure product were carried out "generically," as stated by the reporters themselves "respecting ethical criteria and under the supervision of a dermatologist";</w:t>
        <w:br/>
        <w:t>- in contrast, the study conducted by Philips was carried out by professionals;</w:t>
        <w:br/>
        <w:t>- the tests conducted by the association appear to have been performed according to approximate criteria, not mentioning the name of the laboratory or the dermatologist specialist, while the tests of the professional appear to be related to the cleansing effect as proven by numerous and rigorous tests conducted in specialized laboratories;</w:t>
        <w:br/>
        <w:t>- the statements regarding the characteristics and quality of the product subject to the commercial practice appear plausible.</w:t>
      </w:r>
    </w:p>
    <w:p>
      <w:r>
        <w:t>V. CONCLUDING EVALUATIONS</w:t>
        <w:br/>
        <w:t>31. The advertising message subject to this provision promotes the product named VisaPure, as suitable for "lifting skin impurities such as dead cells, dirt, and makeup residues. The rotating movement sweeps away impurities, leaving the skin deeply clean. The coordinated movements of the bristles offer you a comfortable and complete cleansing like never before," and therefore describes the product as suitable for allowing buyers to achieve a deep facial cleansing through its use and, in any case, suitable for achieving "deeply clean skin."</w:t>
      </w:r>
    </w:p>
    <w:p>
      <w:r>
        <w:t>32. The structure and statements contained in the message subject to the present proceeding suggest that the product has a daily facial cleansing function: "It is a simple, gentle, and effective way to cleanse the skin daily," characterized by an effectiveness 10 times greater than the manual method with pads and cleansers; this latter statement is based on scientific tests conducted by the professional.</w:t>
      </w:r>
    </w:p>
    <w:p>
      <w:r>
        <w:t>BULLETIN NO. 42 OF NOVEMBER 3, 2014 89</w:t>
      </w:r>
    </w:p>
    <w:p>
      <w:r>
        <w:t>33. Specifically, in fact, from the evidence acquired in the records, it emerged that the advertised product is an electronic device – which, through rotating and vibrating brushes – eliminates facial impurities and offers a more complete and deeper cleansing of the skin compared to the daily cleansing performed by women with water and cleanser for makeup removal.</w:t>
      </w:r>
    </w:p>
    <w:p>
      <w:r>
        <w:t>34. The advertising statements are clearly emphatic and aimed at describing and supporting the effectiveness of the proposed product through those characteristic forms of advertising hyperbole that consumers are able to perceive and decode as such. On the other hand, the same professional states that the device in question was designed to achieve a more effective and gentler skin cleansing compared to manual cleansing performed with cleansers and water.</w:t>
      </w:r>
    </w:p>
    <w:p>
      <w:r>
        <w:t>35. It is therefore believed, in accordance with the opinion of the Authority for Guarantees in Communications, that the message is not capable of misleading consumers, as the tests conducted by the professional appear to be related solely to the cleansing effect and proven by numerous and rigorous tests conducted in specialized laboratories.</w:t>
      </w:r>
    </w:p>
    <w:p>
      <w:r>
        <w:t>36. Moreover, as emerged from the methodologies used by the two different tests conducted, respectively, by the reporter and the professional, in the first test a sample of women with simply "dirty" skin was used to verify the effectiveness of the device for deep skin cleansing, while, in the test conducted by the professional, a sample of made-up women was used. Therefore, the circumstance that different results emerged from the tests cannot serve to disprove the truthfulness of what was claimed and advertised by the professional.</w:t>
      </w:r>
    </w:p>
    <w:p>
      <w:r>
        <w:t>CONSIDERED, therefore, in accordance with the opinion of the Authority for Guarantees in Communications, based on the aforementioned considerations, that the commercial practice in question is not incorrect pursuant to Articles 20, 21, letter b), and 22, paragraph 2, of the Consumer Code, limited to the profiles subject to evaluation;</w:t>
      </w:r>
    </w:p>
    <w:p>
      <w:r>
        <w:t>RESOLVES</w:t>
        <w:br/>
        <w:t>that the commercial practice described in point II of this provision, carried out by Philips S.p.A., does not constitute, limited to the profiles subject to evaluation, an unfair commercial practice pursuant to Articles 20 and 21, letter b), and 22, paragraph 2, of the Consumer Code, for the reasons and within the limits stated in the motivation.</w:t>
      </w:r>
    </w:p>
    <w:p>
      <w:r>
        <w:t>This provision will be communicated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THE SECRETARY GENERAL THE PRESIDENT</w:t>
        <w:br/>
        <w:t>Roberto Chieppa Giovanni Pitruzzella</w:t>
      </w:r>
    </w:p>
    <w:p>
      <w:r>
        <w:rPr>
          <w:b/>
        </w:rPr>
        <w:t>[Pages 88–90]</w:t>
      </w:r>
    </w:p>
    <w:p>
      <w:r>
        <w:t>90 BULLETIN NO. 42 OF NOVEMBER 3, 2014</w:t>
      </w:r>
    </w:p>
    <w:p>
      <w:r>
        <w:t>BULLETIN NO. 42 OF NOVEMBER 3, 2014 91</w:t>
        <w:br/>
        <w:t>PS9455 - CLARISONIC MIA2 FACE CLEANSING BRUSH</w:t>
        <w:br/>
        <w:t>Provision No. 25151</w:t>
        <w:br/>
        <w:t>THE ANTITRUST AUTHORITY</w:t>
        <w:br/>
        <w:t>IN ITS MEETING of October 15, 2014;</w:t>
        <w:br/>
        <w:t>HEARD the Rapporteur Dr. Gabriella Muscolo;</w:t>
        <w:br/>
        <w:t>VIEWED Part II, Title III, of Legislative Decree No. 206 of September 6, 2005, containing the "Consumer Code" and subsequent amendments (hereinafter, Consumer Code);</w:t>
        <w:br/>
        <w:t>VIEWED Article 1, paragraph 6, of Legislative Decree No. 21 of February 21, 2014, whereby the maximum administrative fine has been confirmed at the amount of 5,000,000 euros already established by Article 23, paragraph 12-quinquiesdecies, of Law Decree No. 95 of July 6, 2012, repealed by the same Legislative Decree No. 21/2014;</w:t>
        <w:br/>
        <w:t>VIEWED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w:t>
        <w:br/>
        <w:t>VIEWED the documents of the proceeding;</w:t>
        <w:br/>
        <w:t>I. THE PARTIES</w:t>
        <w:br/>
        <w:t>1. L’Oréal Italia S.p.A. (hereinafter also L’Oréal) as a professional pursuant to Article 18, letter b), of the Consumer Code. The company produces and markets perfumes, cosmetics, beauty products in general, as well as articles for cosmetics and perfumery, soaps, and personal hygiene detergents, and is the owner, among others, of the "Clarisonic" brand. From the 2013 financial statements, it shows a turnover of approximately 30 million euros.</w:t>
        <w:br/>
        <w:t>2. ALTROCONSUMO, as the notifier. It is a non-profit consumer association aimed at informing and protecting consumers.</w:t>
        <w:br/>
        <w:t>II. THE COMMERCIAL PRACTICE</w:t>
        <w:br/>
        <w:t>3. The proceeding concerns the behavior carried out by the professional, consisting of the dissemination of an advertising message aimed at promoting the Clarisonic Mia2 product. The aforementioned advertising message, disseminated through the website www.clarisonic.it (as of April 16, 2014), would contain incorrect and misleading information about the characteristics of the product.</w:t>
        <w:br/>
        <w:t>4. The notifier complains about the untruthfulness of the claim used by the professional in the advertising messages in which it states: "Cosmetic-clinical tests have shown a face cleansing 6 times more effective than manual cleansing" – "skin transformed in just 60 seconds... It is a simple, gentle, and effective way to cleanse the skin daily, making pores less visible, reducing the appearance of wrinkles and fine lines, and promoting the absorption of treatments applied subsequently. The skin will be brighter and visibly more beautiful." According to the notifying association, the statements contained in the aforementioned claim would be likely to mislead consumers about the characteristics and effectiveness of the product.</w:t>
        <w:br/>
        <w:t>5. The incorrectness of the message would result from the discrepancy between the results of the tests conducted by the notifying association on the product and the results advertised by the professional. The association, in its complaint, argues the scientific irrelevance of the tests cited in the messages on which the cosmetic-clinical effectiveness of the product is claimed, as such tests would have been conducted on a sample of only 10 subjects specially prepared for the test and, consequently, in a manner unsuitable to allow the evaluation of the results obtained as significant or to allow a proper comparison with similar products.</w:t>
        <w:br/>
        <w:t>6. The test conducted by Altroconsumo, and attached to the notification, involved 20 women aged between 18 and 50 years, with unclean skin, and was carried out under the supervision of a dermatologist. The test consisted of having the volunteers use the product; they rinsed their unmade-up faces with water, one side of the face was cleaned using the brushes of the Clarisonic product according to the instructions found in the product itself, while the other side of the face was cleaned with a cleansing lotion. At the end of the use of the device, the women rinsed their faces again with water and gently dried them with a special paper towel. The study was conducted in a specialized laboratory, respecting ethical criteria and under the supervision of a dermatologist. The volunteers were selected based on specific criteria, the test was conducted in double-blind (neither the volunteers nor the dermatologist knew which product they were using) and according to a randomization protocol of the volunteers.</w:t>
        <w:br/>
        <w:t>7. The test evaluated the "skin gloss" or degree of shine of the skin with a specific instrument (spectrophotometer/colorimeter CM-700D Konica-Minolta) in 3 different areas of the face between the 2 sides of the face and compared it to the data recorded before cleaning. The results obtained were subjected to statistical analysis to highlight any significant differences between the measured parameters. After the use of each product, no significant differences were found between the side of the face treated with the brushes of the product in question and that cleaned with the cleansing lotion.</w:t>
        <w:br/>
        <w:t>III. THE FINDINGS OF THE PROCEEDING</w:t>
        <w:br/>
        <w:t>1) The course of the proceeding</w:t>
        <w:br/>
        <w:t>Investigative activity</w:t>
        <w:br/>
        <w:t>8. In relation to the commercial practice described above, on May 19, 2014, the initiation of investigative proceeding No. PS9455 against the professional L’Oréal Italia S.p.A. for possible violation of Articles 21, paragraph 1, letter b), and 22 of the Consumer Code was communicated to the Party.</w:t>
        <w:br/>
        <w:t>9. In this context, the misleading nature of the commercial practice carried out by the professional was hypothesized, as it was likely to appreciably distort the economic behavior of the consumer and to lead them to a commercial choice that they would not have otherwise made.</w:t>
        <w:br/>
        <w:t>10. In particular, the following profiles of incorrectness were hypothesized:</w:t>
        <w:br/>
        <w:t>- the advertising claim promotes a product presenting characteristics of effectiveness and results achievable following its use of dubious truthfulness and presented in potentially misleading ways;</w:t>
        <w:br/>
        <w:t>- the data provided as resulting from the scientific tests conducted on the product could mislead the consumer, leading them to make a commercial decision that they would not have otherwise made.</w:t>
      </w:r>
    </w:p>
    <w:p>
      <w:r>
        <w:rPr>
          <w:b/>
        </w:rPr>
        <w:t>[Pages 91–93]</w:t>
      </w:r>
    </w:p>
    <w:p>
      <w:r>
        <w:t>BULLETIN NO. 42 OF NOVEMBER 3, 2014 93</w:t>
      </w:r>
    </w:p>
    <w:p>
      <w:r>
        <w:t xml:space="preserve">11. The professional on June 30, 2014, sent a memorandum and responded to the request for information made in the initiation communication.  </w:t>
        <w:br/>
        <w:t xml:space="preserve">12. On August 11, 2014, the Parties were informed of the conclusion date of the investigative phase pursuant to Article 16, paragraph 1, of the Regulation.  </w:t>
        <w:br/>
        <w:t xml:space="preserve">2) The evidence acquired  </w:t>
        <w:br/>
        <w:t xml:space="preserve">13. From an analysis of the website www.clarisonic.it dedicated to the promotion of the product in question, the following advertising claims emerge: “WONDERFULLY TRANSFORMED SKIN IN JUST 60 SECONDS” – “The Clarisonic cleansing brush is a device for skin treatment based on sonic technology. It is a simple, gentle, and effective way to clean the skin daily, making pores less visible, reducing the appearance of wrinkles and fine lines, and promoting the absorption of subsequently applied treatments. The skin will be brighter and visibly more beautiful.”  </w:t>
        <w:br/>
        <w:t xml:space="preserve">14. Still on the website, and in particular on the page titled “What is Clarisonic,” it reads: “Clarisonic was born in Seattle, USA, from a group of engineers and entrepreneurs who aimed to create a simple, effective, and gentle system to unclog pores and make skin more beautiful. Initially developed for professional use in salons, Clarisonic quickly became the number one choice among cleaning brushes by U.S. dermatologists** [Archive data. Survey conducted among 400 dermatologists in the United States – July 2012.], thus transforming beauty habits and the beauty industry.” – “Our gentle yet powerful sonic cleaning system effectively removes impurities for softer, smoother, brighter, and healthier-looking skin. It cleans so deeply that it allows for better absorption of subsequently applied treatments and reduces the presence of pores and the appearance of wrinkles and fine lines.”  </w:t>
        <w:br/>
        <w:t xml:space="preserve">3) The defensive arguments of L’Oréal  </w:t>
        <w:br/>
        <w:t xml:space="preserve">15. The company L’Oréal, in its defense, considers the remarks of the notifying association unfounded and the results of the tests conducted by it and attached to the notification insignificant, asserting the legality of the advertising message.  </w:t>
        <w:br/>
        <w:t xml:space="preserve">16. The professional argues that the purpose of the advertised device is to provide a gentler and more effective method of skin cleansing compared to traditional methods. This goal is pursued through the use of so-called sonic technology. The latter would create a synergy between the skin and the device's brush head, allowing for the deep removal of skin impurities, dead cells, sebum, and makeup.  </w:t>
        <w:br/>
        <w:t xml:space="preserve">17. The professional also asserts the low reliability of the test conducted by the notifier, reiterating the validity and seriousness of those carried out by L’Oréal1. In particular, the professional argues on points deemed most relevant: on the measured parameter2; on the method used3; on the standardization procedures4; on the analysis of results5.  </w:t>
        <w:br/>
        <w:t xml:space="preserve">1 Docs. no. 5 and 6 of the defensive memorandum. Regarding the exception raised by the notifier about the use of fluorescent makeup for conducting the tests, the professional replies by affirming the usefulness of the fluorescent nature of the makeup to highlight even the smallest particles of material present on the skin.  </w:t>
        <w:br/>
        <w:t xml:space="preserve">2 The reference parameter used by the notifying association (skin gloss) is contested as unsuitable for evaluating the cleansing effect of the device.  </w:t>
        <w:br/>
        <w:t xml:space="preserve">3 The method adopted by the notifier would not be supported by bibliographic references or scientific references. There would also be a lack of objective evidence of a correlation between glossiness and the level of dirt/sebum on the skin. Finally, neither the objective of the study nor information about the skin type of the recruited volunteers would be specified.  </w:t>
        <w:br/>
        <w:t>4 The flaws identified by the professional relate to the absence of: an acclimatization period for the volunteers; indications on the “wash-out” period; specifications on the three measurement sites; information on the type and amount of dirt; etc.</w:t>
      </w:r>
    </w:p>
    <w:p>
      <w:r>
        <w:t xml:space="preserve">94 BULLETIN NO. 42 OF NOVEMBER 3, 2014  </w:t>
        <w:br/>
        <w:t xml:space="preserve">In response to the information requested at the initiation stage, the professional in the defense claims that:  </w:t>
        <w:br/>
        <w:t xml:space="preserve">- the claim “Cosmetic-clinical tests have demonstrated a cleansing 6 times more effective than manual cleansing” would be confirmed by the results of a cosmetic-clinical study conducted by “Pacific Bioscience Laboratories Inc., Bellevue, Washington”6;  </w:t>
        <w:br/>
        <w:t xml:space="preserve">- the claim “Skin transformed in just 60 seconds” refers to the fact that the product “Clarisonic Mia2” is equipped with a programmed timer to automatically activate a “cleaning routine” of 60 seconds (20 seconds on the forehead, 20 seconds on the nose and chin, and 10 seconds on each cheek). Once the “routine” is completed, the device automatically turns off. The use of the term “transforming the skin” would be justified by the cited studies7.  </w:t>
        <w:br/>
        <w:t xml:space="preserve">18. Finally, the Company produces a series of studies conducted based on online questionnaires as well as reports from some experts, aimed at proving the achievement of the results claimed in the statement “skin transformed in just 60 seconds…. It is a simple, gentle, and effective way to clean the skin daily, making pores less visible, reducing the appearance of wrinkles and fine lines, and promoting the absorption of subsequently applied treatments. The skin will be brighter and visibly more beautiful.”  </w:t>
        <w:br/>
        <w:t xml:space="preserve">IV. OPINION OF THE AUTHORITY FOR GUARANTEES IN COMMUNICATIONS  </w:t>
        <w:br/>
        <w:t xml:space="preserve">19. Since the commercial practice subject to this provision has been disseminated via the internet, on August 29, 2014, the opinion was requested from the Authority for Guarantees in Communications, pursuant to Article 27, paragraph 6, of the Consumer Code.  </w:t>
        <w:br/>
        <w:t xml:space="preserve">20. In an opinion received on September 26, 2014, the aforementioned Authority deemed that the commercial practice in question is not unfair pursuant to Articles 21, paragraph 1, letter b), and 22 of the Consumer Code, based on the following considerations:  </w:t>
        <w:br/>
        <w:t xml:space="preserve">- the tests conducted by the association Altroconsumo to prove the misleading nature of the product “Clarisonic” were carried out “generically,” as stated by the same notifiers “respecting ethical criteria and under the supervision of a dermatologist,” evaluating only the “skin gloss” without proving the correlation between glossiness and skin dirt;  </w:t>
        <w:br/>
        <w:t xml:space="preserve">- the tests of the professional, on the contrary, describe the study used for comparison with water and cleanser;  </w:t>
        <w:br/>
        <w:t xml:space="preserve">- the tests conducted by the association appear to be carried out according to approximate criteria, not citing the name of the laboratory or the dermatologist specialist, while the tests of the professional appear to be related to the cleansing effect as proven by numerous and rigorous tests conducted in specialized laboratories.  </w:t>
        <w:br/>
        <w:t xml:space="preserve">V. CONCLUDING EVALUATIONS  </w:t>
        <w:br/>
        <w:t xml:space="preserve">21. The structure and statements contained in the message subject to the present proceeding suggest that the product has a daily facial cleansing function “It is a simple, gentle, and effective way to clean the skin daily” characterized by an effectiveness 6 times greater than the manual method with pads and cleansers, this latter statement is based on scientific tests conducted by the professional.  </w:t>
        <w:br/>
        <w:t xml:space="preserve">22. From the findings on record, it emerged that the advertised product is an electronic device – which through rotating and vibrating brushes – removes makeup from the face. The skin, after the brushes have passed for about 60 seconds (20 seconds on the forehead, 20 seconds on the nose and chin, and 10 seconds on each cheek), is cleaner compared to traditional daily manual cleansing of the face with water and cleanser. The documentation submitted by the professional demonstrates that the advertising claim regarding the effectiveness of the product is truthful as the: “Cosmetic-clinical tests have demonstrated a cleansing 6 times more effective than manual cleansing” and therefore the effectiveness of the product cannot be denied nor can the aforementioned statements be deemed misleading.  </w:t>
        <w:br/>
        <w:t xml:space="preserve">23. The statements regarding the circumstance that with the use of Clarisonic there will be “SKIN TRANSFORMED IN JUST 60 SECONDS…. It is a simple, gentle, and effective way to clean the skin daily, making pores less visible, reducing the appearance of wrinkles and fine lines, and promoting the absorption of subsequently applied treatments. The skin will be brighter and visibly more beautiful” are clearly emphatic and aimed at describing and supporting the effectiveness of the proposed product through those characteristic forms of advertising hyperbole that consumers are able to perceive and decode as such. On the other hand, the same professional states that the device in question was designed to achieve a more effective and gentler skin cleansing compared to manual cleansing performed with cleansers and water8.  </w:t>
        <w:br/>
        <w:t xml:space="preserve">24. With specific reference to the tests submitted by the company to demonstrate the effectiveness of the Clarisonic product, it is noted that these show that the professional, to measure the effectiveness of a cleansing treatment, did not use the conventional method that considers the amount of sebum present on the skin, but resorted to a different methodology that uses a new fluorescent makeup as an objectively quantifiable indicator of “dirt,” in order to make the results obtainable with the advertised product more verifiable.  </w:t>
        <w:br/>
        <w:t xml:space="preserve">25. It is therefore believed, in accordance with the opinion of the Authority for Guarantees in Communications, that the message is not likely to mislead consumers as the tests conducted by the professional appear to be related solely to the cleansing effect and proven by numerous and rigorous tests conducted in specialized laboratories.  </w:t>
        <w:br/>
        <w:t xml:space="preserve">26. Moreover, as emerged from the methodologies used by the two different tests conducted, respectively, by the notifier and the professional, in the first test a sample of women with simply “dirty” skin was used to verify the effectiveness of the device for deep skin cleansing, while, on the other hand, in the test conducted by the professional, a sample of made-up women was used. Therefore, the circumstance that different results emerged from the tests cannot serve to disprove the truthfulness of what was claimed and advertised by the professional.  </w:t>
        <w:br/>
        <w:t xml:space="preserve">CONSIDERED, therefore, in accordance with the opinion of the Authority for Guarantees in Communications, based on the aforementioned considerations, that the commercial practice in question is not unfair pursuant to Articles 20, 21, letter b), and 22, paragraph 2, of the Consumer Code limited to the profiles subject to evaluation;  </w:t>
        <w:br/>
        <w:t>8 The same Professional defines the Clarisonic Mia2 product as a device designed to achieve a more effective and gentler skin cleansing at the same time.</w:t>
      </w:r>
    </w:p>
    <w:p>
      <w:r>
        <w:rPr>
          <w:b/>
        </w:rPr>
        <w:t>[Pages 94–96]</w:t>
      </w:r>
    </w:p>
    <w:p>
      <w:r>
        <w:t>96 BULLETIN NO. 42 OF NOVEMBER 3, 2014</w:t>
      </w:r>
    </w:p>
    <w:p>
      <w:r>
        <w:t>RESOLUTION</w:t>
      </w:r>
    </w:p>
    <w:p>
      <w:r>
        <w:t>that the commercial practice described in point II of this provision, carried out by the company L’Oréal Italia S.p.A., does not constitute, limited to the profiles under evaluation, an unfair commercial practice pursuant to Articles 20 and 21, letter b) and 22, paragraph 2, of the Consumer Code, for the reasons and within the limits set out in the reasoning.</w:t>
      </w:r>
    </w:p>
    <w:p>
      <w:r>
        <w:t>This provision will be communicated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THE SECRETARY GENERAL THE PRESIDENT</w:t>
        <w:br/>
        <w:t>Roberto Chieppa Giovanni Pitruzzella</w:t>
      </w:r>
    </w:p>
    <w:p>
      <w:r>
        <w:t>BULLETIN NO. 42 OF NOVEMBER 3, 2014 97</w:t>
      </w:r>
    </w:p>
    <w:p>
      <w:r>
        <w:t>VARIOUS</w:t>
      </w:r>
    </w:p>
    <w:p>
      <w:r>
        <w:t>GUIDELINES ON THE APPLICATION OF THE CRITERIA FOR QUANTIFICATION OF ADMINISTRATIVE SANCTIONS</w:t>
      </w:r>
    </w:p>
    <w:p>
      <w:r>
        <w:t>Provision no. 25152</w:t>
      </w:r>
    </w:p>
    <w:p>
      <w:r>
        <w:t>THE AUTHORITY FOR THE GUARANTEE OF COMPETITION AND THE MARKET</w:t>
      </w:r>
    </w:p>
    <w:p>
      <w:r>
        <w:t>IN ITS MEETING of October 22, 2014;</w:t>
      </w:r>
    </w:p>
    <w:p>
      <w:r>
        <w:t>HAVING REGARD to Law October 10, 1990, no. 287 and, in particular, Article 15, paragraph 1, and Article 31 of the same law;</w:t>
      </w:r>
    </w:p>
    <w:p>
      <w:r>
        <w:t>HAVING REGARD to the Guidelines for the calculation of fines adopted by the European Commission in 1998 and subsequently replaced by the Guidelines adopted in 2006;</w:t>
      </w:r>
    </w:p>
    <w:p>
      <w:r>
        <w:t>CONSIDERING that the adoption by competition authorities of guidelines that identify the logical path and the calculation process for the quantification of sanctions is a commonly shared best practice and generally recommended in all international forums;</w:t>
      </w:r>
    </w:p>
    <w:p>
      <w:r>
        <w:t>THEREFORE CONSIDERED to equip the Authority with appropriate Guidelines that, also based on community guidelines, acquired experience, and indications from the administrative judge, define a calculation methodology for the quantification of sanctions in application of the rules for the protection of competition, with the aim of ensuring transparency, predictability, and objectivity of its decisions;</w:t>
      </w:r>
    </w:p>
    <w:p>
      <w:r>
        <w:t>HAVING REGARD to the observations received following the public consultation on the draft of "Guidelines on the application of the criteria for the quantification of administrative pecuniary sanctions imposed by the Authority in application of Article 15, paragraph 1, of Law no. 287/90," held from May 15, 2014, to June 30, 2014, on the premise that the quality of regulation is enhanced by forms of public participation from interested parties and that shared regulation allows for better application of the rules;</w:t>
      </w:r>
    </w:p>
    <w:p>
      <w:r>
        <w:t>CONSIDERING to modify the preliminary version of the Guidelines submitted for public consultation, in partial acceptance of the observations received;</w:t>
      </w:r>
    </w:p>
    <w:p>
      <w:r>
        <w:t>RESOLVES</w:t>
      </w:r>
    </w:p>
    <w:p>
      <w:r>
        <w:t>to adopt the "Guidelines on the application of the criteria for the quantification of administrative pecuniary sanctions imposed by the Authority in application of Article 15, paragraph 1, of Law no. 287/90," the text of which is attached and forms an integral part of this provision.</w:t>
      </w:r>
    </w:p>
    <w:p>
      <w:r>
        <w:t>98 BULLETIN NO. 42 OF NOVEMBER 3, 2014</w:t>
      </w:r>
    </w:p>
    <w:p>
      <w:r>
        <w:t>This provision will be published in the Bulletin of the Authority for the Guarantee of Competition and the Market.</w:t>
      </w:r>
    </w:p>
    <w:p>
      <w:r>
        <w:t>THE SECRETARY GENERAL THE PRESIDENT</w:t>
        <w:br/>
        <w:t>Roberto Chieppa Giovanni Pitruzzella</w:t>
      </w:r>
    </w:p>
    <w:p>
      <w:r>
        <w:rPr>
          <w:b/>
        </w:rPr>
        <w:t>[Pages 97–99]</w:t>
      </w:r>
    </w:p>
    <w:p>
      <w:r>
        <w:t>BULLETIN NO. 42 OF NOVEMBER 3, 2014 99</w:t>
        <w:br/>
        <w:t>Guidelines on the application of the criteria for quantifying administrative pecuniary sanctions imposed by the Authority in accordance with Article 15, paragraph 1, of Law No. 287/90</w:t>
      </w:r>
    </w:p>
    <w:p>
      <w:r>
        <w:t>I. Premise</w:t>
        <w:br/>
        <w:t>1. With the decision that establishes a serious infringement of Articles 2 and 3 of Law No. 287/90 or Articles 101 and 102 TFEU, the Authority, taking into account the seriousness and duration of the infringement, orders "the application of an administrative pecuniary sanction of up to ten percent of the turnover achieved in each company or entity in the last financial year closed prior to the notification of the warning," pursuant to Article 15, paragraph 1, of Law No. 287/90. Furthermore, Article 31 of the same law establishes that for administrative pecuniary sanctions resulting from violations of competition rules "the provisions contained in Chapter I, Sections I and II, of Law No. 689 of November 24, 1981, shall apply, as far as applicable." In particular, Article 11 of Law No. 689/81 provides that in determining the amount of the sanction "consideration shall be given to the seriousness of the violation, the efforts made by the agent to eliminate or mitigate the consequences of the violation, as well as the personality of the agent and their economic conditions."</w:t>
      </w:r>
    </w:p>
    <w:p>
      <w:r>
        <w:t>2. In exercising the power to impose administrative pecuniary sanctions, the Authority has a wide margin of discretion, within the limits set by the aforementioned rules. In particular, the sanction must not exceed ten percent of the total turnover achieved worldwide in each company or entity in the last financial year closed prior to the notification of the warning. In compliance with these constraints, for the purpose of effective deterrence, the level of the imposed sanction must not exceed what is necessary to induce companies to comply with antitrust rules.</w:t>
      </w:r>
    </w:p>
    <w:p>
      <w:r>
        <w:t>3. The Authority's sanctioning policy aims both to punish those who have engaged in unlawful conduct and to prevent the recurrence of such conduct, as well as to deter other companies from engaging in prohibited behaviors. In particular, in exercising its sanctioning power, the Authority pursues the following dual objective:</w:t>
        <w:br/>
        <w:t>a) specific deterrence towards companies or associations of companies that have committed a violation of the rules regarding agreements and abuse of dominant position (so-called specific deterrent effect);</w:t>
        <w:br/>
        <w:t>b) general deterrence towards other economic operators from adopting or continuing conduct contrary to competition rules (so-called general deterrent effect).</w:t>
      </w:r>
    </w:p>
    <w:p>
      <w:r>
        <w:t>4. The purpose of these Guidelines is to illustrate the principles that the Authority will apply for the quantification of sanctions in cases of serious infringements of national or community rules regarding agreements and abuse of dominant position in order to ensure the transparency and predictability of its decision-making process. Making explicit the methodology followed for the quantification of sanctions, although it does not correspond to an exact calculation, is, in fact, functional to allow the parties to be informed of the reasons and the logical process that led the Authority to impose a specific pecuniary sanction, while facilitating a full judicial review of the Institution's actions. Furthermore, a higher degree of transparency and predictability of the sanctions applicable to competition violations can effectively contribute to discouraging violations of antitrust law.</w:t>
      </w:r>
    </w:p>
    <w:p>
      <w:r>
        <w:t>5. The Authority intends to exercise its sanctioning power with particular rigor where deemed appropriate and, in particular, in cases of secret agreements aimed at price-fixing and/or market allocation and/or production limitation or in any case of situations that cause serious harm to the functioning of the market to the detriment of consumers.</w:t>
      </w:r>
    </w:p>
    <w:p>
      <w:r>
        <w:t>6. The calculation methodology illustrated below provides general guidance. However, it should not be understood as the basis for an automatic and arithmetical calculation.</w:t>
      </w:r>
    </w:p>
    <w:p>
      <w:r>
        <w:t>II. Determination of the sanction: the base amount</w:t>
        <w:br/>
        <w:t>7. The base amount of the sanction is obtained by multiplying a percentage of the value of sales, determined based on the level of seriousness of the infringement, by the duration of each company's participation in the infringement. In certain circumstances, specified below, the Authority may consider it appropriate to include an additional amount (hereinafter, entry fee) in the base amount. In determining the base amount of the sanction, the Authority will use rounded figures.</w:t>
      </w:r>
    </w:p>
    <w:p>
      <w:r>
        <w:t>II.1 Value of sales of the goods or services subject to the infringement</w:t>
        <w:br/>
        <w:t>8. In order for the sanction to have an effective deterrent effect, it is at least necessary that it is not less than the benefits that the company expects to derive from the infringement. Such benefits, depending on the type of infringement committed, are a function of the total value of the sales affected by the unlawful conduct. For this reason, the Authority believes that the sanctions applicable to antitrust violations should be calculated starting from the value of the sales of the goods or services that are the subject, directly or indirectly, of the infringement, achieved by the company in the relevant market(s) in the last full year of participation in the same infringement (hereinafter, value of sales).</w:t>
      </w:r>
    </w:p>
    <w:p>
      <w:r>
        <w:t>9. The value of sales will be determined net of VAT and other taxes directly related to sales. If the data relating to turnover, referring to the last full year of participation in the infringement, is not made available by the company or is not reliable or sufficiently representative or, in any case, otherwise not determinable, the Authority will take into account any other information that it deems relevant or appropriate, such as: the average value of sales over the entire duration of the infringement or another year of that reference period or, again, a percentage of the total turnover achieved in Italy.</w:t>
      </w:r>
    </w:p>
    <w:p>
      <w:r>
        <w:t>10. In cases of associations of companies, the "value of sales" of the goods or services subject to the infringement means the total value of the membership contributions paid by the members of the association.</w:t>
      </w:r>
    </w:p>
    <w:p>
      <w:r>
        <w:t>II.2 Percentage of the value of sales based on the seriousness of the infringement</w:t>
        <w:br/>
        <w:t>11. The percentage to be applied to the value of sales to which the infringement refers will be determined based on the degree of seriousness of the violation. This percentage will not exceed 30% of the value of sales.</w:t>
      </w:r>
    </w:p>
    <w:p>
      <w:r>
        <w:t>12. In assessing the seriousness of the violation, the Authority will primarily consider the nature of the infringement. The Authority believes that secret horizontal agreements for price-fixing, market allocation, and production limitation constitute the most serious restrictions of competition. In this regard, the potential secrecy of the unlawful practice has a direct relationship with the likelihood of its discovery and, therefore, with the expected sanction. For this type of infringement, the percentage of the value of sales considered will generally not be less than 15%.</w:t>
      </w:r>
    </w:p>
    <w:p>
      <w:r>
        <w:t>13. In the case of multi-subjective infringements, the Authority may consider, for the purpose of assessing seriousness, the aggregate market share held by all companies that participated in the infringement.</w:t>
      </w:r>
    </w:p>
    <w:p>
      <w:r>
        <w:t>14. Additional criteria for qualifying the seriousness, which the Authority will take into account for the purpose of choosing the percentage to apply to the value of sales, are: i) the competitive conditions in the affected market (such as, for example, the level of concentration, the existence of barriers to entry); ii) the nature of the products or services, with particular reference to the harm to innovation; iii) the implementation or not of the unlawful practice; iv) the relevance of the actual economic impact or, more generally, the harmful effects on the market and/or consumers, if the Authority has elements that allow for a reliable estimate of the same.</w:t>
      </w:r>
    </w:p>
    <w:p>
      <w:r>
        <w:t>II.3 Duration of the infringement</w:t>
        <w:br/>
        <w:t>15. The duration of the infringement, expressly considered by Article 15, paragraph 1, of Law No. 287/90, has an impact on the harmful consequences of the infringement and, therefore, is worthy of consideration in determining the appropriate amount of the sanction: the amount obtained by applying a certain percentage to the value of sales will be multiplied by the number of years of participation in the infringement.</w:t>
      </w:r>
    </w:p>
    <w:p>
      <w:r>
        <w:t>16. For fractions of a year, the duration will be calculated based on the actual months and days of participation in the infringement.</w:t>
      </w:r>
    </w:p>
    <w:p>
      <w:r>
        <w:t>II.4 Additional amount (entry fee)</w:t>
        <w:br/>
        <w:t>17. In order to give the Authority's sanctioning power the necessary character of effective deterrence with specific reference to the most serious restrictions of competition, regardless of their duration and actual implementation, the Authority may consider it appropriate to include in the base amount an additional amount ranging from 15% to 25% of the value of sales of the goods or services subject to the infringement.</w:t>
      </w:r>
    </w:p>
    <w:p>
      <w:r>
        <w:rPr>
          <w:b/>
        </w:rPr>
        <w:t>[Pages 100–102]</w:t>
      </w:r>
    </w:p>
    <w:p>
      <w:r>
        <w:t>102 BULLETIN NO. 42 OF NOVEMBER 3, 2014</w:t>
      </w:r>
    </w:p>
    <w:p>
      <w:r>
        <w:t>II.5 Collusion in public procurement procedures</w:t>
        <w:br/>
        <w:t>18. In general, even in cases of collusion in public procurement procedures, the Authority will consider the value of sales directly or indirectly affected by the infringement. In principle, this value corresponds, for each company participating in the collusive practice, to the amounts awarded or put up for auction in the absence of an award or otherwise entrusted as a result of private negotiation in the procedures affected by the infringement, without the need to introduce adjustments for the duration of the infringement pursuant to the previous paragraphs. It remains understood that where the relevant market is broader than the tender(s) considered, the Authority may take into account the total value of sales related to the entire market of the product/service affected by the infringement (thus including all sales made by the company in the relevant market and not just those subject to the affected procurement) in the last full year of participation in the infringement, if applicable modulated based on its duration pursuant to the previous paragraphs.</w:t>
      </w:r>
    </w:p>
    <w:p>
      <w:r>
        <w:t>III. Adjustments to the base amount: aggravating and mitigating circumstances</w:t>
        <w:br/>
        <w:t>19. The base amount of the sanction, determined as described in the preceding paragraphs, may be increased to take into account specific circumstances that aggravate (aggravating circumstances) or mitigate (mitigating circumstances) the liability of the author of the infringement, with particular reference to the role played by the company in the infringement, the conduct it maintained during the investigation, as well as the efforts made by the agent to eliminate or mitigate the consequences of the infringement and the personality of the same, also in light of the provisions of Article 11 of Law No. 689/81.</w:t>
      </w:r>
    </w:p>
    <w:p>
      <w:r>
        <w:t>20. In the presence of multiple concurrent circumstances, the Authority will proceed to an overall evaluation and quantification of them. As a rule, the impact of each of the circumstances considered by the Authority pursuant to the following paragraphs will not exceed/be less than 15% of the base amount, up to a total percentage of approximately 50% of the base amount.</w:t>
      </w:r>
    </w:p>
    <w:p>
      <w:r>
        <w:t>21. Aggravating circumstances include, by way of example:</w:t>
        <w:br/>
        <w:t>- having played a decisive role in promoting, organizing, or monitoring a multi-subject infringement, inducing or forcing, even with retaliatory measures, other companies to participate in it and/or to continue in it;</w:t>
        <w:br/>
        <w:t>- engaging in conduct aimed at preventing, hindering, or otherwise delaying the investigative activity of the Authority.</w:t>
      </w:r>
    </w:p>
    <w:p>
      <w:r>
        <w:t>22. Notwithstanding paragraph 20, the base amount may be further increased by up to 100% if the same company has previously committed one or more similar or of the same type infringements, in relation to the object or effects, established by the Authority or the European Commission, in the five years preceding the start of the infringement subject to investigation. To determine the appropriate level of the increase in the base amount to be applied in the case of recidivism, the Authority will take into account the nature and substantial affinity between the established violations.</w:t>
      </w:r>
    </w:p>
    <w:p>
      <w:r>
        <w:t>23. Mitigating circumstances include, by way of example:</w:t>
        <w:br/>
        <w:t>- having promptly adopted appropriate initiatives to mitigate the effects of the infringement, in particular restoring the conditions of competition prior to the infringement and/or providing and implementing, spontaneously or in the context of a consensual transaction concluded prior to the decision establishing the infringement, compensatory measures in favor of those harmed by the unlawful act. The mere cessation of the unlawful behavior after the initiation of the investigation does not constitute a mitigating circumstance;</w:t>
        <w:br/>
        <w:t>- effectively cooperating with the Authority during the investigative proceedings beyond what is required by legal obligations. For cases that fall within the scope of the Authority's leniency program, the cooperation of companies will be evaluated exclusively according to the provisions of the leniency program;</w:t>
        <w:br/>
        <w:t>- demonstrating that they played a marginal role in the participation in the infringement, also proving that they did not actually concretely implement the unlawful practice;</w:t>
        <w:br/>
        <w:t>- the existence of regulatory measures and/or public authority provisions that favor, facilitate, or authorize the infringement;</w:t>
        <w:br/>
        <w:t>- the adoption and compliance with a specific compliance program, adequate and in line with European and national best practices. The mere existence of a compliance program will not be considered a mitigating circumstance in itself, in the absence of evidence of a genuine and concrete commitment to comply with what is provided in the same program (for example, through full involvement of management, identification of personnel responsible for the program, identification and assessment of risks based on the business sector and operational context, organization of training activities appropriate to the economic size of the company, provision of incentives for compliance with the program as well as disincentives for non-compliance, implementation of monitoring and auditing systems).</w:t>
      </w:r>
    </w:p>
    <w:p>
      <w:r>
        <w:t>24. Furthermore, notwithstanding paragraph 20, the amount of the sanction may be further reduced by up to 50% of the base amount if during the investigation the company provides information and documentation that, even through a targeted inspection, are deemed decisive for establishing an infringement different from that subject to the assessment and falling within the scope of the leniency program, where the company benefits from conditional immunity from sanctions for such different infringement pursuant to paragraphs 2 and 12 of the leniency program.</w:t>
      </w:r>
    </w:p>
    <w:p>
      <w:r>
        <w:t>IV. Other adjustments to ensure proportionality and effective deterrence</w:t>
        <w:br/>
        <w:t>25. The Authority may increase the sanction by up to 50% if the company responsible for the infringement has achieved particularly high total worldwide revenue in the last fiscal year closed prior to the notification of the warning compared to the value of sales of the goods or services subject to the infringement or belongs to a group of significant economic size.</w:t>
      </w:r>
    </w:p>
    <w:p>
      <w:r>
        <w:t>26. The Authority may increase the sanction considering the amount of illicit profits made by the company responsible for the infringement, if it has elements that allow for a reliable estimate of the same.</w:t>
      </w:r>
    </w:p>
    <w:p>
      <w:r>
        <w:t>V. Concurrent infringements</w:t>
        <w:br/>
        <w:t>27. In cases where the same conduct results in violation of Articles 2 and 3 of Law No. 287/90 or Articles 101 and 102 TFEU or in cases where the same conduct involves multiple violations of the same provisions, the company responsible will be subject to the sanction imposed by the Authority for the most serious violation established by the same decision, increased up to three times, based on the provisions of Article 8, paragraph 1, of Law No. 689/81 (formal concurrence).</w:t>
      </w:r>
    </w:p>
    <w:p>
      <w:r>
        <w:t>28. In cases where multiple conducts violate one or more of the aforementioned provisions multiple times, the company responsible will be subject to as many sanctions as there are established violations (material concurrence).</w:t>
      </w:r>
    </w:p>
    <w:p>
      <w:r>
        <w:t>VI. Maximum penalty</w:t>
        <w:br/>
        <w:t>29. When the final amount of the sanction, determined as described in the preceding paragraphs, exceeds the maximum penalty referred to in Article 15, paragraph 1, of Law No. 287/90, it is reduced by the amount exceeding that limit. The calculation base for the maximum penalty is represented, in accordance with national jurisprudence, by the total revenue achieved worldwide in the last fiscal year closed prior to the notification of the warning, by each company participating in the infringement.</w:t>
      </w:r>
    </w:p>
    <w:p>
      <w:r>
        <w:t>VII. Leniency</w:t>
        <w:br/>
        <w:t>30. In cases of application of the leniency program, the sanction may be, pursuant to Article 15, paragraph 2-bis, not applied or reduced in accordance with the conditions set forth in the relevant "Communication on non-imposition and reduction of sanctions."</w:t>
      </w:r>
    </w:p>
    <w:p>
      <w:r>
        <w:t>VIII. Contributory capacity</w:t>
        <w:br/>
        <w:t>31. The Authority considers the economic conditions of the company responsible for the infringement, based on the provisions of Article 11 of Law No. 689/81. In this regard, upon a motivated and detailed request made within the deadline for closing the evidence acquisition phase, referred to in Article 14, paragraph 2, of Presidential Decree No. 217/98, the Authority may reduce the sanction to take into account the actual limited contributory capacity of the same. The company that intends to make such a request must provide complete, reliable, and objective evidence showing that the imposition of a sanction, determined according to what is outlined in these Guidelines, would irreparably jeopardize its economic profitability, potentially leading to its exit from the market. The Authority will not consider requests based solely on budget losses in recent years or a generalized crisis in the affected sector.</w:t>
      </w:r>
    </w:p>
    <w:p>
      <w:r>
        <w:rPr>
          <w:b/>
        </w:rPr>
        <w:t>[Pages 103–105]</w:t>
      </w:r>
    </w:p>
    <w:p>
      <w:r>
        <w:t>BULLETIN NO. 42 OF NOVEMBER 3, 2014 105</w:t>
      </w:r>
    </w:p>
    <w:p>
      <w:r>
        <w:t xml:space="preserve">IX. Imposition of joint penalties  </w:t>
        <w:br/>
        <w:t>32. In the event that multiple companies belonging to the same group participated in the infringement, the Authority may impose the penalty jointly on those companies.</w:t>
      </w:r>
    </w:p>
    <w:p>
      <w:r>
        <w:t xml:space="preserve">X. Symbolic penalty  </w:t>
        <w:br/>
        <w:t>33. In certain specific circumstances, which are expressly detailed in the provision that establishes the infringement, the Authority may impose a symbolic penalty.</w:t>
      </w:r>
    </w:p>
    <w:p>
      <w:r>
        <w:t xml:space="preserve">XI. Final and transitional provisions  </w:t>
        <w:br/>
        <w:t xml:space="preserve">34. The specific circumstances of the particular case or the need to achieve a specific deterrent effect may justify reasoned deviations from the application of these Guidelines, which are expressly detailed in the provision that establishes the infringement.  </w:t>
        <w:br/>
        <w:t>35. These Guidelines apply to ongoing proceedings in which the communication of the investigative findings, as per Article 14, paragraph 1, of Presidential Decree No. 217/98, has not been notified to the parties.</w:t>
      </w:r>
    </w:p>
    <w:p>
      <w:r>
        <w:t xml:space="preserve">106 BULLETIN NO. 42 OF NOVEMBER 3, 2014  </w:t>
        <w:br/>
        <w:t>MEMORANDUM OF UNDERSTANDING ON CONSUMER PROTECTION BETWEEN THE ANTITRUST AUTHORITY AND THE AUTHORITY FOR ELECTRICITY, GAS, AND WATER SYSTEM</w:t>
      </w:r>
    </w:p>
    <w:p>
      <w:r>
        <w:t>The Antitrust Authority (hereinafter AGCM) and the Authority for Electricity, Gas, and Water System (hereinafter AEEGSI)</w:t>
      </w:r>
    </w:p>
    <w:p>
      <w:r>
        <w:t xml:space="preserve">Whereas:  </w:t>
        <w:br/>
        <w:t xml:space="preserve">• pursuant to their respective founding laws, AEEGSI is responsible for promoting competition and efficiency through the regulation of the electricity, gas, and water service sectors, while AGCM is responsible for protecting competition and the market and for consumer protection against unfair commercial practices as per Legislative Decree No. 206 of September 6, 2005 (Consumer Code);  </w:t>
        <w:br/>
        <w:t xml:space="preserve">• in order to coordinate the exercise of their respective competencies, with the aim of ensuring the broadest consumer protection, based on the current European and national sector regulations, AEEGSI and AGCM entered into a specific Framework Memorandum of Understanding on September 13, 2012;  </w:t>
        <w:br/>
        <w:t xml:space="preserve">• Article 1, paragraph 6, letter a), of Legislative Decree No. 21 of February 21, 2014, which transposed Directive 2011/83/EU of the European Parliament and of the Council of October 25, 2011, on consumer rights, amended Article 27 of Legislative Decree No. 206 of September 6, 2005, introducing an additional paragraph 1-bis, which provides, in particular:  </w:t>
        <w:br/>
        <w:t xml:space="preserve">- the attribution to AGCM of the competence to intervene against the conduct of professionals that constitutes an unfair commercial practice even in regulated sectors, without prejudice to compliance with existing regulations and saving the competence of Regulatory Authorities to exercise their powers in cases of regulatory violations that do not constitute an unfair commercial practice;  </w:t>
        <w:br/>
        <w:t xml:space="preserve">- the conclusion of memoranda of understanding governing the application and procedural aspects of mutual collaboration, within the framework of their respective competencies;  </w:t>
        <w:br/>
        <w:t xml:space="preserve">• with particular regard to the electricity and gas sectors, Directives 2009/72/EC and 2009/73/EC expressly provide, each in Article 3, the obligation for Member States to ensure “[…] a high level of consumer protection, particularly with regard to the transparency of general contract conditions, general information, and dispute resolution mechanisms. Member States shall ensure that eligible customers can effectively change supplier with ease. For at least residential customers, these measures include those listed in Annex I”;  </w:t>
        <w:br/>
        <w:t xml:space="preserve">• Annex I to Directives 2009/72/EC and 2009/73/EC, “without prejudice to Community rules on consumer protection,” lists multiple consumer protection measures, also providing that “Customers are protected from unfair or misleading selling methods”;  </w:t>
        <w:br/>
        <w:t>• Directives 2009/72/EC and 2009/73/EC, in Articles 37, paragraph 1, letter n), and 41, paragraph 1, letter o), respectively, assign to national Regulatory Authorities the task of “ensuring, in cooperation with other competent authorities, that consumer protection measures, including those indicated in Annex I, are effective and enforced”;</w:t>
      </w:r>
    </w:p>
    <w:p>
      <w:r>
        <w:t xml:space="preserve">BULLETIN NO. 42 OF NOVEMBER 3, 2014 107  </w:t>
        <w:br/>
        <w:t xml:space="preserve">• Article 46 of Legislative Decree No. 93 of June 1, 2011, which transposed the aforementioned directives, provides that, for the effective and coordinated performance of activities and their respective functions, AEEGSI and AGCM shall enter into specific memoranda of understanding;  </w:t>
        <w:br/>
        <w:t xml:space="preserve">• this cooperation is part of the more general principle of loyal collaboration between public institutions, which is reflected, for AEEGSI, in Article 2, paragraph 22, of Law No. 481 of November 14, 1995, which states that “public administrations are required to provide, in addition to news and information, cooperation for the fulfillment of their functions,” and, for AGCM, in Article 10, paragraph 4, of Law No. 287 of October 10, 1990, which states that “the Authority has the right to correspond with all public administrations and public law entities, and to request from them, in addition to news and information, cooperation for the fulfillment of its functions”;  </w:t>
        <w:br/>
        <w:t>• for the purposes of applying this Protocol, unfair commercial practices are understood to be those referred to in Chapter II of Title III of Part II of Legislative Decree No. 206 of September 6, 2005, for which AGCM has sanctioning competence pursuant to Article 27 of the same Legislative Decree No. 206 of 2005;</w:t>
      </w:r>
    </w:p>
    <w:p>
      <w:r>
        <w:t xml:space="preserve">Having regard to:  </w:t>
        <w:br/>
        <w:t xml:space="preserve">• Directive 2005/29/EC of the European Parliament and of the Council of May 11, 2005, concerning unfair commercial practices between businesses and consumers in the internal market and amending Council Directive 84/450/EEC and Directives 97/7/EC, 98/27/EC, and 2002/65/EC of the European Parliament and of the Council and Regulation (EC) No. 2006/2004 of the European Parliament and of the Council;  </w:t>
        <w:br/>
        <w:t xml:space="preserve">• Directive 2009/72/EC of the European Parliament and of the Council of July 13, 2009, concerning common rules for the internal market in electricity and repealing Directive 2003/54/EC;  </w:t>
        <w:br/>
        <w:t xml:space="preserve">• Directive 2009/73/EC of the European Parliament and of the Council of July 13, 2009, concerning common rules for the internal market in natural gas and repealing Directive 2003/55/EC;  </w:t>
        <w:br/>
        <w:t xml:space="preserve">• Directive 2012/27/EU of the European Parliament and of the Council of October 25, 2012, on energy efficiency, amending Directives 2009/125/EC and 2010/30/EU and repealing Directives 2004/8/EC and 2006/32/EC, particularly Articles 9, 10, 11, and 13;  </w:t>
        <w:br/>
        <w:t xml:space="preserve">• Law No. 287 of October 10, 1990;  </w:t>
        <w:br/>
        <w:t xml:space="preserve">• Law No. 481 of November 14, 1995;  </w:t>
        <w:br/>
        <w:t xml:space="preserve">• Legislative Decree No. 206 of September 6, 2005;  </w:t>
        <w:br/>
        <w:t xml:space="preserve">• Legislative Decree No. 93 of June 1, 2011;  </w:t>
        <w:br/>
        <w:t xml:space="preserve">• Law Decree No. 145 of December 23, 2013, converted, with amendments, by Law No. 9 of February 21, 2014, particularly Article 1, paragraphs 6-ter and 6-quater;  </w:t>
        <w:br/>
        <w:t xml:space="preserve">• Legislative Decree No. 21 of February 21, 2014;  </w:t>
        <w:br/>
        <w:t xml:space="preserve">• Legislative Decree No. 102 of July 4, 2014, particularly Article 16, paragraphs 2, 3, 4, 5, 9, 10, 11, 12, and 15;  </w:t>
        <w:br/>
        <w:t>• the Framework Protocol of September 13, 2012, on cooperation between AGCM and AEEGSI to coordinate and make the execution of their respective institutional mandates more effective;</w:t>
      </w:r>
    </w:p>
    <w:p>
      <w:r>
        <w:t xml:space="preserve">All of the above having been stated, AGCM and AEEGSI agree as follows.  </w:t>
        <w:br/>
        <w:t xml:space="preserve">The preambles constitute an integral and substantial part of this act.  </w:t>
        <w:br/>
        <w:t>Article 1</w:t>
      </w:r>
    </w:p>
    <w:p>
      <w:r>
        <w:rPr>
          <w:b/>
        </w:rPr>
        <w:t>[Pages 106–108]</w:t>
      </w:r>
    </w:p>
    <w:p>
      <w:r>
        <w:t>108 BULLETIN NO. 42 OF NOVEMBER 3, 2014</w:t>
        <w:br/>
        <w:t>Cooperation Activities</w:t>
        <w:br/>
        <w:t>1. The AGCM and the AEEGSI cooperate in the following forms:</w:t>
        <w:br/>
        <w:t>a) coordination of institutional interventions in sectors of common interest;</w:t>
        <w:br/>
        <w:t>b) notification by the AGCM to the AEEGSI of cases in which, within the proceedings under the jurisdiction of the AGCM itself, hypotheses of potential violations by operators of the regulatory and/or legislative provisions related to the electricity, gas, and water services sectors emerge that do not constitute cases of unfair commercial practices, as well as any violations of sector regulation referred to in Annex I to Directives 2009/72/EC and 2009/73/EC, Directive 2012/27/EU, and the respective transposition provisions, the cases of which are to be identified pursuant to paragraph 2, letter a) of this article;</w:t>
        <w:br/>
        <w:t>c) notification by the AEEGSI to the AGCM of cases in which, within the proceedings under the jurisdiction of the AEEGSI itself, hypotheses of potential cases of unfair commercial practices related to the electricity, gas, and water services sectors emerge, to be identified pursuant to paragraph 2, letter a) of this article.</w:t>
        <w:br/>
        <w:t>2. In particular, the AEEGSI and the AGCM cooperate in carrying out their respective institutional functions through the following instruments:</w:t>
        <w:br/>
        <w:t>a) establishment of a permanent working group on the implementation of this Protocol, which performs the functions assigned based on the guidelines jointly adopted by the AGCM and the AEEGSI, also in order to identify the cases of the hypotheses referred to in paragraph 1, letters b) and c) of this article of respective competence;</w:t>
        <w:br/>
        <w:t>b) mutual exchange of documents, data, and information on the proceedings initiated, in agreed modalities, for the performance of their respective functions;</w:t>
        <w:br/>
        <w:t>c) identification, through periodic joint statements by their respective governing bodies, of cases that, while within the scope of what is defined in the previous letter a), are deemed worthy of specific attention and instruction for the profiles of respective competence involved and, therefore, of a joint intervention by the Authorities in question.</w:t>
      </w:r>
    </w:p>
    <w:p>
      <w:r>
        <w:t>BULLETIN NO. 42 OF NOVEMBER 3, 2014 109</w:t>
        <w:br/>
        <w:t>Article 2</w:t>
        <w:br/>
        <w:t>Request for Opinion During Investigative Proceedings</w:t>
        <w:br/>
        <w:t>1. At the end of the investigation, the AGCM requests the opinion referred to in Article 27, paragraph 1-bis, of Legislative Decree No. 206 of September 6, 2005, from the AEEGSI, which shall express its opinion within thirty days from the receipt of the documentation supporting the measure.</w:t>
        <w:br/>
        <w:t>2. In the event that commitments are presented by the professional, the AGCM, if it does not consider the commercial practice manifestly serious and unfair pursuant to Article 27, paragraph 7, of Legislative Decree No. 206 of September 6, 2005, or does not consider the proposed commitments manifestly inadequate, sends the relevant documentation to the AEEGSI, which adopts the opinion referred to in the previous paragraph within forty-five days from the receipt of the same documentation.</w:t>
        <w:br/>
        <w:t>3. If it believes it cannot fully agree, even in part, with the opinion rendered pursuant to the previous paragraphs, the AGCM shall account for the position expressed by the AEEGSI in the final measure.</w:t>
        <w:br/>
        <w:t>4. In the only cases provided for in Article 1, paragraph 2, letter c), the AGCM publishes the opinion of the AEEGSI as an annex to the final measure.</w:t>
        <w:br/>
        <w:t>5. If the deadline for issuing the opinion expires without a response, the AGCM may adopt the measure within its competence.</w:t>
        <w:br/>
        <w:t>Article 3</w:t>
        <w:br/>
        <w:t>Violations of Sector Regulation</w:t>
        <w:br/>
        <w:t>1. The AGCM transmits to the AEEGSI, within thirty days of receipt, the reports submitted by consumers, whether individual or associated, regarding the cases referred to in Article 1, paragraph 1, letter b).</w:t>
        <w:br/>
        <w:t>Article 4</w:t>
        <w:br/>
        <w:t>Compliance with Current Regulation</w:t>
        <w:br/>
        <w:t>1. Based on the provisions of Article 27, paragraph 1-bis, of Legislative Decree No. 206 of September 6, 2005, compliance with current regulation by the professional excludes, limited to that profile, the configurability of conduct contrary to professional diligence.</w:t>
        <w:br/>
        <w:t>Article 5</w:t>
        <w:br/>
        <w:t>Voluntary Conciliation Instruments</w:t>
        <w:br/>
        <w:t>1. The AEEGSI, which maintains and implements regulation aimed at voluntary conciliation, also through the use of switching back, of disputes arising in the electricity and gas sectors between companies and consumers regarding contracts concluded in violation of the provisions of the commercial code of conduct established by the same regulator, communicates to the AGCM, also through the Energy Consumer Desk, the negative outcome of the conciliatory procedures related to the aforementioned switching back, transmitting the file for the purposes of the relevant evaluations.</w:t>
        <w:br/>
        <w:t>Article 6</w:t>
        <w:br/>
        <w:t>Official Secrecy and Confidentiality Towards Third Parties</w:t>
        <w:br/>
        <w:t>110 BULLETIN NO. 42 OF NOVEMBER 3, 2014</w:t>
        <w:br/>
        <w:t>1. The disclosure to third parties of documents, information, and data acquired under this Protocol is subject to the protection regime of official secrecy and confidentiality in force for the Authority where the acquisition took place.</w:t>
        <w:br/>
        <w:t>Article 7</w:t>
        <w:br/>
        <w:t>Publication and Entry into Force</w:t>
        <w:br/>
        <w:t>1. This agreement enters into force from the date of its signing and is published on the websites of the AGCM and the AEEGSI according to the modalities provided for in their respective regulations.</w:t>
        <w:br/>
        <w:t>Article 8</w:t>
        <w:br/>
        <w:t>Final Provisions</w:t>
        <w:br/>
        <w:t>1. This Protocol integrates and replaces, for the part relating to consumer protection against unfair commercial practices, the Framework Protocol of September 13, 2012.</w:t>
        <w:br/>
        <w:t>Rome, October 23, 2014</w:t>
        <w:br/>
        <w:t>for the AUTHORITY FOR ELECTRICITY for the ANTITRUST AUTHORITY</w:t>
        <w:br/>
        <w:t>GAS AND WATER SYSTEM COMPETITION AND MARKET</w:t>
        <w:br/>
        <w:t>The President The President</w:t>
        <w:br/>
        <w:t>Guido Bortoni Giovanni Pitruzzella</w:t>
      </w:r>
    </w:p>
    <w:p>
      <w:r>
        <w:rPr>
          <w:b/>
        </w:rPr>
        <w:t>[Pages 109–111]</w:t>
      </w:r>
    </w:p>
    <w:p>
      <w:r>
        <w:t>BULLETIN NO. 42 OF NOVEMBER 3, 2014 111</w:t>
        <w:br/>
        <w:t>MEMORANDUM OF UNDERSTANDING BETWEEN THE REGULATORY AUTHORITY FOR TRANSPORT AND THE ANTITRUST AUTHORITY</w:t>
        <w:br/>
        <w:t>The Regulatory Authority for Transport (hereinafter referred to as "ART") and the Antitrust Authority (hereinafter referred to as "AGCM"), hereinafter also referred to individually as "the party" and collectively as "the parties"</w:t>
      </w:r>
    </w:p>
    <w:p>
      <w:r>
        <w:t>WHEREAS</w:t>
        <w:br/>
        <w:t>- ART, pursuant to and for the purposes of Article 37 of Decree-Law No. 201 of December 6, 2011, converted, with amendments, by Law No. 214 of December 22, 2011, and subsequent amendments, is responsible, in the transport sector, for ensuring access to infrastructures according to methodologies that encourage competition and productive efficiency of management, to define, if deemed necessary in relation to competition conditions, the criteria for the setting by the competent authorities of tariffs, fees, tolls, as well as to perform the additional functions referred to in paragraph 2 of the aforementioned Article 37 of Decree-Law No. 201/2011;</w:t>
        <w:br/>
        <w:t>- AGCM, pursuant to and for the purposes of Law No. 287 of October 10, 1990, is responsible for the protection of competition and the market, as well as for the protection of consumers pursuant to the Consumer Code established by Legislative Decree No. 206 of September 6, 2005 and subsequent amendments;</w:t>
        <w:br/>
        <w:t>- ART and AGCM exercise complementary functions, pursuing converging interests in the development and maintenance of adequate levels of competition in the markets and the protection of consumers;</w:t>
        <w:br/>
        <w:t>- this convergence of interests, while respecting the autonomy and independence of their respective functions, determines the opportunity to establish cooperative relationships to coordinate and make the execution of their respective institutional mandates more effective and impactful;</w:t>
        <w:br/>
        <w:t>- such cooperation is part of a more general principle of loyal collaboration between institutions;</w:t>
        <w:br/>
        <w:t>- in particular, the principle of loyal collaboration necessitates sharing information and data acquired in the exercise of their respective functions and competencies, in accordance with the principle of good administration of public action as per Article 97 of the Constitution;</w:t>
        <w:br/>
        <w:t>- the full application of the principle of loyal collaboration makes it appropriate to enter into a memorandum of understanding that defines the instruments of cooperation between the two Authorities;</w:t>
        <w:br/>
        <w:t>- the parties agree as follows, also acknowledging that the above constitutes an integral and substantial part of this memorandum of understanding.</w:t>
      </w:r>
    </w:p>
    <w:p>
      <w:r>
        <w:t>Article 1</w:t>
        <w:br/>
        <w:t>Subject Matter</w:t>
        <w:br/>
        <w:t>1. This memorandum of understanding governs the subject matter and the modalities of cooperation between the parties in areas of common interest.</w:t>
        <w:br/>
        <w:t>2. The cooperation between the parties concerns:</w:t>
        <w:br/>
        <w:t>a) the coordination of institutional interventions, including at the international level, in areas of common interest;</w:t>
        <w:br/>
        <w:t>b) the reporting by each party of cases in which, within the scope of proceedings of respective competence, hypotheses of violations by operators of norms for whose application the other party is responsible emerge;</w:t>
        <w:br/>
        <w:t>c) the exchange of opinions and notices on matters of common interest;</w:t>
        <w:br/>
        <w:t>d) collaboration in the preparation of reports to Parliament or the Government on matters of common interest;</w:t>
        <w:br/>
        <w:t>e) collaboration in the context of inquiries into matters of common interest;</w:t>
        <w:br/>
        <w:t>f) joint initiatives in the area of enforcement, oversight, and market control;</w:t>
        <w:br/>
        <w:t>g) scientific collaboration.</w:t>
        <w:br/>
        <w:t>3. For the realization of the activities referred to in paragraph 1, the parties cooperate through the following instruments:</w:t>
        <w:br/>
        <w:t>a) mutual exchange, in modalities agreed upon from time to time, of documents, data, and information;</w:t>
        <w:br/>
        <w:t>b) the establishment of working groups, also for the purpose of reaching shared interpretations, regarding the sectors of respective competence;</w:t>
        <w:br/>
        <w:t>c) any other collaborative activity, even informal, that is useful for achieving the objectives of this memorandum.</w:t>
        <w:br/>
        <w:t>4. Pursuant to Article 27, paragraph 1-bis, of the Consumer Code, introduced by Article 1, paragraph 6 of Legislative Decree No. 21 of February 21, 2014, AGCM will request the opinion of ART in proceedings concerning unfair commercial practices carried out in regulated sectors under its supervision, transmitting the relevant documentation necessary for a complete assessment of the matter. The opinion will be requested following the closure of the internal procedural phase of evidence gathering and will be issued within 30 days from the receipt of the request and the related documentation.</w:t>
        <w:br/>
        <w:t>5. In the event that commitments are presented by the professional, AGCM, if it does not consider the commercial practice manifestly serious and unfair pursuant to Article 27, paragraph 7, of the Consumer Code, or does not consider the proposed commitments manifestly inadequate, will send the relevant documentation to ART, which will issue the opinion referred to in the previous paragraph within 45 days from the receipt of the request for opinion and the related documentation.</w:t>
        <w:br/>
        <w:t>6. Upon expiration of the term for issuing the opinion, AGCM may adopt the measure within its competence.</w:t>
      </w:r>
    </w:p>
    <w:p>
      <w:r>
        <w:t>BULLETIN NO. 42 OF NOVEMBER 3, 2014 113</w:t>
        <w:br/>
        <w:t>Article 2</w:t>
        <w:br/>
        <w:t>Information Activities on Proceedings</w:t>
        <w:br/>
        <w:t>ART and AGCM shall mutually and periodically exchange information on the general lines of intervention, on the activities subject to oversight (if necessary also in the preliminary phase), on proceedings initiated on matters of common interest and on the related outcomes.</w:t>
      </w:r>
    </w:p>
    <w:p>
      <w:r>
        <w:t>Article 3</w:t>
        <w:br/>
        <w:t>Joint Inspection Activities</w:t>
        <w:br/>
        <w:t>ART and AGCM may, within the limits of the law, conduct joint inspections regarding matters of common interest, possibly also utilizing the Financial Police Corps.</w:t>
      </w:r>
    </w:p>
    <w:p>
      <w:r>
        <w:t>Article 4</w:t>
        <w:br/>
        <w:t>Official Secrets and Confidentiality Towards Third Parties</w:t>
        <w:br/>
        <w:t>The disclosure to third parties of documents, information, and data acquired under this Protocol is subject to the protection regime of official secrets and confidentiality in force for the Authority where the acquisition took place.</w:t>
      </w:r>
    </w:p>
    <w:p>
      <w:r>
        <w:t>Article 5</w:t>
        <w:br/>
        <w:t>Execution of the Protocol</w:t>
        <w:br/>
        <w:t>1. For the execution of this protocol, each party shall take care to communicate from time to time to the other the name of the person or persons appointed as contacts for carrying out the activities subject to cooperation pursuant to Article 1.</w:t>
        <w:br/>
        <w:t>2. The parties may, with subsequent protocols, agree on further modalities for mutual collaboration in carrying out specific functions and activities.</w:t>
      </w:r>
    </w:p>
    <w:p>
      <w:r>
        <w:rPr>
          <w:b/>
        </w:rPr>
        <w:t>[Pages 112–113]</w:t>
      </w:r>
    </w:p>
    <w:p>
      <w:r>
        <w:t>114 BULLETIN NO. 42 OF NOVEMBER 3, 2014</w:t>
      </w:r>
    </w:p>
    <w:p>
      <w:r>
        <w:t>Article 6</w:t>
        <w:br/>
        <w:t>Duration, Entry into Force, and Publication</w:t>
        <w:br/>
        <w:t>This protocol has a duration of three years, enters into force on the date of its signing, and is published on the websites of the parties according to the methods established in their respective regulations.</w:t>
      </w:r>
    </w:p>
    <w:p>
      <w:r>
        <w:t>Rome, August 27, 2014</w:t>
      </w:r>
    </w:p>
    <w:p>
      <w:r>
        <w:t>The President of The President of</w:t>
        <w:br/>
        <w:t>the Competition and Market Authority the Transport Regulatory Authority</w:t>
        <w:br/>
        <w:t>Giovanni Pitruzzella Andrea Camanzi</w:t>
      </w:r>
    </w:p>
    <w:p>
      <w:r>
        <w:t>Competition and Market Authority Weekly Bulletin</w:t>
        <w:br/>
        <w:t>Year XXIV - No. 42 - 2014</w:t>
        <w:br/>
        <w:t>Editorial Coordination Giulia Antenucci</w:t>
        <w:br/>
        <w:t>Editorial Staff Elisabetta Allegra, Sandro Cini, Francesca Melchiorri,</w:t>
        <w:br/>
        <w:t>Valerio Ruocco, Simonetta Schettini</w:t>
        <w:br/>
        <w:t>Competition and Market Authority</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