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https://www.agcm.it/dotcmsdoc/bollettini/2018/42-18.pdf</w:t>
      </w:r>
    </w:p>
    <w:p>
      <w:r>
        <w:t>Pages translated : 51</w:t>
      </w:r>
    </w:p>
    <w:p/>
    <w:p>
      <w:r>
        <w:rPr>
          <w:b/>
        </w:rPr>
        <w:t>[Pages 1–3]</w:t>
      </w:r>
    </w:p>
    <w:p>
      <w:r>
        <w:t>Bulletin</w:t>
        <w:br/>
        <w:t>Weekly</w:t>
        <w:br/>
        <w:t>Year XXVIII - No. 42</w:t>
        <w:br/>
        <w:t>Published on the website www.agcm.it</w:t>
        <w:br/>
        <w:t>November 12, 2018</w:t>
      </w:r>
    </w:p>
    <w:p>
      <w:r>
        <w:t>SUMMARY</w:t>
        <w:br/>
        <w:t>CONCENTRATION OPERATIONS 5</w:t>
        <w:br/>
        <w:t>C11524E - UNIPOL FINANCIAL GROUP/UNIPOL INSURANCE-PREMAFIN FINANCIAL-</w:t>
        <w:br/>
        <w:t>FONDIARIA SAI-MILANO INSURANCE</w:t>
        <w:br/>
        <w:t>Decision No. 27400 5</w:t>
        <w:br/>
        <w:t>C12183 - LUXOTTICA GROUP/BARBERINI</w:t>
        <w:br/>
        <w:t>Decision No. 27401 14</w:t>
        <w:br/>
        <w:t>REPORTING AND CONSULTATIVE ACTIVITIES 16</w:t>
        <w:br/>
        <w:t>16</w:t>
        <w:br/>
        <w:t>AS1538 - PLASTIC PACKAGING WASTE SECTOR</w:t>
        <w:br/>
        <w:t>AS1539 – BASILICATA REGION - DEFINITION OF CRITERIA FOR DETERMINING</w:t>
        <w:br/>
        <w:t>19</w:t>
        <w:br/>
        <w:t>EXPENDITURE AGGREGATES FOR PRIVATE SPECIALIST ASSISTANCE</w:t>
        <w:br/>
        <w:t>22</w:t>
        <w:br/>
        <w:t>AS1540 - MEMORANDUM OF UNDERSTANDING ISTAT-SINGLE BUYER</w:t>
        <w:br/>
        <w:t>AS1541 – CONSIP – TENDER FOR THE SUPPLY OF TROCAR MEDICAL DEVICES TO</w:t>
        <w:br/>
        <w:t>24</w:t>
        <w:br/>
        <w:t>PUBLIC ADMINISTRATIONS</w:t>
        <w:br/>
        <w:t>UNFAIR TRADE PRACTICES 26</w:t>
        <w:br/>
        <w:t>PS10607 - FITOBALT-ANTIPARASITIC TEA</w:t>
        <w:br/>
        <w:t>Decision No. 27396 26</w:t>
        <w:br/>
        <w:t>PS11064 - OMNIA 24-GOOGLE MY BUSINESS</w:t>
        <w:br/>
        <w:t>Decision No. 27403 37</w:t>
        <w:br/>
        <w:t>IP308 - RYANAIR-BAGGAGE POLICY CHANGE</w:t>
        <w:br/>
        <w:t>Decision No. 27406 46</w:t>
        <w:br/>
        <w:t>IP309 - WIZZAIR-BAGGAGE POLICY CHANGE</w:t>
        <w:br/>
        <w:t>Decision No. 27407 50</w:t>
      </w:r>
    </w:p>
    <w:p>
      <w:r>
        <w:t>BULLETIN NO. 42 OF NOVEMBER 12, 2018 5</w:t>
        <w:br/>
        <w:t>CONCENTRATION OPERATIONS</w:t>
        <w:br/>
        <w:t>C11524E - UNIPOL FINANCIAL GROUP/UNIPOL INSURANCE-PREMAFIN</w:t>
        <w:br/>
        <w:t>FINANCIAL-FONDIARIA SAI-MILANO INSURANCE</w:t>
        <w:br/>
        <w:t>Decision No. 27400</w:t>
        <w:br/>
        <w:t>THE ANTITRUST AUTHORITY</w:t>
        <w:br/>
        <w:t>IN ITS MEETING of October 24, 2018;</w:t>
        <w:br/>
        <w:t>HEARD the Rapporteur Dr. Gabriella Muscolo;</w:t>
        <w:br/>
        <w:t>HAVING REGARD to Law No. 287 of October 10, 1990;</w:t>
        <w:br/>
        <w:t>HAVING REGARD to Presidential Decree No. 217 of April 30, 1998;</w:t>
        <w:br/>
        <w:t>HAVING REGARD to its resolution No. 23678 of June 19, 2012, with which the concentration operation between Unipol Financial Group S.p.A., Premafin Financial S.p.A. – Holding of Participations S.p.A. and Fondiaria SAI S.p.A. was authorized pursuant to Article 18, paragraph 1, of Law No. 287/90, prescribing specific measures, pursuant to Article 6, paragraph 2, of Law No. 287/90;</w:t>
        <w:br/>
        <w:t>HAVING REGARD to its resolution No. 25161 of October 28, 2014, with which the Authority revoked and replaced some measures adopted with the aforementioned resolution of 2012 concerning Unipol Financial Group S.p.A., due to the reduction of the debt of UnipolSai Insurance S.p.A. towards Mediobanca;</w:t>
        <w:br/>
        <w:t>HAVING REGARD to the request from Mediobanca Banca di credito Finanziario S.p.A. (hereinafter "Mediobanca"), received on May 23, 2018, aimed at obtaining the revocation of all measures imposed on it by the Authority with letter h) of the device of resolution No. 23678 of June 19, 2012; and, in the alternative, the revocation of the measure referred to in point vii) of letter h) of the device of the same resolution of the Authority of 2012;</w:t>
        <w:br/>
        <w:t>HAVING REGARD to its resolution of June 13, 2018, with which the investigation against Mediobanca was initiated, in order to evaluate the request received on May 23, 2018;</w:t>
        <w:br/>
        <w:t>HAVING REGARD to the modification of the revocation request submitted by Mediobanca Banca di credito Finanziario S.p.A. on September 24, 2018, aimed at obtaining the revocation of only the measures imposed by the Authority at points i), ii), iii), v), vi) and vii), of letter h), of the device of resolution No. 23678 of June 19, 2012;</w:t>
        <w:br/>
        <w:t>HAVING REGARD to the request for an opinion to IVASS, sent on September 26, 2018, pursuant to Article 20, paragraph 4, of Law No. 287 of October 10, 1990;</w:t>
        <w:br/>
        <w:t>HAVING REGARD to the opinion of IVASS received on October 24, 2018;</w:t>
        <w:br/>
        <w:t>HAVING REGARD to the documents of the proceeding;</w:t>
        <w:br/>
        <w:t>CONSIDERED the following:</w:t>
      </w:r>
    </w:p>
    <w:p>
      <w:r>
        <w:rPr>
          <w:b/>
        </w:rPr>
        <w:t>[Pages 4–6]</w:t>
      </w:r>
    </w:p>
    <w:p>
      <w:r>
        <w:t>6 BULLETIN NO. 42 OF NOVEMBER 12, 2018</w:t>
        <w:br/>
        <w:t>I. INTRODUCTION</w:t>
        <w:br/>
        <w:t>1. On May 23, 2018, Mediobanca submitted a request for the revocation of the measures imposed by the Authority with letter h) of the decision of resolution No. 23678 of June 19, 2012, described below, as last modified on September 24, 2018.</w:t>
        <w:br/>
        <w:t>2. With resolution No. 27211 of June 13, 2018, the Authority initiated the present proceeding to ascertain, “in contradiction with the Party and any interested third parties,” whether there have been developments in the factual, legal, and market context that would justify “the total or partial revocation of the measures prescribed by the resolution of June 19, 2012, No. 23678.”</w:t>
        <w:br/>
        <w:t>II. THE CLOSURE ORDER OF CASE C11524</w:t>
        <w:br/>
        <w:t>3. As a preliminary matter, it is recalled that the closure order of case C11524 (i.e., the previously cited resolution No. 23678 of June 19, 2012) established that the concentration operation between Unipol Gruppo Finanziario S.p.A., Premafin Finanziaria S.p.A. – Holding di Partecipazioni S.p.A., and Fondiaria SAI S.p.A., as communicated, would have resulted in the establishment or strengthening of a dominant position in certain insurance markets.</w:t>
        <w:br/>
        <w:t>4. In fact, the concentration between the UGF group and the Premafin group could have led to restrictive effects in certain insurance markets considering that the post-merger entity would have assumed the role of the main Italian insurance group in the non-life sectors with a broad customer base, demonstrated by premium collection and a significant distribution network in Italy, which would have conferred upon it a collection capacity that is difficult to match.</w:t>
        <w:br/>
        <w:t>5. To overcome the competitive issues in the insurance markets affected by the aforementioned concentration operation, the Authority deemed it appropriate to authorize the operation subject to the full and effective execution of a series of articulated measures prescribed pursuant to Article 6, paragraph 2, of Law No. 287/90. Of these measures, some have already been fully implemented over the years, overcoming the competitive issues related to the operation.</w:t>
        <w:br/>
        <w:t>6. With specific reference to the measures imposed on Mediobanca, based on the provisions of letter h) of the decision of resolution No. 23678 of June 19, 2012, they consisted of the commitment to:</w:t>
        <w:br/>
        <w:t>“i) sell any shareholdings that it may acquire in Unipol Gruppo Finanziario S.p.A. and/or Fondiaria Sai S.p.A. and/or in the entity resulting from this operation within 120 days of acquisition;</w:t>
        <w:br/>
        <w:t>ii) until the sales referred to in the previous point, not exercise any administrative rights for the entire duration of the holding of the same shares;</w:t>
        <w:br/>
        <w:t>iii) accept any offer for early repayment as well as the sale of shares of financing contracts in the amount determined by Unipol Gruppo Finanziario S.p.A., at the nominal value received from the debtor concerning the subordinated contracts entered into with FonSai and Milano Assicurazioni;</w:t>
        <w:br/>
        <w:t>iv) refrain, as long as it maintains its position as a creditor, from requesting from Unipol Assicurazioni S.p.A., Fondiaria Sai S.p.A., and Milano Assicurazioni S.p.A., information of a strategic commercial nature beyond what is strictly necessary for the protection of its credit;</w:t>
      </w:r>
    </w:p>
    <w:p>
      <w:r>
        <w:t>BULLETIN NO. 42 OF NOVEMBER 12, 2018 7</w:t>
        <w:br/>
        <w:t>v) not exercise the option to convert the aforementioned loans into equity securities;</w:t>
        <w:br/>
        <w:t>vi) not participate in the governance of the post-merger group, that is, not indicate, nor in any way contribute to the appointment of its representative in the majority or minority lists relating to the corporate bodies of that entity;</w:t>
        <w:br/>
        <w:t>vii) not acquire – during the next 36 months and until, beyond that term, Mediobanca's de facto control over Generali persists – shareholdings in Finsoe S.p.A., Unipol Gruppo Finanziario S.p.A. and/or other companies belonging to the Unipol Gruppo Finanziario Group (including the entity resulting from this operation).”</w:t>
        <w:br/>
        <w:t>7. In particular, the Authority had imposed such measures on the dual assumption that there was a de facto exclusive control of Mediobanca over Generali and due to the stable, almost structural ties existing between Mediobanca and the forming Unipol/SaiFondiaria group, believing that this situation posed the risk that forms of coordination could be established between Unipol and Generali, due to the existing ties between the two different groups through Mediobanca.</w:t>
        <w:br/>
        <w:t>III. THE REQUEST FOR REVOCATION</w:t>
        <w:br/>
        <w:t>8. As already mentioned, Mediobanca submitted, on May 23, 2018, a request for the revocation of all measures imposed by the Authority following the conclusion of proceeding C115241, which ended with the conditional authorization of the concentration operation between the Unipol Group (hereinafter “UGF”) and Premafin Finanziaria, the controlling company of Fondiaria SAI S.p.A. In the alternative, Mediobanca submitted a request for partial revocation, exclusively concerning the measure referred to in point vii) of letter h) of the decision of resolution No. 23678 of June 19, 2012.</w:t>
        <w:br/>
        <w:t>9. Subsequently, on September 24, 2018, Mediobanca submitted a modification of its request for revocation, requesting the revocation of all measures referred to in letter h) of the decision of resolution No. 23678 of June 19, 2012, except for the measure referred to in point iv).</w:t>
        <w:br/>
        <w:t>10. In summary, Mediobanca justified its request for revocation, as last modified, noting that the factual and corporate changes that have occurred in the relationships between Mediobanca and Generali since 2012 do not allow for the recognition, at present, of the existence of a situation of de facto exclusive control of Mediobanca over Generali. Mediobanca also stated that the changes in factual and corporate circumstances have not led to a change in the quality of control, in terms of joint de facto control, but to its cessation.</w:t>
        <w:br/>
        <w:t>IV. THE INQUIRY ACTIVITY</w:t>
        <w:br/>
        <w:t>11. During the proceeding, requests for information were sent to Generali shareholders with a shareholding exceeding 2% of the share capital (Edizione S.r.l.2, Delfin S.á.r.l.3, and Caltagirone S.p.A.4), as well as to Generali5 and Mediobanca6. Furthermore, on July 17, 2018, Unipol Gruppo S.p.A. was heard in a hearing, while on July 18, 2018, the hearing of Assicurazioni Generali S.p.A. took place.</w:t>
        <w:br/>
        <w:t>12. The results of the inquiry activity demonstrate that, compared to the situation existing in 2012, the current factual, corporate, and market situation is indeed the result of a change in the relationships between Mediobanca and Generali, as well as between Mediobanca and UGF as specified below.</w:t>
        <w:br/>
        <w:t>IV.1. The factual and corporate changes that have occurred, from the adoption of the 2012 measure to the present</w:t>
        <w:br/>
        <w:t>a) The shareholding structure of Generali</w:t>
        <w:br/>
        <w:t>13. Regarding the shareholding structure of Generali, during the inquiry, it emerged that Mediobanca's participation in the share capital of Generali has remained unchanged since 2012, amounting to 13.465%7. However, during the same time frame, there has been an increase in the participation of other significant shareholders of Generali. In fact, these shareholders, namely Edizione S.r.l. (hereinafter also “Benetton Group”), Delfin S.á.r.l. (hereinafter also “Del Vecchio Group”), and Caltagirone S.p.A. (hereinafter also “Caltagirone Group”), have increased their participation, rising overall from 4.93% in 2012 to the current 10.214%.</w:t>
        <w:br/>
        <w:t>14. In particular, the shareholding of the Benetton Group in the share capital of Generali has increased from 0.93% in 2012 to 3.049% in October 2018, the shareholding of the Del Vecchio Group in the share capital of Generali has increased from 2.002% in 2012 to 3.163% in October 2018, while the shareholding of the Caltagirone Group in the share capital of Generali has increased from 2.001% in 2012 to 4.002% in October 20188. Some of these shareholders have also specified that their participation in the share capital of Generali is based on a purely financial interest, while others have referred to needs of [omitted]*. Finally, it is noted that there are no shareholder agreements among the shareholders of Generali.</w:t>
        <w:br/>
        <w:t>b) Participation in Generali's assemblies</w:t>
        <w:br/>
        <w:t>15. Regarding participation in Generali's assemblies, both Mediobanca and the aforementioned shareholders with a participation exceeding 2% of the share capital, the documentation on record has shown the following9.</w:t>
        <w:br/>
        <w:t>16. In the period 2012-2018, neither Mediobanca, nor alone, nor together with the other shareholders of Generali holding a shareholding exceeding 2% of the capital, has ever held a majority of votes in the Assembly, always remaining below 50% of the voting capital.</w:t>
        <w:br/>
        <w:t>5 See the request for information of August 9, 2018, the response of which was received on September 5, 2018.</w:t>
        <w:br/>
        <w:t>6 See the request for information of August 9, 2018, the response of which was received on September 4, 2018.</w:t>
        <w:br/>
        <w:t>7 However, with reference to the actual participation of Mediobanca in the assemblies of Generali in the period 2012-2018, the documents on record have shown that the voting capital of that company has decreased from 13.15% in April 2012 to 12.95% in April 2018. See infra sub IV.1.b) and sub IV.1.c).</w:t>
        <w:br/>
        <w:t>8 The data regarding the shareholding of minority shareholders of Generali, with a participation exceeding 2%, are taken from the public archive of Consob with specific reference to the survey of October 2018.</w:t>
        <w:br/>
        <w:t>* In this version, some data are omitted, as it was deemed that there were elements of confidentiality or secrecy of the information.</w:t>
        <w:br/>
        <w:t>9 Hereinafter, reference will be made to the data provided during the inquiry phase by the Party and the other companies involved, recipients of specific requests for information.</w:t>
      </w:r>
    </w:p>
    <w:p>
      <w:r>
        <w:rPr>
          <w:b/>
        </w:rPr>
        <w:t>[Pages 7–9]</w:t>
      </w:r>
    </w:p>
    <w:p>
      <w:r>
        <w:t>BULLETIN NO. 42 OF NOVEMBER 12, 2018 9</w:t>
        <w:br/>
        <w:t>17. Regarding Mediobanca's participation in the Generali assemblies, the documents on record reveal that, as far as the voting outcomes in the Assemblies held during the period 2012-2018 on the topics subject to the proposals made by the Board of Directors (hereinafter "BdD") are concerned, all proposals were always approved by a large majority and would have been approved, under the same terms, even without the favorable vote of Mediobanca. With reference to these votes, it is noted that the percentage of favorable votes was, on average, above 90%, while the incidence of Mediobanca's vote decreased from an average of about 32% in 2012 to an average of about 28% in 2018.</w:t>
        <w:br/>
        <w:t>18. In light of this decreasing trend, a stable position of the Del Vecchio Group is recorded (with fluctuations between [5-10%]) and an incremental trend for both the Benetton Group (which increased from [1-5%] to [5-10%]) and the Caltagirone Group (which increased from just under [1-5%] to [5-10%]).</w:t>
        <w:br/>
        <w:t>19. Finally, it should be noted that in the last Generali Assembly, minority shareholders pooled their votes into a single proxy, representing a share of Generali's share capital equal to 13%, thus exceeding, albeit slightly, the share of capital represented by Mediobanca's participation.</w:t>
        <w:br/>
        <w:t>c) The current governance structure of Generali</w:t>
        <w:br/>
        <w:t>20. Regarding the current governance structure of Generali, it is preliminarily noted that for the renewal of corporate bodies, particularly with reference to the BdD and the Board of Statutory Auditors, the mechanism for presenting lists and the related operational modalities are expressly provided for by current legislation10.</w:t>
        <w:br/>
        <w:t>21. Regarding the BdD, during the last renewal – which dates back to the Assembly of 2016 – 2 lists were presented, namely that of Mediobanca and that of Assogestioni. In particular, from the Mediobanca list, composed of 13 candidates and voted with more than 67% of the votes, 11 members of the current BdD were drawn; while from the Assogestioni list, composed of 3 candidates and voted with 32% of the votes, 2 candidates were drawn.</w:t>
        <w:br/>
        <w:t>22. Furthermore, with reference to the ties between the members of the current BdD of Generali and the shareholders who hold a shareholding in Generali's share capital exceeding 2%, the documents on record reveal the following. No members of the management bodies of Generali are concurrently present in the management bodies of Mediobanca. Only one member of the current BdD of Generali has ties with Mediobanca, holding a managerial role therein. None of the current members of the BdD of Generali have ties with Edizione S.r.l. or other companies of the Benetton Group. Finally, regarding the Del Vecchio Group and [omitted], there are [omitted] members of the BdD of Generali who also hold positions in the management bodies of such corporate groups.</w:t>
        <w:br/>
        <w:t>23. With reference to the current Board of Statutory Auditors of Generali, it is preliminarily noted that it was appointed during the ordinary Assembly of April 27, 2017 and is representative of both the Mediobanca list, voted by 82.05% of the share capital present at the Assembly11, and the Assogestioni list, voted by 15.73% of the share capital present at the Assembly12. In particular, Mediobanca, the Del Vecchio Group, and [omitted] voted for the list presented by Mediobanca (while the Benetton Group abstained), resulting in a total voting impact of these shareholders slightly exceeding 40% of the voting share capital. From the documents on record, it has finally emerged that the current members of this corporate body do not have structural, familial, or economic ties with Mediobanca, the Del Vecchio Group, and [omitted]13.</w:t>
        <w:br/>
        <w:t>d) The shareholding and financing ties between Generali and Mediobanca and those between Mediobanca and other Generali shareholders with a shareholding exceeding 2%</w:t>
        <w:br/>
        <w:t>24. With reference to the corporate ties between Generali and Mediobanca, the documents on record indicate that there are currently no more significant cross-shareholdings, as during the period 2012-2018, Generali's participation in Mediobanca's share capital has decreased by approximately 1.7%, from nearly 2% in 2012 to the current 0.28%. This is a participation that, based on current legislation, does not confer the right to autonomously present a list during the renewal of the corporate bodies of Mediobanca, assuming a merely financial nature. Furthermore, Generali is no longer part of any agreement or shareholders' pact related to Mediobanca.</w:t>
        <w:br/>
        <w:t>25. Regarding the financial ties between Generali and Mediobanca, the documents on record indicate that these have ceased, as it appears that Generali, in April 2014, repaid to Mediobanca a subordinated loan of [omitted] million euros granted in 2008 and, therefore, currently has no direct debt exposure towards Mediobanca14.</w:t>
        <w:br/>
        <w:t>26. With reference to the ties between Mediobanca and other Generali shareholders with a shareholding exceeding 2%, the documents on record reveal that there are no direct structural or personal connections between such shareholders. Conversely, there are financial connections between Mediobanca and the Benetton Group and Mediobanca and [omitted]. However, these arise from the normal conduct of Mediobanca's business activity and, in any case, the credit owed by the latter to such corporate groups is entirely marginal compared to the total indebtedness of each of them.</w:t>
        <w:br/>
        <w:t>e) The evolution of the relationships between Mediobanca and UGF and between UGF and Generali</w:t>
        <w:br/>
        <w:t>27. Regarding the evolution of the competitive context existing in 2012, it has significantly changed to date. In this regard, it is worth noting that due to the peculiarities of the context in which the concentration operation between UGF and the Premafin Group took place in 2012, the Authority imposed a series of behavioral measures also on UGF that have since been concretely implemented15.</w:t>
        <w:br/>
        <w:t>12 The Assogestioni list included 2 candidates who were subsequently elected, namely the chairman and a substitute auditor.</w:t>
        <w:br/>
        <w:t>13 The Benetton Group, as mentioned above, abstained from voting on the Board of Statutory Auditors of Generali.</w:t>
        <w:br/>
        <w:t>14 However, it appears that Citylife S.p.A., a company controlled by Generali, has a debt of 190 million euros subscribed by a consortium of banks led by Commerzbank, of which Mediobanca has subscribed 15% of the total credit amount.</w:t>
        <w:br/>
        <w:t>15 To demonstrate this, it is noted, for example, that following the substantial reduction of UnipolSai Assicurazioni S.p.A.'s debt towards Mediobanca, the Authority has already ordered the revocation and replacement of some measures adopted against UGF (See the Authority's provision No. 25161 of October 28, 2014, in Boll. AGCM No. 44/2014).</w:t>
      </w:r>
    </w:p>
    <w:p>
      <w:r>
        <w:t>BULLETIN NO. 42 OF NOVEMBER 12, 2018 11</w:t>
        <w:br/>
        <w:t>28. In this regard, it is highlighted that, following the substantial reduction of UnipolSai Assicurazioni S.p.A.'s debt towards Mediobanca, the Authority has already ordered the revocation and replacement of some measures imposed on UGF with provision No. 23678 of June 19, 201216. In particular, UGF – regarding the original debt exposure towards Mediobanca, [omitted] – on May 3, 2018, informed the Authority that it has only one subordinated loan towards Mediobanca, amounting to [omitted]. UGF has made the most recent repayments of the subordinated loans still outstanding with Mediobanca through the issuance of a new bond [omitted]. This bond does not have the peculiar characteristics of the subordinated loans that were the basis for the imposition of measure f(iii) imposed on UGF with provision No. 23678 of June 19, 2012, [omitted].</w:t>
        <w:br/>
        <w:t>29. Secondly, it is worth noting that there are currently no ties between UGF and Generali, nor could they have been established in the period following 2012, due to the express prohibition contained in a specific measure imposed by the Authority on UGF with provision No. 23678 of June 19, 201217.</w:t>
        <w:br/>
        <w:t>30. Furthermore, the context of the ties existing in 2012 between UGF/Premafin-FonSai/Mediobanca and Generali has also significantly changed, as Unicredit no longer controls Mediobanca following the amendment of the shareholders' agreement of Mediobanca18. Finally, it is also noteworthy that there are no cross-shareholding ties between Unicredit and UGF.</w:t>
        <w:br/>
        <w:t>V. THE OPINION OF IVASS</w:t>
        <w:br/>
        <w:t>31. On October 24, 2018, the opinion of IVASS was received pursuant to Article 20, paragraph 4, of Law No. 287/90, in which the Institute did not find, as far as it is concerned and with specific reference to the insurance markets, any profiles preventing the revocation of the measures described above, currently imposed by the Authority on Mediobanca. In particular, the Institute noted the absence of any strengthening of the market power of the UGF and Generali Groups during the period from 2012 to the present, both in the life production market and in the non-life production market. Furthermore, IVASS also noted the weakening of the financial ties between Mediobanca and the UGF Group.</w:t>
        <w:br/>
        <w:t>32. With reference to the relationships between Mediobanca and UGF, IVASS highlighted that there has been a substantial decrease, compared to 2012, in the overall indebtedness situation of UGF towards Mediobanca. Regarding the relationships between Mediobanca and Generali, IVASS specifically noted that Mediobanca is the relative majority shareholder of Generali and that there are no shareholders' agreements among the shareholders of Generali.</w:t>
        <w:br/>
        <w:t>16 See provision No. 25161 of October 28, 2014 (C11524C).</w:t>
        <w:br/>
        <w:t>17 See the measure referred to in letter e) of the 2012 provision which imposed on UGF the obligation to ensure that "in the board of directors, in the board of statutory auditors, and in any other management/administration body of the post-merger Group companies, no individuals linked, directly or indirectly, to Mediobanca, Unicredit, or Generali by autonomous or subordinate employment relationships, or by relationships of another nature, will be appointed."</w:t>
        <w:br/>
        <w:t>18 See provision No. 26132 of July 20, 2016, case C8660B – Unicredit – Capitalia, in Boll. AGCM No. 28/2016.</w:t>
      </w:r>
    </w:p>
    <w:p>
      <w:r>
        <w:rPr>
          <w:b/>
        </w:rPr>
        <w:t>[Pages 10–12]</w:t>
      </w:r>
    </w:p>
    <w:p>
      <w:r>
        <w:t>12 BULLETIN NO. 42 OF NOVEMBER 12, 2018</w:t>
        <w:br/>
        <w:t>VI. EVALUATIONS</w:t>
        <w:br/>
        <w:t>33. In light of the factual elements that emerged during the investigation, the Authority believes – as argued below – that the legal and factual situation that led to the imposition of the measures referred to in letter h) of the resolution no. 23678 of June 19, 2012, has indeed changed in such a way as to make it possible to revoke the measures as last requested by Mediobanca with the application of September 24, 2018.</w:t>
        <w:br/>
        <w:t>34. Firstly, the changes in the competitive and market context that have occurred from 2012 to the present are noteworthy. In this regard, it should be recalled that the measures imposed by the Authority against Mediobanca as a result of the procedure C11524 were aimed at preventing the alteration of competitive balances in the insurance markets affected by the operation. This was necessary also in light of a broader context of existing ties, on one hand, between UGF pre-merger and Mediobanca, also through Unicredit, and on the other hand, between Mediobanca and Generali. In fact, the measures imposed by the Authority aimed to prevent the competitive dynamics between the aforementioned companies in the insurance markets affected by the operation from weakening following the concentration between UGF and the Premafin Group and due to the ties of UGF and Generali with Mediobanca.</w:t>
        <w:br/>
        <w:t>35. It should also be considered that the measures imposed by the Authority against UGF have been concretely implemented. Moreover, at the current state, the corporate, personal, and credit ties that, directly or through Mediobanca, could have generated the risk of establishing stable and almost structural connections between UGF and Generali have substantially diminished. Finally, there are no direct ties between UGF and Generali, nor any type of indirect connection between them due to the fact that, on one hand, Unicredit no longer controls Mediobanca and, on the other hand, there are no cross-shareholding ties between Unicredit and UGF.</w:t>
        <w:br/>
        <w:t>36. Based on the above, it emerges that the new factual situation recorded today – in terms of changes in the existing relationships between Mediobanca and Unicredit, and through it with UGF, in terms of Generali's governance as well as competitive market structures – allows for the acceptance of Mediobanca's application, particularly with regard to the revocation of the measures referred to in points i), ii), iii), v), vi), and vii) of letter h) of the resolution no. 23678 of June 19, 2012. In this regard, it is highlighted that the maintenance of measure iv), relating to the obligation to “refrain, as long as it maintains its position as a creditor, from requesting, from Unipol Assicurazioni S.p.A., Fondiaria Sai S.p.A., and Milano Assicurazioni S.p.A., information of a strategic commercial nature beyond that strictly necessary for the protection of its credit,” appears sufficient to limit the risk that – through the sharing of sensitive information – collusive balances in the insurance markets are established with a probability greater than that normally occurring among competing operators due to the still existing credit relationships.</w:t>
        <w:br/>
        <w:t>CONSIDERED, therefore, that the reasons that justified the imposition of the measures referred to in points i), ii), iii), v), vi), and vii) of letter h) of the resolution no. 23678 of June 19, 2012, previously imposed on Mediobanca, have ceased;</w:t>
      </w:r>
    </w:p>
    <w:p>
      <w:r>
        <w:t>BULLETIN NO. 42 OF NOVEMBER 12, 2018 13</w:t>
        <w:br/>
        <w:t>RESOLUTION</w:t>
        <w:br/>
        <w:t>to revoke the measures referred to in points i), ii), iii), v), vi), and vii) of letter h) of the resolution no. 23678 of June 19, 2012, subject of the application by Mediobanca Banca di credito Finanziario S.p.A. as modified on September 24, 2018, and consisting of the commitment to: (i) transfer any shareholdings it may acquire in Unipol Gruppo Finanziario S.p.A. and/or Fondiaria Sai S.p.A. and/or in the entity resulting from this operation within 120 days from the acquisition; (ii) until the transfers referred to in the previous point, not exercise any administrative rights for the entire duration of the holding of the same shares; (iii) accept any offer of early repayment as well as transfer of shares of the financing contracts in the amount identified by Unipol Gruppo Finanziario S.p.A., at the nominal value received from the debtor with respect to the subordinated contracts entered into with FonSai and Milano Assicurazioni; (v) not exercise the option to convert the aforementioned loans into equity securities; (vi) not participate in the governance of the post-merger group, that is, not indicate, nor in any way contribute to the appointment of its representative in the majority or minority lists relating to the corporate bodies of such entity; (vii) not acquire – during the next 36 months and until, beyond this term, the de facto control of Mediobanca over Generali remains – shareholdings in Finsoe S.p.A., Unipol Gruppo Finanziario S.p.A. and/or other companies belonging to the Unipol Gruppo Finanziario Group (including the entity resulting from this operation).</w:t>
        <w:br/>
        <w:t>This provision will be notified to the interested parties and published in the Bulletin of the Antitrust Authority.</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 f.f.</w:t>
        <w:br/>
        <w:t>Filippo Arena Gabriella Muscolo</w:t>
      </w:r>
    </w:p>
    <w:p>
      <w:r>
        <w:t>14 BULLETIN NO. 42 OF NOVEMBER 12, 2018</w:t>
        <w:br/>
        <w:t>C12183 - LUXOTTICA GROUP/BARBERINI</w:t>
        <w:br/>
        <w:t>Provision no. 27401</w:t>
        <w:br/>
        <w:t>THE ANTITRUST AUTHORITY</w:t>
        <w:br/>
        <w:t>IN ITS MEETING of October 24, 2018;</w:t>
        <w:br/>
        <w:t>HEARD the Rapporteur Professor Michele Ainis;</w:t>
        <w:br/>
        <w:t>VIEWED Law October 10, 1990, no. 287 and, in particular, Article 16, paragraph 8, which regulates the extension of the deadline for the conclusion of the investigation initiated in relation to a concentration operation;</w:t>
        <w:br/>
        <w:t>VIEWED the D.P.R. April 30, 1998, no. 217;</w:t>
        <w:br/>
        <w:t>VIEWED provision no. 27332 of September 25, 2018, as rectified by provision no. 27357 of September 28, 2018, with which the Authority decided to initiate an investigation, pursuant to Article 16, paragraph 4, of Law no. 287/90, against Luxottica Group S.p.A. and Barberini S.p.A;</w:t>
        <w:br/>
        <w:t>VIEWED the request for information of October 23, 2018 with which, in addition to the information transmitted by Luxottica on October 22, 2018, further information was requested from it, pursuant to Article 14, paragraph 2, of Law no. 287/90 and Article 9, paragraph 1, of D.P.R. no. 217/98, necessary for the evaluation of the concentration operation, to be transmitted by the same day;</w:t>
        <w:br/>
        <w:t>VIEWED the application of October 24, 2018, with which Luxottica, considering the impossibility of providing the requested information within the above-mentioned terms, requested, pursuant to Article 16, paragraph 8, of Law no. 287/90, to extend the deadline for the conclusion of the procedure by fourteen days;</w:t>
        <w:br/>
        <w:t>CONSIDERING that the requested information, necessary for the evaluation of the case, cannot be acquired within the established terms and, therefore, fully evaluated within the current deadline for the conclusion of the procedure;</w:t>
        <w:br/>
        <w:t>CONSIDERED, therefore, necessary to extend the deadline for the conclusion of the procedure pursuant to Article 16, paragraph 8, of Law no. 287/90;</w:t>
        <w:br/>
        <w:t>RESOLVES</w:t>
        <w:br/>
        <w:t>to extend the deadline for the conclusion of the procedure to November 23, 2018.</w:t>
        <w:br/>
        <w:t>This provision will be notified to the interested parties pursuant to Article 16, paragraph 3, of D.P.R. no. 217/1998.</w:t>
      </w:r>
    </w:p>
    <w:p>
      <w:r>
        <w:rPr>
          <w:b/>
        </w:rPr>
        <w:t>[Pages 13–15]</w:t>
      </w:r>
    </w:p>
    <w:p>
      <w:r>
        <w:t>BULLETIN NO. 42 OF NOVEMBER 12, 2018 15</w:t>
        <w:br/>
        <w:t>This provision will be published in the Bulletin of the Antitrust Authority.</w:t>
        <w:br/>
        <w:t>THE SECRETARY GENERAL THE PRESIDENT pro tempore</w:t>
        <w:br/>
        <w:t>Filippo Arena Gabriella Muscolo</w:t>
      </w:r>
    </w:p>
    <w:p>
      <w:r>
        <w:t>16 BULLETIN NO. 42 OF NOVEMBER 12, 2018</w:t>
        <w:br/>
        <w:t>ACTIVITY OF REPORTING AND CONSULTATION</w:t>
        <w:br/>
        <w:t>AS1538 - SECTOR OF PLASTIC PACKAGING WASTE</w:t>
        <w:br/>
        <w:t>Rome, July 27, 2018</w:t>
        <w:br/>
        <w:t>National Association of Italian Municipalities</w:t>
        <w:br/>
        <w:t>In the meeting of July 26, 2018, the Antitrust Authority, in the exercise of the powers conferred by Article 22 of Law No. 287 of October 10, 1990, intended to make the following considerations regarding an effective opening of the markets for packaging waste management and compliance services with the principle of Extended Producer Responsibility.</w:t>
        <w:br/>
        <w:t>The opening of these markets represents one of the fundamental pieces for implementing the recently approved package of European Directives aimed at promoting the circular economy and aimed at increasing the recycling and reuse of waste (including packaging) with consequent beneficial impacts on the environment and collective well-being1.</w:t>
        <w:br/>
        <w:t>In particular, the Authority positively assesses the recent provisional recognition of Coripet, a new autonomous system in the sector of primary plastic packaging, which occurred with the Decree issued by the MATTM on April 24, 2018 (hereinafter also the Decree)2. However, in order to complete the ongoing market opening process and ensure the definitive entry of the new operator into the market, in compliance with the conditions defined by the Decree, the Authority considers it particularly important that no unjustified obstacles are placed in the way of Coripet's full operation. In this sense, the College hopes that this Association will work to concretely implement the provision contained in Article 2 of the Decree, in which the MATTM effectively conditions the definitive recognition of the new autonomous system to the "definition and signing of agreements with ANCI, the Municipalities, and other operators in the sector (...) in order to ensure service coverage throughout the national territory, within six months from the notification of this provision," containing the costs of the collection system, in order to avoid a direct or indirect burden on citizens.</w:t>
        <w:br/>
        <w:t>On this point, while being aware that the technical-economic feasibility of a possible agreement between ANCI and Coripet should be left to the evaluation of the parties, the Authority believes that this Association could conclude a framework agreement with the new autonomous system - along the lines of the soon-to-expire ANCI/Conai Framework Agreement - which would be optional, and not mandatory, for individual Municipalities. In other words, ANCI could immediately sign a preliminary agreement with Coripet, then leaving individual Municipalities free, also based on the level achieved by each in the development of urban waste separate collection, to join or not, entering into specific agreements directly with the aforementioned autonomous system, after evaluating the convenience of Coripet's economic proposal compared to the traditional one, both with reference to the fees possibly recognized for the usual methods of separate collection and with reference to the use of eco-compactors.</w:t>
        <w:br/>
        <w:t>Indeed, while it is true that in Italy there are virtuous Municipalities that have already developed very advanced separate collection systems, for which eco-compactors may not reduce the cost of separate collection that they are still required to bear, it is equally reasonable to hypothesize that there are less equipped local administrations for which resorting to the collection system devised by Coripet could instead prove extremely advantageous.</w:t>
        <w:br/>
        <w:t>On the other hand, since it is evident that Coripet has an interest in accessing the collection of PET packaging carried out by the Municipalities - as its very survival in the market is linked to achieving minimum collection percentages of such materials in relation to the consumption of its members - it is reasonable to assume that the aforementioned Consortium will seek to submit particularly advantageous economic offers to local administrations.</w:t>
        <w:br/>
        <w:t>Having said that, the Authority hopes that this National Association of Italian Municipalities will fulfill its responsibilities for a swift conclusion of the agreements required in the Decree of provisional recognition, according to the timelines indicated therein, in order to ensure the effective operation of the new autonomous system.</w:t>
        <w:br/>
        <w:t>The Authority invites the recipient of this opinion to communicate within 45 days the initiatives it intends to undertake to ensure the unfolding of correct competitive dynamics in light of what has been represented.</w:t>
      </w:r>
    </w:p>
    <w:p>
      <w:r>
        <w:rPr>
          <w:b/>
        </w:rPr>
        <w:t>[Pages 16–18]</w:t>
      </w:r>
    </w:p>
    <w:p>
      <w:r>
        <w:t>18 BULLETIN NO. 42 OF NOVEMBER 12, 2018</w:t>
        <w:br/>
        <w:t>This opinion will be published in the Bulletin referred to in Article 26 of Law No. 287/90.</w:t>
        <w:br/>
        <w:t>THE PRESIDENT</w:t>
        <w:br/>
        <w:t>Giovanni Pritruzzella</w:t>
      </w:r>
    </w:p>
    <w:p>
      <w:r>
        <w:t>BULLETIN NO. 42 OF NOVEMBER 12, 2018 19</w:t>
        <w:br/>
        <w:t>AS1539 – BASILICATA REGION - DEFINITION OF CRITERIA FOR THE</w:t>
        <w:br/>
        <w:t>DETERMINATION OF SPENDING AGGREGATES FOR PRIVATE</w:t>
        <w:br/>
        <w:t>SPECIALIST ASSISTANCE</w:t>
        <w:br/>
        <w:t>Rome, August 2, 2018</w:t>
        <w:br/>
        <w:t>Basilicata Region</w:t>
        <w:br/>
        <w:t>The Antitrust Authority, in its meeting of July 26, 2018, intended to formulate, pursuant to Article 22 of Law No. 287 of October 10, 1990, the following observations regarding the competition issues arising from the failure to timely and proactively define the criteria for the allocation of spending budgets for 2018 and subsequent years aimed at introducing corrections to the application of the sole criterion of historical spending.</w:t>
        <w:br/>
        <w:t>In particular, with DGR No. 316 of April 13, 2018, titled “Determination for the year 2018 of the spending ceilings for outpatient specialist assistance pursuant to Article 25 of Law No. 833/78 and for acute hospital assistance,” published in extract in the Official Bulletin of the Region on May 1, 20181, the Basilicata Region defined “the spending ceiling for the year 2018 to be assigned to each structure,” according to the so-called Theoretical Ceiling, equal to “the maximum value between the average of the three-year period (2015-2017) and the production value of 2017 (for accredited laboratory medicine structures) if less than €100,000 or (…) equal to the average of the three-year period increased by ± 20% if the average of the three-year period and the production value of 2017 (for accredited laboratory medicine structures) differ by ± 20% in percentage terms, or (…) equal to the average value of the three-year period or the production value of 2017 (for accredited laboratory medicine structures); (…)”2.</w:t>
        <w:br/>
        <w:t>However, pursuant to Article 12, paragraph 2, of Regional Law No. 5/2015, the approval process for expenditure resolutions for the purchase of healthcare services from private providers requires obtaining the opinion of the IV Permanent Council Commission.</w:t>
        <w:br/>
        <w:t>Finally, the Basilicata Region adopted DGR No. 400 of May 11, 2018, titled “Determination of spending ceilings for outpatient specialist assistance pursuant to Article 25 of Law No. 833/78 for the three-year period 2015-2017 in compliance with the TAR Basilicata rulings No. 719/2017, No. 770/2017, and No. 771/2017 and sector economies,” published in BURB No. 19 of May 16, 2018. This resolution redefines the spending ceilings for each of those years, based on the principles outlined by the administrative judge in the rulings that annulled the resolutions related to the definition of the spending budget for the years 2015, 2016, and 20173, based on the final accounts of the previous year (Table 1 attached to the resolution)4, arriving at values different from those used as a reference to define the spending ceilings for 2018 in DGR No. 316/2018.</w:t>
        <w:br/>
        <w:t>As a result, the regulation on spending ceilings for 2018 does not yet appear to have reached a definitive arrangement and is still in progress: on one hand, the required opinion of the IV Permanent Council Commission is missing; on the other hand, the spending ceilings for 2018 defined by DGR No. 316/2018 are no longer current, and therefore a new intervention by the Region will be necessary to restore coherence in the definition of the spending ceilings for 2018.</w:t>
        <w:br/>
        <w:t>The Authority intends to make the following considerations in this regard.</w:t>
        <w:br/>
        <w:t>DGR No. 316/2018 uses only the criterion of historical spending to define the spending ceilings, which the Authority has repeatedly deemed suitable for crystallizing the market positions previously held by individual operators, regardless of the actual quantitative and qualitative level of the services offered5. The exclusive application of the criterion of historical spending does not allow for consideration of qualitative-quantitative parameters related, for example, to the professional profile of the employed personnel (e.g., recent graduates or experienced staff), the nature of the employment contracts offered (fixed-term or permanent), the type of equipment used, etc., and thus translates into a hindrance to competition among healthcare facilities6.</w:t>
        <w:br/>
        <w:t>In view of the new interventions required by the definition of the described regulation, the Authority urges the introduction of corrections to the historical spending criterion as soon as possible, suitable to significantly overcome, at least for the remaining part of the current year and in any case from the next year, the exclusive reliance on this criterion to define the spending aggregates to be assigned to accredited laboratories.</w:t>
        <w:br/>
        <w:t>3</w:t>
        <w:br/>
        <w:t>In particular, ruling No. 719/2017 annulled the DGRs for 2015, as the establishment of spending ceilings that occurred in December of the same year was inadequate to allow healthcare operators to effectively plan their activities; ruling No. 770/2017 annulled the resolutions related to 2016 that introduced a “reduced annual base spending ceiling” of 20% compared to the historical spending, thereby imposing a budget reduction on operators far exceeding those derivable from the reference regulations on the containment and reduction of healthcare spending, on which to plan activities in a business logic; ruling No. 771/2017 applied the same principle to the resolutions for 2017, recognizing the erga omnes effectiveness of the previous annulment rulings.</w:t>
        <w:br/>
        <w:t>4</w:t>
        <w:br/>
        <w:t>DGR No. 400/2018 recognizes only for the entire sector of laboratory specialist services the possibility of providing any economies compared to the Productions and the overall regional spending ceiling, in proportion to the structures with productions exceeding the annual spending ceilings (Table 2, also attached).</w:t>
        <w:br/>
        <w:t>5</w:t>
        <w:br/>
        <w:t>See the reasoned opinion, pursuant to Article 21-bis of Law No. 287/90, (AS1181) Calabria Region – determination of spending ceilings for specialist assistance from private providers – year 2014 and the previous ones mentioned therein, such as the report AS1021 of February 28, 2013, the report S2048 of August 7, 2014, and the report AS1137 of July 2, 2014. Most recently, the Authority sent a reasoned opinion AS1387 pursuant to Article 21-bis to the Sicily Region, regarding the Assessoral Decree No. 2632/2016, titled “Determination of spending aggregates for specialist assistance from private providers - year 2016,” regarding which it decided to proceed to the contentious phase.</w:t>
        <w:br/>
        <w:t>6</w:t>
        <w:br/>
        <w:t>In this regard, precisely recognizing that the definition of spending ceilings serves as a tool to protect both the right to health and the right to free economic initiative, the administrative judge established that “the national health system legitimately appears inspired by the need to reconcile the right to health of users with the public interest in containing spending, it cannot disregard also the protection of competition (even if only tendential in this matter ...), irreparably harmed by the automatic exclusion of new accredited subjects from contracting,” excluded by solely applying the criterion of historical spending. See the final ruling of TAR Catanzaro No. 1373/2016, regarding the definition of spending ceilings by the Calabria Region solely according to the criterion of historical spending (S2141B).</w:t>
      </w:r>
    </w:p>
    <w:p>
      <w:r>
        <w:rPr>
          <w:b/>
        </w:rPr>
        <w:t>[Pages 19–21]</w:t>
      </w:r>
    </w:p>
    <w:p>
      <w:r>
        <w:t>BULLETIN NO. 42 OF NOVEMBER 12, 2018 21</w:t>
        <w:br/>
        <w:t>A prompt and timely intervention in this regard would indeed allow companies to operate in the market and plan their investments with knowledge of the resources they can rely on, as well as to adequately enhance performance criteria in a manner consistent with the needs of health programming, thus better responding to the needs for the introduction of competitive dynamics in the delicate sector under examination, to the benefit of the quality of the service offered, public finances, and ultimately, the effective implementation of the principle of free choice of the healthcare provider by the citizen.</w:t>
        <w:br/>
        <w:t>In light of the above, it is hoped that this Region will intervene promptly to define as soon as possible new criteria for the allocation of the budget for private accredited healthcare facilities that, for both 2018 and subsequent years, allow for a more careful approach to the evaluation of the quality and performance of the facilities.</w:t>
        <w:br/>
        <w:t>It is also noted that the failure to promptly define such criteria may be evaluated within the exercise of the powers referred to in Article 21-bis of Law No. 287/90.</w:t>
        <w:br/>
        <w:t>The Authority invites communication, within a period of sixty days from the receipt of this opinion, of the determinations taken regarding what is highlighted herein.</w:t>
        <w:br/>
        <w:t>This opinion will be published in the Bulletin referred to in Article 26 of Law No. 287/90.</w:t>
        <w:br/>
        <w:t>THE PRESIDENT</w:t>
        <w:br/>
        <w:t>Giovanni Pitruzzella</w:t>
      </w:r>
    </w:p>
    <w:p>
      <w:r>
        <w:t>22 BULLETIN NO. 42 OF NOVEMBER 12, 2018</w:t>
        <w:br/>
        <w:t>AS1540 - MEMORANDUM OF UNDERSTANDING ISTAT-SINGLE BUYER</w:t>
        <w:br/>
        <w:t>Rome, September 12, 2018</w:t>
        <w:br/>
        <w:t>National Institute of Statistics (ISTAT)</w:t>
        <w:br/>
        <w:t>With reference to the request for an opinion formulated pursuant to Article 1, paragraph 228, letter e), of Law No. 205/2017 by this Esteemed Institute, concerning the draft Memorandum of Understanding ISTAT – Single Buyer S.p.a. to be stipulated pursuant to the provisions of the same Law, it is communicated that the Antitrust Authority, in its meeting of September 5, 2018, examined the application.</w:t>
        <w:br/>
        <w:t>Based on the documentation transmitted, it is noted that the draft Memorandum - with particular reference to Articles 3, 4, and 6 thereof, as well as Annex A containing the details of the data subject to transmission - appears to contain suitable provisions aimed at protecting the confidentiality of the data of the Integrated Information System (“SII”) concerning the personal data and consumption data of electricity and natural gas, so that they are used solely for the purposes provided by the Law for statistical purposes related to the Permanent Census, ultimately to avoid that “the potential use of SII data by subjects of the national statistical system who carry out, even indirectly, economic and commercial activities or who have structural roles in the energy system could go beyond mere statistical purposes and lead to distorting effects on competition” (Article 6, paragraph 3, letter e)).</w:t>
        <w:br/>
        <w:t>In particular, it is recalled that the compatibility with the protection of competition of the agreements between ISTAT and AU regarding the provision of SII data to ISTAT is ensured by the fact that the agreements themselves do not provide for the transmission of the data on the identity of the supplier and prevent the data from being subject to discriminatory access by subjects capable of exploiting them even indirectly for commercial purposes.</w:t>
        <w:br/>
        <w:t>The Authority therefore deems, pursuant to and for the effects of the aforementioned Article 1, paragraph 228, letter e), of Law No. 205/2017, to issue a positive opinion on the draft Memorandum of Understanding transmitted.</w:t>
      </w:r>
    </w:p>
    <w:p>
      <w:r>
        <w:t>BULLETIN NO. 42 OF NOVEMBER 12, 2018 23</w:t>
        <w:br/>
        <w:t>This opinion will be published in the bulletin referred to in Article 26, Law 287/1990, following the stipulation of the Memorandum of Understanding, unless any reasons opposing publication are presented within 30 days from the receipt of this communication.</w:t>
        <w:br/>
        <w:t>THE PRESIDENT</w:t>
        <w:br/>
        <w:t>Giovanni Pitruzzella</w:t>
      </w:r>
    </w:p>
    <w:p>
      <w:r>
        <w:rPr>
          <w:b/>
        </w:rPr>
        <w:t>[Pages 22–24]</w:t>
      </w:r>
    </w:p>
    <w:p>
      <w:r>
        <w:t>24 BULLETIN NO. 42 OF NOVEMBER 12, 2018</w:t>
        <w:br/>
        <w:t>AS1541 – CONSIP – TENDER FOR THE SUPPLY OF TROCAR MEDICAL DEVICES TO PUBLIC ADMINISTRATIONS</w:t>
        <w:br/>
        <w:t>Rome, September 21, 2018</w:t>
        <w:br/>
        <w:t>Ministry of Economy and Finance</w:t>
        <w:br/>
        <w:t>With reference to the request for an opinion formulated pursuant to Article 22 of Law No. 287 of October 10, 1990, by the Ministry of Economy and Finance, concerning the drafts of the regulation prepared by the Public IT Services Concessionaire – Consip S.p.A. for an open procedure aimed at the conclusion of framework agreements for the supply of "trocar" medical devices to public administrations, it is communicated that the Antitrust Authority, in its meeting of September 13, 2018, examined the application. From the examination of the documentation produced regarding the tender in question, the following considerations can be formulated.</w:t>
        <w:br/>
        <w:t>Regarding the relevance of previous assessments by the Antitrust Authority for the purpose of exclusion by Consip, it is positively noted that the current formulation adopted in the tender specifications takes into account the indications formulated by this Authority in the report pursuant to Article 22 of Law No. 287/1990 within the AS1474 (formerly S3211) file, ANAC Guideline No. 6 – Public Procurement, in that it links the possible exclusion from the tender to the existence of an unchallengeable provision or one confirmed by a definitive ruling from the competent judicial authority. It is noted, however, that the tender regulation should consequently be amended to require the operator to declare, in addition to the executive sanctioning provisions by AGCM for antitrust violations, also their unchallengeability or definitive confirmation.</w:t>
        <w:br/>
        <w:t>As for the indications regarding the relevance of a previous provision concerning unfair commercial practices, for the possible exclusion of an operator, reference is made here to what has already been observed by the Authority in the aforementioned report regarding ANAC Guideline No. 6. Specifically, the Authority noted that it does not appear to be in line with what is provided in the primary norm, with reference to professional offenses that may constitute grounds for exclusion from participation in tenders, the choice to include in this scope also the condemnation provisions "for unfair commercial practices." This type of violation does not appear to configure a professional offense related to public procurement, as the conduct carried out during the participation phase of the economic operator in the tender does not fall within the scope of a consumer relationship.</w:t>
      </w:r>
    </w:p>
    <w:p>
      <w:r>
        <w:t>BULLETIN NO. 42 OF NOVEMBER 12, 2018 25</w:t>
        <w:br/>
        <w:t>Finally, regarding the possibility provided in the tender regulation for companies to adopt variable forms of participation depending on the lots, the Authority calls on the contracting authority to pay particular attention to the specific burden assigned to it, to monitor the existence of concrete, specific, and agreed elements that are suitable for ascertaining the referability to the same decision-making center of the offers submitted for each lot by competing operators (either individually or in association) who participate in the same group in other lots.</w:t>
        <w:br/>
        <w:t>The Authority reserves the right to evaluate the outcomes of the tender, should elements emerge during its conduct that may configure anticompetitive offenses.</w:t>
        <w:br/>
        <w:t>This opinion will be published in the bulletin referred to in Article 26 of Law No. 287/1990, following the publication of the tender notice.</w:t>
        <w:br/>
        <w:t>THE PRESIDENT f.f.</w:t>
        <w:br/>
        <w:t>Gabriella Muscolo</w:t>
      </w:r>
    </w:p>
    <w:p>
      <w:r>
        <w:t>26 BULLETIN NO. 42 OF NOVEMBER 12, 2018</w:t>
        <w:br/>
        <w:t>UNFAIR COMMERCIAL PRACTICES</w:t>
        <w:br/>
        <w:t>PS10607 - FITOBALT-ANTIPARASITIC TEA</w:t>
        <w:br/>
        <w:t>Provision No. 27396</w:t>
        <w:br/>
        <w:t>THE ANTITRUST AUTHORITY</w:t>
        <w:br/>
        <w:t>IN ITS MEETING of October 17, 2018;</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documents of the proceeding;</w:t>
        <w:br/>
        <w:t>I. THE PARTIES</w:t>
        <w:br/>
        <w:t>1. Digital Laboratory S.r.l.s. (hereinafter also "Digital Laboratory"), as a professional, pursuant to Article 18, letter b), of the Consumer Code, and active in the promotion and digital marketing of various products, including the product named "FitoBalt Monastic Tea."</w:t>
        <w:br/>
        <w:t>2. Alexander Kazachkov (hereinafter "Kazachkov"), as a professional, pursuant to Article 18, letter b), of the Consumer Code, active in the online sale of products, including the product named "FitoBalt Monastic Tea."</w:t>
        <w:br/>
        <w:t>3. Altroconsumo, a consumer association, as the reporting party.</w:t>
        <w:br/>
        <w:t>4. A.I.F.A., Italian Medicines Agency, as the reporting party.</w:t>
        <w:br/>
        <w:t>5. Codici Onlus Association (hereinafter, "Codici"), as an intervenor.</w:t>
        <w:br/>
        <w:t>II. THE COMMERCIAL PRACTICE</w:t>
        <w:br/>
        <w:t>6. The proceeding concerns the conduct carried out by Mr. Kazachkov and the company Digital Laboratory S.r.l.s., consisting of misleading promotion, on the website www.on-linefarmacia.it/fitobalt-monastic-tea-antiparassitario-vi-allunga-la-vita/ and http://it.fitotea-pro.com, of the product named "FitoBalt Monastic Tea" or more generally "antiparasitic tea."</w:t>
        <w:br/>
        <w:t>7. The evaluation concerns the dissemination, by the two professionals, of deceptive information regarding the characteristics and nature of the product, according to which the consumption of the tea may, on the one hand, prevent and combat parasitic infections and, on the other hand, improve the overall functionality of the organism. Furthermore, the absence of clear indications</w:t>
      </w:r>
    </w:p>
    <w:p>
      <w:r>
        <w:rPr>
          <w:b/>
        </w:rPr>
        <w:t>[Pages 25–27]</w:t>
      </w:r>
    </w:p>
    <w:p>
      <w:r>
        <w:t>BULLETIN NO. 42 OF NOVEMBER 12, 2018 27</w:t>
        <w:br/>
        <w:t>on the identity, role, and geographical address of the professionals, or other elements that allow the consumer the possibility to contact them for the exercise of their rights.</w:t>
        <w:br/>
        <w:t>III. THE RESULTS OF THE PROCEEDING</w:t>
        <w:br/>
        <w:t>Procedure Overview</w:t>
        <w:br/>
        <w:t>8. On January 26, 2018, the initiation of the investigative procedure against Digital Laboratory S.r.l.s. and Mr. Alexander Kazachkov was communicated pursuant to Article 6 of the Regulation, for possible violation of Articles 20, 21, paragraph 1, letter b), 22, paragraph 4, letter b), 23, paragraph 1, letters d and s) of the Consumer Code1.</w:t>
        <w:br/>
        <w:t>9. On March 1, 2018, Digital Laboratory responded to the request for information contained in the initiation communication2.</w:t>
        <w:br/>
        <w:t>10. On April 3, 2018, the collaboration of the Ministry of Economy of Latvia was requested, pursuant to Legislative Decree No. 70 of April 9, 2003, implementing Directive 2000/31/EC, as Mr. Kazachkov has his registered office there.</w:t>
        <w:br/>
        <w:t>11. On April 9, 2018, it was communicated to Codici that the request for participation in the proceeding, received on March 27, 20183, was accepted.</w:t>
        <w:br/>
        <w:t>12. On May 15, 2018, noting the lack of communication from the Latvian Ministry of Economy regarding the adoption of initiatives concerning the matter at hand, the intention to adopt measures against Mr. Kazachkov was notified to the aforementioned Ministry and to the European Commission4.</w:t>
        <w:br/>
        <w:t>13. On July 16 and 17, 2018, the parties were sent a communication regarding the extension of the deadline for concluding the procedure to October 23, 20185.</w:t>
        <w:br/>
        <w:t>14. Pursuant to Article 16, paragraph 1, of the Regulation, on August 22, 2018, the parties were sent a communication regarding the conclusion of the investigative phase, and given the lack of receipt of responses to the attempt to transmit the initiation communication to Mr. Kazachkov, pursuant to the subsequent Article 19, the notice was also published in bulletin No. 33 on August 27, 20186.</w:t>
        <w:br/>
        <w:t>15. On September 7, 2018, an opinion was requested from the Authority for Guarantees in Communications pursuant to Article 27, paragraph 6, of the Consumer Code7.</w:t>
        <w:br/>
        <w:t>16. During the proceeding, Digital Laboratory defended itself in writing, by submitting briefs8, and orally, during the hearing held on May 10, 20189. Mr. Kazachkov, on the other hand, did not submit any briefs.</w:t>
        <w:br/>
        <w:t>1 Doc. 6 of the investigative file.</w:t>
        <w:br/>
        <w:t>2 Doc. 7 of the investigative file.</w:t>
        <w:br/>
        <w:t>3 Doc. 10 of the investigative file.</w:t>
        <w:br/>
        <w:t>4 Doc. 14 of the investigative file.</w:t>
        <w:br/>
        <w:t>5 Docc. 21, 22, 23 of the investigative file.</w:t>
        <w:br/>
        <w:t>6 Docc. 24, 25, 26 of the investigative file.</w:t>
        <w:br/>
        <w:t>7 Doc. 27 of the investigative file.</w:t>
        <w:br/>
        <w:t>8 Docc. 7 and 15, briefs of the party.</w:t>
        <w:br/>
        <w:t>9 Doc. 13, Hearing minutes.</w:t>
      </w:r>
    </w:p>
    <w:p>
      <w:r>
        <w:t>28 BULLETIN NO. 42 OF NOVEMBER 12, 2018</w:t>
        <w:br/>
        <w:t>The Evidence Acquired</w:t>
        <w:br/>
        <w:t>The Sale of the Product, “FitoBalt Monastic Tea”</w:t>
        <w:br/>
        <w:t>17. Based on the information acquired, it emerged that the beverage “FitoBalt Monastic Tea” is produced by Mr. Kazachkov who, since November 201610, illustrates its characteristics on his website http://it.fitotea-pro.com, and allows online purchase by clicking on the appropriate “buy now” box.</w:t>
        <w:br/>
        <w:t>18. Furthermore, the same beverage has also been offered for sale and advertised by Digital Laboratory on its website www.on-linefarmacia.it/fitobalt-monastic-tea-antiparassitario-vi-allunga-la-vita/, at least since December 201611 until May 201812, based on an intermediation relationship established through the registration of both professionals on the Leadbit platform13.</w:t>
        <w:br/>
        <w:t>19. Following this registration, Digital Laboratory began promoting the offer of the tea using the advertising message inserted by the producer directly into the Leadbit platform. The same company also offered the same product for sale on its website www.on-linefarmacia.it through a link to the producer's site, earning a percentage from each consumer contact for every unit sold14.</w:t>
        <w:br/>
        <w:t>20. The collaboration between the two Professionals ceased in May 2018, when Digital Laboratory removed the message about the FitoBalt product and closed the website named www.on-linefarmacia.it15.</w:t>
        <w:br/>
        <w:t>The Advertising Message Disseminated</w:t>
        <w:br/>
        <w:t>21. The producer, since November 201616, has been advertising the FitoBalt product on the website http://it.fitotea-pro.com, describing not only the characteristics of the product but also its therapeutic capabilities as a specific antiparasitic treatment, particularly specifying that the intake of the product in question is suitable for freeing the human body from all types of parasites.</w:t>
        <w:br/>
        <w:t>22. According to what is stated in this advertising communication, in particular, it is a product for which no medical prescription is required for purchase due to its characteristics and the ingredients that compose it, such as birch leaves, oak bark, calendula, peppermint, tansy, wormwood, chamomile, ulignosa, yarrow, agrimony, and sage.</w:t>
        <w:br/>
        <w:t>23. It is expressly stated that the advantage of the antiparasitic tea lies in the fact that, for its purchase, no medical visit is required and the intake of the product in question would be suitable not only to kill “harmful organisms” but also to “restore damaged tissues and remove intoxication.”</w:t>
        <w:br/>
        <w:t>24. The tea involved in the present proceeding is thus presented as an entirely natural product, capable of curing diseases and dysfunctions of the human body, restoring its proper functionality through the complete elimination of the intoxication caused by the action of parasites originally present in the human body.</w:t>
        <w:br/>
        <w:t>25. The particular healing effectiveness of the product, as repeatedly highlighted on the website, is then reinforced by the emphasis placed on the performance claims of the product, which can be used “to treat an ongoing infection” and whose use would yield surprising results since, in just three weeks of intake, “in 100% of cases the antiparasitic tea has freed patients from parasites or helped significantly reduce their number (in cases of severe infections).” In the message, the asserted therapeutic capacity is reinforced by the claim that the product is “certified and clinically tested.”</w:t>
        <w:br/>
        <w:t>26. Furthermore, this website never mentions the corporate name of the professional involved in the dissemination of the aforementioned commercial communication, nor the relevant contact information.17</w:t>
        <w:br/>
        <w:t>27. It has also emerged that, until May 28, 2018, on the website www.on-linefarmacia.it, Digital Laboratory advertised the product in substantially similar terms to those used on the different website http://it.fitotea-pro.com.</w:t>
        <w:br/>
        <w:t>28. The same natural characteristics of the product were indeed advertised and emphasized, as well as the particular therapeutic effectiveness, stating, among other things, that “in three weeks of intake, in 100% of cases the antiparasitic tea has freed patients from parasites or helped significantly reduce their number (in cases of severe infections).”</w:t>
        <w:br/>
        <w:t>29. The same natural components of this product were also listed, qualifying the tea in question as a “certified product,” as well as “clinically tested.”</w:t>
        <w:br/>
        <w:t>30. Even on this site, the corporate name of the professional involved in the dissemination of the aforementioned commercial communication was never mentioned, nor the relevant contact information18.</w:t>
        <w:br/>
        <w:t>Regulation of Food Products</w:t>
        <w:br/>
        <w:t xml:space="preserve">31. Regulation (EU) No. 1169/2011 governs the provision of information on food to consumers, establishing, among other things, in paragraph 1 of Article 7, that food information must not be misleading, in particular: a) regarding the characteristics of the food, b) attributing effects or properties that it does not possess; c) suggesting that the food has particular characteristics when in fact all similar foods possess the same characteristics. Furthermore, paragraph 2 of the same regulation establishes the principle that food information must be accurate, clear, and easily understandable for the consumer, on the assumption that “consumer choices may be influenced, among other things, by health, economic, environmental, social, and ethical considerations.” Finally, paragraph 3 establishes the express prohibition of the use of health claims in the marketing of food products, providing that, subject to the exceptions provided by Union legislation regarding natural mineral waters and foods intended for particular nutritional uses. </w:t>
        <w:br/>
        <w:t>17 Docc. 2, 3, 16 minutes of acquisition of web pages.</w:t>
        <w:br/>
        <w:t>18 Doc. 3 minutes of acquisition of web pages.</w:t>
      </w:r>
    </w:p>
    <w:p>
      <w:r>
        <w:rPr>
          <w:b/>
        </w:rPr>
        <w:t>[Pages 28–30]</w:t>
      </w:r>
    </w:p>
    <w:p>
      <w:r>
        <w:t>30 BULLETIN NO. 42 OF NOVEMBER 12, 2018</w:t>
        <w:br/>
        <w:t>nutritional, “the information on food does not attribute to such products the property of preventing, treating, or curing a human disease, nor does it refer to such properties19.”</w:t>
        <w:br/>
        <w:t>32. Regulation (EC) No. 1924/06 concerning nutritional and health claims made on food products, in turn, binds operators in the sector to the clarity of information and to the respect of the scientific basis of the nutritional and health claims made in the presentation and advertising of food products, precisely for the benefit of consumers' informed choice20. In particular, by virtue of the provisions of Article 10, paragraph 1, of Regulation (EC) No. 1924/2006, health claims are prohibited unless authorized by the Commission under the same regulation. In particular, the Claims Regulation, in order to ensure that health claims are truthful, clear, reliable, and useful to consumers, defines in Articles 13 et seq. a detailed authorization procedure by the European Commission, which relies on the technical collaboration of the European Food Safety Authority (EFSA), in order to arrive at a scientific assessment of the same claims that is of the highest possible level and harmonized among member states (recital 23 and Article 4). The health claims under Article 13, paragraph 1, of the same Regulation, as approved by EFSA, have been definitively authorized by the European Commission and included in a specific list under Regulation (EC) No. 432/2012, containing the list of permitted claims on food products, other than those referring to the reduction of disease risks and to the development and health of children (in force since December 14, 2012).</w:t>
        <w:br/>
        <w:t>33. Finally, it should be noted that the Decree of July 9, 2012, of the Ministry of Health, as updated21, sets forth the regulation “on the use in food supplements of substances and plant preparations,” pending the adoption of specific community regulations. In the decree, in particular, reference is made to the appropriate “Ministerial guidelines for physiological effects applicable pending the definition of claims on 'botanicals' at the community level,” according to which, for the substances identified therein, reference to (only) expressly indicated physiological effects for each substance is permitted.</w:t>
        <w:br/>
        <w:t>The defensive arguments of the Professionals</w:t>
        <w:br/>
        <w:t>34. Digital Laboratory argues that the contested conduct cannot be attributed to it, as a mere “Advertiser,” which performs a role of advertising inserter; regarding this aspect, it claims to be simply an intermediary between the platform sponsoring the product Fito Balt, the company Leadbit http://leadbit.com/ and the product supplier Mr. Alexander Kazachkov, stating that it has never had any contact with the latter. Therefore, Directive (EC) No. 2000/21 on electronic commerce and Article 17 of Decree Law No. 70/2003 regulating the activity of communication intermediaries would be applicable. Under the aforementioned regulation, the intermediary provider, according to the professional, would be exempt from liability for the information provided by a service recipient, as it is a neutral subject that merely provides an intermediation service through a purely technical and automatic processing of data, nor does it bear any obligation to control or supervise the content of the information it transmits or stores22.</w:t>
        <w:br/>
        <w:t>35. Furthermore, the company cites the judgment C-324/09 of the Court of Justice, highlighting that if the service provider does not play an active role that gives it an economic advantage based on the intermediated services, it should enjoy exemption from liability.</w:t>
        <w:br/>
        <w:t>36. In this regard, the Professional also emphasized that it does not deal with the sale of the good, as the site managed by it is “only an information site with links for those who wish to buy the product directly from the producer.”</w:t>
        <w:br/>
        <w:t>37. Digital Laboratory clarified that the information it advertised about the product “FitoBalt Monastic Tea” was taken from the platform of the company Leadbit, http://leadbit.com/, as inserted by the producer, Mr. Kazachkov23.</w:t>
        <w:br/>
        <w:t>38. The professional also stated that it earned for each unit of such product sold, through the contact made by the consumer via its website, a sales amount ranging from 14 to 21 dollars.</w:t>
        <w:br/>
        <w:t>IV. THE OPINION OF THE AUTHORITY FOR GUARANTEES IN COMMUNICATIONS</w:t>
        <w:br/>
        <w:t xml:space="preserve">39. Since the conduct subject to this provision was disseminated via the internet, on September 7, 2018, the opinion was requested from the Authority for Guarantees in Communications, pursuant to Article 27, paragraph 6, of the Consumer Code. </w:t>
        <w:br/>
        <w:t>In its opinion received on October 5, 2018, the Authority for Guarantees in Communications first represented that, with reference to the case at hand, the consumer, induced to directly consult the website, might believe that the beneficial actions of the advertised product consist of a medical antiparasitic treatment for the human body of particular effectiveness and that this effect is scientifically proven and certified, thus proceeding to purchase the product, thereby fully developing the promotional potential of online communication. Based on this premise, it deemed that the internet, in this case, is a suitable tool to significantly influence the realization of the commercial practice subject to the procedure.</w:t>
        <w:br/>
        <w:t>22 See doc. 7 of the investigation file.</w:t>
        <w:br/>
        <w:t>23 See doc. 13 of the investigation file.</w:t>
      </w:r>
    </w:p>
    <w:p>
      <w:r>
        <w:t>32 BULLETIN NO. 42 OF NOVEMBER 12, 2018</w:t>
        <w:br/>
        <w:t>V. CONCLUDING EVALUATIONS</w:t>
        <w:br/>
        <w:t>Preliminary considerations</w:t>
        <w:br/>
        <w:t>40. As a preliminary matter, the exception of Digital Laboratory regarding the non-attributability of the conduct to it, as it would have played a role of mere advertising inserter and would therefore be exempt from liability for the content of the information it disseminated, must be dismissed.</w:t>
        <w:br/>
        <w:t>41. The professional, in fact, participated in the realization of the practice under examination, deriving a specific and direct economic advantage from it, as evidenced by the document submitted by it during the hearing24 and is therefore responsible for the violation pursuant to Article 18 of the Consumer Code25.</w:t>
        <w:br/>
        <w:t>42. Contrary to what Digital Laboratory claims, the company cannot be qualified as an advertising agent, as it directly carried out a promotional and intermediation activity on its own site, aimed at selling the product by placing a link to the producer's site, also obtaining a profit26.</w:t>
        <w:br/>
        <w:t>On the conduct subject to investigation</w:t>
        <w:br/>
        <w:t>43. The commercial practice under examination consists of the dissemination of misleading information about the food product, called “FitoBalt Monastic Tea” (or more generically “antiparasitic tea”) by its producer (Mr. Kazachkov) on the site http://it.fitotea-pro.com and by the company Digital Laboratory on the site www.on-linefarmacia.it. On the aforementioned sites, in fact, on one hand, i) the product is presented as a food suitable for preventing and curing diseases and, on the other hand, ii) the necessary information about the identity and contact details of the professionals is not provided.</w:t>
        <w:br/>
        <w:t>44. In particular, regarding the description of the characteristics and effects of the product referred to in point i), the messages in question attribute to the product “FitoBalt Monastic Tea” a “certified” antiparasitic effect that, contrary to what is claimed in the messages, is not scientifically proven. Its natural characteristics are also emphasized, thanks to which, in a manner “completely safe for health,” no medical visit is required for its purchase, and the intake of the product in question would be suitable not only to kill “harmful organisms” but also to “restore damaged tissues and remove intoxication.”</w:t>
        <w:br/>
        <w:t>45. Such claims are likely to induce consumers to the erroneous belief that the product has therapeutic properties that, in reality, cannot be claimed by the producer, considering the characteristics of the product and the ingredients that compose it, such as birch leaves, oak bark, calendula, peppermint, tansy, wormwood, chamomile,</w:t>
        <w:br/>
        <w:t>24 See doc. 13 of the investigation file.</w:t>
        <w:br/>
        <w:t>25 Jurisprudence has consistently emphasized the need to adopt a broad notion of “professional,” of community derivation, suitable to guarantee the useful effect of the regulation on unfair commercial practices: for all, see Tar Lazio, January 15, 2018, No. 464, Tar Lazio, January 8, 2013, No. 106, and March 14, 2011, No. 2271.</w:t>
        <w:br/>
        <w:t>26 Such circumstances also render the reference to the judgment of the Court of Justice of July 12, 2011, in case C-324/09, L’Oréal SA and others against eBay International AG and others, concerning the liability of service providers of information society, according to the meaning contemplated in Articles 12-15 of Directive No. 2000/31, irrelevant.</w:t>
      </w:r>
    </w:p>
    <w:p>
      <w:r>
        <w:rPr>
          <w:b/>
        </w:rPr>
        <w:t>[Pages 31–33]</w:t>
      </w:r>
    </w:p>
    <w:p>
      <w:r>
        <w:t>BULLETIN NO. 42 OF NOVEMBER 12, 2018 33</w:t>
        <w:br/>
        <w:t>woodworm, yarrow, agrimony, alfalfa. The deceptiveness of the claimed curative effectiveness of the product, as repeatedly highlighted on the manufacturer's website and similarly referenced on the website www.on-linefarmacia.it, is further reinforced by the emphasis placed on the performance claims of the product, which can be used "to treat an ongoing infection" and whose use would yield surprising results since, in just three weeks of intake, "in 100% of cases the anti-parasitic tea has freed patients from parasites or significantly helped to reduce their number (in cases of severe infections)"27.</w:t>
        <w:br/>
        <w:t>46. The above-described advertising claims contradict the principles established by Article 7 of Regulation (EU) No. 1169/2011 with specific reference to both the characteristics of such food product and the attribution of therapeutic effects to such product.</w:t>
        <w:br/>
        <w:t>47. Such advertising claims - with particular reference to the indication of the plant substances that would constitute the ingredients of the product in question and the related physiological effects produced by the intake of the tea in question - also appear to be in conflict with the principles derivable from the aforementioned "Ministerial Guidelines for Physiological Effects," as per the Decree of July 9, 2012, of the Ministry of Health and subsequent updates28.</w:t>
        <w:br/>
        <w:t>48. In the messages under examination, relevant information regarding the identity, contact details of the two professionals involved, and other elements that may allow the consumer to identify and contact them for the exercise of their rights is also omitted.</w:t>
        <w:br/>
        <w:t>49. The investigative findings therefore attest to the incorrectness of the conduct in question pursuant to Articles 21, paragraph 1, letter b), 22, paragraph 4, letter b), 23, paragraph 1, letters d) and s), as it provides, on the one hand, a non-true representation of the nature, main characteristics, and therapeutic effects of the product "FitoBalt Monastic Tea," and, on the other hand, a lack of information about the identity of the professionals and their respective contact details.</w:t>
        <w:br/>
        <w:t>VI. QUANTIFICATION OF THE SANCTION</w:t>
        <w:br/>
        <w:t>50.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51.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52. In assessing the severity of the case, it is noted i) that the contested messages have been widely disseminated via the internet and ii) that the misleading claim is health-related.</w:t>
        <w:br/>
        <w:t>53. Regarding the duration of the infringement, it is noted that the aforementioned practice has been carried out by Mr. Kazachkov through the website "http://it.fitotea-pro.com" since at least November 201629 to the present30, and by the company Digital Laboratory through the website "www.on-line-</w:t>
        <w:br/>
        <w:t>27 See Minutes of web page acquisitions, doc. 2, 3, 16.</w:t>
        <w:br/>
        <w:t>28 Decree of July 9, 2012, of the Ministry of Health, in G.U. 21-7-2012, general series No. 169, updated with Decree of March 27, 2014, containing the "Ministerial Guidelines for Physiological Effects."</w:t>
        <w:br/>
        <w:t>29 See doc. No. 2 of the investigative file.</w:t>
      </w:r>
    </w:p>
    <w:p>
      <w:r>
        <w:t>34 BULLETIN NO. 42 OF NOVEMBER 12, 2018</w:t>
        <w:br/>
        <w:t>farmacia.it/fitobalt-monastic-tea-antiparassitario-vi-allunga-la-vita/" at least from December 201631 until May 201832.</w:t>
        <w:br/>
        <w:t>54. For the purpose of quantifying the sanction, it is necessary to consider the principle that the administrative sanction is individual and must be commensurate with the subjective and objective conditions of each co-author of the offense33; in this regard, there is reason to apply a differentiated sanctioning treatment towards them, in relation to the different degree of severity of their behavior and, in particular, to the more limited role played by Digital Laboratory. Indeed, while Mr. Kazachkov is attributable to the creation and dissemination of the advertising claim intended to convey misleading information, the company Digital Laboratory is instead attributable to having contributed, in its capacity as an intermediary, to a greater dissemination of the same information on its site and to a not significant increase in product sales34.</w:t>
        <w:br/>
        <w:t>55. Based on these elements, it is deemed appropriate to apply to Mr. Alexander Kazachkov a sanction of €20,000 (twenty thousand euros) and to the company Digital Laboratory S.r.l.s. a sanction equal to the minimum statutory amount of €5,000 (five thousand euros).</w:t>
        <w:br/>
        <w:t>THEREFORE, it is deemed, in accordance with the opinion of the Authority for Guarantees in Communications, based on the above considerations, that the conduct in question constitutes an unfair commercial practice pursuant to Articles 21, paragraph 1, letter b), 22, paragraph 4, letter b), 23, paragraph 1, letters d) and s), of the Consumer Code.</w:t>
        <w:br/>
        <w:t>RESOLVES</w:t>
        <w:br/>
        <w:t>a) that the conduct referred to in section II of this provision, carried out by Mr. Alexander Kazachkov and the company Digital Laboratory S.r.l.s., constitutes, for the reasons and within the limits set forth in the motivation, an unfair commercial practice pursuant to Articles 21, paragraph 1, letter b), 22, paragraph 4, letter b), 23, paragraph 1, letters d) and s), of the Consumer Code and therefore prohibits its continuation;</w:t>
        <w:br/>
        <w:t>b) to impose on Mr. Alexander Kazachkov, for the violation referred to in section II of this provision, an administrative pecuniary sanction of €20,000 (twenty thousand euros);</w:t>
        <w:br/>
        <w:t>c) to impose on the company Digital Laboratory S.r.l.s., for the violation referred to in section II of this provision, an administrative pecuniary sanction of €5,000 (five thousand euros);</w:t>
        <w:br/>
        <w:t>d) that Mr. Alexander Kazachkov communicates to the Authority, within sixty days from the notification of this provision, the initiatives taken in compliance with the injunction referred to in point a).</w:t>
        <w:br/>
        <w:t>30 See doc. No. 16 of the investigative file.</w:t>
        <w:br/>
        <w:t>31 See doc. No. 3 of the investigative file.</w:t>
        <w:br/>
        <w:t>32 See doc. No. 15 of the investigative file.</w:t>
        <w:br/>
        <w:t>33 See Council of State decision of March 20, 2001, No. 1671.</w:t>
        <w:br/>
        <w:t>34 See doc. 13 of the investigative file.</w:t>
      </w:r>
    </w:p>
    <w:p>
      <w:r>
        <w:t>BULLETIN NO. 42 OF NOVEMBER 12, 2018 35</w:t>
        <w:br/>
        <w:t>The administrative sanction imposed on the company Digital Laboratory S.r.l.s. must be paid within thirty days from the notification of this provision, using the tax codes indicated in the attached F24 model with identifying elements, pursuant to Legislative Decree No. 241/1997. Payment must be made electronically with a debit to one's bank or postal account, through the home banking and CBI services provided by banks or by Poste Italiane S.p.A., or by using the telematic services of the Revenue Agency, available on the website www.agenziaentrate.gov.it.</w:t>
        <w:br/>
        <w:t>The administrative sanction imposed on Mr. Alexander Kazachkov must be paid within thirty days from the notification of this provision, via bank transfer (in euros) to the Treasury, using the IBAN code IT04A0100003245348018359214 (BIC code: BITAITRRENT), which corresponds to the accounting triplet 18/3592/14.</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rPr>
          <w:b/>
        </w:rPr>
        <w:t>[Pages 34–36]</w:t>
      </w:r>
    </w:p>
    <w:p>
      <w:r>
        <w:t>36 BULLETIN NO. 42 OF NOVEMBER 12, 2018</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 pro tempore</w:t>
        <w:br/>
        <w:t>Filippo Arena Gabriella Muscolo</w:t>
      </w:r>
    </w:p>
    <w:p>
      <w:r>
        <w:t>BULLETIN NO. 42 OF NOVEMBER 12, 2018 37</w:t>
        <w:br/>
        <w:t>PS11064 - OMNIA 24-GOOGLE MY BUSINESS</w:t>
        <w:br/>
        <w:t>Provision No. 27403</w:t>
        <w:br/>
        <w:t>THE ANTITRUST AUTHORITY</w:t>
        <w:br/>
        <w:t>IN ITS MEETING of October 24, 2018;</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July 13, 2018, with which, pursuant to Article 7, paragraph 3, of the Regulation, the deadline for concluding the procedure was extended for specific investigative needs;</w:t>
        <w:br/>
        <w:t>VIEWED the acts of the procedure;</w:t>
        <w:br/>
        <w:t>I. THE PARTIES</w:t>
        <w:br/>
        <w:t>1. Omnia 24 S.r.l. (hereinafter Omnia 24) as a professional, pursuant to Article 18 letter b), of the Consumer Code. The company operates in the field of advertising collection services and the positioning of businesses on search engines. From the income statement as of December 31, 2017, it appears that the company generated revenues of approximately 3.5 million euros.</w:t>
        <w:br/>
        <w:t>2. Two consumers who are owners of micro-enterprises, made parties to the procedure pursuant to Article 10 of the Regulation.</w:t>
        <w:br/>
        <w:t>II. THE COMMERCIAL PRACTICE</w:t>
        <w:br/>
        <w:t>3. The procedure concerns the unfairness of certain conduct carried out by the professional towards micro-enterprises, consisting of:</w:t>
        <w:br/>
        <w:t>- boasting a certification as a “Google partner,” obtained from Google, conveyed through the telephone channel and the website (www.omnia24web.com);</w:t>
        <w:br/>
        <w:t>- providing, mainly through the telephone channel, misleading information about the characteristics and economic conditions of the service offered, presenting the provision of a paid service as free, such as ‘Google My Business,’ without specifying the actual characteristics of its management and implementation activities related to web marketing services, including ‘Google My Business’ itself.</w:t>
      </w:r>
    </w:p>
    <w:p>
      <w:r>
        <w:t>38 BULLETIN NO. 42 OF NOVEMBER 12, 2018</w:t>
        <w:br/>
        <w:t>III. THE RESULTS OF THE PROCEDURE</w:t>
        <w:br/>
        <w:t>1) The course of the procedure</w:t>
        <w:br/>
        <w:t>4. In relation to the conduct described above, on March 29, 20181, an investigative procedure was initiated against Omnia 24, in order to verify the hypothesis of a violation of Articles 21, 22, and 23, letter b), of the Consumer Code, as the professional would have omitted or misleadingly and untruthfully reported, on the website (www.omnia24web.com) and through its telephone operators, relevant information about the characteristics and actual economic conditions of the Internet service “Google My Business,” also boasting certifications that are in fact nonexistent, thus misleading the micro-enterprises and leading them to make a commercial decision that they would not have otherwise made.</w:t>
        <w:br/>
        <w:t>5. In particular, at the start of the investigation, it was contested that, through call center operators and the website, the company would have disseminated claims of belonging to the “Google partner” program and claimed to have the related certification, erroneously implying that it was linked by a partnership relationship with Google. It was also noted that the company would have disseminated misleading information about the economic conditions of the services offered, presenting the ‘Google My Business’ service as paid, when in reality it is free.</w:t>
        <w:br/>
        <w:t>6. With communications of April 26, 2018, and July 4, 2018, two owners of micro-enterprises were made Parties to the investigation, following their respective requests submitted on April 11, 2018, and June 22, 20182.</w:t>
        <w:br/>
        <w:t>7. On April 19, 2018, Omnia 24 submitted its defensive memoranda3.</w:t>
        <w:br/>
        <w:t>8. By act of June 6, 2018, the professional was requested, pursuant to Article 27, paragraph 5, of the Consumer Code, and Article 15 of the Regulation, to provide evidence regarding the material accuracy of the factual data related to the commercial practice under investigation4.</w:t>
        <w:br/>
        <w:t>9. On June 21 and 22, 2018, Omnia 24 transmitted supplementary documentation to the memoranda and responded to the burden of proof assigned on June 6, 20185.</w:t>
        <w:br/>
        <w:t>10. On July 3, 2018, further requests for information were made to the professional, who responded on July 18, 20186.</w:t>
        <w:br/>
        <w:t>11. On July 13, 2018, the Parties were informed of the extension of the deadline for concluding the procedure7.</w:t>
        <w:br/>
        <w:t>12. On August 3, 2018, some web pages were extracted from the professional's website, and from some websites of other Google partners, as well as pages from the Google platform, regarding the methods and procedures necessary to obtain the AdWords certification prerequisite for obtaining the recognition of “Google Partner”8.</w:t>
        <w:br/>
        <w:t>1 Doc. 8.</w:t>
        <w:br/>
        <w:t>2 Docc. nn. 10, 12 and docc. nn. 27 and 31.</w:t>
        <w:br/>
        <w:t>3 Doc. 11 and related attachments.</w:t>
        <w:br/>
        <w:t>4 Doc. 19.</w:t>
        <w:br/>
        <w:t>5 Docc. n. 25 and 26.</w:t>
        <w:br/>
        <w:t>6 Docc. nn. 29 and 36.</w:t>
        <w:br/>
        <w:t>7 Docc. nn. 34, 35 and 37.</w:t>
        <w:br/>
        <w:t>8 Docc. nn. 39 and 40.</w:t>
      </w:r>
    </w:p>
    <w:p>
      <w:r>
        <w:rPr>
          <w:b/>
        </w:rPr>
        <w:t>[Pages 37–39]</w:t>
      </w:r>
    </w:p>
    <w:p>
      <w:r>
        <w:t>BULLETIN NO. 42 OF NOVEMBER 12, 2018 39</w:t>
        <w:br/>
        <w:t>13. On August 29, 2018, the deadline for the conclusion of the investigative phase was communicated to the Parties9.</w:t>
        <w:br/>
        <w:t>14. On September 17, 2018, Omnia 24 submitted the final briefs10.</w:t>
        <w:br/>
        <w:t>15. On September 20, 2018, a request for an opinion was sent to the Authority for Guarantees in Communications (hereinafter AGCOM), pursuant to Article 27, paragraph 6, of the Consumer Code and Article 1, paragraph 6, letter c), no. 9, of Law No. 249 of 199711.</w:t>
        <w:br/>
        <w:t>16. On October 22, 2018, the opinion of AGCOM was received.</w:t>
        <w:br/>
        <w:t>2) The evidence acquired</w:t>
        <w:br/>
        <w:t>17. The web pages acquired ex officio at the time of the initiation of the investigation state: “We are registered in the Google Partner Program, and we collaborate with agencies, industry professionals, and qualified and certified online experts by Google, with the aim of helping you in the best way to manage your online advertising,” implying that they have obtained the qualification and the related certification of “Google partner,” which they do not actually possess12.</w:t>
        <w:br/>
        <w:t>18. From the research conducted on the official pages of Google Partners, it emerged that the professional was not included among the subjects registered in the program who had obtained certification from the search engine13.</w:t>
        <w:br/>
        <w:t>19. Furthermore, the research indicated that actual Google partners display the button with the “Google” logo on their respective websites as a badge of recognition that represents the qualifying element for subjects genuinely possessing partner certification, as it directly redirects to the list of partners contained in the “Google Partner” platform14.</w:t>
        <w:br/>
        <w:t>20. Conversely, the button displaying the “Google Partner” logo found on the Omnia 24 website did not allow automatic linking to the official page where the list of certified “Google Partners” is located15.</w:t>
        <w:br/>
        <w:t>21. From the documentation on record, it appears that the call center operators, who acted on behalf of the professional, presented the company as “Google partner Omnia 24.” In fact, there are two transcripts of phone recordings made by two informants, from which it is evident that the operators refer to the professional as “Google Partner 24 company”16.</w:t>
        <w:br/>
        <w:t>22. The documentation acquired ex officio highlights that the recognition of “partner” is subject to certain requirements set by the ‘Google Partners’ program, including in terms of the number of people in the company with AdWords certification, as well as economic performance, measured through spending and the client portfolio over the last eighteen months17.</w:t>
        <w:br/>
        <w:t>23. The company confirmed in its defense brief of April 19, 2018, that at the time of the initiation of the proceedings, it was registered in the “Google Partner Program,” awaiting partner certification, which was obtained after the initiation. In response to the burden of proof assigned, Omnia 24 produced a number of contracts and invoices related to the subscription to the service entered into with individuals who are owners of micro-enterprises, from which the Google logo and the wording “Registered in the Google Partner program”18 appear, as well as a screenshot to support the achievement of the Google partner qualification, which is poorly legible, showing the indication “Google Partner”19. However, Omnia 24, from the extractions made, does not currently appear to possess the Badge that certifies the qualification of “Partner.”</w:t>
        <w:br/>
        <w:t>24. Regarding the manner in which the services offered by the professional are presented, the evidence acquired indicates that it has not adequately distinguished the “Google My Business” service, offered free of charge by Google, from its own paid service of assistance in managing the client’s My Business account. The aforementioned phone call from an informant, for example, contains the following question posed by the call center operator: “Do you confirm your intention to activate a subscription with the Google Partner 24 company for the Google My Business product at €249 per year for the company […..] of which you are the owner?”.</w:t>
        <w:br/>
        <w:t>25. Following the communication assigning the burden of proof, the company did not produce scripts or internal directives to demonstrate what type of information the telephone operators of Omnia 24 provide to potential clients interested in the “Google My Business” service.</w:t>
        <w:br/>
        <w:t>26. It appears from the records that the volume of sales of the assistance service for “Google My Business,” realized in 2017 and the first two months of 2018, is [5,000-7,500] *contracts, while the value was [1,300,000-2,200,000] euros20.</w:t>
        <w:br/>
        <w:t>17 Docs. nn. 39 and 40: ex officio extractions of August 3, 2018, from the Google site regarding the methods and procedures to follow to obtain the status of Google Partner. Once a particular company has joined the free Google Partners program, it can achieve eligibility for Google partner status. Achieving partner status indicates that the interested company has demonstrated capability and expertise in AdWords, has met the advertising spending requirements on Google, and has fostered growth in its own and the client’s revenues, as well as maintained and expanded its client base. Partner status offers the company numerous advantages, such as the Google Partner badge, which can be placed on the website and in marketing materials. The requirements to obtain one of the two types of badges (Google Partner badge and Premier Google Partner badge, the latter issued by Google to recognize the most important companies that have higher spending and meet additional certification and performance requirements) include: 1) creating a business profile; 2) having an affiliated member (two for the Premier badge) of the company with AdWords certification to demonstrate that the members of the company have advanced knowledge of the AdWords system (for the purpose of obtaining the badge, individuals with certification must share their Academy for Ads account data); 3) meeting certain spending requirements (higher for the Premier badge) in the last 90 days for all managed accounts; 4) meeting performance requirements in terms of overall revenue, growth, and expansion of the client base. In particular, Google Partners evaluates the client accounts linked to the administrator account of the company registered in the program over the last 18 months; moreover, Google’s monitoring of spending activity linked to the company’s administrator account lasts at least 12 months.</w:t>
        <w:br/>
        <w:t>18 Doc. 26, annex 6, related to contracts and issued invoices.</w:t>
        <w:br/>
        <w:t>19 Doc. no. 11, annex no. 2, doc. no. 25, annex no. 9, and doc. 36: defensive acts of the company.</w:t>
        <w:br/>
        <w:t>* In this version, some data is omitted, as elements of confidentiality or secrecy of the information were deemed to exist.</w:t>
        <w:br/>
        <w:t>20 Doc. 25, annex no. 5.</w:t>
      </w:r>
    </w:p>
    <w:p>
      <w:r>
        <w:t>BULLETIN NO. 42 OF NOVEMBER 12, 2018 41</w:t>
        <w:br/>
        <w:t>27. The records show some contracts entered into with individuals, owners of micro-enterprises, as well as some applications for injunctions against clients who subscribed to the service via telephone.</w:t>
        <w:br/>
        <w:t>3) The defensive arguments of the professional</w:t>
        <w:br/>
        <w:t>28. In the briefs submitted on April 19, June 21 and 22, as well as July 18 and finally, September 17, 201821, Omnia 24 stated the following:</w:t>
        <w:br/>
        <w:t>- preliminarily, the advertised service is aimed exclusively at clients with VAT numbers who, operating in the professional field, would not be classified as “consumers” under the Consumer Code22;</w:t>
        <w:br/>
        <w:t>- regarding the merits of the allegations, the company has always correctly identified itself as “registered in the Google partner program,” being in the process of obtaining the certification of “Google Partner”;</w:t>
        <w:br/>
        <w:t>- registration in the program occurred on April 8, 2017, while certification was obtained on April 15, 2018, by an employee, after passing an exam;</w:t>
        <w:br/>
        <w:t>- Google does not issue any certification and/or attestation in this regard23.</w:t>
        <w:br/>
        <w:t>- the call center staff have been reminded to clarify the exact qualification of the company and the nature of the activity performed;</w:t>
        <w:br/>
        <w:t>- the service offered by Omnia 24 does not consist of the Google My Business service itself, but of assistance to the client in advertising their professional activity through Google’s web portal and in creating and managing the My Business profile.</w:t>
        <w:br/>
        <w:t>IV. OPINION OF THE AUTHORITY FOR GUARANTEES IN COMMUNICATIONS</w:t>
        <w:br/>
        <w:t>29. Since the commercial practice subject to this provision was disseminated through telecommunications means, an opinion was requested from the Authority for Guarantees in Communications, pursuant to Article 27, paragraph 6, of the Consumer Code, by communication of September 20, 2018.</w:t>
        <w:br/>
        <w:t>30. In the opinion received on October 22, 2018, the aforementioned Authority expressed its opinion that the internet medium - through which the professional conveyed information regarding their qualification and offers - represents a global communication network, capable of significantly influencing the realization of the commercial practice subject to the opinion.</w:t>
        <w:br/>
        <w:t>V. CONCLUDING EVALUATIONS</w:t>
        <w:br/>
        <w:t>31. Initially, the objection raised by the professional regarding the target of the recipients of the contested commercial communications, according to which they would not be classified as “consumers,” according to the definition of the Consumer Code, because most of the contracted clients are VAT holders, is not acceptable.</w:t>
        <w:br/>
        <w:t>32. Contrary to what was claimed by the professional, it is noted that the scope of application of the legislation on unfair commercial practices includes not only the relationships between professionals and consumers (understood as natural persons acting for purposes that do not fall within the scope of their trade, business, craft, or profession) but also those between professionals.21 Docs. nn. 11, 25, 26, 36, and 44 and related annexes.</w:t>
        <w:br/>
        <w:t>22 Doc. 44.</w:t>
        <w:br/>
        <w:t>23 Docs. 11, 25, annex 9, and 36.</w:t>
      </w:r>
    </w:p>
    <w:p>
      <w:r>
        <w:rPr>
          <w:b/>
        </w:rPr>
        <w:t>[Pages 40–42]</w:t>
      </w:r>
    </w:p>
    <w:p>
      <w:r>
        <w:t>42 BULLETIN NO. 42 OF NOVEMBER 12, 2018</w:t>
        <w:br/>
        <w:t>within the framework of their commercial, industrial, artisanal, or professional activities, pursuant to Article 18, paragraph 1, letter a), of Legislative Decree No. 206/05, containing the Consumer Code) but also the commercial relationships “between professionals and micro-enterprises,” defined as “entities, companies, or associations that, regardless of their legal form, carry out an economic activity, even on an individual or family basis, employing fewer than ten people and achieving an annual turnover or a total annual balance not exceeding two million euros […]”, pursuant to Article 18, paragraph 1, letter d-bis), of the aforementioned Decree.</w:t>
        <w:br/>
        <w:t>33. In this case, the contracts provided by the same professional demonstrate that commercial relationships existed between Omnia 24 and the owners of businesses and/or professional studios registered to individual natural persons24 who, although equipped with a VAT number, carry out activities attributable to a micro-enterprise.</w:t>
        <w:br/>
        <w:t>34. Regarding the conduct examined, this provision concerns the violation by Omnia 24 S.r.l. of Articles 21, 22, and Article 23, letter b), of the Consumer Code, in relation to the conduct carried out by the professional regarding the statements disseminated via the internet (address www.omnia24web.com) and through the telephone channel, concerning the qualification of “Google Partner” and the boasting of certifications that are in fact non-existent. The assessment also concerns the characteristics and actual economic conditions of the services offered, considering that the company, by not adequately clarifying the activity carried out, appears to present a paid service that is actually free, such as Google My Business.</w:t>
        <w:br/>
        <w:t>35. Firstly, the company Omnia 24 states on its website that “We are registered in the Google Partner Program” and displays the ‘Google Partner’ logo, while through its telephone operators it qualifies itself as “Google partner company (Omnia) 24.” The information conveyed about its qualification in this way implies that the company is a qualified and certified entity by the well-known search engine, equipped with the necessary authorization to use the related quality mark.</w:t>
        <w:br/>
        <w:t>36. In reality, contrary to what was presented over the phone and on the website, the documentation on record shows that, at the time of the initiation of the investigation, Omnia 24 was not among the entities qualifying as “Google Partner” as it lacked the related certification which, by the company’s own admission, would have been obtained during the investigation25. Nor does the phrase “registered in the Google Partner Program” clarify the actual qualification of the professional, as the recipient of the communication is unable to distinguish the difference between “registered” in the program, awaiting certification, and “actual Google partner,” as approved by Google.</w:t>
        <w:br/>
        <w:t>37. Following the allocation of the burden of proof, Omnia 24 has not provided, moreover, evidence aimed at demonstrating the recognition by Google of the qualification of “Google Partner.” According to the statements produced in the records, the company would have obtained the aforementioned certification during the course of the investigation, specifically in April 2018. In reality, the statements are not supported by documentation proving that the professional possesses the Google badge necessary to be included in the official list of Partners26.</w:t>
        <w:br/>
        <w:t>38. The checks carried out ex officio confirm that Omnia 24 displays on its website a button bearing the “Google partner” logo which represents a fictitious badge, as it does not allow the user to land on the web pages of the Google platform with the list of official partners27.</w:t>
        <w:br/>
        <w:t>39. Secondly, from the documentation on record, it emerges that Omnia 24 provides paid technological assistance for the use of the dedicated web space on the “Google My Business” platform where the client’s business profile can be found (profile creation, online registration, showcase upload, geo-localization of the activity).</w:t>
        <w:br/>
        <w:t>40. However, the professional does not appear to have correctly promoted, primarily through the telephone channel, its services, implying that it directly offers the “Google My Business” service, presenting it as a paid service when in reality it is free as such. Following the allocation of the burden of proof, Omnia 24 has not provided evidence of how it presented its activity through the telephone channel. In fact, the directives and scripts provided by the company to the call center operators have not been produced. Therefore, it has not been proven that the company provided potential clients with correct information regarding the methods and conditions of use of the service it offers for managing individual profiles on the Google My Business portal.</w:t>
        <w:br/>
        <w:t>41. Based on the considerations outlined above, Omnia 24, by omitting or misleadingly and untruthfully reporting relevant information regarding its qualification as a “Google partner” and the characteristics and economic conditions of the service offered, confused with ‘Google My Business’, has misled the recipients of its commercial communications, leading them to make a commercial decision that they would not have otherwise made.</w:t>
        <w:br/>
        <w:t>42. In conclusion, in light of the investigative findings and the considerations that precede, the commercial practice in question is deemed unfair pursuant to Articles 21, 22, and also 23, letter b), of the Consumer Code.</w:t>
        <w:br/>
        <w:t>VI. QUANTIFICATION OF THE SANCTION</w:t>
        <w:br/>
        <w:t>43. Pursuant to Article 27, paragraph 9, of the Consumer Code, with the provision that prohibits the unfair commercial practice, the Authority imposes an administrative pecuniary sanction from €5,000 to €5,000,000, taking into account the severity and duration of the violation.</w:t>
        <w:br/>
        <w:t>44.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45. With regard to the severity of the violation, consideration is given in this case to the practice carried out by the professional characterized by significant informational deficiencies regarding the activity carried out and the attainment of an unproven certification issued by one of the major players, such as Google, operating on the Internet, in markets that are rapidly developing and highly technological.</w:t>
        <w:br/>
        <w:t>46. It is also emphasized that the contested conduct has had a wide dissemination, considering that the “Google My Business” service has been promoted by Omnia 24 through a plurality of communication means such as the internet and the telephone channel.</w:t>
        <w:br/>
        <w:t>47. It is further noted the particular informational asymmetry existing between the professional and the subjects to whom the communications subject to this provision were directed, for which the obligation of completeness and clarity of the information conveyed is particularly stringent.</w:t>
        <w:br/>
        <w:t>48. Finally, account must be taken of the significant economic harm suffered by those who were reached by the communications and who then subscribed to the service, due to the fee requested by Omnia 24, also through the issuance of injunctions for the recovery of sums claimed for the use of services that, in some cases, were never utilized.</w:t>
        <w:br/>
        <w:t>49. Regarding the duration of the violation, from the elements available in the records, it appears that the commercial practice has been carried out by Omnia 24 S.r.l. at least since June 201728 and is still ongoing29.</w:t>
        <w:br/>
        <w:t>50. Based on these elements, it is deemed appropriate to determine the amount of the administrative pecuniary sanction applicable to Omnia 24 S.r.l. in the amount of €150,000 (one hundred fifty thousand euros).</w:t>
        <w:br/>
        <w:t>THEREFORE, in accordance with the opinion of the Authority for Guarantees in Communications, based on the considerations outlined above, the commercial practice in question is deemed unfair pursuant to Articles 21, 22, and also Article 23, letter b), of the Consumer Code as it is capable, through the presentation of misleading and omissive information regarding the qualifications of the company and the characteristics of the activity carried out, of appreciably distorting the economic behavior of the micro-enterprises recipients in relation to the services offered and promoted by the professional;</w:t>
        <w:br/>
        <w:t>RESOLVES</w:t>
        <w:br/>
        <w:t>a) that the commercial practice described in point II of this provision, carried out by Omnia 24 S.r.l., constitutes, for the reasons and within the limits outlined in the motivation, an unfair commercial practice pursuant to Articles 21, 22, and also Article 23, letter b), of the Consumer Code, and prohibits its dissemination or continuation;</w:t>
        <w:br/>
        <w:t>b) to impose on Omnia 24 S.r.l. an administrative pecuniary sanction of €150,000 (one hundred fifty thousand euros);</w:t>
        <w:br/>
        <w:t>28 Docs. No. 3, Annex 1 and No. 4 Annex 1. These are respectively the literal transcription of the recorded phone call on 12-6-2017, and the contract signed on the same date by the notifier and the professional.</w:t>
        <w:br/>
        <w:t>29 Doc. 39 regarding the advertising currently being disseminated on the Internet.</w:t>
      </w:r>
    </w:p>
    <w:p>
      <w:r>
        <w:rPr>
          <w:b/>
        </w:rPr>
        <w:t>[Pages 43–45]</w:t>
      </w:r>
    </w:p>
    <w:p>
      <w:r>
        <w:t>BULLETIN NO. 42 OF NOVEMBER 12, 2018 45</w:t>
        <w:br/>
        <w:t>c) that the professional shall communicate to the Authority, within thirty days from the notification of this provision, the initiatives taken in compliance with the warning referred to in point a).</w:t>
        <w:br/>
        <w:t>The administrative sanction imposed must be paid within thirty days from the notification of this provision, using the tax codes indicated in the attached model F24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 f.f.</w:t>
        <w:br/>
        <w:t>Filippo Arena Gabriella Muscolo</w:t>
      </w:r>
    </w:p>
    <w:p>
      <w:r>
        <w:t>46 BULLETIN NO. 42 OF NOVEMBER 12, 2018</w:t>
        <w:br/>
        <w:t>IP308 - RYANAIR-CHANGE BAGGAGE POLICY</w:t>
        <w:br/>
        <w:t>Provision No. 27406</w:t>
        <w:br/>
        <w:t>THE ANTITRUST AUTHORITY</w:t>
        <w:br/>
        <w:t>IN ITS MEETING of November 7, 2018;</w:t>
        <w:br/>
        <w:t>HEARD the Rapporteur Professor Michele Ainis;</w:t>
        <w:br/>
        <w:t>VIEWED Part II, Title III, of Legislative Decree No. 206 of September 6, 2005, containing the “Consumer Code” and subsequent amendments (hereinafter, Consumer Code);</w:t>
        <w:br/>
        <w:t>VIEWED in particular Article 27, paragraph 12, of the Consumer Code, according to which in case of non-compliance with urgent provisions or those prohibiting or removing effects, the Authority applies an administrative pecuniary sanction from €10,000 to €5,000,000 and in cases of repeated non-compliance, the Authority may order the suspension of business activity for a period not exceeding thirty days;</w:t>
        <w:br/>
        <w:t>VIEWED Law No. 689 of November 24, 1981;</w:t>
        <w:br/>
        <w:t>VIEWED Article 19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initiating procedure PS/11237 of September 20, 2018, aimed at verifying the existence of unfair commercial practices in violation of Articles 20, 21, paragraph 1, letters b) and d) and 22 of the Consumer Code, carried out by Ryanair DAC;</w:t>
        <w:br/>
        <w:t>VIEWED the communication of October 17, 2018, by which the professional was informed of the initiation of the precautionary sub-procedure for the assessment of the possible suspension of the commercial practice subject to procedure PS/11237;</w:t>
        <w:br/>
        <w:t>VIEWED the memorandum submitted by Ryanair DAC on October 26, 2018;</w:t>
        <w:br/>
        <w:t>VIEWED its resolution No. 27398 of October 31, 2018, adopted within the framework of procedure PS11237 (main procedure), with which the Authority ordered, pursuant to Article 27, paragraph 3, of the Consumer Code and Article 8, paragraph 1, of the Regulation, that Ryanair DAC implement the measures indicated in letter a) of the device of the same resolution;</w:t>
        <w:br/>
        <w:t>VIEWED the memorandum filed by Ryanair DAC on November 6, 2018;</w:t>
        <w:br/>
        <w:t>VIEWED the documents of the procedure and in particular the reports from consumers and Altroconsumo;</w:t>
        <w:br/>
        <w:t>CONSIDERED the following:</w:t>
        <w:br/>
        <w:t>with resolution No. 27398 of October 31, 2018, the Authority ordered, pursuant to Article 27, paragraph 3, of the Consumer Code and Article 8, paragraph 1, of the Regulation, that Ryanair DAC provisionally suspend any activity aimed at requesting a price supplement – compared to the standard fare – for the transport of “large hand luggage” (trolley), providing consumers, free of charge, with space equivalent to that provided for the transport of hand luggage on the aircraft.</w:t>
        <w:br/>
        <w:t>With the aforementioned resolution, the Authority also ordered that Ryanair DAC communicate the execution of the suspension provision and the related methods within five days of receiving the provision by sending a detailed report illustrating the measures adopted.</w:t>
        <w:br/>
        <w:t>In a communication dated November 6, 2018, the professional reported that no measures had been taken regarding the suspension of the sale of the supplement to the standard fare for large hand luggage and the request for a surcharge for hand luggage to be checked at the gate at the airport, as prescribed by the aforementioned precautionary provision No. 27398 of October 31, 2018, nor was there any implementation of these measures concerning the information provided on the company's website.</w:t>
        <w:br/>
        <w:t>Several reports from consumers and Altroconsumo have also been received, highlighting that the carrier has not modified the baggage policy subject to the precautionary provision.</w:t>
        <w:br/>
        <w:t>According to the carrier, the provision in question would lack determination and clarity regarding its scope of applicability, both concerning the routes and flights involved and regarding the consumers abstractly benefiting from it. Furthermore, it would contain prescriptions related to the allocation of spaces and the organization of baggage that concern flight safety and fall within the discretion of airlines. Finally, the aforementioned carrier invokes the absolute impossibility of implementing the provision due to the timing imposed by the Authority and believes that any implementation would cause delays and disruptions to all flights and to all consumers of Ryanair services.</w:t>
        <w:br/>
        <w:t>In this regard, it is noted that, from the text of the precautionary provision, it clearly emerges that the provisional suspension of “any activity aimed at requesting a price supplement” for large hand luggage concerns, on the one hand, the request for a supplement for boarding the same luggage at the gate in Italian airports; on the other hand, the request for the supplement for large hand luggage in the sales made on the Italian version of the Ryanair.com website. It is therefore a conduct falling within the sphere of intervention of the Authority. Moreover, the same professional, within this precautionary procedure, proposed corrective measures that included the waiver of applying the €25 supplement at Italian airports and the modification of the clause regarding the exclusive jurisdiction contained in the “general transport conditions” on the Italian version of the Ryanair.com website, demonstrating that he was well aware of the scope of applicability of the precautionary provision1.</w:t>
        <w:br/>
        <w:t>Issues related to flight safety are entirely extraneous, as only the right of consumers to have clear and transparent information regarding the fare applied by the carrier is at stake. In fact, the precautionary provision has extensively clarified, based on the information and defenses of the parties, how safety reasons did not justify the modification of Ryanair's baggage policy, remaining within its full discretion.</w:t>
        <w:br/>
        <w:t>1 It should also be noted that even in case PS/11052-Ryanair hand luggage policy, concluded with provision No. 27261 of July 5, 2018, the commitments of the professional accepted by the Authority were expressly aimed “at modifying its flight search page in Italian,” stating that “large hand luggage will be boarded free of charge at the boarding gate.”</w:t>
      </w:r>
    </w:p>
    <w:p>
      <w:r>
        <w:rPr>
          <w:b/>
        </w:rPr>
        <w:t>[Pages 46–48]</w:t>
      </w:r>
    </w:p>
    <w:p>
      <w:r>
        <w:t>48 BULLETIN NO. 42 OF NOVEMBER 12, 2018</w:t>
        <w:br/>
        <w:t>organizationally the choice among the numerous operational options suitable to avoid delays or air safety problems compatible with the consumer protection regulations.</w:t>
        <w:br/>
        <w:t>Finally, regarding the timing of execution of the measure, the deadline for submitting the report with the appropriate measures to comply with the Authority's provision, set for November 5, 2018, is five days from the receipt of the suspension order, in accordance with what is established by Article 8, paragraph 4, of the Regulation, nor is there any concrete element highlighted that could justify an extension of the deadline in question, which was not even requested by the party. This deadline must therefore be considered adequate for the purpose of suspending the conduct.</w:t>
        <w:br/>
        <w:t>From the documentary evidence, it follows that the measures ordered by the repeatedly cited provision No. 27398 of October 31, 2018, notified to the professional on October 31, 2018, have not been adopted; therefore, the conditions for initiating the procedure provided for by Article 27, paragraph 12, of the Consumer Code, aimed at imposing an administrative monetary sanction from €10,000 to €5,000,000, are met.</w:t>
        <w:br/>
        <w:t>CONSIDERING that the established facts constitute a case of non-compliance with the Authority's resolution No. 27398 of October 31, 2018, pursuant to Article 27, paragraph 12, of the Consumer Code;</w:t>
        <w:br/>
        <w:t>RESOLVES</w:t>
        <w:br/>
        <w:t>a) to contest to Ryanair DAC the violation referred to in Article 27, paragraph 12, of the Consumer Code, for failing to comply with the Authority's resolution No. 27398 of October 31, 2018;</w:t>
        <w:br/>
        <w:t>b) the initiation of the procedure for the possible imposition of the monetary sanction provided for by Article 27, paragraph 12, of the Consumer Code;</w:t>
        <w:br/>
        <w:t>c) that the person responsible for the procedure is Dr. Maria Grazia Surace;</w:t>
        <w:br/>
        <w:t>d) that the acts of the procedure can be viewed at Directorate A, of the Directorate General for Consumer Protection, of the Authority, by the legal representatives of Ryanair DAC, or by persons delegated by it;</w:t>
        <w:br/>
        <w:t>e) that, within thirty days from the communication of this provision, the interested parties may submit defensive writings and documents to the Authority, as well as request to be heard;</w:t>
        <w:br/>
        <w:t>f) that the procedure must be concluded within one hundred twenty days from the date of communication of this provision.</w:t>
        <w:br/>
        <w:t>For the purpose of quantifying any monetary sanction provided for by Article 27, paragraph 12, of the Consumer Code, Ryanair DAC is requested to provide a copy of the latest financial statements or suitable accounting documentation certifying the economic conditions in the last year.</w:t>
      </w:r>
    </w:p>
    <w:p>
      <w:r>
        <w:t>BULLETIN NO. 42 OF NOVEMBER 12, 2018 49</w:t>
        <w:br/>
        <w:t>This provision will be communicated to the interested parties and published in the Bulletin of the Antitrust Authority.</w:t>
        <w:br/>
        <w:t>THE SECRETARY GENERAL THE PRESIDENT f.f.</w:t>
        <w:br/>
        <w:t>Filippo Arena Gabriella Muscolo</w:t>
      </w:r>
    </w:p>
    <w:p>
      <w:r>
        <w:t>50 BULLETIN NO. 42 OF NOVEMBER 12, 2018</w:t>
        <w:br/>
        <w:t>IP309 - WIZZAIR-CHANGE BAGGAGE POLICY</w:t>
        <w:br/>
        <w:t>Provision No. 27407</w:t>
        <w:br/>
        <w:t>THE ANTITRUST AUTHORITY</w:t>
        <w:br/>
        <w:t>IN ITS MEETING of November 7, 2018;</w:t>
        <w:br/>
        <w:t>HEARD the Rapporteur Professor Michele Ainis;</w:t>
        <w:br/>
        <w:t>VIEWED Part II, Title III, of Legislative Decree No. 206 of September 6, 2005, containing the "Consumer Code" and subsequent amendments (hereinafter, Consumer Code);</w:t>
        <w:br/>
        <w:t>NOTED in particular Article 27, paragraph 12, of the Consumer Code, pursuant to which in case of non-compliance with urgent measures or those prohibiting or removing effects, the Authority applies an administrative monetary sanction from €10,000 to €5,000,000 and in cases of repeated non-compliance the Authority may order the suspension of business activity for a period not exceeding thirty days;</w:t>
        <w:br/>
        <w:t>VIEWED Law No. 689 of November 24, 1981;</w:t>
        <w:br/>
        <w:t>VIEWED Article 19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initiating procedure PS11272 of October 17, 2018, aimed at verifying the existence of an unfair commercial practice in violation of Articles 20, 21, paragraph 1, letters b) and d), and 22 of the Consumer Code, carried out by Wizz Air Hungary Ltd, which also included the initiation of a precautionary sub-procedure for the possible temporary suspension of the commercial practice, pursuant to Article 27, paragraph 3, of the Consumer Code, as well as pursuant to Article 8 of the Regulation;</w:t>
        <w:br/>
        <w:t>VIEWED the memorandum submitted by Wizz Air Hungary Ltd on October 29, 2018;</w:t>
        <w:br/>
        <w:t>VIEWED its resolution No. 27399 of October 31, 2018, adopted within the framework of procedure PS11272 (main procedure), with which the Authority ordered, pursuant to Article 27, paragraph 3, of the Consumer Code and Article 8, paragraph 1, of the Regulation, that Wizz Air Hungary Ltd implement the measures indicated in letter a) of the device of the same resolution;</w:t>
        <w:br/>
        <w:t>VIEWED the memorandum submitted by Wizz Air Hungary Ltd on November 6, 2018;</w:t>
        <w:br/>
        <w:t>VIEWED the acts of the procedure and in particular the documentation acquired and the reports from consumers and consumer associations;</w:t>
        <w:br/>
        <w:t>CONSIDERED the following:</w:t>
        <w:br/>
        <w:t>With provision No. 27399 of October 31, 2018, the Authority ordered, pursuant to Article 27, paragraph 3, of the Consumer Code and Article 8, paragraph 1, of the Regulation, that Wizz Air Hungary Ltd temporarily suspend any activity aimed at requesting a price supplement - compared to the basic fare - for the transport of "large hand luggage"</w:t>
      </w:r>
    </w:p>
    <w:p>
      <w:r>
        <w:rPr>
          <w:b/>
        </w:rPr>
        <w:t>[Pages 49–51]</w:t>
      </w:r>
    </w:p>
    <w:p>
      <w:r>
        <w:t>BULLETIN NO. 42 OF NOVEMBER 12, 2018 51</w:t>
        <w:br/>
        <w:t>(trolley), providing consumers, free of charge, with space equivalent to that designated for the transport of hand luggage on the aircraft.</w:t>
        <w:br/>
        <w:t>With the aforementioned resolution, the Authority also ordered Wizz Air Hungary Ltd to communicate the execution of the suspension measure and the related methods within five days of receiving the measure by sending a detailed report outlining the measures adopted.</w:t>
        <w:br/>
        <w:t>During the period from November 2 to 6, 2018, several reports were received from consumers and Altroconsumo highlighting that the carrier had not modified the baggage policy subject to the precautionary measure, nor was there any implementation of said measures regarding the information provided on the company's website.</w:t>
        <w:br/>
        <w:t>In a communication dated November 6, 2018, the professional stated that he had only suspended, in relation to the entire flight network (not being able to make distinctions based on origin or nationality) - and until Monday, November 5 included - the application of supplements to all those passengers who presented themselves at the gate with baggage exceeding the dimensions provided for by the new policy, also specifying that he had to extend the scope of the suspension outside the Italian market applying it to all flights and all airports.</w:t>
        <w:br/>
        <w:t>No measures were proposed regarding sales activities, for which the professional noted that clarifications are necessary regarding the concrete implementation and scope of the precautionary order. Furthermore, he highlights that the timing imposed by the Authority, with the measure notified on October 31 for a practice that was to take place from the following November 1, deprived Wizz Air of any possibility of compliance.</w:t>
        <w:br/>
        <w:t>In this regard, it is noted that, from the text of the precautionary measure, it clearly emerges that the provisional suspension of "any activity aimed at requesting a price supplement" for large hand luggage concerns, on the one hand, the request for a supplement for boarding at the gate of the same luggage at Italian airports; on the other hand, the request for the supplement for large hand luggage in the context of sales made on the Italian version of the Wizzair website. It is therefore a conduct falling within the sphere of intervention of the Authority.</w:t>
        <w:br/>
        <w:t>Moreover, it should be remembered that the professional, having already been the recipient of measures from this Authority, was well aware that online sales activities concern the website in the Italian language1.</w:t>
        <w:br/>
        <w:t>Furthermore, regarding the timing of execution of the measure, the deadline for submitting the report with the appropriate measures to comply with the Authority's measure, set for November 5, 2018, is equal to five days from the receipt of the suspension measure, in accordance with what is established by Article 8, paragraph 4, of the Regulation, nor is there any element highlighted that could concretely justify an extension of the deadline in question, which was not even requested by the party. This deadline must therefore be considered adequate for the purpose of suspending the conduct.</w:t>
        <w:br/>
        <w:t>From the documentary evidence, it appears that the measures ordered by the repeatedly cited measure 27399 of October 31, 2018, notified to the professional on the same day, have not been adopted; therefore, the conditions for initiating the procedure provided for by Article 27, paragraph 12, of the Consumer Code, aimed at imposing an administrative pecuniary sanction from 10,000 to 5,000,000 euros, are met.</w:t>
        <w:br/>
        <w:t>CONSIDERING that the established facts constitute a case of non-compliance with the Authority's resolution No. 27399 of October 31, 2018, pursuant to Article 27, paragraph 12, of the Consumer Code;</w:t>
        <w:br/>
        <w:t>RESOLVES</w:t>
        <w:br/>
        <w:t>a) to contest to Wizz Air Hungary Ltd the violation referred to in Article 27, paragraph 12, of the Consumer Code, for failing to comply with the Authority's resolution No. 27399 of October 31, 2018;</w:t>
        <w:br/>
        <w:t>b) to initiate the procedure for the possible imposition of the pecuniary sanction provided for by Article 27, paragraph 12, of the Consumer Code;</w:t>
        <w:br/>
        <w:t>c) that the person responsible for the procedure is Dr. Sergio Merlino;</w:t>
        <w:br/>
        <w:t>d) that the acts of the procedure can be viewed at the Direction A, of the General Directorate for Consumer Protection, of the Authority, by the legal representatives of Wizz Air Hungary Ltd, or by persons delegated by it;</w:t>
        <w:br/>
        <w:t>e) that, within thirty days from the communication of this measure, the interested parties may submit defensive writings and documents to the Authority, as well as request to be heard;</w:t>
        <w:br/>
        <w:t>f) that the procedure must be concluded within one hundred and twenty days from the date of communication of this measure.</w:t>
        <w:br/>
        <w:t>For the purpose of quantifying any pecuniary sanction provided for by Article 27, paragraph 12, of the Consumer Code, Wizz Air Hungary Ltd is requested to provide a copy of the latest financial statements or suitable accounting documentation certifying the economic conditions in the last year.</w:t>
        <w:br/>
        <w:t>This measure will be communicated to the interested parties and published in the Bulletin of the Antitrust Authority.</w:t>
        <w:br/>
        <w:t>THE SECRETARY GENERAL THE PRESIDENT f.f.</w:t>
        <w:br/>
        <w:t>Filippo Arena Gabriella Muscolo</w:t>
      </w:r>
    </w:p>
    <w:p>
      <w:r>
        <w:t>Antitrust Authority Weekly Bulletin</w:t>
        <w:br/>
        <w:t>of competition and the market Year XXVIII- No. 42 - 2018</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