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https://www.agcm.it/dotcmsdoc/bollettini/2024/42-24.pdf</w:t>
      </w:r>
    </w:p>
    <w:p>
      <w:r>
        <w:t>Pages translated : 82</w:t>
      </w:r>
    </w:p>
    <w:p/>
    <w:p>
      <w:r>
        <w:rPr>
          <w:b/>
        </w:rPr>
        <w:t>[Pages 1–3]</w:t>
      </w:r>
    </w:p>
    <w:p>
      <w:r>
        <w:t>Bulletin</w:t>
        <w:br/>
        <w:t>Weekly</w:t>
        <w:br/>
        <w:t>Year XXXIV - No. 42</w:t>
        <w:br/>
        <w:t>Published on the website www.agcm.it</w:t>
        <w:br/>
        <w:t>October 28, 2024</w:t>
      </w:r>
    </w:p>
    <w:p>
      <w:r>
        <w:t>SUMMARY</w:t>
        <w:br/>
        <w:t>AGREEMENTS AND ABUSE OF DOMINANT POSITION 5</w:t>
        <w:br/>
        <w:t>A561 - APP TRACKING TRANSPARENCY OF APPLE</w:t>
        <w:br/>
        <w:t>Decision No. 31340 5</w:t>
        <w:br/>
        <w:t>CONCENTRATION OPERATIONS 7</w:t>
        <w:br/>
        <w:t>C12663 - GLOBAL SOUND TECHNOLOGIES PARTICIPATIONS-ART-CHIARA-ALFA REAL ESTATE-</w:t>
        <w:br/>
        <w:t>BROKERS-VIPER HOLDING-RECA-RI.VI/RCF GROUP</w:t>
        <w:br/>
        <w:t>Decision No. 31341 7</w:t>
        <w:br/>
        <w:t>C12671 - NUMIA/BCC POS</w:t>
        <w:br/>
        <w:t>Decision No. 31342 10</w:t>
        <w:br/>
        <w:t>C12673 - SD WORX PEOPLE SOLUTIONS/CALDERA</w:t>
        <w:br/>
        <w:t>Decision No. 31343 17</w:t>
        <w:br/>
        <w:t>C12674 - DEDAGROUP/SCAI</w:t>
        <w:br/>
        <w:t>Decision No. 31344 26</w:t>
        <w:br/>
        <w:t>UNFAIR COMMERCIAL PRACTICES 33</w:t>
        <w:br/>
        <w:t>PS12503 - STAR ITALIA-BONUS BAGNO</w:t>
        <w:br/>
        <w:t>Decision No. 31345 33</w:t>
        <w:br/>
        <w:t>PS12700 - MÈTIS-PAYMENT REQUESTS</w:t>
        <w:br/>
        <w:t>Decision No. 31346 58</w:t>
      </w:r>
    </w:p>
    <w:p>
      <w:r>
        <w:t>BULLETIN NO. 42 OF OCTOBER 28, 2024 5</w:t>
        <w:br/>
        <w:t>AGREEMENTS AND ABUSE OF DOMINANT POSITION</w:t>
        <w:br/>
        <w:t>A561 - APP TRACKING TRANSPARENCY OF APPLE</w:t>
        <w:br/>
        <w:t>Decision No. 31340</w:t>
        <w:br/>
        <w:t>THE ANTITRUST AUTHORITY</w:t>
        <w:br/>
        <w:t>IN ITS MEETING of October 8, 2024;</w:t>
        <w:br/>
        <w:t>HEARD the Rapporteur, Professor Elisabetta Iossa;</w:t>
        <w:br/>
        <w:t>HAVING REGARD to Article 102 of the Treaty on the Functioning of the European Union (TFEU);</w:t>
        <w:br/>
        <w:t>HAVING REGARD to Regulation No. 1/2003 of the Council of December 16, 2002, concerning the application</w:t>
        <w:br/>
        <w:t>of the competition rules laid down in Articles 101 and 102 of the TFEU;</w:t>
        <w:br/>
        <w:t>HAVING REGARD to Law No. 287 of October 10, 1990;</w:t>
        <w:br/>
        <w:t>HAVING REGARD to the Presidential Decree No. 217 of April 30, 1998;</w:t>
        <w:br/>
        <w:t>HAVING REGARD to its decision No. 30620 of May 2, 2023, which initiated</w:t>
        <w:br/>
        <w:t>an investigation pursuant to Article 14 of Law No. 287/1990, against the companies Apple Inc.,</w:t>
        <w:br/>
        <w:t>Apple Distribution International Ltd, and Apple Italia S.r.l. (hereinafter, “Apple”) to ascertain</w:t>
        <w:br/>
        <w:t>the existence of competition violations pursuant to Article 102 TFEU;</w:t>
        <w:br/>
        <w:t>HAVING REGARD to the documents of the proceeding;</w:t>
        <w:br/>
        <w:t>CONSIDERING that, from the elements on record and from the investigation conducted so far regarding the</w:t>
        <w:br/>
        <w:t>implementation of the ATT policy by Apple, it seems to emerge that the latter, having</w:t>
        <w:br/>
        <w:t>created and made an indispensable tool for third-party application developers for the mobile</w:t>
        <w:br/>
        <w:t>operating system iOS a technical solution that involves the use of the Identifier for Advertisers (IDFA) code for the processing of user data for the personalization of advertising,</w:t>
        <w:br/>
        <w:t>has imposed on third-party developers the obligation to submit to users a specific request for consent for access to the IDFA that overlaps, in the manner of</w:t>
        <w:br/>
        <w:t>presentation to users, with the consent request obligations that, pursuant to privacy regulations,</w:t>
        <w:br/>
        <w:t>burden the same developers as data controllers of the user data that use their apps;</w:t>
        <w:br/>
        <w:t>CONSIDERING that such conduct is relevant pursuant to Article 102 TFEU as it could configure - in the market for the development and distribution of apps for users of the iOS operating system - the imposition, by Apple, on third-party application developers, of non-objective, non-transparent, disproportionate conditions that could advantage Apple itself regarding the methods of requesting user consent for the exploitation of data for advertising purposes;</w:t>
        <w:br/>
        <w:t>CONSIDERING that the implementation of the ATT policy by Apple is subject to evaluation</w:t>
        <w:br/>
        <w:t>by several Authorities of the European Competition Network;</w:t>
      </w:r>
    </w:p>
    <w:p>
      <w:r>
        <w:rPr>
          <w:b/>
        </w:rPr>
        <w:t>[Pages 4–6]</w:t>
      </w:r>
    </w:p>
    <w:p>
      <w:r>
        <w:t>6 BULLETIN NO. 42 OF OCTOBER 28, 2024</w:t>
      </w:r>
    </w:p>
    <w:p>
      <w:r>
        <w:t>CONSIDERING the need to ensure coordination with the investigative initiatives of such Authorities, in order to guarantee the consistent application of Article 102 TFEU;</w:t>
      </w:r>
    </w:p>
    <w:p>
      <w:r>
        <w:t>CONSIDERING the complexity of the cases under analysis and the necessity to ensure the full exercise of the right to a fair hearing;</w:t>
      </w:r>
    </w:p>
    <w:p>
      <w:r>
        <w:t>THEREFORE CONSIDERED necessary to objectively extend the investigation and order the extension of the deadline for the conclusion of the proceeding, currently set for March 31, 2025;</w:t>
      </w:r>
    </w:p>
    <w:p>
      <w:r>
        <w:t>RESOLVES</w:t>
      </w:r>
    </w:p>
    <w:p>
      <w:r>
        <w:t>a) to objectively extend proceeding A561, initiated on May 2, 2023, regarding the potential restrictiveness of the conduct carried out by Apple in the market for the development and distribution of apps for users of the iOS operating system, consisting of imposing on third-party application developers for the iOS mobile operating system non-objective, non-transparent, disproportionate conditions that could advantage Apple itself regarding the methods of requesting user consent for the exploitation of data for advertising purposes;</w:t>
      </w:r>
    </w:p>
    <w:p>
      <w:r>
        <w:t>b) to extend the deadline for the conclusion of the proceeding to October 31, 2025;</w:t>
      </w:r>
    </w:p>
    <w:p>
      <w:r>
        <w:t>c) that the person responsible for the proceeding is Dr. Lara Magnani;</w:t>
      </w:r>
    </w:p>
    <w:p>
      <w:r>
        <w:t>d) the setting of a deadline of thirty days, starting from the notification of this provision for the exercise, by the legal representatives of the Parties or persons delegated by them, of the right to be heard, specifying that the request for a hearing must be received by the Digital Platforms and Communications Directorate of this Authority at least fifteen days before the expiration of the above-mentioned deadline;</w:t>
      </w:r>
    </w:p>
    <w:p>
      <w:r>
        <w:t>e) that the documents of the proceeding can be viewed at the Digital Platforms and Communications Directorate of this Authority by the legal representatives of the Parties or by persons delegated by them.</w:t>
      </w:r>
    </w:p>
    <w:p>
      <w:r>
        <w:t>This provision will be notified to the interested parties and published in the bulletin of the Antitrust Authority.</w:t>
      </w:r>
    </w:p>
    <w:p>
      <w:r>
        <w:t>THE SECRETARY GENERAL THE PRESIDENT</w:t>
        <w:br/>
        <w:t>Guido Stazi Roberto Rustichelli</w:t>
      </w:r>
    </w:p>
    <w:p>
      <w:r>
        <w:t>BULLETIN NO. 42 OF OCTOBER 28, 2024 7</w:t>
      </w:r>
    </w:p>
    <w:p>
      <w:r>
        <w:t>CONCENTRATION OPERATIONS</w:t>
      </w:r>
    </w:p>
    <w:p>
      <w:r>
        <w:t>C12663 - GLOBAL SOUND TECHNOLOGIES PARTICIPATIONS-ART-CHIARA-ALFA REAL ESTATE-BROOKERS-VIPER HOLDING-RECA-RI.VI/RCF GROUP</w:t>
      </w:r>
    </w:p>
    <w:p>
      <w:r>
        <w:t>Provision No. 31341</w:t>
      </w:r>
    </w:p>
    <w:p>
      <w:r>
        <w:t>THE ANTITRUST AUTHORITY</w:t>
      </w:r>
    </w:p>
    <w:p>
      <w:r>
        <w:t>IN ITS MEETING of October 8,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the companies Global Sound Technologies Participations S.à.r.l., Art S.r.l., Chiara S.r.l., Alfa Real Estate S.r.l., Brookers S.p.A., Viper Holding S.r.l., RI. VI. S.r.l. and RECA S.r.l., received on August 26, 2024;</w:t>
      </w:r>
    </w:p>
    <w:p>
      <w:r>
        <w:t>HAVING REGARD to the request for information, sent on September 10, 2024, resulting in the interruption of the deadlines, pursuant to Article 5, paragraph 3, of Presidential Decree No. 217 of April 30, 1998;</w:t>
      </w:r>
    </w:p>
    <w:p>
      <w:r>
        <w:t>HAVING REGARD to the additional information sent on September 16, 2024, by the companies Global Sound Technologies Participations S.à.r.l., Art S.r.l., Chiara S.r.l., Alfa Real Estate S.r.l., Brookers S.p.A., Viper Holding S.r.l., RI. VI. S.r.l. and RECA S.r.l.;</w:t>
      </w:r>
    </w:p>
    <w:p>
      <w:r>
        <w:t>CONSIDERING the following</w:t>
      </w:r>
    </w:p>
    <w:p>
      <w:r>
        <w:t>I. THE PARTIES</w:t>
      </w:r>
    </w:p>
    <w:p>
      <w:r>
        <w:t>The Investindustrial Group</w:t>
      </w:r>
    </w:p>
    <w:p>
      <w:r>
        <w:t>1. Global Sound Technologies Participations S.à.r.l. (hereinafter, "TopCo") is an investment vehicle indirectly held by Investindustrial VIII SCSp investment funds and its affiliated funds. The Investindustrial Funds are managed/assisted by companies whose share capital is ultimately wholly owned by Investindustrial S.A., at the head of the Investindustrial group (hereinafter, "Investindustrial Group").</w:t>
      </w:r>
    </w:p>
    <w:p>
      <w:r>
        <w:t>2. The Investindustrial Group is a group of investment, holding, and financial advisory companies managed independently, whose portfolio is focused on four areas of investment: manufacturing industry, consumer, health, and services. In 2023, the Investindustrial Group achieved a consolidated revenue of [10-20]* billion euros, of which [2-3] billion euros in Italy.</w:t>
      </w:r>
    </w:p>
    <w:p>
      <w:r>
        <w:t>The reinvesting shareholders</w:t>
      </w:r>
    </w:p>
    <w:p>
      <w:r>
        <w:t>3. Art S.r.l., ultimately controlled by [A.V.];</w:t>
      </w:r>
    </w:p>
    <w:p>
      <w:r>
        <w:t>* In this version, some data are omitted, as elements of confidentiality or secrecy of the information were deemed to exist.</w:t>
      </w:r>
    </w:p>
    <w:p>
      <w:r>
        <w:t>8 BULLETIN NO. 42 OF OCTOBER 28, 2024</w:t>
      </w:r>
    </w:p>
    <w:p>
      <w:r>
        <w:t>4. Alfa Real Estate S.r.l., a company with its registered office in Reggio Emilia, whose capital is attributable to various individuals ([M.Ma.] for 6.5%, of which 0.4% through Maverik Holding S.r.l.; [Al.Ma.] 1.6% and 25.6% through the subsidiary Brookers S.p.A.; [A.V.] 44.5%; [R.Mo.] 12.6%; [C.V.] 8.5%; and [An.Ma.] 0.5%);</w:t>
      </w:r>
    </w:p>
    <w:p>
      <w:r>
        <w:t>5. Brookers S.p.A., with its registered office in Reggio Emilia, whose share capital is held by [Al.Ma.] (77.3%) and his wife [A.C.] (22.7%);</w:t>
      </w:r>
    </w:p>
    <w:p>
      <w:r>
        <w:t>6. Viper Holding S.r.l., with its registered office in Milan, controlled by [M.Ma.];</w:t>
      </w:r>
    </w:p>
    <w:p>
      <w:r>
        <w:t>7. Chiara S.r.l. with its registered office in Reggio Emilia, controlled by [C.V.];</w:t>
      </w:r>
    </w:p>
    <w:p>
      <w:r>
        <w:t>8. RI.VI S.r.l., with its registered office in Reggio Emilia, whose share capital is held by [An.Ma.] (90%) and her husband [S.S.] (10%);</w:t>
      </w:r>
    </w:p>
    <w:p>
      <w:r>
        <w:t>9. RECA S.r.l., with its registered office in Reggio Emilia, whose share capital is held by [S.Mo.] (45%), [F.Mo.] (45%) and [R.Mo.] (10%).</w:t>
      </w:r>
    </w:p>
    <w:p>
      <w:r>
        <w:t>10. Hereinafter, Art S.r.l., Alfa Real Estate S.r.l., Brookers S.p.A., Viper Holding S.r.l., Chiara S.r.l., RI.VI S.r.l. and RECA S.r.l. and the individuals to whom their control is attributed will be collectively referred to as "Re-Investing Shareholders".</w:t>
      </w:r>
    </w:p>
    <w:p>
      <w:r>
        <w:t>The Target</w:t>
      </w:r>
    </w:p>
    <w:p>
      <w:r>
        <w:t>11. RCF Group S.p.A. (hereinafter, "RCF") is the holding company of the namesake group active in the market for audio, video, and lighting equipment (hereinafter, "AVL") and, in particular, in the design and production of professional audio systems. RCF's offering includes a wide range of hardware products, of which loudspeakers represent the core business, alongside other equipment for recording studios, fire alarm and evacuation management systems, amplifiers, microphones, conference systems, and transducers. In 2023, RCF achieved a consolidated revenue of [100-567] million euros, of which [10-35] million euros in Italy.</w:t>
      </w:r>
    </w:p>
    <w:p>
      <w:r>
        <w:t>12. The share capital of RCF is currently held by: [Al.Ma.] (1.3%); ART S.r.l. (controlled by [A.V.], 37.4%), [C.V.] (7.2%); Alfa Real Estate S.r.l. (10.6%); Brookers S.p.A. (77.3% held by [Al.Ma.], 21.4%); Participation S.r.l. (0.3%); Viper Holding S.r.l. (controlled by [M.Ma.], 5.5%); [An.Ma.] (0.4%); [R.Mo.] (usufruct of shares of [S.Mo.]; [F.Mo.], equally for a total of 10.5% of RCS's capital) and Sonica S.p.A. (5.4% of the capital, shares without voting rights).</w:t>
      </w:r>
    </w:p>
    <w:p>
      <w:r>
        <w:t>II. DESCRIPTION OF THE OPERATION</w:t>
      </w:r>
    </w:p>
    <w:p>
      <w:r>
        <w:t>13. According to what has been communicated by the Parties, the notified operation (hereinafter, "Operation") would consist of the acquisition of joint control, by the Investindustrial Group and the Reinvesting Shareholders, of RCF Group S.p.A. and its subsidiaries. In particular, the entire share capital of RCF will be purchased by a vehicle company (hereinafter, "HoldCo"), whose capital will be distributed, following also reinvestment operations, as follows: (i) the Investindustrial Group</w:t>
      </w:r>
    </w:p>
    <w:p>
      <w:r>
        <w:rPr>
          <w:b/>
        </w:rPr>
        <w:t>[Pages 7–9]</w:t>
      </w:r>
    </w:p>
    <w:p>
      <w:r>
        <w:t>BULLETIN NO. 42 OF OCTOBER 28, 2024 9</w:t>
        <w:br/>
        <w:t>will hold “B” shares representing 45% of the economic rights and 55% of the voting rights of HoldCo, as well as “C” shares, representing 10% of the economic rights and lacking voting rights of HoldCo; (ii) the Re-Investor Partners will hold “A” shares representing 45% of the economic rights and 45% of the voting rights of HoldCo. The agreements between the parties also require a quorum of 66% for the adoption of all resolutions of HoldCo.</w:t>
      </w:r>
    </w:p>
    <w:p>
      <w:r>
        <w:t>III. QUALIFICATION OF THE OPERATION</w:t>
      </w:r>
    </w:p>
    <w:p>
      <w:r>
        <w:t>14. The Operation, as it involves the acquisition of control of companies, constitutes a concentration pursuant to Article 5, paragraph 1, letter b), of Law No. 287/1990. It falls within the scope of application of Law No. 287/1990, as the conditions set out in Article 1 of Regulation (EC) No. 139/2004 are not met.</w:t>
      </w:r>
    </w:p>
    <w:p>
      <w:r>
        <w:t>15. This concentration, however, is not subject to the obligation of prior notification provided for by Article 16, paragraphs 1 and 2, of the same law, as there are not at least two companies involved in the Operation with total turnover achieved individually at the national level exceeding 35 million euros.</w:t>
      </w:r>
    </w:p>
    <w:p>
      <w:r>
        <w:t>CONSIDERED, therefore, that the operation is not subject to the obligation of prior notification pursuant to Article 16, paragraph 1, of Law No. 287/1990;</w:t>
      </w:r>
    </w:p>
    <w:p>
      <w:r>
        <w:t>RESOLVES</w:t>
      </w:r>
    </w:p>
    <w:p>
      <w:r>
        <w:t>that there is no need to take action.</w:t>
      </w:r>
    </w:p>
    <w:p>
      <w:r>
        <w:t>The above conclusions will be communicated, pursuant to Article 16, paragraph 4, of Law No. 287/1990, to the companies involved and to the Minister of Enterprises and Made in Italy.</w:t>
      </w:r>
    </w:p>
    <w:p>
      <w:r>
        <w:t>This provision will be published in the Bulletin of the Antitrust Authority.</w:t>
      </w:r>
    </w:p>
    <w:p>
      <w:r>
        <w:t>THE SECRETARY GENERAL THE PRESIDENT</w:t>
        <w:br/>
        <w:t>Guido Stazi Roberto Rustichelli</w:t>
      </w:r>
    </w:p>
    <w:p>
      <w:r>
        <w:t>10 BULLETIN NO. 42 OF OCTOBER 28, 2024</w:t>
        <w:br/>
        <w:t>C12671 - NUMIA/BCC POS</w:t>
        <w:br/>
        <w:t>Provision No. 31342</w:t>
        <w:br/>
        <w:t>THE ANTITRUST AUTHORITY</w:t>
      </w:r>
    </w:p>
    <w:p>
      <w:r>
        <w:t>IN ITS MEETING of October 8, 2024;</w:t>
      </w:r>
    </w:p>
    <w:p>
      <w:r>
        <w:t>HEARD the Rapporteur, Saverio Valentino;</w:t>
      </w:r>
    </w:p>
    <w:p>
      <w:r>
        <w:t>HAVING REGARD TO Regulation (EC) No. 139/2004;</w:t>
      </w:r>
    </w:p>
    <w:p>
      <w:r>
        <w:t>HAVING REGARD TO Law No. 287 of October 10, 1990;</w:t>
      </w:r>
    </w:p>
    <w:p>
      <w:r>
        <w:t>HAVING REGARD TO Presidential Decree No. 217 of April 30, 1998;</w:t>
      </w:r>
    </w:p>
    <w:p>
      <w:r>
        <w:t>HAVING REGARD TO the communication from FSI SGR S.p.A., received on January 15, 2024;</w:t>
      </w:r>
    </w:p>
    <w:p>
      <w:r>
        <w:t>HAVING REGARD TO its provision of February 6, 2024, No. 31058;</w:t>
      </w:r>
    </w:p>
    <w:p>
      <w:r>
        <w:t>HAVING REGARD TO the communication from Numia S.p.A., received on September 12, 2024;</w:t>
      </w:r>
    </w:p>
    <w:p>
      <w:r>
        <w:t>CONSIDERING the following:</w:t>
      </w:r>
    </w:p>
    <w:p>
      <w:r>
        <w:t>I. THE PARTIES</w:t>
      </w:r>
    </w:p>
    <w:p>
      <w:r>
        <w:t>1. NUMIA S.p.A. (hereinafter, “Numia”) is an Electronic Money Institution (EMI) - authorized and subject to the supervision of the Bank of Italy - which carries out activities related to payment systems and more specifically: i) activities of enabling and managing payments received from commercial merchants (physical or digital) through digital payment systems, so-called wholesale merchant acquiring; ii) activities of issuing payment cards (credit, debit, and prepaid) and authorizing payments and transactions made with them, so-called card issuing; and iii) activities of personalizing payment cards, so-called card personalization. Numia is indirectly and exclusively controlled, through the FSI I fund, by FSI SGR S.p.A. (hereinafter, “FSI”), an Italian asset management company, whose share capital is entirely held by Magenta 71 S.r.l., with a controlling stake, and by ION Capital Partners Limited. FSI currently manages the private equity funds FSI I and FSI II, closed-end alternative investment funds reserved for qualified investors.</w:t>
      </w:r>
    </w:p>
    <w:p>
      <w:r>
        <w:t>In 2023, the consolidated turnover achieved globally by FSI was approximately [567-700]* million euros, of which approximately [567-700] million in the European Union and approximately [567-700] in Italy.</w:t>
      </w:r>
    </w:p>
    <w:p>
      <w:r>
        <w:t>2. The business branch of BCC Sinergia S.p.A. (hereinafter, “BCC Sinergia” and, with exclusive reference to the business branch, “Sinergia Branch”), consisting of the set of assets of BCC Sinergia related to the management of POS terminals and the production and personalization of payment cards (so-called card personalization), was acquired in 2024 by Numia1.</w:t>
      </w:r>
    </w:p>
    <w:p>
      <w:r>
        <w:t>In 2023, the turnover achieved by the Sinergia Branch was approximately [1-10] million euros globally, all attributable to the Italian territory.</w:t>
      </w:r>
    </w:p>
    <w:p>
      <w:r>
        <w:t>* In this version, some data are omitted, as there were deemed to be elements of confidentiality or secrecy of the information.</w:t>
      </w:r>
    </w:p>
    <w:p>
      <w:r>
        <w:t>1 See C12599 - FSI SGR/BCC PAY - Business branch of BCC Sinergia, provision No. 32058 of February 6, 2024, in Bulletin No. 8/2024.</w:t>
      </w:r>
    </w:p>
    <w:p>
      <w:r>
        <w:t>BULLETIN NO. 42 OF OCTOBER 28, 2024 11</w:t>
        <w:br/>
        <w:t>3. BCC POS S.p.A. (hereinafter, “BCC POS”) is a company under the exclusive control of Iccrea Banca S.p.A. (hereinafter, “Iccrea Banca”), which is part of the Iccrea Cooperative Banking Group (hereinafter, “Iccrea Group”), that carries out front office activities and offers services related to the provision of POS solutions, SmartPOS, and post-sale assistance for the clientele of the Cooperative Credit Banks (hereinafter, “BCC”) adhering to the Iccrea Group through specific supply contracts. In particular, BCC POS is engaged in the purchase, rental, sale, maintenance, and assistance of POS terminals.</w:t>
      </w:r>
    </w:p>
    <w:p>
      <w:r>
        <w:t>In 2023, BCC POS achieved, entirely in Italy, a turnover of approximately [10-35] million euros.</w:t>
      </w:r>
    </w:p>
    <w:p>
      <w:r>
        <w:t>II. DESCRIPTION OF THE OPERATION</w:t>
      </w:r>
    </w:p>
    <w:p>
      <w:r>
        <w:t>4. The communicated operation (hereinafter, “Operation”) concerns the acquisitions through which Numia:</w:t>
        <w:br/>
        <w:t>- acquired from Iccrea Banca the Sinergia Branch (operation already communicated to the Authority on January 15, 2024, and authorized on February 6, 20242);</w:t>
        <w:br/>
        <w:t>- will acquire, from the same Iccrea Banca, BCC POS.</w:t>
      </w:r>
    </w:p>
    <w:p>
      <w:r>
        <w:t>5. These are two acquisitions that, according to autonomous timelines, occur, at the group level, between the same contracting parties, with Numia (and, through it, FSI) as the acquiring entity and Iccrea Banca as the transferring party. Both have been governed by the same investment agreement signed by FSI and Iccrea Banca on January 29, 2022, which was executed on August 3, 20223.</w:t>
      </w:r>
    </w:p>
    <w:p>
      <w:r>
        <w:t>6. According to what has been stated by the Parties, the Operation also includes a promotion and placement agreement between Numia and Iccrea Banca under which the cooperative credit banks adhering to the Iccrea Group will assume exclusive obligations in favor of the services offered by BCC POS, [omitted].</w:t>
      </w:r>
    </w:p>
    <w:p>
      <w:r>
        <w:t>7. According to what has been notified by the Parties, the acquisitions of the Sinergia Branch and BCC POS are functional to the extension of the value chain managed directly by Numia in operational and business areas contiguous and synergistic to its main areas of activity, card issuing and wholesale merchant acquiring, through the internalization of activities such as the personalization of payment cards and the management service of POS terminals, in the case of the Sinergia Branch, and the management of terminals and the provision of POS, in the case of BCC POS.</w:t>
      </w:r>
    </w:p>
    <w:p>
      <w:r>
        <w:t>III. QUALIFICATION OF THE OPERATION</w:t>
      </w:r>
    </w:p>
    <w:p>
      <w:r>
        <w:t>8. The Operation, considered as a whole, constitutes a concentration pursuant to Article 5, paragraph 1, letter b), of Law No. 287/1990. It falls within the scope of application of Law No. 287/1990, as the conditions set out in Article 1 of Regulation (EC) No. 139/2004 are not met, and it is subject to the obligation of prior notification provided for by Article 16, paragraph 1, of the same law.</w:t>
      </w:r>
    </w:p>
    <w:p>
      <w:r>
        <w:t>2 Ibidem.</w:t>
        <w:br/>
        <w:t>3 The agreement provided, among other things, for Numia's right to acquire the Sinergia Branch, as well as the business branch constituted by the activities carried out by Coopersystem S.p.A. related to POS products and services, a business branch that was subsequently acquired by BCC POS.</w:t>
      </w:r>
    </w:p>
    <w:p>
      <w:r>
        <w:rPr>
          <w:b/>
        </w:rPr>
        <w:t>[Pages 10–12]</w:t>
      </w:r>
    </w:p>
    <w:p>
      <w:r>
        <w:t>12 BULLETIN NO. 42 OF OCTOBER 28, 2024</w:t>
      </w:r>
    </w:p>
    <w:p>
      <w:r>
        <w:t>the same law, as the total turnover4 achieved in the last financial year at the national level by the set of companies involved in both acquisitions was over 567 million euros and the total turnover achieved, in the last financial year at the national level, individually by at least two of them was over 35 million euros5.</w:t>
      </w:r>
    </w:p>
    <w:p>
      <w:r>
        <w:t>9. The acquisition of the Sinergia Branch and the acquisition of BCC POS, as they occurred between the same parties and were separated by a period of less than two years, must be assessed as a single operation6. The calculation of the relevant turnover of the Parties must therefore be carried out with reference to both this transaction and the previously completed Sinergia Branch acquisition, due to the accumulation of the two operations; this results in reaching turnover values that exceed the thresholds indicated in the national legislative provision.</w:t>
      </w:r>
    </w:p>
    <w:p>
      <w:r>
        <w:t>10. With regard to the promotion and placement agreement between Numia and Iccrea Banca, it is believed that it cannot be considered an integral part of the operation nor an ancillary restriction, as it contains an exclusivity clause and, as clarified in point 34 of the Commission's Communication on restrictions directly connected and necessary to concentrations, “obligations that involve unlimited quantities or exclusivity or that confer a status of privileged supplier or buyer are not necessary for the realization of the concentration”7.</w:t>
      </w:r>
    </w:p>
    <w:p>
      <w:r>
        <w:t>IV. ASSESSMENT OF THE CONCENTRATION</w:t>
      </w:r>
    </w:p>
    <w:p>
      <w:r>
        <w:t>a) The relevant markets</w:t>
      </w:r>
    </w:p>
    <w:p>
      <w:r>
        <w:t>11. Due to the activities carried out by the Parties, the Operation concerns, from a commodity perspective, the wholesale merchant acquiring market and the provision of POS and related services, where BCC POS operates, as well as the card personalization market, in which the Sinergia Branch is active.</w:t>
      </w:r>
    </w:p>
    <w:p>
      <w:r>
        <w:t>4 In light of the amendments made by Article 32 of Law No. 118/2022 to Article 16, paragraph 2 of Law No. 287/1990, the turnover of credit institutions and other financial institutions is replaced by the sum of the following revenue items net of, where applicable, value-added tax and other taxes directly associated with the revenues: a) interest and similar income; b) income from shares, quotas, and other variable income securities, income from investments, income from investments in associated companies, and other income on securities; c) income from commissions; d) profits from financial transactions; e) other management income.</w:t>
      </w:r>
    </w:p>
    <w:p>
      <w:r>
        <w:t>5 See provision No. 31088 of March 11, 2024 “Reevaluation of turnover thresholds pursuant to Article 16, paragraph 1, of Law No. 287/90”, in Bulletin No. 10 of March 11, 2024.</w:t>
      </w:r>
    </w:p>
    <w:p>
      <w:r>
        <w:t>6 This is due to the principle expressed in Article 5, paragraph 2, of Regulation (EC) No. 139/2004, which states that “two or more transactions [...] concluded between the same persons or companies within a period of two years, are to be considered a single concentration realized on the day of the last transaction.” This principle is reiterated and further clarified by the European Commission in its consolidated Communication on jurisdictional competence criteria under Regulation (EC) No. 139/2004 of the Council concerning the control of concentrations between enterprises, 2008/C 95/01, at §§. 49-50. In particular, §. 50 provides that “if two or more operations (each of which results in an acquisition of control) take place between the same persons or companies within a period of two years, they will be considered as a single concentration, regardless of whether they concern the same sector or parts of the same activity.” Furthermore, the subsequent §. 137 clarifies that “the second paragraph of Article 5, paragraph 2, contains a specific provision on operations staggered in multiple phases or agreements concluded subsequently following previous agreements: previous concentrations (within a period of two years) between the same parties are subject to the obligation of (re)notification together with the most recent operation, provided that this constitutes a concentration, if the thresholds are reached for one or more operations, considered separately or as a whole.”</w:t>
      </w:r>
    </w:p>
    <w:p>
      <w:r>
        <w:t>7 See “Communication from the Commission on restrictions directly connected and necessary to concentrations”, in O.J. C.E. 2005/C-56/03 of March 5, 2005.</w:t>
      </w:r>
    </w:p>
    <w:p>
      <w:r>
        <w:t>BULLETIN NO. 42 OF OCTOBER 28, 2024 13</w:t>
      </w:r>
    </w:p>
    <w:p>
      <w:r>
        <w:t>a.1) The markets for merchant acquiring services</w:t>
      </w:r>
    </w:p>
    <w:p>
      <w:r>
        <w:t>12. Merchant acquiring services consist of a series of activities aimed at enabling merchants to accept card payments, both at traditional points of sale and online, and to ensure the subsequent receipt of the money related to such transactions. These services mainly include: (a) the marketing of products and services necessary and ancillary to the acceptance of payments, in order to allow merchants to accept as many payment methods as possible; (b) the contracting of merchants and the provision of the technical infrastructure (hardware/software - POS terminals) for the acceptance of payments and the acquisition of transaction data; (c) the verification of the merchant's eligibility to join the payment circuit and the management of the relationship with the circuits themselves; (d) the carrying out of any activity necessary to compensate and settle the transfer of money to the issuer that issued the payment card (so-called interchange fee), to the payment circuit through whose network the transaction was directed (so-called scheme fee), and to the merchant concerning the executed operation, net of the various fees due to the merchant acquirer; and (e) the provision of other various and/or ancillary services related to merchant acquiring. The listed services are provided to merchants by banks or Payment Service Providers - PSPs; banks, in turn, can self-produce these services or purchase them wholesale from PSPs.</w:t>
      </w:r>
    </w:p>
    <w:p>
      <w:r>
        <w:t>13. As for the identification of the relevant markets related to the aforementioned activity, the Authority in its previous decisions8 has identified two distinct markets for: i) wholesale merchant acquiring and ii) retail merchant acquiring. In relation to the Operation, only the wholesale merchant acquiring market is relevant, whose demand is represented by banks that purchase services from PSPs to then resell them to merchants, possibly in combination with other products and services (for example, processing services, terminal management, and POS provision). In particular, the activities of the Sinergia Branch and BCC POS are related solely to the management of POS terminals and related activities.</w:t>
      </w:r>
    </w:p>
    <w:p>
      <w:r>
        <w:t>14. From a geographical perspective, this market has a supranational dimension, corresponding to the borders of the European Economic Area9.</w:t>
      </w:r>
    </w:p>
    <w:p>
      <w:r>
        <w:t>a.2) The market for the production and personalization of smart payment cards</w:t>
      </w:r>
    </w:p>
    <w:p>
      <w:r>
        <w:t>15. Regarding the second relevant market, it should be noted that the production of smart payment cards10 consists of two phases: the first involves the manufacturing of the card itself, while the second, which refers to the activities of the Sinergia Branch, focuses on the personalization of the smart payment card, that is, the addition of the holder's details both on the card (name, card number, expiration date) and within the chip (name, account number, PIN, and account details), as well as the shipping of the card to the holder's residence or to the issuing bank. Personalization of the cards is therefore ancillary to their production: in fact, the main producers, along with the supply of smart payment cards, also provide personalization services. That said, issuers can source from a single interlocutor, for example, a manufacturer that also offers personalization services (or a specialized operator solely in personalization that in turn procures the cards from a manufacturer, as in the case of the Sinergia Branch, which sources from third-party suppliers), or procure non-personalized cards and personalization services separately.</w:t>
      </w:r>
    </w:p>
    <w:p>
      <w:r>
        <w:t>16. In relation to the services of production and personalization of smart payment cards, the European Commission, in its most recent practice11, has highlighted the presence of certain elements in favor of a distinction between the production and supply of non-personalized cards and personalized cards and, in particular, has pointed out that: a) most buyers purchase the two services from different entities; b) buyers base their choices regarding the card supplier on different criteria depending on whether they are dealing with personalized or non-personalized cards; c) different entities offer only one of the two services, namely the supply of personalized cards, and have encountered many difficulties in producing non-personalized cards. In the decision regarding the acquisition of the Sinergia Branch12, the Authority considered that, from a commodity perspective, there were no unique elements in favor of a single market definition for the two services or a distinct one; even in this case, the commodity definition of the market can be left open. From a geographical perspective, the Authority, in its most recent case law, has leaned towards attributing a supranational dimension to the market, since there are no regulatory or technological barriers preventing operators from sourcing from non-resident suppliers in Italy and that the main suppliers of such services, who do not reside in Italy, operate at the European level offering their services also to Italian buyers13.</w:t>
      </w:r>
    </w:p>
    <w:p>
      <w:r>
        <w:t>b) Effects of the Operation</w:t>
      </w:r>
    </w:p>
    <w:p>
      <w:r>
        <w:t>17. The Operation, based on the data and information provided by the Parties, does not appear to be capable of producing distortive effects on competition.</w:t>
      </w:r>
    </w:p>
    <w:p>
      <w:r>
        <w:t>18. With regard to the supranational market for wholesale merchant acquiring services and the provision of POS and related services, it is worth noting that both the Sinergia Branch and BCC POS operate exclusively towards Numia or the banks participating in the Iccrea Group (already clients of Numia for such services). In particular, while the share held by Numia in the market in question is limited, currently equal to [1-5%]14 (2023 data provided by the Parties), it is observed that the Sinergia Branch performs: i) indirectly, on behalf of Numia and towards its clientele, the service of managing POS terminals and ii) directly, on a captive basis, the service of managing terminals for companies of the Iccrea Group that are nonetheless clients of Numia; similarly, BCC POS</w:t>
      </w:r>
    </w:p>
    <w:p>
      <w:r>
        <w:rPr>
          <w:b/>
        </w:rPr>
        <w:t>[Pages 13–15]</w:t>
      </w:r>
    </w:p>
    <w:p>
      <w:r>
        <w:t>BULLETIN NO. 42 OF OCTOBER 28, 2024 15</w:t>
        <w:br/>
        <w:t>provides for each bank participating in the Iccrea Group, in favor of their respective clients/affiliated merchants, the services related to POS terminals.</w:t>
      </w:r>
    </w:p>
    <w:p>
      <w:r>
        <w:t>As already noted in relation to the acquisition of the Sinergia Branch, the Operation under examination will not result in an increase in the share of Numia, nor of its parent company FSI. Furthermore, it should be considered that in the market of wholesale merchant acquiring and the provision of POS and related services, there are numerous and qualified competitors, also active at an international level, such as Crédit Mutuel (with an estimated share of 25-30%), Global Payment/TSYS (10-15%), and Nexi (5-10%).</w:t>
      </w:r>
    </w:p>
    <w:p>
      <w:r>
        <w:t>19. Therefore, no horizontal overlaps are realized that could create concerns from a competition standpoint.</w:t>
      </w:r>
    </w:p>
    <w:p>
      <w:r>
        <w:t>20. With regard to possible vertical effects, a vertical link is identified between card issuing services and card personalization services, where the provision and personalization of cards can in fact constitute an input for issuing services. Regarding card personalization services, as noted in relation to the already completed acquisition of the Sinergia Branch, it is important to emphasize that the company carries out its activities exclusively for Numia, which, like its parent company FSI, was not active in this market. Moreover, the market shares acquired by Numia following the acquisition of the Sinergia Branch, both at the supranational and national levels, are negligible and equal to, respectively, [less than 1%] and [1-5%].</w:t>
      </w:r>
    </w:p>
    <w:p>
      <w:r>
        <w:t>Given that the Parties have stated that Numia's market share in card issuing is limited15, in any case below 15% (both for credit cards and debit cards), and considering Numia's negligible share in card personalization, based on the information provided, there are no vertical effects arising from the operation under examination that would allow Numia to alter market dynamics.</w:t>
      </w:r>
    </w:p>
    <w:p>
      <w:r>
        <w:t>21. In light of the above considerations, the Operation does not appear to be likely to cause harmful effects on competition, not resulting in substantial changes in the affected markets.</w:t>
      </w:r>
    </w:p>
    <w:p>
      <w:r>
        <w:t>THEREFORE, it is deemed that the Operation does not significantly impede effective competition in the affected markets, pursuant to Article 6, paragraph 1, of Law No. 287/1990, and does not lead to the establishment or strengthening of a dominant position;</w:t>
      </w:r>
    </w:p>
    <w:p>
      <w:r>
        <w:t>IT IS FURTHER DEEMED that the promotion and placement agreement mentioned above cannot be considered an integral part of the Operation nor accessory to it, and that the Authority reserves the right to evaluate it, where the conditions exist;</w:t>
      </w:r>
    </w:p>
    <w:p>
      <w:r>
        <w:t>RESOLVES</w:t>
        <w:b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15 See also C12634 - BCC Pay/Branch of Banco BPM, cited.</w:t>
      </w:r>
    </w:p>
    <w:p>
      <w:r>
        <w:t>16 BULLETIN NO. 42 OF OCTOBER 28, 2024</w:t>
        <w:br/>
        <w:t>The provision will be published in the Bulletin of the Antitrust Authority.</w:t>
      </w:r>
    </w:p>
    <w:p>
      <w:r>
        <w:t>THE SECRETARY GENERAL THE PRESIDENT</w:t>
        <w:br/>
        <w:t>Guido Stazi Roberto Rustichelli</w:t>
      </w:r>
    </w:p>
    <w:p>
      <w:r>
        <w:t>BULLETIN NO. 42 OF OCTOBER 28, 2024 17</w:t>
        <w:br/>
        <w:t>C12673 - SD WORX PEOPLE SOLUTIONS/CALDERA</w:t>
        <w:br/>
        <w:t>Provision No. 31343</w:t>
        <w:br/>
        <w:t>THE ANTITRUST AUTHORITY</w:t>
        <w:br/>
        <w:t>IN ITS MEETING of October 8,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SD Worx People Solutions N.V., received on September 13, 2024;</w:t>
      </w:r>
    </w:p>
    <w:p>
      <w:r>
        <w:t>HAVING REGARD TO the documentation on file;</w:t>
      </w:r>
    </w:p>
    <w:p>
      <w:r>
        <w:t>CONSIDERED the following:</w:t>
      </w:r>
    </w:p>
    <w:p>
      <w:r>
        <w:t>I. THE PARTIES</w:t>
      </w:r>
    </w:p>
    <w:p>
      <w:r>
        <w:t>1. SD Worx People Solutions N.V. (hereinafter, "SDW" or Acquiring Company) belongs to the eponymous group (hereinafter, "SDW Group") headed by SD Worx N.V., a limited liability company based in Belgium. The SDW Group operates in two business areas related, on one hand, to the provision of payroll, HR, and workforce and talent management services, and, on the other hand, to flexible labor supply services, temporary work, recruitment &amp; selection, career guidance, outplacement, and payroll processing for temporary workers and consulting. The share capital and voting rights of the SDW Group are held:</w:t>
      </w:r>
    </w:p>
    <w:p>
      <w:r>
        <w:t>- 22.5% by Brabo Investments S.à.r.l., a Luxembourg company controlled by several investment funds managed by the "CVC Network";</w:t>
        <w:br/>
        <w:t>- 77.5% by "WorxInvest N.V.", a limited liability company based in the Benelux that invests in private equity funds operating in the EU and the United States, as well as directly in small and medium-sized enterprises.</w:t>
      </w:r>
    </w:p>
    <w:p>
      <w:r>
        <w:t>The aforementioned Companies exercise joint control over the acquiring Group1, pursuant to Article 3, paragraph 1, letter b), and Article 3, paragraph 4, of the merger regulation, by virtue of shareholder agreements that grant the minority shareholder specific veto powers over commercial and strategic decisions.</w:t>
      </w:r>
    </w:p>
    <w:p>
      <w:r>
        <w:t>2. In 2023, the SDW Group achieved a total global revenue of approximately [1-2 billion]* euros, of which [700–1,000] million euros in Europe and [700–1,000] million euros in Italy2.</w:t>
      </w:r>
    </w:p>
    <w:p>
      <w:r>
        <w:t>1 See the case of the European Commission M.11196 – CVC/WorxInvest/SD Worx of September 27, 2023.</w:t>
        <w:br/>
        <w:t>* In this version, some data is omitted, as elements of confidentiality or secrecy of the information were deemed to exist.</w:t>
        <w:br/>
        <w:t>2 The Italian data refers to the revenue generated by the controlled company SD Worx Italy S.r.l. In Italy, this Company has a partnership with F2A (subject of acquisition). To avoid double-counting, the revenue generated by this</w:t>
      </w:r>
    </w:p>
    <w:p>
      <w:r>
        <w:rPr>
          <w:b/>
        </w:rPr>
        <w:t>[Pages 16–18]</w:t>
      </w:r>
    </w:p>
    <w:p>
      <w:r>
        <w:t>18 BULLETIN NO. 42 OF OCTOBER 28, 2024</w:t>
      </w:r>
    </w:p>
    <w:p>
      <w:r>
        <w:t>The total revenue generated globally by the controlling companies SDW (WorxInvest Group and CVC Network and related portfolio companies, including the revenue of SDW) amounts to [70-80 billion] euros, of which [30-40 billion] euros in Europe and [2-3 billion] euros in Italy.</w:t>
      </w:r>
    </w:p>
    <w:p>
      <w:r>
        <w:t>3. Caldera S.p.A. (hereinafter, "Caldera" and, together with F2A S.p.A., hereinafter F2A, and the companies directly and indirectly controlled by it, the "Target Group"), is a holding company and solely holds the shares and voting rights of F2A and, therefore, of the Target Group. F2A primarily operates in Italy, mainly targeting an Italian clientele, in the payroll and back office services sectors. The services offered include outsourcing of personnel administration (e.g., payroll processing, attendance management), accounting and administrative support, as well as consulting services.</w:t>
      </w:r>
    </w:p>
    <w:p>
      <w:r>
        <w:t>4. In 2023, the Target Group generated globally a revenue of approximately [31-100] million euros, of which [31-100] million euros in Europe and [31-100] million euros in Italy.</w:t>
      </w:r>
    </w:p>
    <w:p>
      <w:r>
        <w:t>II. DESCRIPTION OF THE OPERATION</w:t>
      </w:r>
    </w:p>
    <w:p>
      <w:r>
        <w:t>5. The operation in question consists of the acquisition by SDW of the entire share capital, including the related voting rights, of Caldera and, consequently, of F2A, as well as the companies directly and indirectly controlled by it. The share capital will be sold by the AXA Expansion Fund III FPCI and AXA Expansion Fund III Italia Parallel FPCI, represented by the management company Ardian France S.A. (hereinafter, "Ardian Sellers"), as well as by the other minority shareholders (hereinafter, the "Management"). In particular, SDW will acquire:</w:t>
        <w:br/>
        <w:t>- from the Ardian Sellers, 100% of the share capital and voting rights of Caldera3, which in turn currently holds 94.81% of the share capital and voting rights of F2A;</w:t>
        <w:br/>
        <w:t>- from the Management, 5.19% of the share capital and voting rights of F2A.</w:t>
      </w:r>
    </w:p>
    <w:p>
      <w:r>
        <w:t>The operation is governed by a Sale and Purchase Agreement signed on [omitted] by SDW, the Ardian Sellers, and the Management.</w:t>
      </w:r>
    </w:p>
    <w:p>
      <w:r>
        <w:t>6. SDW, the Ardian Sellers, and the Management have signed non-competition and non-solicitation clauses, stipulating that, for a period of two years from the completion of the Operation and in the territories of Italy, Albania, and the Netherlands, each relevant seller (excluding the Ardian Funds) formally commits to the buyer not to engage, directly or indirectly, in any activity in competition with the companies of the Target Group. In particular, no relevant seller may (i) initiate and/or participate in activities similar or competitive to those of the companies of the Target Group; (ii) solicit the regular clientele of such companies during the last two years; (iii) induce key employees to work for the Ardian Funds or their affiliates, except for specific exceptions4.</w:t>
      </w:r>
    </w:p>
    <w:p>
      <w:r>
        <w:t>BULLETIN NO. 42 OF OCTOBER 28, 2024 19</w:t>
      </w:r>
    </w:p>
    <w:p>
      <w:r>
        <w:t>III. QUALIFICATION OF THE OPERATION</w:t>
      </w:r>
    </w:p>
    <w:p>
      <w:r>
        <w:t>7. The communicated operation constitutes a concentration pursuant to Article 5, paragraph 1, letter b), of Law No. 287/1990, as it involves the acquisition of control of a company.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exceeded 567 million euros and the total revenue generated, in the last financial year at the national level, individually by at least two of the companies involved, exceeded 35 million euros.</w:t>
      </w:r>
    </w:p>
    <w:p>
      <w:r>
        <w:t>8. The non-competition and non-solicitation agreements described above can be qualified as ancillary to the notified concentration to the extent that they contain restrictions directly related and necessary for the completion of the operation5.</w:t>
      </w:r>
    </w:p>
    <w:p>
      <w:r>
        <w:t>IV. ASSESSMENT OF THE CONCENTRATION</w:t>
      </w:r>
    </w:p>
    <w:p>
      <w:r>
        <w:t>Relevant markets</w:t>
      </w:r>
    </w:p>
    <w:p>
      <w:r>
        <w:t>9. Considering the activities carried out by the acquired company, it concerns:</w:t>
        <w:br/>
        <w:t>i) the market for the provision of payroll services,</w:t>
        <w:br/>
        <w:t>ii) the market for back office services,</w:t>
        <w:br/>
        <w:t>iii) the market for the development and distribution of management software (captive),</w:t>
        <w:br/>
        <w:t>iv) the market for the provision of temporary work services (labor supply),</w:t>
        <w:br/>
        <w:t>v) the market for professional training services,</w:t>
        <w:br/>
        <w:t>vi) the market for the provision of conformity assessment services,</w:t>
        <w:br/>
        <w:t>vii) the market for ecological consulting,</w:t>
        <w:br/>
        <w:t>viii) the market for services related to commercial or marketing communications.</w:t>
      </w:r>
    </w:p>
    <w:p>
      <w:r>
        <w:t>i) Market for the provision of payroll services</w:t>
      </w:r>
    </w:p>
    <w:p>
      <w:r>
        <w:t>10. Payroll services are essentially focused on the processing, also through software, of employee payrolls and other related activities (including attendance and absence management, vacation and travel management)6.</w:t>
      </w:r>
    </w:p>
    <w:p>
      <w:r>
        <w:t>11. From a geographical perspective, the market in question has a national dimension, as users' choices are primarily directed towards operators with organizations present in the national territory. Furthermore, the organization and provision of payroll services must comply with national regulations governing the remuneration, contribution, and tax aspects of personnel administration. According to the Parties, in Italy, the demand for payroll services is predominantly expressed by large companies.</w:t>
      </w:r>
    </w:p>
    <w:p>
      <w:r>
        <w:t>5 See "Communication from the Commission on restrictions directly related and necessary to concentrations" (O.J. C 2005/C-56/03 of March 5, 2005), paras. 22 and 23.</w:t>
      </w:r>
    </w:p>
    <w:p>
      <w:r>
        <w:t>6 See Decision No. 27570 of February 20, 2019 - C12210 Zucchetti/Branch of Data Management Human Resource Management; Decision No. 11539 of December 20, 2002 - C5615 Business Solutions-Antex Personnel Administration/Human Resources Services.</w:t>
      </w:r>
    </w:p>
    <w:p>
      <w:r>
        <w:t>20 BULLETIN NO. 42 OF OCTOBER 28, 2024</w:t>
      </w:r>
    </w:p>
    <w:p>
      <w:r>
        <w:t>ii) Market for back office services</w:t>
      </w:r>
    </w:p>
    <w:p>
      <w:r>
        <w:t>12. Back office services are essentially focused on the provision, also through software, of administrative, accounting, and management services intended for businesses7.</w:t>
      </w:r>
    </w:p>
    <w:p>
      <w:r>
        <w:t>13. From a geographical perspective, the above market has a national dimension, as users' choices tend to be directed towards operators with organizations present in the Italian territory.</w:t>
      </w:r>
    </w:p>
    <w:p>
      <w:r>
        <w:t>iii) Market for the development and distribution of management software (captive)</w:t>
      </w:r>
    </w:p>
    <w:p>
      <w:r>
        <w:t>14. Within the market for the production and distribution of management software, various types of application solutions can be identified, including enterprise resource planning (ERP) software, which allows companies to automate numerous phases of business processes (such as financial analysis, administrative-accounting management, personnel management, and related assistance and service activities), and customer management software. The offer is mainly constituted by operators that provide a range of software to support multiple business functions; therefore, the Authority in its previous decisions8 has considered a single product market encompassing all application solutions used for managing different business activities. In this specific case, the exact definition of the market can be left open as it would not change the assessment of the operation.</w:t>
      </w:r>
    </w:p>
    <w:p>
      <w:r>
        <w:t>15. From a geographical perspective, it is believed that the aforementioned market has a national dimension, considering the specificity of the products intended for Italian-speaking users operating within the Italian regulatory system; however, given the absence of competitive concerns, it is deemed appropriate to leave the definition of the market open.</w:t>
      </w:r>
    </w:p>
    <w:p>
      <w:r>
        <w:t>iv) Market for the provision of temporary work (labor supply)</w:t>
      </w:r>
    </w:p>
    <w:p>
      <w:r>
        <w:t>16. Temporary employment services (TES), or labor supply, refers to that form of work involving three parties: the employment agency, a person seeking employment, and the company requesting it. The employment agency, in particular, seeks and hires the worker, making them available to the company for a fixed or indefinite period. According to the Authority's practice, the market for the provision of labor supply services is different from the market for placement services (see infra). In particular, the market for the provision of labor supply services is characterized by companies that typically establish a direct, long-term, and in some cases exclusive relationship with individuals seeking employment. Furthermore, regarding the type of services offered, companies providing labor supply services offer a range of supplementary services, essentially related to staff training, which are worth to...</w:t>
      </w:r>
    </w:p>
    <w:p>
      <w:r>
        <w:rPr>
          <w:b/>
        </w:rPr>
        <w:t>[Pages 19–21]</w:t>
      </w:r>
    </w:p>
    <w:p>
      <w:r>
        <w:t>BULLETIN NO. 42 OF OCTOBER 28, 2024 21</w:t>
      </w:r>
    </w:p>
    <w:p>
      <w:r>
        <w:t>to differentiate them from placement companies9. Given its generality, the provision of labor supply services can be directed towards a wide and varied range of industrial sectors, types of clients, and sizes of companies.</w:t>
      </w:r>
    </w:p>
    <w:p>
      <w:r>
        <w:t>Due to the level of education and specialization of the workers, the TES market10 can be divided, based on the qualification of the personnel, into the following segments: services offered to general personnel and services offered to professional personnel11. In this specific case, it is believed that the exact definition of the market can be left open.</w:t>
      </w:r>
    </w:p>
    <w:p>
      <w:r>
        <w:t>17. From a geographical standpoint, based on established national jurisprudence, the market for temporary labor supply has a national dimension based on considerations related to linguistic differences and the various regulatory regimes in force in different States, on the supply side, as well as the preferences of workers and the indications of user companies in terms of workplace location, on the demand side12.</w:t>
      </w:r>
    </w:p>
    <w:p>
      <w:r>
        <w:t>v) Market for professional training services</w:t>
      </w:r>
    </w:p>
    <w:p>
      <w:r>
        <w:t>18. This market consists of the management of professional training also through the development of dedicated software programs. In particular, companies active in the market in question provide, also through information technology, professional training services consisting of the design, organization, and management of training courses, delivered for the benefit of employees of private companies, to public administration, and aimed at third parties13.</w:t>
      </w:r>
    </w:p>
    <w:p>
      <w:r>
        <w:t>Due to the type of entity from which the demand for training arises (private and/or public), it is possible to identify two potential distinct segments within the professional training market. In this specific case, it is believed that the exact definition of the market can be left open.</w:t>
      </w:r>
    </w:p>
    <w:p>
      <w:r>
        <w:t>19. From a geographical standpoint, the market for professional training services has a national dimension considering the importance of language in relation to the type of service provided and the necessity for supplying companies to have a stable organization in the national territory.</w:t>
      </w:r>
    </w:p>
    <w:p>
      <w:r>
        <w:t xml:space="preserve">9 See Decision No. 31022 of January 10, 2024, C12591 - Openjobmetis/Just On Business.  </w:t>
        <w:br/>
        <w:t xml:space="preserve">10 The TES market is distinguished from the market for the provision of permanent employment services (“PES”), due to (i) the type of service offered by TES providers, (ii) the lasting relationship that TES providers establish with job seekers, and (iii) the differences in legal and regulatory requirements concerning permanent and temporary work. In this regard, see the decisions of the European Commission in the following cases: M.8201 - Randstad Holding / Monster Worldwide; M.5699 - Adecco / MPS Group.  </w:t>
        <w:br/>
        <w:t xml:space="preserve">11 See, in this sense, the following decisions in the cases: M.7949 - Norwegian / Shiphold / Osm Aviation of May 31, 2016; M.6908 - Randstad / USA Assets of June 6, 2013; M.5699 - Adecco / MPS Group of December 12, 2009. Within the segment of general personnel, the Commission considered, but ultimately left open, a further sub-segmentation of general personnel into specialized segments. In this regard, see the decisions of the European Commission in the following cases: M.8201 - Randstad Holding / Monster Worldwide; M.7949 - Norwegian / Shiphold / Osm Aviation.  </w:t>
        <w:br/>
        <w:t xml:space="preserve">12 See, among others, Decision No. 31022 of January 10, 2024 - C12591 - Openjobmetis/Just On Business; Decision No. 28580 of February 16, 2021 - C12356 - Openjobmetis/Quanta-Quanta Ressources Humaines.  </w:t>
        <w:br/>
        <w:t>13 See Decision No. 31022 of January 10, 2024 - C12591 - Openjobmetis/Just On Business; Decision No. 22941 of November 3, 2011 - C11285 - GI Group/Asset Management-Asset Data.</w:t>
      </w:r>
    </w:p>
    <w:p>
      <w:r>
        <w:t>22 BULLETIN NO. 42 OF OCTOBER 28, 2024</w:t>
      </w:r>
    </w:p>
    <w:p>
      <w:r>
        <w:t>vi) Market for conformity assessment services</w:t>
      </w:r>
    </w:p>
    <w:p>
      <w:r>
        <w:t>20. From a commodity standpoint, this market concerns the performance of a wide range of activities (such as inspection, control, analysis, and certification) aimed at verifying that the products, goods, and/or management systems under observation meet certain requirements or parameters (of a regulatory nature and/or standards and reference specifications and/or voluntarily assumed parameters).</w:t>
      </w:r>
    </w:p>
    <w:p>
      <w:r>
        <w:t>21. Regarding geographical relevance, in line with previous decisions of the Authority14, it is believed that the market dimension can be extended at least to the national level. In fact, although product control can take place at specific locations (for example, loading/unloading ports), services are offered in a broader geographical context, also considering that laboratory work can be effectively centralized. It is also relevant that the standards (regulatory and/or reference and/or voluntarily adopted) against which to assess the conformity of products and systems may vary in different national contexts. In this specific case, however, it is not necessary to arrive at a more precise commodity and geographical delimitation of the market, as whatever definition is adopted, even in the most restrictive hypothesis, the assessment of the competitive impact of the operation would not change.</w:t>
      </w:r>
    </w:p>
    <w:p>
      <w:r>
        <w:t>vii) Market for ecological consulting</w:t>
      </w:r>
    </w:p>
    <w:p>
      <w:r>
        <w:t>22. This market includes services for environmental analysis, consulting, and monitoring (so-called “ecological consulting”). This market, according to what has already been assessed in some previous decisions by the Authority15, includes the following services: assessment of water and waste quality; environmental investigations and remediation; environmental monitoring and remote control (i.e., development of monitoring systems and assessment of the impact of environmental pollutants); setting up environmental management systems in companies; technical-legal assistance related to environmental issues. The demand for environmental consulting services mainly comes from the industrial sector, as well as from public entities that require specialized consulting on environmental issues.</w:t>
      </w:r>
    </w:p>
    <w:p>
      <w:r>
        <w:t>23. From a geographical standpoint, the supply appears to be characterized by operators whose presence extends throughout the national territory, alongside small local companies. Due to the characteristics of demand and supply, as well as the absence of administrative constraints limiting the exercise of activity to a local scope, the geographical dimension of the market can be identified at the national level.</w:t>
      </w:r>
    </w:p>
    <w:p>
      <w:r>
        <w:t>viii) Market for services related to commercial or marketing communications</w:t>
      </w:r>
    </w:p>
    <w:p>
      <w:r>
        <w:t>24. This market includes services related to commercial or marketing communications, such as, in particular, advertising, information, consulting, public relations, and customer relations, primarily aimed at increasing the performance of companies' marketing activities.</w:t>
      </w:r>
    </w:p>
    <w:p>
      <w:r>
        <w:t>25. From a geographical perspective, in accordance with previous decisions of the Authority16, the relevant market has a national dimension, as users' choices are predominantly directed towards operators that have organizations present in the national territory, capable of having optimal knowledge of the impact of services on the performance of marketing activities.</w:t>
      </w:r>
    </w:p>
    <w:p>
      <w:r>
        <w:t xml:space="preserve">14 See Decision No. 21398 of July 21, 2010 – C10673 Bureau Veritas International/ Inspectorate Group Holdings.  </w:t>
        <w:br/>
        <w:t xml:space="preserve">15 See Decision No. 30630 of May 9, 2023, C12536 Lab Analysis Group Eni Rewind/Laser Lab; Decision No. 20339 of September 23, 2009 - C10262 Laboratori Iride Acqua Gas/Branch of Amat.  </w:t>
        <w:br/>
        <w:t>16 See Decision No. 14914 of November 23, 2005 – C7366 Accenture UK/Media Audits Italia.</w:t>
      </w:r>
    </w:p>
    <w:p>
      <w:r>
        <w:t>BULLETIN NO. 42 OF OCTOBER 28, 2024 23</w:t>
      </w:r>
    </w:p>
    <w:p>
      <w:r>
        <w:t>The effects of the operation</w:t>
      </w:r>
    </w:p>
    <w:p>
      <w:r>
        <w:t>i) Market for payroll services</w:t>
      </w:r>
    </w:p>
    <w:p>
      <w:r>
        <w:t>26. The operation under examination involves minimal horizontal overlap between the activities of the Parties in the national payroll services market, in which in 2023, the Target holds a market share, expressed in value terms, of [1-5%]17 and SDW a share [below 1%]. Therefore, as a result of the operation, the companies involved will have a combined market share of [1-5%].</w:t>
      </w:r>
    </w:p>
    <w:p>
      <w:r>
        <w:t>27. Similar considerations apply when opting for a definition of the payroll services market based on volumes18. In 2023, the market shares19 of the Target and SDW are [1-5%] and [below 1%], leading the Parties to have a post-merger share of [1-5%].</w:t>
      </w:r>
    </w:p>
    <w:p>
      <w:r>
        <w:t>ii) Market for back office services</w:t>
      </w:r>
    </w:p>
    <w:p>
      <w:r>
        <w:t>28. According to the information provided by the Party, in 2023 the total value of the back office services market in Italy is approximately [100-517] million euros20.</w:t>
      </w:r>
    </w:p>
    <w:p>
      <w:r>
        <w:t>29. The operation under examination involves a modest horizontal overlap in the national back office market for which, in 2023, the Target held a market share, expressed in value terms, of [5-10%] and SDW a share of [1-5%]. Therefore, as a result of the operation, the companies involved will have a combined market share of [5-10%], while the notification estimates that the market shares held by the main competitors are: Deloitte [5-10%], KPMG [5-10%], Fdiger S.p.A. [1-5%] and PwC [1-5%].</w:t>
      </w:r>
    </w:p>
    <w:p>
      <w:r>
        <w:t>iii) Market for the development and distribution of management software (captive)</w:t>
      </w:r>
    </w:p>
    <w:p>
      <w:r>
        <w:t>30. The Target, although it may be considered marginally active in this market, actually only engages in captive activities, not marketing software to third parties, using it to meet its internal demand, while SDW is present, with a share [below 1%], attributable to the companies Unily and Mega International (controlled by the parent companies CVC and WorxInvest).</w:t>
      </w:r>
    </w:p>
    <w:p>
      <w:r>
        <w:t xml:space="preserve">17 Prudently, the 2023 data also includes revenue associated with acquisitions being finalized at the time of submission of the form. For completeness, it is specified that the Target Group indicated it would acquire by September 19, 2024, the Studio Tomasi S.r.l., which in 2023 generated revenue - exclusively in Italy - of approximately [below 1 million] euros in the provision of payroll services and solutions.  </w:t>
        <w:br/>
        <w:t xml:space="preserve">18 See Decision No. 27570 of February 20, 2019, case C12210 - Zucchetti/Branch of Data Management Human Resource Management.  </w:t>
        <w:br/>
        <w:t xml:space="preserve">19 In this case, the Parties estimated the market shares by relating the number of employees for whom SDW and the Target process payrolls, with the total number of employees of private companies expressing demand for such service, drawing on “ISTAT – dependent workers” data. [Omitted]. The data also includes employees served within the partnership with SDW and those served by Studio Tomasi, subject to acquisition by the Target as part of another operation (see note 17).  </w:t>
        <w:br/>
        <w:t>20 Market size estimate, developed by the Target Group based on the TBRC Report “Italy F&amp;A BPO Market Report 2024 – March 2024 edition.”</w:t>
      </w:r>
    </w:p>
    <w:p>
      <w:r>
        <w:rPr>
          <w:b/>
        </w:rPr>
        <w:t>[Pages 22–24]</w:t>
      </w:r>
    </w:p>
    <w:p>
      <w:r>
        <w:t>24 BULLETIN NO. 42 OF OCTOBER 28, 2024</w:t>
      </w:r>
    </w:p>
    <w:p>
      <w:r>
        <w:t>iv) Temporary labor supply market (labor dispatch)</w:t>
      </w:r>
    </w:p>
    <w:p>
      <w:r>
        <w:t>31. In this market, the Target is present to a negligible extent (through its subsidiary Mejobby BV which provides temporary work), with an estimated market share [less than 1%], while SDW and the parent companies (CVC and WorxInvest) [less than 1%], in a market characterized by the presence of qualified operators such as Randstad, GI Group, Adecco, and Manpower Group, with significant market shares.</w:t>
      </w:r>
    </w:p>
    <w:p>
      <w:r>
        <w:t>v) Professional training services market</w:t>
      </w:r>
    </w:p>
    <w:p>
      <w:r>
        <w:t>32. The Target is only marginally present in this market (through its subsidiary ETASS S.r.l.), with an estimated market share [less than 1%], while SDW and the parent companies (CVC and WorxInvest) [less than 1%].</w:t>
      </w:r>
    </w:p>
    <w:p>
      <w:r>
        <w:t>vi) Compliance assessment services market</w:t>
      </w:r>
    </w:p>
    <w:p>
      <w:r>
        <w:t>33. In this market, the Target operates marginally. Through its subsidiaries 2A Ecogestioni S.r.l. and 2A Engineering S.r.l. (which offer analysis, inspection, and control services but not certification), it achieves an estimated market share of [1-5%], while SDW is present, with a market share [less than 1%], attributable exclusively to the company UnitedLex (CVC Network).</w:t>
      </w:r>
    </w:p>
    <w:p>
      <w:r>
        <w:t>vii) Ecological consulting market</w:t>
      </w:r>
    </w:p>
    <w:p>
      <w:r>
        <w:t>34. In this market, the Target is only marginally present (through its subsidiary 2A Ecogestioni S.r.l.), with an estimated market share of [1-5%], while SDW holds a market share [less than 1%], attributable exclusively to the company VelocityEHS (CVC Network).</w:t>
      </w:r>
    </w:p>
    <w:p>
      <w:r>
        <w:t>viii) Market for commercial or marketing communication services</w:t>
      </w:r>
    </w:p>
    <w:p>
      <w:r>
        <w:t>35. In this market, SDW and the parent companies (CVC and WorxInvest) [less than 1%], while the Target is negligibly present, with an estimated market share [less than 1%].</w:t>
      </w:r>
    </w:p>
    <w:p>
      <w:r>
        <w:t>36. Therefore, based on the above, due to the small shares held by the Target in each of the considered markets (from i) to viii)) and in light of the negligible horizontal overlaps between the Parties, it can be concluded that the operation in question does not appear likely to result in a significant change in the structure of that market in the segments where overlaps exist.</w:t>
      </w:r>
    </w:p>
    <w:p>
      <w:r>
        <w:t>Regarding the nature of the activities carried out by the Parties, there do not appear to be any appreciable vertical effects21.</w:t>
      </w:r>
    </w:p>
    <w:p>
      <w:r>
        <w:t>37. In particular, concerning the markets where the post-merger share is higher (payroll and back office services), it is noted that these appear to be particularly fragmented (with the presence of numerous competitors operating at a national level) and characterized by the absence of contractual barriers, attributable to exclusivity clauses in contracts with clients.</w:t>
      </w:r>
    </w:p>
    <w:p>
      <w:r>
        <w:t>21 With reference to the possible vertical overlaps associated with the companies Unily (CVC Network) and Mega International (WorxInvest Group) in the markets for the production and distribution of management software (upstream) and payroll (downstream), given the reduced market share, they can still be considered negligible.</w:t>
      </w:r>
    </w:p>
    <w:p>
      <w:r>
        <w:t>BULLETIN NO. 42 OF OCTOBER 28, 2024 25</w:t>
      </w:r>
    </w:p>
    <w:p>
      <w:r>
        <w:t>Specifically regarding the back office services market, where the post-merger share is [5-10%], multinational operators with significant individual shares are active in this market, subject to significant variations over time, indicating an intensified competitive dynamic, in a context where, on the demand side, clients, who are often large companies, are able to change suppliers with little notice.</w:t>
      </w:r>
    </w:p>
    <w:p>
      <w:r>
        <w:t>38. Regarding the markets (iv), v), and viii) for temporary labor supply, the professional training services market, and the market for commercial or marketing communication services, the operation is also to be considered neutral, configuring as the mere replacement of one operator with another.</w:t>
      </w:r>
    </w:p>
    <w:p>
      <w:r>
        <w:t>CONSIDERED, therefore, that the operation in question does not significantly impede effective competition in the relevant market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26 BULLETIN NO. 42 OF OCTOBER 28, 2024</w:t>
      </w:r>
    </w:p>
    <w:p>
      <w:r>
        <w:t>C12674 - DEDAGROUP/SCAI</w:t>
      </w:r>
    </w:p>
    <w:p>
      <w:r>
        <w:t>Provision No. 31344</w:t>
      </w:r>
    </w:p>
    <w:p>
      <w:r>
        <w:t>THE ANTITRUST AUTHORITY</w:t>
      </w:r>
    </w:p>
    <w:p>
      <w:r>
        <w:t>IN ITS MEETING of October 8, 2024;</w:t>
      </w:r>
    </w:p>
    <w:p>
      <w:r>
        <w:t>HEARD the Rapporteur, Professor Elisabetta Iossa;</w:t>
      </w:r>
    </w:p>
    <w:p>
      <w:r>
        <w:t>HAVING REGARD to Regulation (EC) No. 139/2004;</w:t>
      </w:r>
    </w:p>
    <w:p>
      <w:r>
        <w:t>HAVING REGARD to Law No. 287 of October 10, 1990;</w:t>
      </w:r>
    </w:p>
    <w:p>
      <w:r>
        <w:t>HAVING REGARD to the Presidential Decree No. 217 of April 30, 1998;</w:t>
      </w:r>
    </w:p>
    <w:p>
      <w:r>
        <w:t>HAVING REGARD to the communication from Dedagroup S.p.A., received on September 17, 2024;</w:t>
      </w:r>
    </w:p>
    <w:p>
      <w:r>
        <w:t>HAVING REGARD to the documentation on file;</w:t>
      </w:r>
    </w:p>
    <w:p>
      <w:r>
        <w:t>CONSIDERED the following:</w:t>
      </w:r>
    </w:p>
    <w:p>
      <w:r>
        <w:t>I. THE PARTIES</w:t>
      </w:r>
    </w:p>
    <w:p>
      <w:r>
        <w:t>1. Dedagroup S.p.A. (hereinafter, “DEDA” or the Acquiring Company), a joint-stock company under Italian law with its registered office in Trento, controlled by Lillo S.p.A. (hereinafter, “Lillo” or “Lillo Group”), which holds 100% of its share capital, and which operates, among other sectors, in large-scale distribution (with supermarkets under the “MD” brand), in real estate, and construction. DEDA constitutes the IT branch of the Lillo Group, being active in the field of digital transformation and business innovation through the creation of innovative digital solutions, service ecosystems in the field of IT, Cloud, and cybersecurity, as well as in the implementation of ERP, CRM, e-commerce, and marketing automation solutions. Its services are primarily aimed at companies operating in the banking, insurance, financial, pharmaceutical, fashion sectors, and public administrations.</w:t>
      </w:r>
    </w:p>
    <w:p>
      <w:r>
        <w:t>2. In 2023, DEDA achieved a total global revenue of [100-567]* million euros, of which [100-567] million euros in Europe and [100-567] million euros in Italy. The Lillo Group, which controls the acquiring company DEDA, achieved a total global revenue of [4-5 billion] euros in 2023, of which [4-5 billion] euros in Europe and [4-5 billion] euros in Italy.</w:t>
      </w:r>
    </w:p>
    <w:p>
      <w:r>
        <w:t>3. SCAI S.p.A. (hereinafter, “SCAI” or “Target” and, together with DEDA, the “Parties”), a joint-stock company under Italian law with its registered office in Turin, heads the SCAI Group active in the ICT and System Integration sector.</w:t>
      </w:r>
    </w:p>
    <w:p>
      <w:r>
        <w:t>In particular, the SCAI Group supports clients in their digital transformation journeys, from software development to consulting in cybersecurity and business transformation, from IT Governance to e-commerce, from the Internet of Things (IoT) to virtual and augmented reality.</w:t>
      </w:r>
    </w:p>
    <w:p>
      <w:r>
        <w:t>* In this version, some data are omitted, as elements of confidentiality or secrecy of the information were deemed to exist.</w:t>
      </w:r>
    </w:p>
    <w:p>
      <w:r>
        <w:rPr>
          <w:b/>
        </w:rPr>
        <w:t>[Pages 25–27]</w:t>
      </w:r>
    </w:p>
    <w:p>
      <w:r>
        <w:t>BULLETIN NO. 42 OF OCTOBER 28, 2024 27</w:t>
      </w:r>
    </w:p>
    <w:p>
      <w:r>
        <w:t>4. The share capital of SCAI is controlled by Easit S.r.l. (hereinafter, "Easit"), whose ownership is held by individuals and the company Energia di famiglia S.r.l. In 2023, SCAI achieved a global turnover of approximately [100-567] million euros, generated [omitted] in the European Union and particularly in Italy where it recorded a turnover of [100-567] million euros.</w:t>
      </w:r>
    </w:p>
    <w:p>
      <w:r>
        <w:t>II. DESCRIPTION OF THE OPERATION</w:t>
      </w:r>
    </w:p>
    <w:p>
      <w:r>
        <w:t>5. The operation in question consists of the acquisition, by DEDA, of the entire share capital of Easit, whose shareholders (hereinafter the "Sellers") hold the entire share capital of SCAI. The operation is governed by a share purchase agreement (the "Agreement"), signed on [omitted] by the common representative of the Sellers and by DEDA. The completion of the operation is subject to the fulfillment of the suspensive conditions (authorization from the Authority and the Presidency of the Council of Ministers pursuant to D.L. 21/2012), with the expectation of fulfillment of the conditions (so-called Long Stop Date) by December 31, 2024.</w:t>
      </w:r>
    </w:p>
    <w:p>
      <w:r>
        <w:t>6. DEDA and the Sellers have signed non-competition and non-solicitation clauses for a period of [omitted] years after the closing. In particular, the Sellers undertake not to: (i) engage in activities in competition with those carried out by the SCAI Group at the time of acquisition; (ii) assume roles as directors, employees, experts, collaborators, or partners in companies that operate in competition with the business of the SCAI Group; (iii) hold, directly or indirectly, shares exceeding 2% in companies that engage in activities in competition with the business of the SCAI Group (except for shares in companies and non-operational director roles) and (iv) solicit employees or current collaborators of companies in the SCAI Group included in the scope of the Operation. The aforementioned prohibitions are limited to the territories where the SCAI Group is active at the time of acquisition.</w:t>
      </w:r>
    </w:p>
    <w:p>
      <w:r>
        <w:t>III. QUALIFICATION OF THE OPERATION</w:t>
      </w:r>
    </w:p>
    <w:p>
      <w:r>
        <w:t>7. The communicated operation constitutes a concentration pursuant to Article 5, paragraph 1, letter b), of Law No. 287/1990, as it involves the acquisition of control of a company.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567 million euros and the total turnover achieved, in the last financial year at the national level, individually by at least two of the companies involved, was over 35 million euros.</w:t>
      </w:r>
    </w:p>
    <w:p>
      <w:r>
        <w:t>8. The non-competition and non-solicitation agreements can be qualified as ancillary to the communicated concentration to the extent that they contain restrictions directly related to the realization of the operation and necessary for it. In particular, the non-competition agreement can be considered ancillary to this operation to the extent that it is limited to the markets (of the product and geographic11) affected by the concentration. Furthermore, it is necessary that the non-competition and non-solicitation agreements do not exceed a duration of two years, given that, in this case, the value of the transferred company must be protected only in terms of goodwill and not also of know-how, since the Buyer already operates in the same markets. Finally, the aforementioned agreements can be considered ancillary provided that they do not prevent the seller from acquiring or holding shares solely for financial investment purposes, without this resulting, directly or indirectly, in the assignment of management roles or substantial influence in the competing company, even for financial holdings exceeding 2% of the share capital2.</w:t>
      </w:r>
    </w:p>
    <w:p>
      <w:r>
        <w:t>IV. EVALUATION OF THE CONCENTRATION</w:t>
      </w:r>
    </w:p>
    <w:p>
      <w:r>
        <w:t>Relevant markets</w:t>
      </w:r>
    </w:p>
    <w:p>
      <w:r>
        <w:t>9. Considering the activities carried out by the companies involved in the operation, it concerns: (i) the market for information technology (IT) services; (ii) the market for data center and cloud computing services; (iii) the market for cybersecurity services; (iv) the market for the production and marketing of management software.</w:t>
      </w:r>
    </w:p>
    <w:p>
      <w:r>
        <w:t>(i) the market for information technology (IT) services</w:t>
      </w:r>
    </w:p>
    <w:p>
      <w:r>
        <w:t>10. With reference to the IT services market, it is preliminarily noted that in the decision-making practice of the European Commission3 and the Authority4, this market has generally been considered segmentable based on the functionality of the services offered and the industrial sectors affected by the offer of such services.</w:t>
      </w:r>
    </w:p>
    <w:p>
      <w:r>
        <w:t>11. In this case, taking into account the activities carried out by the Parties, the IT services market can be divided, based on the functionality of the service5, into the following four segments: (i) consulting, (ii) implementation of applications and managed services, (iii) hardware support, (iv) implementation of infrastructures and managed services. The different classification of the IT services market6 (which identifies as additional segments that of infrastructure as a service and business process services) is not considered applicable in this case, as the Parties are not found to operate in those areas.</w:t>
      </w:r>
    </w:p>
    <w:p>
      <w:r>
        <w:t>12. Furthermore, the IT services market can be segmented by industrial sector7 into: (i) banking and credit securities, (ii) communication, (iii) media, (iv) education, (v) healthcare, (vi) government, (vii) insurance, (viii) manufacturing and natural resources, (ix) retail, (x) transportation, (xi) public service, (xii) wholesale trade.</w:t>
      </w:r>
    </w:p>
    <w:p>
      <w:r>
        <w:t>13. In any case, for the purposes of this assessment, the exact commodity delimitation of the market can be left open, considering that the operation does not raise concerns from a competition protection standpoint.</w:t>
      </w:r>
    </w:p>
    <w:p>
      <w:r>
        <w:t>14. From a geographical perspective, the aforementioned market can be considered, conservatively, to coincide with the national territory, given that the Authority8, in its precedents, has noted the homogeneity of competitive conditions in the national territory and the absence of significant imports of IT services, leaning towards a national market dimension although there is a trend towards the internationalization of demand and supply. For the purposes of this assessment, the exact definition of the geographical market can therefore be left open as, even adopting the narrowest definition (national market), the aggregate share remains below 10%.</w:t>
      </w:r>
    </w:p>
    <w:p>
      <w:r>
        <w:t>(ii) the market for data center and cloud computing services</w:t>
      </w:r>
    </w:p>
    <w:p>
      <w:r>
        <w:t>15. With reference to the market for data center and cloud computing services, considered as a distinct product market within the broader IT services market9, it is noted that both companies are active solely in the provision of cloud computing services. To this end, the Buyer uses owned data centers while the Target offers cloud services through platforms provided by major market players (Amazon, Google, Microsoft). For the above reasons, the Parties define, as a relevant segment, that of cloud computing services, with the data centers used as merely instrumental assets to provide the aforementioned service.</w:t>
      </w:r>
    </w:p>
    <w:p>
      <w:r>
        <w:t>16. The proposed definition, given the nature of the activities carried out, is consistent with the Authority's precedents that have identified the segment of data centers and cloud computing, concluding that the definition of the market can be left open from a commodity perspective, in line with what has also been done by the European Commission.</w:t>
      </w:r>
    </w:p>
    <w:p>
      <w:r>
        <w:t>17. Furthermore, cloud computing services can be segmented based on service models, each of which can be identified as a distinct relevant market: (i) Infrastructure as a Service (IaaS), (ii) Platform as a Service (PaaS), (iii) Software as a Service (SaaS), (iv) Desktop as a Service (DaaS). In this case, both Parties are found to operate in the offering of IaaS services while only the Target also offers SaaS services. In any case, considering the circumstance</w:t>
      </w:r>
    </w:p>
    <w:p>
      <w:r>
        <w:rPr>
          <w:b/>
        </w:rPr>
        <w:t>[Pages 28–30]</w:t>
      </w:r>
    </w:p>
    <w:p>
      <w:r>
        <w:t>30 BULLETIN NO. 42 OF OCTOBER 28, 2024</w:t>
      </w:r>
    </w:p>
    <w:p>
      <w:r>
        <w:t>for which the operation does not raise concerns from the standpoint of competition protection, the exact definition of the product market can be left open.</w:t>
      </w:r>
    </w:p>
    <w:p>
      <w:r>
        <w:t>18. Finally, with regard to the definition of the market from a geographical perspective, it is noted that the Authority, in its previous decisions, has considered that cloud computing services are by their very nature detached from a territorial logic, and this implies a strengthening of the thesis of the irrelevance of proximity between data centers and user locations. In fact, the demand for co-location/data center services comes from cloud computing operators and constitutes the most relevant component of the overall demand for co-location/data center services. In light of the above evidence, the Authority has previously considered that the geographical dimension of the relevant market can be identified in the macro-areas of Northern and Central-Southern Italy, taking into account, in particular, the concentration of data centers in the areas of Milan and neighboring provinces and Rome, while leaving the exact definition of the geographical market open.</w:t>
      </w:r>
    </w:p>
    <w:p>
      <w:r>
        <w:t>19. In this case, considering that the Parties generate their revenue exclusively from clients located in the macro-area of Northern Italy, prudently, following the definition proposed by the Parties, it is possible to define the relevant market on this local basis.</w:t>
      </w:r>
    </w:p>
    <w:p>
      <w:r>
        <w:t>(iii) the market for cybersecurity services</w:t>
      </w:r>
    </w:p>
    <w:p>
      <w:r>
        <w:t>20. Considering the activities carried out by the companies involved in the Operation, it also concerns the market for cybersecurity services. These services are based on technologies, processes, and protective measures designed to reduce the risk of cyberattacks. Although these services are typically offered by companies that generally deal with the provision of Information Technology services, the Parties, in line with the Authority's decision-making practice, believe that cybersecurity services may constitute a distinct product market.</w:t>
      </w:r>
    </w:p>
    <w:p>
      <w:r>
        <w:t>21. From a geographical perspective, the aforementioned market can be considered, conservatively, to coincide with the national territory, given that the Authority, in its previous decisions, has noted the homogeneity of competitive conditions across the national territory and the absence of significant imports of services of this nature.</w:t>
      </w:r>
    </w:p>
    <w:p>
      <w:r>
        <w:t>(iv) the market for application software intended for business customers</w:t>
      </w:r>
    </w:p>
    <w:p>
      <w:r>
        <w:t>22. With regard to the software sector, in previous decisions of the Authority, it has been possible to segment the market based on the end use of the product, particularly for domestic use (consumer software) or for professional use (business software). In turn, business-type software can be divided into system infrastructure programs (the so-called "system infrastructure software") and application programs ("application software") supporting the main business functions, including ERP solutions ("Enterprise Resource Planning") that allow companies to automate numerous phases of business processes (such as financial analysis, administrative-accounting management, personnel management, and related assistance and service activities). In this case, the Parties are active in licensing application programs. In any case, the exact definition of the product market can be left open as it would not change the assessment of the operation.</w:t>
      </w:r>
    </w:p>
    <w:p>
      <w:r>
        <w:t>23. From a geographical standpoint, it can be considered that the market has dimensions coinciding with the national territory; however, given the absence of competitive concerns, it is deemed appropriate to leave the definition of the market open.</w:t>
      </w:r>
    </w:p>
    <w:p>
      <w:r>
        <w:t>The effects of the operation</w:t>
      </w:r>
    </w:p>
    <w:p>
      <w:r>
        <w:t>(i) the market for information technology (IT) services</w:t>
      </w:r>
    </w:p>
    <w:p>
      <w:r>
        <w:t>24. The operation under examination involves a limited horizontal overlap between the activities of the Parties in the national IT services market in the segment related to the implementation of applications and managed services, in which in 2023 the Target holds a market share of [1-5%] and the Acquirer [5-10%]. Therefore, as a result of the Operation, the companies involved will have a combined market share of [5-10%] in a sector where qualified operators of significant size are present and whose supply contracts are frequently awarded through competitive procedures, both by public administrations and by large private companies.</w:t>
      </w:r>
    </w:p>
    <w:p>
      <w:r>
        <w:t>25. Regarding the other segments of IT services, the horizontal overlaps are negligible. For the hardware support market, the Target holds a small market share [less than 1%] while the Acquirer has a share of [1-5%], resulting in a post-merger share of [1-5%], while for IT consulting services the combined market share is even lower, amounting to [1-5%]. The combined share in the infrastructure implementation and managed services segment is also less than 1%, in a market where multinational operators such as IBM, Almaviva, and Engineering are active.</w:t>
      </w:r>
    </w:p>
    <w:p>
      <w:r>
        <w:t>26. Even if one were to consider the hypothesis of the relevant market based on the industrial sectors where the greatest overlaps are present, no competitive issues would arise. In particular, it is noted that in 2023 the aggregate market shares are [1-5%] in the sector aimed at banking and credit securities and [1-5%] for the public administration sector.</w:t>
      </w:r>
    </w:p>
    <w:p>
      <w:r>
        <w:t>(ii) the market for data center and cloud computing services</w:t>
      </w:r>
    </w:p>
    <w:p>
      <w:r>
        <w:t>27. The Parties are only marginally active in offering cloud services with a market share [less than 1%] almost entirely attributable to the Acquirer, against an overall market size estimated by the Parties at over [6-7 billion] euros.</w:t>
      </w:r>
    </w:p>
    <w:p>
      <w:r>
        <w:t>28. Similar considerations apply if one were to consider the hypothesis of a narrower relevant market. For IaaS services, the combined share is [less than 1%], while in the offering of SaaS services only the Target is active, with a market share [less than 1%]; therefore, for this last segment, the Operation is to be considered neutral, representing merely the substitution of one operator with another.</w:t>
      </w:r>
    </w:p>
    <w:p>
      <w:r>
        <w:t>32 BULLETIN NO. 42 OF OCTOBER 28, 2024</w:t>
      </w:r>
    </w:p>
    <w:p>
      <w:r>
        <w:t>(iii) the market for cybersecurity services</w:t>
      </w:r>
    </w:p>
    <w:p>
      <w:r>
        <w:t>29. According to the information provided by the Party, in 2023 the total value of the cybersecurity services market in Italy is approximately [700-1,000] million euros.</w:t>
      </w:r>
    </w:p>
    <w:p>
      <w:r>
        <w:t>30. The operation under examination involves a negligible horizontal overlap considering that, in 2023, the Target held a market share of [1-5%] and the Acquirer a share [less than 1%], resulting in a combined share of [1-5%], in a sector where numerous qualified competitors such as Accenture, Leonardo, Capgemini, IBM, and Italtel are present.</w:t>
      </w:r>
    </w:p>
    <w:p>
      <w:r>
        <w:t>(iv) the market for the production and marketing of management software</w:t>
      </w:r>
    </w:p>
    <w:p>
      <w:r>
        <w:t>31. The operation under examination involves a negligible horizontal overlap between the activities of the Parties in the market for cybersecurity services, resulting in a post-merger share [less than 1%].</w:t>
      </w:r>
    </w:p>
    <w:p>
      <w:r>
        <w:t>32. Therefore, based on the above representations, due to the marginality of the shares held by the Target in each of the four considered markets and in light of the negligible horizontal overlaps between the Parties, it can be concluded that the operation under examination does not appear to be likely to bring about a significant change in the structure of that market in the segments where overlaps exist.</w:t>
      </w:r>
    </w:p>
    <w:p>
      <w:r>
        <w:t>CONSIDERING, therefore, that the operation under examination does not significantly impede effective competition in the relevant market pursuant to Article 6, paragraph 1, of Law No. 287/1990 and does not result in the establishment or strengthening of a dominant position;</w:t>
      </w:r>
    </w:p>
    <w:p>
      <w:r>
        <w:t>CONSIDERING, furthermore, that the non-competition and non-solicitation clauses described above can be considered ancillary to this operation only to the extent indicated above and that the Authority reserves the right to evaluate, where the conditions exist, the aforementioned clauses that may be realized beyond those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t>13 Market size estimate, prepared by the Acquirer Group based on the Report "Digital in Italy" published by Anitec-Assinform in June 2024, p. 198.</w:t>
      </w:r>
    </w:p>
    <w:p>
      <w:r>
        <w:t>[Omissis].</w:t>
      </w:r>
    </w:p>
    <w:p>
      <w:r>
        <w:rPr>
          <w:b/>
        </w:rPr>
        <w:t>[Pages 31–33]</w:t>
      </w:r>
    </w:p>
    <w:p>
      <w:r>
        <w:t>BULLETIN NO. 42 OF OCTOBER 28, 2024 33</w:t>
        <w:br/>
        <w:t>UNFAIR COMMERCIAL PRACTICES</w:t>
        <w:br/>
        <w:t>PS12503 - STAR ITALIA-BONUS BAGNO</w:t>
        <w:br/>
        <w:t>Provision No. 31345</w:t>
        <w:br/>
        <w:t>THE AUTHORITY FOR THE GUARANTEE OF COMPETITION AND THE MARKET</w:t>
        <w:br/>
        <w:t>IN ITS MEETING of October 8, 2024;</w:t>
        <w:br/>
        <w:t>HEARD the Rapporteur, Professor Elisabetta Iossa;</w:t>
        <w:br/>
        <w:t>HAVING REGARD TO Part II, Title III, of Legislative Decree No. 206 of September 6, 2005, containing the "Consumer Code" and subsequent amendments (hereinafter, "Consumer Code");</w:t>
        <w:br/>
        <w:t>HAVING REGARD TO Part III, Title I, of Legislative Decree No. 206 of September 6, 2005, and subsequent amendments;</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provision of January 16, 2024, which ordered the inspection pursuant to Article 27, paragraphs 2 and 3, of the Consumer Code, at Star Italia S.p.A.;</w:t>
        <w:br/>
        <w:t>HAVING REGARD TO its resolution of April 30, 2024, which, pursuant to Article 7, paragraph 3, of the Regulation, ordered the extension of the deadline for concluding the proceeding, in consideration of the objective extension of the proceeding;</w:t>
        <w:br/>
        <w:t>HAVING REGARD TO the acts of the proceeding;</w:t>
        <w:br/>
        <w:t>I. THE PARTIES</w:t>
        <w:br/>
        <w:t>1. Star Italia S.p.A., as a professional, pursuant to Article 18, letter b), of the Consumer Code (hereinafter also "Star Italia," "Professional" or "Company"). The Company is active, among other things, in the marketing of shower boxes, bathtubs, and in all activities related to the installation and realization of the aforementioned products as well as in proposing and selling building renovation interventions, including painting and whitewashing works. As of December 31, 2023, Star Italia achieved a turnover of €36,445,616 million, a profit of approximately €1,489,441 million, and a gross operating margin of €3,105,830 million1.</w:t>
        <w:br/>
        <w:t>2. The consumer associations Atecon, Adiconsum Sardegna, and Centro Tutela Consumatori Utenti of Bolzano (hereinafter, "CTCU"), as complainants.</w:t>
        <w:br/>
        <w:t>1 See last filed financial statement.</w:t>
      </w:r>
    </w:p>
    <w:p>
      <w:r>
        <w:t>34 BULLETIN NO. 42 OF OCTOBER 28, 2024</w:t>
        <w:br/>
        <w:t>II. THE COMMERCIAL PRACTICE</w:t>
        <w:br/>
        <w:t>3. The proceeding concerns the conduct carried out by the Professional, collectively constituting a single commercial practice, consisting of:</w:t>
        <w:br/>
        <w:t>A) the dissemination of incorrect and ambiguous information during off-premises sales regarding the characteristics of bathroom renovation works, the possibility of using the tax bonus granted in case of removal of architectural barriers, and the start and completion times of the works.</w:t>
        <w:br/>
        <w:t>B) the failure to execute the installation of sanitary fixtures and the failure to carry out bathroom renovation works with the characteristics and execution timelines described during the sales phase in the course of home visits of the consumer. Furthermore, due to the failure to comply with the execution deadlines of the works and the delivery of materials, the company would not have recognized the consumers' right of withdrawal exercised by them.</w:t>
        <w:br/>
        <w:t>C) the omission of essential information regarding the contract and the right of withdrawal.</w:t>
        <w:br/>
        <w:t>III. UNFAIR CLAUSES</w:t>
        <w:br/>
        <w:t>4. Following the objective extension of the proceeding, it also concerns the unfairness of certain clauses contained in the general conditions of the "Contract for Construction" (hereinafter, also "GCC") for the provision of bathroom renovation services, unilaterally prepared by Star Italia S.p.A., to regulate contractual relationships with consumers.</w:t>
        <w:br/>
        <w:t>5. In particular, the following clauses have been evaluated:</w:t>
        <w:br/>
        <w:t>- Article 1.3: "The term for the execution of the work by Star Italia S.p.A. is set at 180 working days (excluding Saturdays, Sundays, and holidays) starting from the date of full payment by the client of the agreed compensation for the same";</w:t>
        <w:br/>
        <w:t>- Article 1.4: "The works covered by this contract are characterized by craftsmanship and are carried out manually, and due to these characteristics, the client declares to have been informed and to have accepted that the same works may present tolerable discrepancies, particularly regarding the laying of materials, furniture, sanitary fixtures, tiles, and coverings";</w:t>
        <w:br/>
        <w:t>- Article 1.5: "Delay in delivery: in case of delay in the delivery of the product, Star Italia S.p.A. will apply a discount equal to 5% of the total amount of the order, which the client accepts as settlement of any compensation claims";</w:t>
        <w:br/>
        <w:t>- Article 2.2 (late payment interest) "If for any reason the client does not make payments within the stipulated terms, late payment interest will be charged at the legal annual rate increased by 3 percentage points";</w:t>
        <w:br/>
        <w:t>- Article 2.3 provides that if "the execution of the works covered by the contract is not completed by Star Italia within the term due to causes attributable to the Client, considering that the contract concerns the supply of custom-made and clearly personalized goods, he must in any case pay the entire compensation";</w:t>
        <w:br/>
        <w:t>- Article 6.1: (assignment of the contract and subcontracting) "The Client expressly authorizes Star Italia S.p.A., if it deems it appropriate, to assign this contract or subcontract the execution of the works covered by it to third parties";</w:t>
        <w:br/>
        <w:t>- Article 7.1: (exclusion of the right of withdrawal) "The client acknowledges that in relation to this contract negotiated off the premises and for the work covered by this contract, consisting of the supply of custom-made and clearly personalized goods, Article 59, paragraph 1, letter c) of Legislative Decree 206/2005, as amended by Legislative Decree 21/2014, applies, whereby the right of withdrawal is excluded";</w:t>
        <w:br/>
        <w:t>- Article 8.2: (material modification) "The Client will not be entitled to any compensation for damages and the term for the performance of Star Italia S.p.A. will remain suspended until the end of the event in case the performance becomes wholly or partially impossible due to force majeure, which includes, by way of example, strikes, earthquakes, riots, extraordinary weather events, or in case Star Italia S.p.A. at its sole discretion decides to turn to another supplier. In this latter case, without any additional costs for the Client, the Company may modify and/or replace the materials and accessories (sanitary fixtures and furniture elements) indicated in the contract with others of the same type and value, which are therefore already accepted by the Client as corresponding and compliant with what was proposed, without this being considered as non-conformity or partial non-fulfillment."</w:t>
        <w:br/>
        <w:t>IV. THE OUTCOMES OF THE PROCEEDING</w:t>
        <w:br/>
        <w:t>1) The course of the proceeding</w:t>
        <w:br/>
        <w:t>6. On January 16, 2024, based on the information acquired for the application of the Consumer Code and on the basis of the reports sent by the reporting consumer associations2 and the numerous and continuous reports from consumers received since March 20233, the investigative proceeding PS12503 was initiated against Star Italia for possible violation of Articles 20, 24, and 25 of the Consumer Code.</w:t>
        <w:br/>
        <w:t>7. On January 25, 2024, an inspection was conducted at the operational headquarters of Star Italia.</w:t>
        <w:br/>
        <w:t>8. The Professional had access to the acts of the proceeding and extracted copies of the documents acquired in the file on February 5 and July 26, 2024.</w:t>
        <w:br/>
        <w:t>9. The Professional responded to the request for information made in the communication initiating the proceeding and provided defensive arguments with notes received on February 15, 2024, March 15, 2024, April 30, 2024, May 24 and 31, 2024, as well as on July 31, 2024.</w:t>
        <w:br/>
        <w:t>10. On May 8, 2024, the objective extension for the evaluation of certain potentially unfair clauses contained in the contractual documents used by the Professional to regulate contractual relationships with consumers was communicated to Star Italia and the other parties in the proceeding, pursuant to Articles 33, paragraphs 1 and 2, letters b), f), m), and p), as well as 35, paragraph 1, and 37-bis of the Consumer Code.</w:t>
        <w:br/>
        <w:t>11. In the aforementioned act of objective extension, it was also indicated that the clauses referred to in Articles 1.4, 1.5, 2.2, 2.3, 7.1, and 8.2 of the GCC, as reported above, are subject to a presumption of unfairness pursuant to Article 33, paragraph 2, letters b), f), m), and p), of the Consumer Code.</w:t>
        <w:br/>
        <w:t>2 See report prot. No. 39717 of April 27, 2023, report prot. No. 79723 of October 5, 2023, and report prot. No. 89949 of November 6, 2023.</w:t>
        <w:br/>
        <w:t>3 See, by way of example and not exhaustive, report prot. No. 29489 of March 20, 2023, report prot. No. 41150 of May 3, 2023;</w:t>
      </w:r>
    </w:p>
    <w:p>
      <w:r>
        <w:rPr>
          <w:b/>
        </w:rPr>
        <w:t>[Pages 34–36]</w:t>
      </w:r>
    </w:p>
    <w:p>
      <w:r>
        <w:t>36 BULLETIN NO. 42 OF OCTOBER 28, 2024</w:t>
      </w:r>
    </w:p>
    <w:p>
      <w:r>
        <w:t>12. On May 22, 2024, pursuant to Article 23, paragraph 6, of the Regulation, the consultation referred to in Article 37-bis, paragraph 1, of the Consumer Code was initiated, through the publication for 30 days on the institutional website of the Authority (www.agcm.it) of a press release and the contractual clauses subject to dispute. The public consultation concluded on June 21, 2024, with the submission by the associations CTCU and UdiCon of observations regarding the contractual clauses subject to the consultation.</w:t>
      </w:r>
    </w:p>
    <w:p>
      <w:r>
        <w:t>13. On July 24, 2024, the date of conclusion of the investigative phase was communicated to the Parties involved in the proceeding, pursuant to Article 16, paragraph 1, of the Regulation.</w:t>
      </w:r>
    </w:p>
    <w:p>
      <w:r>
        <w:t>14. On August 8, 2024, the Professional was heard in a hearing, at his request.</w:t>
      </w:r>
    </w:p>
    <w:p>
      <w:r>
        <w:t>15. On August 16 and 21, 2024, and on September 9, 2024, Star Italia submitted a defensive memorandum and some information regarding the contractual positions of certain clients. Concurrently with the documentation sent on August 21, 2024, the Company submitted a proposal for commitments.</w:t>
      </w:r>
    </w:p>
    <w:p>
      <w:r>
        <w:t>2) The acquired elements</w:t>
      </w:r>
    </w:p>
    <w:p>
      <w:r>
        <w:t>16. From the reports, it emerges that during home visits, the sales agents of Star Italia allegedly provided ambiguous and incorrect information regarding the possibility of using the tax bonus for the implementation of renovation interventions for overcoming and eliminating architectural barriers, while, in reality, the works carried out would have consisted merely of replacing the bathtub with a shower, without eliminating the existing architectural barriers, resulting in the inability to benefit from the discount on the invoice. Furthermore, the sales agents would have reassured customers regarding the circumstance that signing the contract would not bind the signatories to the execution of the bathroom renovation works, as it would be possible to exercise the right of withdrawal (only to then systematically deny the requested withdrawal, claiming that since these are service contracts and the purchase of customized products, withdrawal would not be possible), and they would have provided false information regarding the timelines for the completion of the works, which would either not be completed or would be carried out exceeding not only the times communicated by the sellers to the customers but also significantly exceeding the 180 days provided for in the contract.</w:t>
      </w:r>
    </w:p>
    <w:p>
      <w:r>
        <w:t>17. Many consumers have indeed complained that, months after signing the contract and paying the deposit, the renovation and remodeling works for the bathrooms had not yet begun. Furthermore, in light of the failure to comply with the execution timelines of the works and the delivery of materials, the company would not have recognized the consumers' right of withdrawal that they exercised.</w:t>
      </w:r>
    </w:p>
    <w:p>
      <w:r>
        <w:t>18. Some consumers also reported that the sales agents did not provide information regarding the characteristics of the goods and services offered, the date by which the Professional would deliver the goods and provide the offered services, as well as the existence of limitations on the exercise of the right of withdrawal.</w:t>
      </w:r>
    </w:p>
    <w:p>
      <w:r>
        <w:t>19. The reports from consumers consistently represent Star Italia's delay in fulfilling the contractual commitments undertaken for the execution of works for the remodeling of bathrooms and the installation of sanitary fixtures. Lastly, some consumers have reported that they are still waiting, two years later, for the Company to start the works. From the above, it emerges that the consumers' reports do not concern sporadic cases but are indicative of a broad phenomenon regarding the failure to comply with the timelines indicated to consumers for the execution of the works, despite the full payment of the same. It also appears that the Company, in the presence of an evident contractual breach for the failure to execute the works, has hindered the rights of consumers by not recognizing the possibility of dissolving the contractual bond. Furthermore, the abusiveness of certain clauses contained in the contractual model used by Star Italia has also been confirmed.</w:t>
      </w:r>
    </w:p>
    <w:p>
      <w:r>
        <w:t>a) Sales methods and contracting of customers</w:t>
      </w:r>
    </w:p>
    <w:p>
      <w:r>
        <w:t>20. The Company operates through a network of sales agents spread across the territory. This network is outsourced to a company that provides and manages the sales commercial network. Star Italia does not provide precise instructions to the agents on how to operate and what information to provide to consumers. The activity of attracting consumers is carried out through the dissemination of advertising messages via multiple social channels such as Facebook, Instagram, TikTok, YouTube, or through television channels on the main Mediaset networks. The potential consumer, interested in the service promoted by the Professional, contacts the Company and leaves their details to be contacted by the internal call center, which schedules an appointment with the sales agent.</w:t>
      </w:r>
    </w:p>
    <w:p>
      <w:r>
        <w:t>21. In this regard, it is noteworthy that the sales agents do not receive written instructions from Star Italia regarding the information to be provided to consumer-clients during the contracting phase. The Company has acknowledged that some sellers may have communicated inaccurate or incorrect information to the customer, given that the sellers earn on commission and it cannot be excluded that someone may have acted in bad faith on certain occasions. The Professional stated that in case of errors by the sellers, it has always been willing to remedy and that customer care manages the individual position and attempts to find an agreement in case of complaints or grievances.</w:t>
      </w:r>
    </w:p>
    <w:p>
      <w:r>
        <w:t>b) Delay in the execution of renovation works</w:t>
      </w:r>
    </w:p>
    <w:p>
      <w:r>
        <w:t>22. The inspection documentation demonstrates the existence of conduct consisting of a systematic delay in the execution of works, resulting in discomfort for consumers. In fact, as highlighted by the Company's internal Reports, it has entered into over 3,000 contracts in total during the two-year period 2022 - 2023 and has carried out the subsequent renovation and installation works in most cases well beyond the 180-day deadline provided for in the contract.</w:t>
      </w:r>
    </w:p>
    <w:p>
      <w:r>
        <w:t>23. The failure to comply with the deadline for the execution of the works is also confirmed by all the complaints acquired during the inspection and by the lawsuits against the company concerning the failure to comply with the contractual deadline.</w:t>
      </w:r>
    </w:p>
    <w:p>
      <w:r>
        <w:t>24. The inspection findings also demonstrate the extent of the phenomenon concerning the delay in the execution of works; in fact, as of January 25, 2024, there were still 1,894 installations to be carried out for contracts concluded in the period from January 1, 2022, to December 31, 2023, which had already been invoiced and paid by consumers, of which about 150 contracts were concluded less than 180 days prior.</w:t>
      </w:r>
    </w:p>
    <w:p>
      <w:r>
        <w:t>25. From the data provided by the company itself, it emerges that the contractual positions related to the year 2022 were 6,397. Among these, 664 customers requested to exercise the right of withdrawal. A total of 194 legal positions were opened, and 167 works were canceled. Regarding 797 positions, the Company is awaiting payment. The works to be executed still amount to 1,204. The average time to start the works, calculated on a subset of 3,371 works executed for which data was available, is approximately 270 days from the date of contract conclusion. For 658 of these contracts, the start of work execution occurred more than a year after the conclusion of the contract, and for another 525 after more than 300 days.</w:t>
      </w:r>
    </w:p>
    <w:p>
      <w:r>
        <w:t>c) Obstacles to the exercise of contractual rights</w:t>
      </w:r>
    </w:p>
    <w:p>
      <w:r>
        <w:t>26. With regard to the right of withdrawal, by the company's own admission, it "excludes the possibility for the customer to exercise the right of withdrawal," as expressly provided by the clauses of the contract.</w:t>
      </w:r>
    </w:p>
    <w:p>
      <w:r>
        <w:t>27. In the period 2022-2023, the company received about 1,000 requests for withdrawal, of which those accepted amounted to about 30%, with an average response and acceptance time of about 90 days, during which the company initially rejected such requests or sought to find a solution agreed upon with the customer, as stated by the company's administrator.</w:t>
      </w:r>
    </w:p>
    <w:p>
      <w:r>
        <w:t>28. The inspection documentation demonstrates not only that the company has refused and rejected requests to exercise the right of withdrawal made by consumers using an incorrect interpretation of the provision in Article 59, paragraph 1, letter c), of the Consumer Code, but that the aforementioned refusal is also based on erroneous calculations regarding the passage of the 14 days within which to exercise the withdrawal. Moreover, the very provision of a contractual clause that excluded the possibility for the consumer to exercise the right of withdrawal assumes an obstructive value to the exercise of the same, where, generally, it concerns products purchased from a general catalog valid for all customers of Star Italia.</w:t>
      </w:r>
    </w:p>
    <w:p>
      <w:r>
        <w:rPr>
          <w:b/>
        </w:rPr>
        <w:t>[Pages 37–39]</w:t>
      </w:r>
    </w:p>
    <w:p>
      <w:r>
        <w:t>BULLETIN NO. 42 OF OCTOBER 28, 2024 39</w:t>
      </w:r>
    </w:p>
    <w:p>
      <w:r>
        <w:t>28. For example, the withdrawal has been denied for the alleged expiration of the 14-day period, when this is not true, or it has been denied on the grounds that the contract pertains to "customized" and tailor-made goods, despite the fact that these are sanitary products chosen and purchased from a product catalog16 without any customization of the products carried out by the Professional17.</w:t>
      </w:r>
    </w:p>
    <w:p>
      <w:r>
        <w:t>29. Finally, it has emerged that the company has not taken action to fully allow the exercise of the contractual rights of consumers arising from the non-fulfillment or delay in the fulfillment by the Professional18.</w:t>
      </w:r>
    </w:p>
    <w:p>
      <w:r>
        <w:t>30. Regarding this last circumstance, during the inspection assessment, the Company stated that, in the event that consumers request the termination of the contract due to delays in the completion of the work, the Company strives to complete the work by offering a discount as compensation for the inconvenience suffered in order not to terminate the contract; however, if an agreement cannot be reached with the customer, the contract is terminated19.</w:t>
      </w:r>
    </w:p>
    <w:p>
      <w:r>
        <w:t>31. The documentation submitted by the Atecon association20 seems to contradict what the company has stated, as this documentation demonstrates, instead, how the company has provided non-resolutive and irrelevant responses to consumers' requests for termination due to the company's non-fulfillment, through the sending of standard letters that denied consumers' rights, highlighting - at least initially - an obstructive attitude. The same behavior and the facts described above are also confirmed by the information transmitted by the other associations involved in the proceedings21.</w:t>
      </w:r>
    </w:p>
    <w:p>
      <w:r>
        <w:t>32. The documentation submitted by CTCU highlights that Star Italia, in light of the delay in the execution of the work, did not provide responses to the formal notices to comply sent by consumers or gave irrelevant responses, without returning the amounts received for the execution of the work (these amounts are also of a certain magnitude, amounting to €4,500/5,000)22.</w:t>
      </w:r>
    </w:p>
    <w:p>
      <w:r>
        <w:t>33. In support of the aforementioned conduct, it is noteworthy what the Company23 stated regarding the positions of two customers who, having been waiting for some time for the start of the work (initially agreed for May 2023), requested the termination of the contract and the return of the amounts paid, but the Company continued to postpone the execution of the work, proposing that the work be carried out in November 2024 and offering a discount as compensation, while the consumers continued to request the return of the amounts paid.</w:t>
      </w:r>
    </w:p>
    <w:p>
      <w:r>
        <w:t>16 See doc. no. 222, 225, and 301 index of the inspection file where, within the quality control sheets carried out during the sales agent's visit, consumers state that they chose the products from the catalog without actually viewing the materials.</w:t>
      </w:r>
    </w:p>
    <w:p>
      <w:r>
        <w:t>17 See, for example, documents no. 78 and no. 88 index of the inspection file in which the consumer states that they chose the sanitary fixtures from the catalog and the company's refusal to use out-of-catalog products.</w:t>
      </w:r>
    </w:p>
    <w:p>
      <w:r>
        <w:t>18 See internal correspondence exchange (from doc. no. 180 to doc. no. 194 index of the inspection file) where, in response to requests for assisted negotiation sent by numerous consumers to terminate the contract due to the failure to meet the execution deadline, the company continues to assert the company's interest in recovering the contract.</w:t>
      </w:r>
    </w:p>
    <w:p>
      <w:r>
        <w:t>19 See inspection report of January 25, 2024.</w:t>
      </w:r>
    </w:p>
    <w:p>
      <w:r>
        <w:t>20 See documentation attached to note protocol no. 55763 of June 3, 2024.</w:t>
      </w:r>
    </w:p>
    <w:p>
      <w:r>
        <w:t>21 See documentation attached to note protocol no. 61110 of June 17, 2024.</w:t>
      </w:r>
    </w:p>
    <w:p>
      <w:r>
        <w:t>22 See documentation attached to note of June 17, 2024, prot. no. 61110.</w:t>
      </w:r>
    </w:p>
    <w:p>
      <w:r>
        <w:t>23 See note from the company Star Italia received on September 9, 2024, prot. no. 83430.</w:t>
      </w:r>
    </w:p>
    <w:p>
      <w:r>
        <w:t>40 BULLETIN NO. 42 OF OCTOBER 28, 2024</w:t>
      </w:r>
    </w:p>
    <w:p>
      <w:r>
        <w:t>d) The contractual clauses subject to the proceeding</w:t>
      </w:r>
    </w:p>
    <w:p>
      <w:r>
        <w:t>34. With reference to the unfairness of certain clauses contained in the General Terms and Conditions (GTC) prepared by Star Italia, subject to the objective extension of the proceeding (see above paragraph 5), the Professional, in the defensive memorandum received on May 24, 2024, provided a new version of the GTC applicable from April 1, 2022. The clauses contained in the aforementioned new version of the GTC are identical to those indicated in the objective integration of the initiation, except for some minor lexical variations that do not affect their meaning and application. Instead, Article 1.5 of the GTC has been modified. In particular, the clause referred to in Article 1.5, reported in the objective extension of the initiation communication, from April 1, 2022, has been replaced with the following: "Delay in delivery: in case of delay in the delivery of the product, Star Italia spa will apply a discount equal to 3% on the value of the customer's share paid via bank transfer, which the latter accepts as settlement of any compensation claim."</w:t>
      </w:r>
    </w:p>
    <w:p>
      <w:r>
        <w:t>35. During the public consultation, CTCU stated, in summary, that the contractual clauses are characterized by unfairness due to the detrimental effects on consumers arising from the positions of imbalance and inferiority in which they find themselves compared to the company Star Italia24.</w:t>
      </w:r>
    </w:p>
    <w:p>
      <w:r>
        <w:t>36. In this context, the UdiCon association stated, in summary, that the entire contractual mechanism is unbalanced in favor of the Professional and limits the rights of consumers25.</w:t>
      </w:r>
    </w:p>
    <w:p>
      <w:r>
        <w:t>3) The information and defensive memoranda of the Professional</w:t>
      </w:r>
    </w:p>
    <w:p>
      <w:r>
        <w:t>37. In response to the request for information and in the defensive memoranda, the Professional, in summary, represented the following:</w:t>
      </w:r>
    </w:p>
    <w:p>
      <w:r>
        <w:t>38. The company preliminarily observed that some reports are based on what was shown by a well-known television program and that with orders dated June 30, 2023, and November 28, 2023, the Judge for preliminary investigations of Ferrara, at the request of the Prosecutor, ordered the seizure of nine episodes of a well-known television program concerning Star Italia, deemed defamatory in various respects against the conduct of the Company deemed perfectly lawful.</w:t>
      </w:r>
    </w:p>
    <w:p>
      <w:r>
        <w:t>39. The Professional acknowledged that in some cases customers have complained about delays in the execution of work and states that it is making every effort to recover the backlog. The company also claims that the delay was caused by a series of contributing factors:</w:t>
        <w:br/>
        <w:t>- COVID, with an almost total halt of activities in the first months of 2020 - 2021 - 2022 and with slowdowns that produced effects that dragged on for a long time;</w:t>
        <w:br/>
        <w:t>- War in Ukraine and consequent increases in the prices of raw materials and the prices of goods and services and difficulties in their availability;</w:t>
        <w:br/>
        <w:t>- numerous regulatory interventions regarding tax bonuses, which have led to continuous changes in the reference rules and consequent difficulties in adapting the company's operations;</w:t>
        <w:br/>
        <w:t>- a sudden increase in work activity in 2022, necessitating the refinement of the organization;</w:t>
        <w:br/>
        <w:t>24 See doc. no. 54 of the index of the file.</w:t>
      </w:r>
    </w:p>
    <w:p>
      <w:r>
        <w:t>25 See doc. no. 54 of the index of the file.</w:t>
      </w:r>
    </w:p>
    <w:p>
      <w:r>
        <w:t>BULLETIN NO. 42 OF OCTOBER 28, 2024 41</w:t>
      </w:r>
    </w:p>
    <w:p>
      <w:r>
        <w:t>- alleged "defamatory" campaign by a well-known television program, which would have led to a sudden surge in complaints from customers, as well as the sudden blocking of all forms of financing by banks;</w:t>
        <w:br/>
        <w:t>- flooding that occurred in Emilia Romagna in May 2023, with a total halt of shipments for about 2 months in Ravenna and Bologna due to the inactivity of couriers;</w:t>
        <w:br/>
        <w:t>- alleged "tax fraud" suffered in October 2023 on the tax drawer of Star Italia amounting to approximately €3,000,000 with the transfer of credits to unknown and unrelated parties;</w:t>
        <w:br/>
        <w:t>- alleged total closure attitude by the ATECON association26, which would have rejected every attempt at mediation.</w:t>
      </w:r>
    </w:p>
    <w:p>
      <w:r>
        <w:t>40. The Company also indicated that the standard contract signed by customers clearly provides for the exclusion of the right of withdrawal, expressly provided for in Article 7.1 of the GTC, a clause subject to specific signature. This exclusion would be in accordance with Article 59 of the Consumer Code, which provides for the exclusion of the right of withdrawal in the case of goods packaged to measure or clearly customized; this provision, in fact, according to the professional, would be applicable to the relationships with its consumer customers, to the extent that it would be these customers who decide the size, for example, of the shower tray or shower box (which could be out of size) and the specific supply of bathroom furniture, sanitary fixtures, and faucets and to commission Star Italia for the complete design of the bathroom to be realized, which involves the execution of masonry and plumbing works. Following the signing of the contract, there is a phase of elaboration and organization of the interventions, in which Star Italia organizes and commissions the teams present in the national territory, bearing the costs related to the purchase of materials.</w:t>
      </w:r>
    </w:p>
    <w:p>
      <w:r>
        <w:t>41. The Company also clarified that it, while excluding the possibility for the customer to exercise the right of withdrawal, given that these are construction contracts for which the Company had to incur costs, would be willing to find settlement solutions with customers proposing, alternatively or cumulatively, the rescheduling of the interventions following the delays that occurred, a monetary refund for the customer. Upon receiving any communications of termination of the contract, Star Italia would contact the customers or their lawyers to point out the lack of necessary conditions to consider the contract terminated and, in any case, to seek a settlement solution.</w:t>
      </w:r>
    </w:p>
    <w:p>
      <w:r>
        <w:t>42. Regarding customer assistance methods (customer care), the Company highlighted that, in the event of complaints, a specific position is opened for each customer, trying to provide feedback from the company, even if only by phone.</w:t>
      </w:r>
    </w:p>
    <w:p>
      <w:r>
        <w:t>43. Star Italia admitted that some sellers may have communicated inaccurate or incorrect information to the customer since the sellers earn on commission and it cannot be ruled out that someone may have acted in bad faith on certain occasions. In this regard, the Company states that in case of errors by the sellers it would be willing to remedy.</w:t>
      </w:r>
    </w:p>
    <w:p>
      <w:r>
        <w:t>44. Finally, the Professional stated that it is doing everything possible to schedule and execute the n. 1,204 works, referred to the contracts concluded in 2022, still to be executed. Also regarding the litigation, the company represented that, where possible, it is conducting negotiations to find an extrajudicial solution.</w:t>
      </w:r>
    </w:p>
    <w:p>
      <w:r>
        <w:t>26 ATECON, a party to the proceedings as a notifier, is a consumer association that has assisted many consumers in complaints submitted to the Professional and in mediation attempts.</w:t>
      </w:r>
    </w:p>
    <w:p>
      <w:r>
        <w:rPr>
          <w:b/>
        </w:rPr>
        <w:t>[Pages 40–42]</w:t>
      </w:r>
    </w:p>
    <w:p>
      <w:r>
        <w:t>42 BULLETIN NO. 42 OF OCTOBER 28, 2024</w:t>
      </w:r>
    </w:p>
    <w:p>
      <w:r>
        <w:t>45. With reference to the presumption of unfairness of contractual clauses, the Company stated that this is a form and clauses used in the context of works carried out with the building bonus. This circumstance would have required the provision of specific measures and precautions since the company has assumed the burdens arising from the regulations on invoice discounts. With the removal of the tax benefit, as of December 29, 2023, the contractual form is no longer in use.</w:t>
      </w:r>
    </w:p>
    <w:p>
      <w:r>
        <w:t>46. Regarding the individual clauses subject to dispute, the Professional argued that the clause in Article 1.3 would not be unfair, considering the aforementioned general context of the contract and, moreover, it would be consistent with the codified discipline on the construction contract as per Articles 1665 and 1667 of the Civil Code.</w:t>
      </w:r>
    </w:p>
    <w:p>
      <w:r>
        <w:t>47. The clause contained in Article 1.4, according to Star Italia, aims to emphasize the fundamentally artisanal nature of the work covered by the contract, which involves a manual execution naturally subject to imperfections and indicates that the customer accepts, now and then, tolerable discrepancies, thus constituting a clause that enhances the transparency of the agreement. The clause, however, would not serve to exclude or limit the actions that the client can take in case of defects or discrepancies in the work.</w:t>
      </w:r>
    </w:p>
    <w:p>
      <w:r>
        <w:t>48. Regarding Article 1.5, the Professional represented that this clause would constitute a penalty for delay, pursuant to Article 1382 of the Civil Code; therefore, it reproduces a legal norm and, based on Article 34, paragraph 3, of the Consumer Code, would not be unfair. Nor would the penalty be disproportionate if one considers that the customer pays only 25% or 50% of the total amount of the contract, on which the penalty should instead be calculated. As of April 1, 2022, the Company modified the clause that provided for a significant discount even in the case of a single day of delay, reducing the percentage from 5% to 3%, to be calculated no longer on the value of the contract but on the amount actually paid by the customer.</w:t>
      </w:r>
    </w:p>
    <w:p>
      <w:r>
        <w:t>49. The Professional noted that the contractual clause providing for late payment interest in case of delay in payment for the works would be in accordance with Article 1284 of the Civil Code, under which the rate of interest is freely determinable by the parties.</w:t>
      </w:r>
    </w:p>
    <w:p>
      <w:r>
        <w:t>50. Furthermore, the obligation for the client to pay the entire fee, where the works cannot be carried out due to a cause attributable to him, as per Article 2.3, would aim to protect the Professional. Following the conclusion of the contract, in fact, Star Italia assumes the burden of organizing the works and procures all necessary materials. The clause would therefore aim to indemnify the Company in case of impossibility to complete the work due to a cause attributable to the client, not in case of force majeure, fortuitous events, or causes attributable to third parties. Article 2.3 is consistent with the provision of Article 1671 of the Civil Code and, therefore, the provision in question cannot be considered unfair.</w:t>
      </w:r>
    </w:p>
    <w:p>
      <w:r>
        <w:t>51. The clause that excludes the right of withdrawal would be in accordance with Article 59 of the Consumer Code, thus constituting a lawful clause pursuant to Article 34 of the Consumer Code.</w:t>
      </w:r>
    </w:p>
    <w:p>
      <w:r>
        <w:t>52. According to the Professional, the clause in Article 8.2 of the General Terms and Conditions (GTC) would not allow the company to "modify the characteristics" of certain products supplied, as hypothesized in the objective extension, but rather, the clause would represent a safeguard in favor of the consumer by providing the possibility to replace only materials and accessories specified in the contract with others "of equal type and value."</w:t>
      </w:r>
    </w:p>
    <w:p>
      <w:r>
        <w:t>BULLETIN NO. 42 OF OCTOBER 28, 2024 43</w:t>
      </w:r>
    </w:p>
    <w:p>
      <w:r>
        <w:t>V. PROPOSAL FOR COMMITMENTS</w:t>
      </w:r>
    </w:p>
    <w:p>
      <w:r>
        <w:t>53. With the final memorandum submitted on August 21, 2024, Star Italia made a proposal for commitments consisting of the modification of certain contractual clauses of the new contractual form. The Company justified the delay in presenting the commitments and their content based on the circumstance that the activity in dispute in the proceeding and the related contractual arrangements would no longer be current and the investigation would concern a service that is no longer offered to consumers, given that Star Italia has ceased bathroom renovation activities as of December 29, 2023, prior to the initiation of the proceeding, considering the entry into force of Law Decree No. 212/2023, which eliminated the possibility of benefiting from the 75% bonus for works aimed at the removal or overcoming of architectural barriers in bathrooms.</w:t>
      </w:r>
    </w:p>
    <w:p>
      <w:r>
        <w:t>54. In this regard, the Company pointed out that, as of that date, it continued to execute previously signed contracts, despite the economic conjuncture of the market and the multiple difficulties encountered in recent months due to causes not attributable to it, while it would have modified its main activity, also starting an e-commerce for the sale of furniture products. Star Italia, therefore, regarding the new business activity, presented the proposal for commitments concerning certain contractual clauses related to this new activity. Furthermore, in the aforementioned commitments, the Professional represented that it has implemented some customer assistance measures (WhatsApp communication channel) and has implemented or committed to implement other organizational measures (for example, model pursuant to Legislative Decree No. 231/2001, whistleblowing procedure, and internal code of conduct, applicable also to the sales network).</w:t>
      </w:r>
    </w:p>
    <w:p>
      <w:r>
        <w:t>VI. CONCLUDING EVALUATIONS</w:t>
      </w:r>
    </w:p>
    <w:p>
      <w:r>
        <w:t>1) The unfair commercial conduct</w:t>
      </w:r>
    </w:p>
    <w:p>
      <w:r>
        <w:t>55. This provision concerns, first and foremost, the conduct described above carried out by Star Italia during the execution of the sale contract for sanitary fixtures and the contract for the execution of renovation works as well as in the subsequent phase of assistance in response to complaints and requests for termination of the contractual bond and refund of the amounts paid.</w:t>
      </w:r>
    </w:p>
    <w:p>
      <w:r>
        <w:t>56. Specifically regarding the reports received, there is a constant and univocal content for all concerning the description of the conduct carried out by Star Italia. This circumstance indicates that the consumer reports do not concern sporadic cases but are indicative of a broad phenomenon concerning the failure to comply with the deadlines indicated to consumers for the execution of the works, and this in light of the payment already made. It also appears that the Company, in the presence of an evident contractual breach due to the failure to execute the works, has hindered the rights of consumers by not recognizing the possibility of terminating the contractual bond and only in response to the insistence of consumers or the intervention of a lawyer has sought a settlement solution.</w:t>
      </w:r>
    </w:p>
    <w:p>
      <w:r>
        <w:t>57. The factual elements acquired during the inspection demonstrate continuity with the multiple reports received, highlighting that in numerous cases consumers signed the contract with Star Italia's sales agents based on ambiguous and untruthful information regarding the execution times of the works; following the signing of the contract, significant delays occurred in the execution of the works, given that the Company did not respect the deadlines indicated during the sales phase by the agents and provided for in the contract signed by the consumers27.</w:t>
      </w:r>
    </w:p>
    <w:p>
      <w:r>
        <w:t>58. That said, the Professional's assertion regarding the insignificance of the reports as they are presumably the result of the prejudicial effect of a well-known television broadcast is without merit. In this regard, it is noted that the large number of reports - also coming from consumer associations (some of which are parties to this proceeding) and which have continued to arrive during the proceeding - attests to the truthfulness of facts related to the delays accumulated in the execution of bathroom renovation works, the obstacles posed to the exercise of the right of withdrawal, or rather termination of the contract in light of the contractual breach, the serious shortcomings in responding to consumer requests, etc., all circumstances that are symptomatic of the existence of unfair commercial conduct.</w:t>
      </w:r>
    </w:p>
    <w:p>
      <w:r>
        <w:t>59. For completeness, beyond the numerical relevance of the reports, it is worth emphasizing that - from a legal perspective - the consolidated orientation of administrative jurisprudence is relevant, according to which the characteristic of consumer wrongdoing is that it is merely perilous, with the consequence that "the possible insignificance of the reports and the occasional or episodic nature of the conduct are entirely irrelevant," also noting "the mere potential harmfulness of the behavior carried out by the professional, regardless of the actual harm caused to the behavior of the recipients, induced to make a commercial decision that they would not have otherwise made"28. It follows, moreover, that the actual impact of the unfair commercial practice on consumers does not constitute an element capable of eliminating or reducing the unlawful profiles of the same, as "the current existence of harm to consumers' interests is not required, but rather that a practice is capable of producing it. The legal interest protected, in fact, is only indirectly the consumer's patrimonial sphere: immediately, through the freedom of choice, the correct functioning of the competitive market is intended to be safeguarded"29.</w:t>
      </w:r>
    </w:p>
    <w:p>
      <w:r>
        <w:t>60. The investigative findings have demonstrated that Star Italia has accumulated significant days of delay in the execution of the works compared to the deadlines for completion of the works as agreed in the contract. In this regard, the approximately 2,000 contractual positions that as of January 25, 2024, were still awaiting to know the start date of the works despite having concluded the contract more than 180 days ago are noteworthy. For the type of service provided, the execution deadline is an essential element, and the failure to comply with this deadline is serious and prejudicial to consumers' rights (see paragraphs 22, 23, and 24 of this provision).</w:t>
      </w:r>
    </w:p>
    <w:p>
      <w:r>
        <w:t>61. The investigative findings have also highlighted that the Professional, when consumers sent reminders for the start of the works and compliance with the deadlines or requested to terminate the contractual bond in light of the counterparty's breach, provided irrelevant responses aimed at denying the requests for termination of the contract; even in cases of requests for the right of withdrawal, the Company created obstacles by denying the existence of such a right, invoking the nature of the goods.</w:t>
      </w:r>
    </w:p>
    <w:p>
      <w:r>
        <w:rPr>
          <w:b/>
        </w:rPr>
        <w:t>[Pages 43–45]</w:t>
      </w:r>
    </w:p>
    <w:p>
      <w:r>
        <w:t>BULLETIN NO. 42 OF OCTOBER 28, 2024 45</w:t>
      </w:r>
    </w:p>
    <w:p>
      <w:r>
        <w:t>customized even in the presence of products chosen from the catalog (see paragraphs 28, 29, and 30 of this provision).</w:t>
      </w:r>
    </w:p>
    <w:p>
      <w:r>
        <w:t>62. In light of the aforementioned factual evidence, the conduct carried out by Star Italia violates the provisions of Articles 24 and 25 of the Consumer Code, as it is capable of appreciably distorting the freedom of choice of consumers in relation to the exercise of consumer rights at various stages of the consumer relationship.</w:t>
      </w:r>
    </w:p>
    <w:p>
      <w:r>
        <w:t>63. In particular, the failure to comply with the deadlines indicated to consumers for the execution of renovation works is noteworthy, in the face of ambiguous information regarding the execution times of the works provided during the sales phase and the payment of a deposit or the entire price, as well as the obstacles placed to the exercise of contractual rights, namely the failure to recognize the right of withdrawal exercised by consumers, in violation of Article 52 of the Consumer Code, or the denial of requests for contract termination due to delays in the execution of works or in case of non-fulfillment by the company.</w:t>
      </w:r>
    </w:p>
    <w:p>
      <w:r>
        <w:t>64. Such conduct constitutes obstacles to the exercise of contractual rights that integrate a case of aggressive commercial practice pursuant to Articles 24, 25, paragraph 1, letter d), of the Consumer Code, as it is capable of configuring undue conditioning by the Professional consisting of the imposition of extra-contractual obstacles to the consumers' ability to exercise their rights, to have the commissioned and paid work executed within the promised times, as well as to exercise their rights of withdrawal and termination of the contractual bond in case of evident non-fulfillment of the contract by Star Italia.</w:t>
      </w:r>
    </w:p>
    <w:p>
      <w:r>
        <w:t>65. Regarding the failure to comply with the promised times for the execution of renovation works, the context in which such behaviors were carried out and their impact on consumers is also relevant. For the type of service provided, the execution deadline of the works is an essential element for the enjoyment of the purchased service. In fact, the consumer who needs a bathroom renovation service, thus a partial renovation of their apartment, generally lives in the place where the works are carried out; therefore, the failure to comply with the intervention times is serious and detrimental to the rights of consumers.</w:t>
      </w:r>
    </w:p>
    <w:p>
      <w:r>
        <w:t>66. In this regard, it is also noteworthy that an article invoking Article 59, paragraph 1, letter c) of the Consumer Code was included in the contractual form, whereas this provision is not applicable to the case at hand, considering that the choice of sanitary fixtures and products to be installed is made from a catalog of predefined goods and there is no customization of the products, as emerged from the investigative findings. Furthermore, the time elapsed between the signing of the contract by the consumer and the actual start of the works allows the latter to exercise their rights of withdrawal without causing harm to the activities of the professional.</w:t>
      </w:r>
    </w:p>
    <w:p>
      <w:r>
        <w:t>67. Moreover, the express inclusion in the contract of an article that provides for the exclusion of the right of withdrawal, without specifying the other rules provided for withdrawal and the rights arising for consumers, constitutes obstructive and non-diligent behavior by the professional as it uses a provision that has its specific rationale, namely to protect the professional in cases where they have modified, in an irreversible and exceptional manner to meet the client's needs, a product, to the extent that it can no longer be resold, in order not to recognize the own and exclusive rights of consumers. In the case at hand, in fact, the choice of sanitary fixtures was made through a catalog, without any specific customization requested by the consumer, and therefore, not materializing the definition of "customized goods" described in Article 45 of the Consumer Code, which considers as such "those products created following the consumer's indications."</w:t>
      </w:r>
    </w:p>
    <w:p>
      <w:r>
        <w:t>68. The argument put forward by Star Italia regarding customized or clearly personalized goods is entirely irrelevant, as it exclusively refers to cases where the consumer/client does not order products (for example, shower boxes or shower trays) according to models or sizes provided in Star Italia's catalog, but rather - exceptionally - orders products that are actually customized and made to measure ("out of square"), a case that has not been demonstrated by the professional, nor is it supported by the investigative findings.</w:t>
      </w:r>
    </w:p>
    <w:p>
      <w:r>
        <w:t>69. More generally, Star Italia exhibits behavior that does not conform to the standard of professional diligence reasonably expected by the average consumer, in violation of Article 20 of the Consumer Code, determined also by: the absence of precise instructions to be provided to sales agents in order to ensure consumers receive correct information regarding the timing of the works and operations; the absence of information regarding the impossibility of complying with the contractual deadlines for the execution of the works and the related causes; the absence of genuine customer assistance, given the irrelevant and standardized responses to consumer complaints and requests to terminate the contractual bond due to the evident non-fulfillment of the company itself.</w:t>
      </w:r>
    </w:p>
    <w:p>
      <w:r>
        <w:t>70. Such behaviors are even more serious in light of the Professional's awareness of their inability to meet contractual deadlines due to a series of factual circumstances that have occurred over the past few years, as admitted by the company itself.</w:t>
      </w:r>
    </w:p>
    <w:p>
      <w:r>
        <w:t>71. Finally, based on the acquired investigative elements, it appears that the aforementioned conduct has been carried out by Star Italia, at least since the year 2022, and has only partially ceased concerning the aspects related to the contracting of new clients and the resolution of requests for termination due to non-fulfillment presented by consumers, while still ongoing regarding delays in the execution of works and the failure to refund amounts paid by consumers for unexecuted works.</w:t>
      </w:r>
    </w:p>
    <w:p>
      <w:r>
        <w:t>72. The behaviors described above, therefore, appear to be capable of constituting an unfair commercial practice, in terms of omitted diligence, pursuant to Article 20 of the Consumer Code, as the correct commercial behavior of selling should be not to misleadingly indicate to consumers deadlines for the execution of works that the company is not reasonably able to meet; the same conduct presents profiles of aggressiveness, pursuant to Articles 24 and 25 of the Consumer Code, as in the described scenario, the Professional, adopting behaviors capable of hindering the exercise of consumers' rights by not recognizing requests to terminate contracts through irrelevant responses or not providing compensatory measures for the inconveniences suffered by consumers, has prejudiced the rights of the latter.</w:t>
      </w:r>
    </w:p>
    <w:p>
      <w:r>
        <w:t>2) Assessments regarding the unfairness of contractual clauses</w:t>
      </w:r>
    </w:p>
    <w:p>
      <w:r>
        <w:t>(a) General observations</w:t>
      </w:r>
    </w:p>
    <w:p>
      <w:r>
        <w:t>73. In general, it is worth noting that the consumer protection system regarding unfair clauses contained in Articles 33 and following of the Consumer Code is based on the assumption that the consumer finds themselves in a position of inferiority compared to the Professional regarding both bargaining power and the level of information, which leads them to adhere to the contract conditions unilaterally prepared by the Professional without being able to influence their content. Therefore, the aforementioned regulatory framework is aimed at providing protection to the party generally endowed with lesser bargaining power.</w:t>
      </w:r>
    </w:p>
    <w:p>
      <w:r>
        <w:t>74. Based on the above, the clauses mentioned in the previous paragraph II of this provision, in themselves or in connection with each other, are deemed unfair pursuant to Articles 33, paragraphs 1 and 2, letters b), f), m), and p), as well as 35, paragraph 1, of the Consumer Code, as they determine, to the detriment of the consumer, a significant imbalance of rights and obligations arising from the contract, and some of them, not being drafted in a clear and comprehensible manner for consumers. The profiles of unfairness identified concerning the individual clauses under examination remain even in light of their interpretation in the context of the reading of the entire adhesion contract in which they are included, which confirms their suitability to determine an imbalance of contractual positions and a detriment to consumers.</w:t>
      </w:r>
    </w:p>
    <w:p>
      <w:r>
        <w:t>75. Furthermore, the "context" of the services offered by Star Italia (for example: invoice discounts, convenient prices, and organizational needs of the Professional) does not eliminate the profiles of unfairness contested, neither regarding the General Terms and Conditions (GTC), considered as a whole, nor the individual clauses.</w:t>
      </w:r>
    </w:p>
    <w:p>
      <w:r>
        <w:t>(b) The individual clauses subject to contestation</w:t>
      </w:r>
    </w:p>
    <w:p>
      <w:r>
        <w:t>76. The profiles of unfairness of the individual clauses subject to contestation are evaluated below.</w:t>
      </w:r>
    </w:p>
    <w:p>
      <w:r>
        <w:t>77. In particular, the clause in Article 1.3 of the GTC, subordinating the commencement of the execution deadline for the works to the full (advance) payment of the agreed compensation, is deemed unfair pursuant to Article 33, paragraph 1, of the Consumer Code. In fact, the consumer would have to pay the entire amount of the works even before they have started, thus significantly limiting, in practice, the remedies available to them in the event of non-fulfillment or delays by the Professional. Furthermore, the clause in question does not provide for payment methods based on the progress of the works, nor for paying the balance only after verifying the execution of the work in accordance with the rules of art.</w:t>
      </w:r>
    </w:p>
    <w:p>
      <w:r>
        <w:t>78. Regarding the aforementioned clause, the reference made by the Professional to the codified discipline of the construction contract, and in particular to Articles 1665 and 1667 of the Code is not relevant.</w:t>
      </w:r>
    </w:p>
    <w:p>
      <w:r>
        <w:rPr>
          <w:b/>
        </w:rPr>
        <w:t>[Pages 46–48]</w:t>
      </w:r>
    </w:p>
    <w:p>
      <w:r>
        <w:t>48 BULLETIN NO. 42 OF OCTOBER 28, 2024</w:t>
        <w:br/>
        <w:t>civil34, since Articles 33 et seq. of the Consumer Code provide consumers with broader protection than that provided by general legislation.</w:t>
      </w:r>
    </w:p>
    <w:p>
      <w:r>
        <w:t>79. The clause, therefore, creates an evident imbalance to the detriment of the consumer, given the loss of possible remedies in the event of the professional's non-fulfillment.</w:t>
      </w:r>
    </w:p>
    <w:p>
      <w:r>
        <w:t>80. This position of disadvantage is not justified, pursuant to Article 34, paragraph 1, of the Consumer Code, even by the circumstance that the payment for the works commissioned by the consumer was partially made through a tax bonus, considering that this way the risk arising from the Professional's adherence to a legislative initiative favoring the construction sector is shifted onto the consumer.</w:t>
      </w:r>
    </w:p>
    <w:p>
      <w:r>
        <w:t>81. The clause referred to in Article 1.4 of the General Terms and Conditions (GTC) is deemed unfair under various aspects. Firstly, it does not clarify, in a manner understandable to the consumer, what the Professional means by "tolerable discrepancies with particular regard to the laying of materials, furniture, sanitary fixtures, tiles, and coverings," in violation of Article 35, paragraph 1, of the Consumer Code. Secondly, the aforementioned clause excludes/limits in these cases, at least the Professional's liability for improper performance, in possible violation of Article 33, paragraphs 1 and 2, letter b), of the Consumer Code, precisely due to the advantageous position granted to the professional.</w:t>
      </w:r>
    </w:p>
    <w:p>
      <w:r>
        <w:t>82. The asserted artisanal nature of the works subject to the contract (indicated by Star Italia) does not eliminate either the lack of clarity and comprehensibility of the aforementioned clause for the consumer, nor the exclusion/limitation of the Professional's liability. Similarly, the circumstance that the affected consumers reached settlement agreements with the Professional regarding the defects/discrepancies of the works carried out does not eliminate the contested unfairness.</w:t>
      </w:r>
    </w:p>
    <w:p>
      <w:r>
        <w:t>83. The clause in Article 1.5 of the GTC violates Article 33, paragraphs 1 and 2, letter b), of the Consumer Code, limiting, "in case of delay in delivery" of the work subject to the contract, the Professional's liability to the application of "a discount equal to 3% of the value of the customer's share paid via bank transfer" and expressly excluding any other rights/actions provided by law in favor of the consumer.</w:t>
      </w:r>
    </w:p>
    <w:p>
      <w:r>
        <w:t>84. Regarding the new version of Article 1.5 of the GTC, the same considerations apply as for the previous version of the aforementioned clause. Furthermore, on one hand, the references to Article 34, paragraph 3, of the Consumer Code, and to Article 1382 of the Civil Code - made by Star Italia - are irrelevant35 and, on the other hand, the circumstance that both versions of Article 1.5 of the GTC were applicable even to minor delays is not relevant.</w:t>
      </w:r>
    </w:p>
    <w:p>
      <w:r>
        <w:t>85. This is clearly a clause that provides an advantage to the professional by determining a fixed quantification of the "penalty to be paid," in favor of the professional as it is detached from the actual delay incurred and the harm caused to consumers.</w:t>
      </w:r>
    </w:p>
    <w:p>
      <w:r>
        <w:t>34 Moreover, Article 1665, paragraph 5, provides that, in the absence of "different agreement or contrary usage, the ordinary rule is that the contractor is entitled to payment of the consideration when the work is accepted by the client." Article 1667 of the Civil Code, on the other hand, concerns the contractor's warranty for discrepancies and defects in the work.</w:t>
      </w:r>
    </w:p>
    <w:p>
      <w:r>
        <w:t>35 In this regard, according to Recital 13 of Directive 93/13 of April 5, 1993, "concerning unfair terms in consumer contracts," "it is assumed that the legislative or regulatory provisions of the Member States that govern, directly or indirectly, the clauses of contracts with consumers do not contain unfair clauses; therefore, it is not considered necessary to subject the clauses that reproduce mandatory legislative or regulatory provisions as well as principles or provisions of international conventions of which the Member States or the Community are part to the provisions of this directive; in this regard, the expression 'mandatory legislative or regulatory provisions' appearing in Article 1, paragraph 2 includes also the rules that by law apply between the contracting parties when no other agreement has been made" (emphasis added).</w:t>
      </w:r>
    </w:p>
    <w:p>
      <w:r>
        <w:t>86. The clause in Article 2.2 of the GTC violates Article 33, paragraphs 1 and 2, letter b), of the Consumer Code, in that it provides for the operation of default interest, at the consumer's expense, "for any reason" and this even if the non-payment is due to a cause not attributable to the consumer. This clause is also unfair in connection with the significant limitation of the Professional's liability in case of delay in the delivery of the work referred to in Article 1.5.</w:t>
      </w:r>
    </w:p>
    <w:p>
      <w:r>
        <w:t>87. The clause in Article 2.3 of the GTC, providing that in any case of non-performance of the works within the agreed terms "for reasons attributable to the Client" - also considering the allegedly personalized nature of the goods subject to the contract - the latter must "pay the entire consideration," imposes on the consumer the payment of an amount, by way of penalty/damages, which is manifestly excessive, in violation of Article 33, paragraphs 1 and 2, letter f), of the Consumer Code.</w:t>
      </w:r>
    </w:p>
    <w:p>
      <w:r>
        <w:t>88. Regarding the Professional's reference to Article 1671 of the Civil Code, it is noted, first of all, that the reference to the codified discipline of the contract of work is irrelevant, since Articles 33 et seq. of the Consumer Code provide consumers with broader protection than that provided by general legislation; moreover, the amount of the penalty, contractually provided, is manifestly excessive even considering the compensation criteria provided by the aforementioned Article 1671 of the Civil Code, in case of unilateral withdrawal by the client.</w:t>
      </w:r>
    </w:p>
    <w:p>
      <w:r>
        <w:t>89. In any case, the aforementioned clause violates Article 33, paragraph 1, of the Consumer Code, creating a significant imbalance of rights and obligations arising from the contract, to the detriment of the adhering consumers.</w:t>
      </w:r>
    </w:p>
    <w:p>
      <w:r>
        <w:t>90. More generally, with reference to both Articles 2.2 and 2.3 of the GTC, the asserted object of the contract and the asserted circumstances existing at the time of its conclusion (i.e., "the supply of custom-made goods," and "the burden of organizing the works [...] throughout the national territory") do not justify either the obligation for the consumer to pay default interest "for any reason," nor the manifestly excessive amount of the penalty, consisting of the "entire consideration" agreed upon.</w:t>
      </w:r>
    </w:p>
    <w:p>
      <w:r>
        <w:t>91. Article 7.1 of the GTC violates Articles 33, paragraphs 1 and 2, letter b), and 35 of the Consumer Code, in that, already in its title, it excludes and/or limits the consumers' right of withdrawal - moreover in an ambiguous, incomplete, unclear, and incomprehensible manner - referring only to Article 59, paragraph 1, letter c), of the Consumer Code ("Exceptions to the right of withdrawal") and not to the entire regulation of withdrawal (Articles 52 et seq. of the Consumer Code). In particular, by contractually reporting only the regulation of the exclusion of the right of withdrawal, the aforementioned clause of the GTC ends up imposing on the consumer to acknowledge that the supplies of goods for the execution of the work (e.g., sanitary fixtures, tiles, furnishings, etc.) necessarily concern "custom-made and clearly personalized goods, [for which] the right of withdrawal is excluded," pursuant to the aforementioned Article 59, paragraph 1, letter c), of the Consumer Code, whereas, generally, the products for the realization of bathrooms were purchased from a general catalog valid for all Star Italia customers, thus lacking personalization and not made to measure.</w:t>
      </w:r>
    </w:p>
    <w:p>
      <w:r>
        <w:t>92. Furthermore, Article 7.1 of the GTC, precisely due to the ambiguous and incomplete reference to only Article 59, paragraph 1, letter c), of the Consumer Code, cannot constitute a reproduction, in the contractual clause, of a legal provision pursuant to Article 34, paragraph 3, of the Consumer Code.</w:t>
      </w:r>
    </w:p>
    <w:p>
      <w:r>
        <w:t>93. Finally, the significant imbalance of contractual rights and obligations in favor of the Professional, pursuant to Article 33, paragraph 1, of the Consumer Code, is evident also because the clause in question binds the consumer to a contract, without the possibility of reconsideration (withdrawal), whereas "The term for the execution of the work by Star Italia [...] set at 180 working days [...] starting from the date of full payment by the client of the agreed consideration" (see Article 1.3 of the GTC), is far superior to the term for exercising the right of withdrawal, regardless of the personalized nature of the goods subject to the contract. Nor has the professional demonstrated that within the short span of 14 days for exercising the right of withdrawal it was carrying out preparatory activities for the execution of the works, which, moreover - as established by this provision - it executed with significant delays compared to the contractual terms.</w:t>
      </w:r>
    </w:p>
    <w:p>
      <w:r>
        <w:t>94. Article 8.2 of the GTC, read also in connection with the Professional's ability to assign the contract or subcontract the execution of the works that constitute its object (see Article 6.1 of the GTC), is deemed unfair pursuant to Article 33, paragraphs 1 and 2, letters b), m) and p), of the Consumer Code. In fact, firstly, the aforementioned clause excludes any liability of the Professional even if "Star Italia Spa, at its sole discretion, decides to turn to another supplier." Secondly, this clause allows the Professional to unilaterally and without justified reason indicated in the contract, modify the characteristics of certain supplied products which, moreover, the consumer preemptively accepts as compliant with what is contractually provided ("The Company may modify and/or replace the materials and accessories (sanitary fixtures and furnishings) indicated in the contract with others of the same type and value, which are therefore already accepted by the Client as corresponding and compliant with what was proposed"), excluding, in these cases, any liability of Star Italia.</w:t>
      </w:r>
    </w:p>
    <w:p>
      <w:r>
        <w:t>95. Furthermore, Article 8.2 of the GTC, contrary to what is indicated by the Professional, does not constitute "a safeguard in favor of the consumer" and its concrete application, in the relationships between consumers and Star Italia, is not relevant for the assessment of the unfairness of the clause.</w:t>
      </w:r>
    </w:p>
    <w:p>
      <w:r>
        <w:t>96. Finally, with regard to the clauses in Articles 1.4, 1.5, 2.2, 2.3, 7.1, and 8.2 of the GTC, reported above and subject to a presumption of unfairness pursuant to Article 33, paragraph 2, letters b), f), m), and p), of the Consumer Code, Star Italia has not fulfilled its burden of providing elements that constitute contrary evidence to the aforementioned presumption of unfairness.</w:t>
      </w:r>
    </w:p>
    <w:p>
      <w:r>
        <w:t>97. Regarding the duration of the application of the aforementioned unfair clauses against consumers, it appears that: (i) the aforementioned contractual clauses have been adopted, continuously, by Star Italia at least from the beginning of 2021 until December 29, 2023 (except as indicated above for Article 1.5 of the GTC), from which date the Professional has not entered into new contracts, indicating that it is committed to completing the contracted works in 2022 and 2023 and (ii) from January 1, 2023, to December 29, 2023, Star Italia has concluded n. 1,350 contracts containing the contractual clauses in question. In this provision, the assessment regarding the unfair nature or not of the new contractual form is omitted as it has not been subject to analysis within the scope of the investigation carried out.</w:t>
      </w:r>
    </w:p>
    <w:p>
      <w:r>
        <w:t>VII. EVALUATION OF THE PROPOSAL OF COMMITMENTS</w:t>
      </w:r>
    </w:p>
    <w:p>
      <w:r>
        <w:t>98. Preliminary, the commitments presented by Star Italia are to be considered inadmissible as they were submitted late and lacking the minimum requirements provided by law. Article 27, paragraph</w:t>
      </w:r>
    </w:p>
    <w:p>
      <w:r>
        <w:rPr>
          <w:b/>
        </w:rPr>
        <w:t>[Pages 49–51]</w:t>
      </w:r>
    </w:p>
    <w:p>
      <w:r>
        <w:t>BULLETIN NO. 42 OF OCTOBER 28, 2024 51</w:t>
      </w:r>
    </w:p>
    <w:p>
      <w:r>
        <w:t>7 of the Consumer Code provides that, except in cases of manifest unfairness and seriousness of the commercial practice, the Authority may obtain from the responsible professional the commitment to cease the infringement, stopping its dissemination or modifying it in such a way as to eliminate the profiles of illegitimacy.</w:t>
      </w:r>
    </w:p>
    <w:p>
      <w:r>
        <w:t>99. In this regard, Article 9 of the Regulation provides that commitments must be submitted within 45 days from the receipt of the communication initiating the procedure, also in order to prevent possible opportunistic behaviors by the professional, as well as for reasons of cost-effectiveness of administrative action, where the commitments are deemed admissible and suitable and there is no interest on the part of the Authority to complete the verification of the consumer infringement.</w:t>
      </w:r>
    </w:p>
    <w:p>
      <w:r>
        <w:t>100. In this case, the proposal from Star Italia is therefore manifestly late, having occurred at a stage - close to the deadline for closing the investigation - when the investigation had already been fully carried out and the factual elements underlying the allegations had been communicated to the professional.</w:t>
      </w:r>
    </w:p>
    <w:p>
      <w:r>
        <w:t>101. The reasons put forward by the company to justify the late submission of the commitments appear to be without merit, as these reasons did not prevent the Professional from submitting commitments following the initiation of the investigation.</w:t>
      </w:r>
    </w:p>
    <w:p>
      <w:r>
        <w:t>102. Moreover, in this case, the proposed commitments appear incomplete as they do not address the contested illegality profiles in any way, particularly regarding the ongoing conduct related to the delay in the execution of works that some consumers are still experiencing, nor do they foresee measures aimed at alleviating these effects.36 Specifically regarding the profiles of unfairness of the contractual clauses subject to objective extension, the proposal for commitments concerns, in a generic and synthetic manner, the adoption of a new contract related to the new activity carried out by the Professional.</w:t>
      </w:r>
    </w:p>
    <w:p>
      <w:r>
        <w:t>VIII. QUANTIFICATION OF THE SANCTION FOR UNFAIR COMMERCIAL PRACTICES</w:t>
      </w:r>
    </w:p>
    <w:p>
      <w:r>
        <w:t>103. Pursuant to Article 27, paragraph 9, of the Consumer Code, with the provision that prohibits the unfair commercial practice, the Authority imposes an administrative pecuniary sanction from €5,000 to €10,000,00037, taking into account the seriousness and duration of the violation.</w:t>
      </w:r>
    </w:p>
    <w:p>
      <w:r>
        <w:t>104. Regarding the quantification of the sanction, consideration must be given, as applicable, to the criteria identified in Article 11 of Law No. 689/1981, by virtue of the reference provided in Article 27, paragraph 13, of the Consumer Code: in particular, the seriousness of the violation, the efforts made by the company to eliminate or mitigate the consequences of the infringement, the personality of the agent, as well as the economic conditions of the company itself.</w:t>
      </w:r>
    </w:p>
    <w:p>
      <w:r>
        <w:t>36 See report received on August 23, 2024, prot. no. 79982 in which a consumer states that they are still waiting for the execution of the works despite having already paid the full amount on July 14, 2022. Furthermore, the consumer association CTCU, with a note dated September 3, 2024, prot. no. 81989, points out that the company Star Italia, despite delays of more than a year, the notices to comply sent, and requests for contract termination, continues to improperly retain the amounts paid by customers for unexecuted works. In the case of one customer, for example, the request for contract termination for non-fulfillment dates back to February 2023.</w:t>
      </w:r>
    </w:p>
    <w:p>
      <w:r>
        <w:t>37 The maximum amount of the sanction has been raised from €5 million to €10 million by Legislative Decree No. 26/2023, which came into force on April 2, 2023.</w:t>
      </w:r>
    </w:p>
    <w:p>
      <w:r>
        <w:t>52 BULLETIN NO. 42 OF OCTOBER 28, 2024</w:t>
      </w:r>
    </w:p>
    <w:p>
      <w:r>
        <w:t>105. For the purposes of the seriousness of the infringement, consideration is given to: (i) the economic size and importance of the Professional, being one of the main operators in the sector, with a turnover related to the balance sheet closed on December 31, 2023, of approximately €36.5 million and an EBITDA of approximately €3 million; (ii) the spread and extent of the commercial practice as well as the potential extent of the economic harm resulting from the numerous consumers affected by the conduct and the harm suffered by each of them; and (iii) the seriousness of the conduct consisting of the delay in the execution of works in light of the advance payment of the entire amount by consumers and the obstacles posed to consumer complaints in such cases.</w:t>
      </w:r>
    </w:p>
    <w:p>
      <w:r>
        <w:t>106. From this perspective, the plurality of profiles of illegality found and the specific type of infringements are relevant, which concern an important phase of the consumer relationship, consisting of the execution of the sales contract for sanitary fixtures, the execution of bathroom renovation works, and the provision of assistance services to consumer requests, and are also characterized by a significant degree of offensiveness due to the failure to respect and/or the obstruction of the exercise of the main rights of consumers in the decisive phase of withdrawal/termination of the contract.</w:t>
      </w:r>
    </w:p>
    <w:p>
      <w:r>
        <w:t>107. Regarding the duration of the violation, the elements acquired in the records indicate that the commercial practice has been carried out continuously at least since February 2022 and is still ongoing, given that the verified conduct is still occurring during the investigation, as also evidenced by the recent reports previously cited38, received during the investigative phase and for which the Professional has sent a specific defensive comment39.</w:t>
      </w:r>
    </w:p>
    <w:p>
      <w:r>
        <w:t>108. Based on all the elements mentioned above and considering the need to ensure a deterrent effect for the sanction, it is deemed appropriate to determine the amount of the administrative pecuniary sanction applicable to Star Italia in the amount of €1,500,000 (one million five hundred thousand euros).</w:t>
      </w:r>
    </w:p>
    <w:p>
      <w:r>
        <w:t>IX. QUANTIFICATION OF THE SANCTION FOR UNFAIR CLAUSES</w:t>
      </w:r>
    </w:p>
    <w:p>
      <w:r>
        <w:t>109. Pursuant to Article 27, paragraph 9, of the Consumer Code, as referenced by the subsequent Article 37-bis, the Authority, with the provision that establishes the violation of the regulation of abusive clauses in contracts concluded with consumers, imposes an administrative pecuniary sanction from €5,000 to €10,000,000, taking into account the seriousness and duration of the violation and also the economic and asset conditions of the Professional.</w:t>
      </w:r>
    </w:p>
    <w:p>
      <w:r>
        <w:t>110. For the purposes of quantifying the sanction, it is noted that Article 27, paragraph 9, of the Consumer Code applies to the cases referred to in Article 33 of the same Code starting from February 1, 202240, and that the violations in question were still ongoing as of April 2, 2023, the date of entry into force of Legislative Decree No. 26 of March 7, 2023, thus applying the limits provided for in this case.</w:t>
      </w:r>
    </w:p>
    <w:p>
      <w:r>
        <w:t>111. In the case of a proceeding concerning a plurality of established administrative offenses, the jurisprudence has clarified that in the presence of a plurality of offenses with structural and functional autonomy, attributed to the responsibility of professionals, the criterion of the material accumulation of sanctions applies, instead of the legal accumulation41.</w:t>
      </w:r>
    </w:p>
    <w:p>
      <w:r>
        <w:t>112. Regarding the quantification of the sanction, consideration must be given, where appropriate, to the criteria indicated in paragraph 2-ter of Article 37-bis and, as applicable, to the criteria identified in Article 11 of Law No. 689/1981, by virtue of the reference provided in Article 37-bis, paragraph 2-quater, of the Consumer Code: in particular, the seriousness of the violation, the efforts made by the company to eliminate or mitigate the infringement, the personality of the agent, as well as the economic conditions of the company itself.</w:t>
      </w:r>
    </w:p>
    <w:p>
      <w:r>
        <w:t>113. With regard to the seriousness of the violation, consideration is given, in the case at hand: (i) to the economic size of the Professional as described above; (ii) to the significant number of clauses present in the form that have an unfair nature; and (iii) to the suitability of the contested clauses to involve a large number of consumers, being contained in all contracts concluded by the Professional with consumers (1,350 contracts in 2023 alone).</w:t>
      </w:r>
    </w:p>
    <w:p>
      <w:r>
        <w:t>114. Regarding the duration of the violation, the available elements in the records indicate that the clauses, as described in paragraph II of this provision, have been adopted at least from the beginning of 2021 until December 29, 2023, the date of cessation of the use of the contractual form. For the purposes of quantifying the sanction, however, the duration of the violation is considered from the date of applicability of Article 27, paragraph 9, of the Consumer Code to the cases referred to in Articles 33 and following of the same Code, that is, starting from February 2022.</w:t>
      </w:r>
    </w:p>
    <w:p>
      <w:r>
        <w:t>115. Therefore, based on the considerations outlined above, it is deemed appropriate to determine the amount of the administrative pecuniary sanction applicable to Star Italia in the amount of €500,000.00, taking into account the aforementioned commencement of the Authority's sanctioning powers regarding the verification of the unfairness of contractual clauses.</w:t>
      </w:r>
    </w:p>
    <w:p>
      <w:r>
        <w:t>CONSIDERING, therefore, based on the considerations outlined above, that the commercial practice as a whole carried out by Star Italia S.p.A. is contrary to professional diligence and aggressive pursuant to Articles 20, 24, and 25 of the Consumer Code, as in the normal unfolding of a sales and installation relationship of products, the minimum diligence expected from a professional consists of the complete, timely, and correct delivery of the products purchased by consumers; moreover, it is capable of significantly limiting the freedom of choice of consumers and suitable for hindering the exercise of consumer rights, including the right to obtain, in the event of non-fulfillment by the Professional, the prompt termination of the contract and the immediate return of what has been paid;</w:t>
      </w:r>
    </w:p>
    <w:p>
      <w:r>
        <w:t>RESOLVES</w:t>
      </w:r>
    </w:p>
    <w:p>
      <w:r>
        <w:t>a) that the commercial practice carried out by the company Star Italia S.p.A. constitutes, for the reasons and within the limits set forth in the motivation, an unfair and aggressive commercial practice, pursuant to Articles 20, 24, 25, and 52 of the Consumer Code and prohibits its dissemination or continuation;</w:t>
      </w:r>
    </w:p>
    <w:p>
      <w:r>
        <w:t>41 See, among others, Council of State, Section VI, judgment No. 209 of January 19, 2012.</w:t>
      </w:r>
    </w:p>
    <w:p>
      <w:r>
        <w:rPr>
          <w:b/>
        </w:rPr>
        <w:t>[Pages 52–54]</w:t>
      </w:r>
    </w:p>
    <w:p>
      <w:r>
        <w:t>54 BULLETIN NO. 42 OF OCTOBER 28, 2024</w:t>
      </w:r>
    </w:p>
    <w:p>
      <w:r>
        <w:t>b) to impose on the company Star Italia S.p.A., for the violation referred to in point a), an administrative pecuniary sanction of €1,500,000 (one million five hundred thousand euros).</w:t>
      </w:r>
    </w:p>
    <w:p>
      <w:r>
        <w:t>CONSIDERING, in particular, based on the aforementioned considerations, that the clauses described above under Part II of this provision are unfair, in overall violation of Articles 33, paragraphs 1 and 2, letters b), f), m), and p), as well as Article 35, paragraph 1, of the Consumer Code - for the reasons and within the limits stated in the motivation - as they create a significant imbalance of rights and obligations arising from the contract to the detriment of the consumer, and some of them not being drafted in a clear and comprehensible manner for consumers;</w:t>
      </w:r>
    </w:p>
    <w:p>
      <w:r>
        <w:t>CONSIDERING that pursuant to Article 37-bis, paragraph 2, of the Consumer Code and Article 23, paragraph 8, of the Regulation, the publication of an excerpt of this provision is required to fully inform consumers of the unfairness of the clauses subject to this evaluation, on the institutional website of the Authority and that of the Professional;</w:t>
      </w:r>
    </w:p>
    <w:p>
      <w:r>
        <w:t>RESOLVES</w:t>
      </w:r>
    </w:p>
    <w:p>
      <w:r>
        <w:t>c) that the clauses of the general conditions of the "Contract for Works" - referred to above under Part II of this provision - constitute a case of unfair clause pursuant to Articles 33, paragraphs 1 and 2, letters b), f), m), and p), as well as Article 35, paragraph 1, of the Consumer Code, for the reasons and within the limits stated in the motivation, and prohibits their re-proposal;</w:t>
      </w:r>
    </w:p>
    <w:p>
      <w:r>
        <w:t>d) to impose on the company Star Italia S.p.A., overall, for the violation referred to in letter c) an administrative pecuniary sanction of €500,000 (five hundred thousand euros).</w:t>
      </w:r>
    </w:p>
    <w:p>
      <w:r>
        <w:t>ORDERS</w:t>
      </w:r>
    </w:p>
    <w:p>
      <w:r>
        <w:t>a) that the company Star Italia S.p.A. publish, at its own expense, an excerpt of the provision pursuant to Article 37-bis of the Consumer Code and Article 23, paragraph 8, of the Regulation, according to the following modalities:</w:t>
        <w:br/>
        <w:t>1) the text of the excerpt of the provision is that reported in the annex to this provision;</w:t>
        <w:br/>
        <w:t>2) the text of the excerpt of the provision must be published for ten consecutive days on the home page of the website https://www.staritalia.net with adequate graphic prominence,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 page of the website https://www.staritalia.net;</w:t>
      </w:r>
    </w:p>
    <w:p>
      <w:r>
        <w:t>c) the publication must fully reflect the setting, structure, and appearance of the excerpt attached to this provision; the writing, printing, and dissemination methods must not be such as to nullify the effects of the publication; in particular, on the page of the website publishing the excerpt, as well as on the remaining pages, or elsewhere, no messages that contradict the content of the excerpt or that tend to mitigate its scope and meaning should be reported.</w:t>
      </w:r>
    </w:p>
    <w:p>
      <w:r>
        <w:t>Pursuant to Article 37-bis, paragraph 2, of the Consumer Code, in case of non-compliance with the publication obligation according to the aforementioned modalities, the Authority applies an administrative pecuniary sanction from €5,000 to €50,000.</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The excerpt of the provision will also be published, within twenty days from the communication of its adoption, in a specific section of the institutional website of the Authority.</w:t>
      </w:r>
    </w:p>
    <w:p>
      <w: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activities for a period not exceeding thirty days.</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Guido Stazi Roberto Rustichelli</w:t>
      </w:r>
    </w:p>
    <w:p>
      <w:r>
        <w:t>____________________________________________________________</w:t>
      </w:r>
    </w:p>
    <w:p>
      <w:r>
        <w:t>PS12503 - STAR ITALIA-BONUS BAGNO</w:t>
      </w:r>
    </w:p>
    <w:p>
      <w:r>
        <w:t>Annex to the provision of the Antitrust Authority of October 8, 2024, regarding administrative protection against unfair clauses pursuant to Article 37-bis of the Consumer Code.</w:t>
      </w:r>
    </w:p>
    <w:p>
      <w:r>
        <w:t>[OMISSIS]</w:t>
      </w:r>
    </w:p>
    <w:p>
      <w:r>
        <w:t>The clauses subject to investigation are contained in the contractual model called "Contract for Works" that the Professional has used for the performance of its bathroom renovation and refurbishment activities.</w:t>
      </w:r>
    </w:p>
    <w:p>
      <w:r>
        <w:t>The clauses contained in the aforementioned General Conditions of Contract and transcribed below are the subject of this evaluation.</w:t>
      </w:r>
    </w:p>
    <w:p>
      <w:r>
        <w:t>In particular, the following clauses have been evaluated:</w:t>
        <w:br/>
        <w:t>- Article 1.3: "The term for the execution of the work by Star Italia S.p.A. is set at 180 working days (excluding Saturday, Sunday, and holidays) starting from the date of full payment by the client of the agreed compensation for the same";</w:t>
        <w:br/>
        <w:t>- Article 1.4: "The works covered by this contract are characterized by craftsmanship and are carried out manually, and due to these characteristics, the client declares to have been informed and to have accepted that the same works may present tolerable discrepancies, particularly regarding the laying of materials, furniture, sanitary fixtures, tiles, and coverings";</w:t>
        <w:br/>
        <w:t>- Article 1.5: "Delay in delivery: in case of delay in the delivery of the product, Star Italia S.p.A. will apply a discount equal to 5% of the total amount of the order, which the client accepts as settlement of any compensation claims";</w:t>
        <w:br/>
        <w:t>- Article 2.2 (late interest) "If for any reason the client does not make payments within the stipulated terms, late interest will be charged at the legal annual rate increased by 3 percentage points";</w:t>
        <w:br/>
        <w:t>- Article 2.3 provides that if "the execution of the works covered by the contract is not completed by Star Italia within the term due to causes attributable to the Client, considering that the contract involves the supply of custom-made and clearly personalized goods, the Client must in any case pay the entire compensation";</w:t>
        <w:br/>
        <w:t>- Article 6.1: (assignment of the contract and subcontracting) "The Client expressly authorizes Star Italia S.p.A., should it deem it appropriate, to assign this contract or subcontract the execution of the works covered by it to third parties."</w:t>
      </w:r>
    </w:p>
    <w:p>
      <w:r>
        <w:rPr>
          <w:b/>
        </w:rPr>
        <w:t>[Pages 55–57]</w:t>
      </w:r>
    </w:p>
    <w:p>
      <w:r>
        <w:t>BULLETIN NO. 42 OF OCTOBER 28, 2024 57</w:t>
        <w:br/>
        <w:t>- Article 7.1: (exclusion of the right of withdrawal) “The client acknowledges that in relation to this contract negotiated off-premises and for the work covered by this contract, consisting of the supply of goods made to measure and clearly personalized, Article 59, paragraph 1, letter c) of Legislative Decree 206/2005, as amended by Legislative Decree 21/2014, applies, whereby the right of withdrawal is excluded”;</w:t>
        <w:br/>
        <w:t>- Article 8.2: (material modification) “The Client shall not be entitled to any compensation for damages and the deadline for the performance of Star Italia S.p.A. shall remain suspended until the end of the event in the event that the performance becomes wholly or partially impossible due to force majeure, which is to be understood, by way of example, as strikes, earthquakes, riots, extraordinary weather events, or in the event that Star Italia S.p.A. at its sole discretion decides to turn to another supplier. In the latter case, without any additional costs for the Client, the Company may modify and/or replace the materials and accessories (sanitary fixtures and furniture elements) indicated in the contract with others of the same type and value, which are therefore already accepted by the Client as corresponding and compliant with what was proposed, without this being assessed as non-conformity or partial non-fulfillment.”</w:t>
        <w:br/>
        <w:t>[OMISSIS]</w:t>
        <w:br/>
        <w:t>[OMISSIS]</w:t>
        <w:br/>
        <w:t>[OMISSIS]</w:t>
        <w:br/>
        <w:t>CONSIDERED, […] based on the aforementioned considerations, that the clauses described above under Part II of this provision are unfair, in overall violation of Articles 33, paragraphs 1 and 2, letters b), f), m), and p), as well as 35, paragraph 1, of the Consumer Code - for the reasons and within the limits stated in the motivation - as they create a significant imbalance of rights and obligations arising from the contract to the detriment of the consumer, and some of them, not being drafted in a clear and comprehensible manner for consumers;</w:t>
        <w:br/>
        <w:t>[OMISSIS]</w:t>
        <w:br/>
        <w:t>RESOLVES</w:t>
        <w:br/>
        <w:t>c) that the clauses of the general conditions of the “Contract for Works” - as described above under Part II of this provision - constitute a case of unfair clause pursuant to Articles 33, paragraphs 1 and 2, letters b), f), m), and p), as well as 35, paragraph 1, of the Consumer Code, for the reasons and within the limits stated in the motivation, and prohibits their re-proposal;</w:t>
        <w:br/>
        <w:t>[OMISSIS]</w:t>
      </w:r>
    </w:p>
    <w:p>
      <w:r>
        <w:t>58 BULLETIN NO. 42 OF OCTOBER 28, 2024</w:t>
        <w:br/>
        <w:t>PS12700 - MÈTIS - PAYMENT REQUESTS</w:t>
        <w:br/>
        <w:t>Provision No. 31346</w:t>
        <w:br/>
        <w:t>THE ANTITRUST AUTHORITY</w:t>
        <w:br/>
        <w:t>IN ITS MEETING of October 8, 2024;</w:t>
        <w:br/>
        <w:t>HEARD the Rapporteur, Professor Elisabetta Iossa;</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 of July 30, 2024, with which, pursuant to Article 7, paragraph 3, of the Regulation, the deadline for concluding the proceeding was extended;</w:t>
        <w:br/>
        <w:t>VIEWED the documents of the proceeding;</w:t>
        <w:br/>
        <w:t>I. THE PARTY</w:t>
        <w:br/>
        <w:t>1. ByMètis Cancellations B.V. – formerly Metis B.V. – (hereinafter also “Mètis”, the “Party”, the “Professional”) in its capacity as Professional pursuant to Article 18, letter b), of the Consumer Code, having its registered office in the Netherlands.</w:t>
        <w:br/>
        <w:t>The Professional offers online a service for the preparation and sending of so-called “cancellation letters” (or also “termination”, “withdrawal”, “deactivation”, etc.) to terminate contractual relationships of duration (subscriptions or utilities) or relationships with associations. It operates in Italy through the Italian-language website https://by-metis.it (hereinafter also simply “by-metis.it”).</w:t>
        <w:br/>
        <w:t>2. The turnover of the Professional as of December 31, 2023, amounts to approximately 2.9 million euros1.</w:t>
        <w:br/>
        <w:t>II. COMMERCIAL PRACTICES</w:t>
        <w:br/>
        <w:t>3. The proceeding concerns the responsibility of the Professional in relation to the provision of the service of preparing and sending so-called “cancellation letters” (or also “termination”, “withdrawal”, “deactivation”, etc.) to terminate contractual relationships of duration (subscriptions or utilities) or relationships with associations, which, based on the reports received, appears to have resulted in some unaware subscriptions, followed by numerous requests from the Professional for payment of increasing and unanticipated amounts.</w:t>
        <w:br/>
        <w:t>1 Doc. 98 of the investigative file.</w:t>
      </w:r>
    </w:p>
    <w:p>
      <w:r>
        <w:t>BULLETIN NO. 42 OF OCTOBER 28, 2024 59</w:t>
        <w:br/>
        <w:t>III. FINDINGS OF THE PROCEEDING</w:t>
        <w:br/>
        <w:t>1) The course of the proceeding</w:t>
        <w:br/>
        <w:t>4. Since July 2023, numerous requests for intervention have been received concerning a subject operating under the brand “byMètis”2. The reporters have reported receiving numerous and repeated payment requests related to an alleged provision of the service of preparing, printing, and sending cancellation letters. The reminders were often accompanied by requests for additional amounts (“collection costs” or “collection expenses”) and by the threat of charging, in case of non-payment, further high expenses for the management of the recovery of the credits allegedly claimed by Mètis.</w:t>
        <w:br/>
        <w:t>5. In most cases, the reporters stated that they had never requested Mètis to provide them with its service. Sometimes, however, they specified that they had independently exercised the right of withdrawal or communicated the termination, addressing directly their supplier, or that they had not even wanted to exercise the right of withdrawal against their counterpart, or that they had never even been holders of the contractual relationship in relation to which Mètis claims to have sent a cancellation letter.</w:t>
        <w:br/>
        <w:t>6. From the official checks carried out, the existence of a website in Italian (by-metis.it)3 was found, which uses the same brand and logo found in the documentation attached to the reports in the records and which offers a service consistent with that described in the same reports.</w:t>
        <w:br/>
        <w:t>7. The various references and addresses used on the website by-metis.it and in the correspondence between Mètis and the reporting consumers4 did not allow for the immediate and unambiguous identification of the identity of the Professional to which the discussed operations could be attributed.</w:t>
        <w:br/>
        <w:t>8. Following further checks5, it emerged that it was the company named “Metis B.V.”, based in the Netherlands6.</w:t>
        <w:br/>
        <w:t>9. On January 23, 20247, the Party was notified of the initiation of investigative proceeding No. PS12700 for possible violation of Articles 20, 21, 22, 24, 25, and 26, letter f), of the Consumer Code.</w:t>
        <w:br/>
        <w:t>10. In particular, at the time of initiation, the unfairness of the following conduct was hypothesized:</w:t>
        <w:br/>
        <w:t>i) the provision of a service – consisting of the preparation and sending of cancellation letters to terminate contractual or associative relationships – not requested by consumers, demanding payment (deferred); the service would be provided through software that allowed insertion into the cancellation web pages that consumers accessed in order to proceed independently to</w:t>
        <w:br/>
        <w:t>2 Docs. 1-36, 38-46, and 49.</w:t>
        <w:br/>
        <w:t>3 And a Dutch-language website - https://bymetis.nl - with a graphic layout and content similar to the Italian-language site.</w:t>
        <w:br/>
        <w:t>4 See the reports in the records docs. 1-13.</w:t>
        <w:br/>
        <w:t>5 Requests for collaboration have been sent to the Guardia di Finanza and to the providers of the websites by-metis.it and bymetis.nl.</w:t>
        <w:br/>
        <w:t>6 Docs. 17, 19, and 25.</w:t>
        <w:br/>
        <w:t>7 Doc. 37, sent by international registered mail to the addresses of the Company in Maastricht and Andelst. In both cases, the letters were returned to the sender Authority, respectively on February 20, 2024, marked “unknown name” and on March 7, 2024, marked “not collected.” Consequently, on March 11, 2024, a notice of the initiation of the investigative proceeding was published in the Authority's Bulletin No. 10/2024 (https://www.agcm.it/pubblicazioni/bollettino-settimanale/2024/10/Bollettino-10-2024).</w:t>
      </w:r>
    </w:p>
    <w:p>
      <w:r>
        <w:rPr>
          <w:b/>
        </w:rPr>
        <w:t>[Pages 58–60]</w:t>
      </w:r>
    </w:p>
    <w:p>
      <w:r>
        <w:t>60 BULLETIN NO. 42 OF OCTOBER 28, 2024</w:t>
      </w:r>
    </w:p>
    <w:p>
      <w:r>
        <w:t>itself, in order to deceive them into providing their data and using it without their knowledge to process requests for service provision - in violation of Article 26, letter f), of the Consumer Code;</w:t>
      </w:r>
    </w:p>
    <w:p>
      <w:r>
        <w:t>ii) the repeated sending, by mail, via email and SMS, of requests and multiple payment reminders to induce the consumer to pay the alleged fees for the unsolicited service, with threats of additional costs in violation of Articles 20, 24, and 25 of the Consumer Code;</w:t>
      </w:r>
    </w:p>
    <w:p>
      <w:r>
        <w:t>iii) the use, on the website and in correspondence with consumers, of names and addresses of the Professional that are inconsistent with each other, creating confusion regarding its identity, in violation of Articles 21 and 22 of the Consumer Code.</w:t>
      </w:r>
    </w:p>
    <w:p>
      <w:r>
        <w:t>11. On April 16, 20248, the Professional responded to the Communication of Initiation, simultaneously providing answers to the request for information contained therein9.</w:t>
      </w:r>
    </w:p>
    <w:p>
      <w:r>
        <w:t>12. On May 29, 2024, and July 23, 2024, the Professional responded to the two additional requests for information10.</w:t>
      </w:r>
    </w:p>
    <w:p>
      <w:r>
        <w:t>13. On August 2, 2024, the Professional was notified of the extension of the final deadline of the proceeding11.</w:t>
      </w:r>
    </w:p>
    <w:p>
      <w:r>
        <w:t>14. On August 5, 2024, Mètis was notified of the conclusion date of the investigative phase pursuant to Article 16, paragraph 1, of the Regulation12.</w:t>
      </w:r>
    </w:p>
    <w:p>
      <w:r>
        <w:t>15. The Professional accessed the documents of the proceeding on September 2, 202413.</w:t>
      </w:r>
    </w:p>
    <w:p>
      <w:r>
        <w:t>16. On September 4, 2024, a hearing was held with the Professional14. On the same date, the Professional submitted additional documents15.</w:t>
      </w:r>
    </w:p>
    <w:p>
      <w:r>
        <w:t>17. On September 10, 2024, a request was sent to the Authority of the Netherlands (“ACM”) pursuant to Article 3, par. 4, letter b) of Directive 2000/31/EC, transposed in Italy by Article 5, paragraph 3, letter a) of Legislative Decree April 9, 2003, No. 7016.</w:t>
      </w:r>
    </w:p>
    <w:p>
      <w:r>
        <w:t>18. On September 6, 2024, an opinion was requested from the Authority for Guarantees in Communications (“AGCOM”), pursuant to Article 27, paragraph 6 of the Consumer Code17. On September 27, 2024, AGCOM transmitted its opinion18.</w:t>
      </w:r>
    </w:p>
    <w:p>
      <w:r>
        <w:t>2) The evidence acquired</w:t>
      </w:r>
    </w:p>
    <w:p>
      <w:r>
        <w:t>Practice 1</w:t>
      </w:r>
    </w:p>
    <w:p>
      <w:r>
        <w:t>19. Mètis provides a service for the preparation, printing, and sending of “cancellation letters” to terminate long-term contractual relationships (subscriptions or utilities) or relationships with associations at a cost of 19.99 euros per letter (until mid-July 2024 it was 30 euros per letter)19. Mètis offers its service in several countries20, through various websites21, and in Italian via the website https://by-metis.it. Consumers searching for or having searched on a search engine how to cancel or withdraw from a contractual/associative relationship, indicating the name of their counterpart, land - as a result of promotional campaigns carried out by the Professional to increase its visibility on the web and, in particular, directly among search engine results22 - on a page of that site where three boxes are present (figure 1).</w:t>
      </w:r>
    </w:p>
    <w:p>
      <w:r>
        <w:t>19 Doc. 55.</w:t>
      </w:r>
    </w:p>
    <w:p>
      <w:r>
        <w:t>20 Doc. 48: Austria, Belgium, Denmark, Finland, France, Italy, Netherlands, Spain, and Sweden.</w:t>
      </w:r>
    </w:p>
    <w:p>
      <w:r>
        <w:t>21 Doc. 48: bymetis.fi, bymetis.se, bymetis.es, bymetis.dk, bymetis.com, bymetis.de, bymetis.fr, bymetis.co.uk, bymetis.at and by-metis.it.</w:t>
      </w:r>
    </w:p>
    <w:p>
      <w:r>
        <w:t>22 Cf. Docc. 48 and 51-53.</w:t>
      </w:r>
    </w:p>
    <w:p>
      <w:r>
        <w:t>62 BULLETIN NO. 42 OF OCTOBER 28, 2024</w:t>
      </w:r>
    </w:p>
    <w:p>
      <w:r>
        <w:t>Figure 1 - Form and information boxes (observed December 12, 2023)</w:t>
      </w:r>
    </w:p>
    <w:p>
      <w:r>
        <w:rPr>
          <w:b/>
        </w:rPr>
        <w:t>[Pages 61–63]</w:t>
      </w:r>
    </w:p>
    <w:p>
      <w:r>
        <w:t>BULLETIN NO. 42 OF OCTOBER 28, 2024 63</w:t>
      </w:r>
    </w:p>
    <w:p>
      <w:r>
        <w:t xml:space="preserve">20. In the first box (figure 2), there is a form on the left where one can enter their personal data, indicate any reason for wishing to withdraw, and specify whether such withdrawal should take effect immediately or, conversely, indicate a different date.  </w:t>
        <w:br/>
        <w:t>Figure 2 - Detail: first box - Form (December 12, 2023)</w:t>
      </w:r>
    </w:p>
    <w:p>
      <w:r>
        <w:t xml:space="preserve">64 BULLETIN NO. 42 OF OCTOBER 28, 2024  </w:t>
        <w:br/>
        <w:t xml:space="preserve">At the bottom of the described form, there are two boxes in smaller characters and in incorrect Italian: the first must be selected to declare that the “general terms and conditions” and the “data protection statement” have been read; following this declaration, also with reference to the first box, there is the phrase “Grant us permission to send the withdrawal letter on your behalf and to charge the one-time fee of 30 euros after the service is provided at your expense.” By selecting the second box, the consumer waives the right to withdraw from the cancellation service provided by Mètis in exchange for the immediate execution of the same.  </w:t>
        <w:br/>
        <w:t xml:space="preserve">To the right of the form to be filled out, there is an illustrative example of what is called a “Termination Letter [sic],” which is completed with all the elements (recipient's address, sender's name, reason) as they are entered by the consumer in the form on the left.  </w:t>
        <w:br/>
        <w:t xml:space="preserve">Below the described box, containing both the form and the sample letter, there is a blue electronic button labeled “Cancel [name of the service to be canceled],” without further indications.  </w:t>
        <w:br/>
        <w:t xml:space="preserve">Following this, the second and third boxes, accessible by scrolling, are located below the first (therefore, after the “Cancel [...]” button), isolated from the latter, and contain some information, in smaller and less prominent characters, about the services (figure 3).  </w:t>
        <w:br/>
        <w:t>Figure 3 - Detail: second and third box (December 12, 2023)</w:t>
      </w:r>
    </w:p>
    <w:p>
      <w:r>
        <w:t xml:space="preserve">BULLETIN NO. 42 OF OCTOBER 28, 2024 65  </w:t>
        <w:br/>
        <w:t xml:space="preserve">In particular, the second box on the same page – titled “Cancellation via by-Metis.it?” – is divided into four paragraphs. The first – untitled – contains general statements regarding the consumer's right to cancel subscriptions transparently and free of charge. In the second – titled “Generate your cancellation letter” – it states that the site offers the service to generate cancellation letters that the consumer can print and send themselves. The third – titled “Metis Shipping Service” – specifies that for those seeking “further convenience,” a service for printing, stuffing, and sending the letter is offered for a cost of 30 euros. The last paragraph – titled “For our services, pay later” – specifies that the Professional will send the invoice for the service rendered fourteen days after receiving the order (with “order” referring to the request for the cancellation service).  </w:t>
        <w:br/>
        <w:t xml:space="preserve">In the last box, visible even further down, after the title “Price Information for the Bymetis Service,” it is stated in smaller characters that the price amounts to 30 euros and the invoice will be sent after the cancellation letter is sent; furthermore, information on available payment methods is provided.  </w:t>
        <w:br/>
        <w:t xml:space="preserve">21. To ensure that the consumer 'lands' in their searches on the described page, Mètis employs a combination of marketing strategies that leverage so-called search engine optimization (“SEO”) and the Google Ads service. Thanks to the Professional's use of these technical tools, those who, intending to terminate a specific contractual/associative relationship, type a keyword such as “terminate,” “cancel,” “annul,” “withdraw,” associated with the name/brand of the service provider they wish to interrupt, see 'sponsored' links from Mètis, clicking which they 'land' not on the homepage of the site but on the above-described page containing both the form to fill out (on the left) and the illustrative example of the cancellation letter (on the right).  </w:t>
        <w:br/>
        <w:t xml:space="preserve">23 Information also provided in the section of the site titled “FAQ.”  </w:t>
        <w:br/>
        <w:t xml:space="preserve">24 “Search Engine Optimization” refers to the set of activities aimed at improving the crawling, indexing, and positioning of information or content present on a website by search engine bots in order to improve or maintain the ranking on the search engine results page.  </w:t>
        <w:br/>
        <w:t xml:space="preserve">25 Google Ads is Google's online advertising service. The service allows the creation of online ads to reach users at the exact moment they express interest in the service offered by the advertiser.  </w:t>
        <w:br/>
        <w:t>26 Cf. Acquisition report filed on July 30, 2024.</w:t>
      </w:r>
    </w:p>
    <w:p>
      <w:r>
        <w:rPr>
          <w:b/>
        </w:rPr>
        <w:t>[Pages 64–66]</w:t>
      </w:r>
    </w:p>
    <w:p>
      <w:r>
        <w:t>BULLETIN NO. 42 OF OCTOBER 28, 2024</w:t>
      </w:r>
    </w:p>
    <w:p>
      <w:r>
        <w:t>66</w:t>
      </w:r>
    </w:p>
    <w:p>
      <w:r>
        <w:t>Figure 4 - Detail: second and third box (December 12, 2023)</w:t>
      </w:r>
    </w:p>
    <w:p>
      <w:r>
        <w:t>22. Alternatively, advertisements related to the service offered by Mètis may also appear while consulting other websites or mobile applications.</w:t>
      </w:r>
    </w:p>
    <w:p>
      <w:r>
        <w:t>23. Only those who know the site by-metis.it and therefore search for it directly and specifically on the internet, or conduct generic searches on how to cancel a relationship, access the homepage. In the latter, there is a "search bar" where it is possible to type the name of the service or the associative relationship that one intends to cancel (figure 5)27. If the service is not already present in the list of results from the search conducted on the site, it is possible to communicate via email with Mètis to "register it." The indication that Mètis will charge 30 euros to send the cancellation appears only in the footer of the page in smaller characters and without bold.</w:t>
      </w:r>
    </w:p>
    <w:p>
      <w:r>
        <w:t>27. Cf. Acquisition report on file dated July 30, 2024.</w:t>
      </w:r>
    </w:p>
    <w:p>
      <w:r>
        <w:t>BULLETIN NO. 42 OF OCTOBER 28, 2024</w:t>
      </w:r>
    </w:p>
    <w:p>
      <w:r>
        <w:t>67</w:t>
      </w:r>
    </w:p>
    <w:p>
      <w:r>
        <w:t>Figure 5 – Homepage – detail of search bar (December 12, 2023)</w:t>
      </w:r>
    </w:p>
    <w:p>
      <w:r>
        <w:t>24. After selecting the relationship to be canceled, the user is redirected to the page described above - to which the person searching for browser functions such as "cancel," "terminate," associated with the name/brand of the service provider they intend to interrupt directly lands (or the person who clicks one of the aforementioned advertisements).</w:t>
      </w:r>
    </w:p>
    <w:p>
      <w:r>
        <w:t>25. Finally, on the site and in the correspondence sent to consumers, several geographical addresses referring to different corporate names, such as "Metis B.V.," "Mètis," or "byMètis," were found. In particular, in the correspondence, an address in Maastricht was sometimes indicated, and at other times an Italian address (in Trieste)28. At the bottom of the site and in the "Contacts" section, an Italian address (in Trieste) and a generic "Chamber of Commerce number" were indicated, while in the Terms and Conditions, an address in Maastricht was provided. Moreover, an additional address in the Netherlands (in Andelst) was available on the web29.</w:t>
      </w:r>
    </w:p>
    <w:p>
      <w:r>
        <w:t>Practice 2</w:t>
      </w:r>
    </w:p>
    <w:p>
      <w:r>
        <w:t>26. Mètis has been found to send Italian consumers requests and repeated reminders to demand payment for the service. Reports indicate that an additional amount is added to the requested fee for the service, allegedly due as a "collection fee" or "recovery cost" for the consumer's failure to settle the amount due upon first/previous request. In some cases, it has been reported that the Professional threatened to charge high additional costs for the management of the recovery of the alleged debts, threatening, in consistently incorrect Italian, the initiation of a legal action and/or the sending of a bailiff. In particular, in some letters, the following indication was included30 (figure 6):</w:t>
      </w:r>
    </w:p>
    <w:p>
      <w:r>
        <w:t>Figure 6</w:t>
      </w:r>
    </w:p>
    <w:p>
      <w:r>
        <w:t>27. In other communications, in more understandable Italian, it was stated: "We wish to emphasize that, in the event that the credit is transferred to a debt collection agency, legal and procedural expenses may arise. These expenses could amount to up to 500 € and will be your responsibility"31. The possible initiation of legal actions was also mentioned in payment reminders sent via SMS (figure 7)32.</w:t>
      </w:r>
    </w:p>
    <w:p>
      <w:r>
        <w:t>Figure 7</w:t>
      </w:r>
    </w:p>
    <w:p>
      <w:r>
        <w:t>28. In this regard, Mètis clarified33 that it does not request any payment at the time of signing the service but sends the respective invoice later, admitting to sending numerous reminders via email, SMS, and postal mail: specifically, in the eighty-one days following the signing of the service, the Professional claims to send twelve payment "reminders," two letters, and five SMS, for a total of nineteen communications34.</w:t>
      </w:r>
    </w:p>
    <w:p>
      <w:r>
        <w:t>29. Mètis specified that after thirty-eight days from the signing of the service without the consumer having settled the respective invoice, a first amount is added to it as a recovery cost, equal to 10 euros; after fifty-one days, an additional 30 euros are computed (for a total of 40 euros added to the price of the service). Furthermore, the Professional confirms that it uses the warning regarding the charge of additional costs, in the order of several</w:t>
      </w:r>
    </w:p>
    <w:p>
      <w:r>
        <w:t>30 Cf. for example Doc. 6.</w:t>
        <w:br/>
        <w:t>31 Cf., for example, Doc. 13.</w:t>
        <w:br/>
        <w:t>32 Extract from attachment to Doc. 36.</w:t>
        <w:br/>
        <w:t>33 Cf. Docs. 48, 51-52, and 55.</w:t>
        <w:br/>
        <w:t>34 Moreover, Mètis provided details regarding the number of reminders sent in 2023: specifically for Italy, approximately 300,000 "reminders," over 60,000 letters, and more than 50,000 SMS were sent.</w:t>
      </w:r>
    </w:p>
    <w:p>
      <w:r>
        <w:rPr>
          <w:b/>
        </w:rPr>
        <w:t>[Pages 67–69]</w:t>
      </w:r>
    </w:p>
    <w:p>
      <w:r>
        <w:t>BULLETIN NO. 42 OF OCTOBER 28, 2024 69</w:t>
        <w:br/>
        <w:t>hundreds of euros, in the case of initiating legal actions or, in any case, entrusting the recovery of the credit to a third party.</w:t>
      </w:r>
    </w:p>
    <w:p>
      <w:r>
        <w:t>30. Mètis has also been found to have demanded payment of the amounts within short deadlines and, at times, shorter than those indicated in its terms and conditions: in some of the communications on file, payment is indeed requested within two35, six36, seven37, or ten days38, while the service terms would provide for a deadline of fourteen days.</w:t>
      </w:r>
    </w:p>
    <w:p>
      <w:r>
        <w:t>31. Furthermore, it has been found that the Professional did not provide any prior information to consumers regarding the additional costs charged in the event of unpaid invoices. Only in the Terms and Conditions of the service is there an indication that the customer must pay the invoice within fourteen days of receipt and that the defaulting customer will have to “pay the legal interest on the balance due after being informed by Bymetis.de [sic] of the payment delay and after Bymetis.de has granted the customer a period of 14 days to fulfill their payment obligations. Bymetis.de is authorized to charge the costs incurred for extrajudicial recovery services up to the amount of a lawyer's fee provided for by the law on the remuneration of lawyers (RVG)”39. Post-factum information regarding the possible charge of additional future costs would only be provided at the time of sending reminders40.</w:t>
      </w:r>
    </w:p>
    <w:p>
      <w:r>
        <w:t>32. Lastly, it has been found that Mètis has responded to consumers who contested the invoice by merely insisting on compliance.</w:t>
      </w:r>
    </w:p>
    <w:p>
      <w:r>
        <w:t>3) The Defensive Arguments of the Party</w:t>
      </w:r>
    </w:p>
    <w:p>
      <w:r>
        <w:t>a) Preliminary Exceptions</w:t>
      </w:r>
    </w:p>
    <w:p>
      <w:r>
        <w:t>33. The Professional has claimed not to have understood that they were part of a proceeding that could lead to the application of sanctions until they received the Communication of the end of the investigative phase41. According to Mètis, in fact, the Communication initiating the proceeding was not clear: firstly, because it was drafted in Italian, except for the first two pages in English; secondly, because the conduct described therein and hypothetically in violation of the Consumer Code would, according to them, consist of the unsolicited provision of the service, conduct that the Professional has stated they did not engage in.</w:t>
      </w:r>
    </w:p>
    <w:p>
      <w:r>
        <w:t>34. The Party also complained of not having had sufficient time to examine the reports on file, having had access to the investigative file only on September 2, 202442.</w:t>
      </w:r>
    </w:p>
    <w:p>
      <w:r>
        <w:t>35. Lastly, Mètis reported having consulted with the Authority for Consumers and Markets of the Netherlands (hereinafter, “ACM”) and that, as a result of such discussions, it would have modified its website and the ACM did not raise any formal objections against it.</w:t>
      </w:r>
    </w:p>
    <w:p>
      <w:r>
        <w:t>b) The Exceptions on the Merits of the Allegations</w:t>
      </w:r>
    </w:p>
    <w:p>
      <w:r>
        <w:t>36. In general, the Professional stated that they acted, also due to their nature as a “young” and small-sized business, without the intention of engaging in misleading or aggressive practices and in the belief that they had complied with all applicable laws43.</w:t>
      </w:r>
    </w:p>
    <w:p>
      <w:r>
        <w:t>37. Also in general, Mètis has contested the small number of reports on file compared to the total number of Italian consumers who turned to the Professional. Furthermore, only some of these reports would concern cases of unsolicited provision of the service, while the others would concern payment requests sent by Mètis: therefore, according to Mètis, what was stated by the Authority would not fully reflect their situation. Moreover, in their opinion, consumers could have resolved the issues raised by contacting the Professional directly, using a specific form.</w:t>
      </w:r>
    </w:p>
    <w:p>
      <w:r>
        <w:t>38. With specific reference to Practice 1, after explaining how the service works, the Professional stated and repeatedly reiterated that they do not engage in any activity on behalf of consumers who have not requested it, let alone using software or other IT means to insert themselves into the cancellation web pages that the consumer accesses independently, to capture their data and process the cancellation request without their knowledge and in their name44.</w:t>
      </w:r>
    </w:p>
    <w:p>
      <w:r>
        <w:t>39. While believing that the cost and, more generally, the terms of the service were clear from the outset, Mètis claims to have modified the website by-metis.it (first, in February 2024 and, most recently, in July 2024) to make it even clearer that the service (of printing and sending letters, not the preparation service which is free) was provided for a fee45.</w:t>
      </w:r>
    </w:p>
    <w:p>
      <w:r>
        <w:t>40. Regarding the marketing campaigns carried out in Italy, the Professional reported using a combination of strategies that leverage search engine optimization (“SEO”) and the Google Ads service46 to improve their visibility among the results of searches conducted through search engines, using keywords to “intercept” the searches of potential customers interested in terminating contractual relationships. Lastly, the Professional states that they have not used banners or pop-ups or other forms of advertising linked to consumers' internet searches beyond the standards of the Google Ads service.</w:t>
      </w:r>
    </w:p>
    <w:p>
      <w:r>
        <w:t>41. Mètis stated that it has established a specific internal policy for resolving complaints related to the unsolicited provision of the service47. This procedure requires the consumer to fill out a specific form48 where, in summary, they must declare that they did not request the service or that they requested it by mistake. After that, the Professional would issue a credit note in favor of the consumer.</w:t>
      </w:r>
    </w:p>
    <w:p>
      <w:r>
        <w:t>42. Regarding the use of different geographical addresses on their website and in correspondence with consumers, the Professional provided clarifications regarding the exact location of their offices49, clarifying that they use some addresses only for correspondence, which vary depending on the country of reference50. Regarding the non-unique indication of such addresses on the website and in correspondence with consumers, the Professional stated that indeed the website by-metis.it was not promptly updated due to an error, asserting that there was no intent to create confusion51, and that they corrected it as soon as they became aware of it (April 2024). To date, in fact, the website by-metis.it specifies that the Company is registered with the Chamber of Commerce of the Netherlands and that the address in Casalecchio di Reno is merely a postal address; even in the updated version of the Terms and Conditions, the Professional provides more precise and detailed information in this regard.</w:t>
      </w:r>
    </w:p>
    <w:p>
      <w:r>
        <w:t>43. Regarding Practice 2, the Professional stated that they do not request payment for the service at the moment the consumer finishes filling out the form to request the service, but they report sending an invoice to be settled within fourteen days from that moment52. In the event of non-payment of the invoice, the Professional confirmed sending a series of reminders to request compliance from the consumer and justified53 the additional costs applied to defaulting consumers after thirty-eight and fifty-one days from the service request with the need to cover the expenses for managing reminders and to incentivize the consumer to comply, using them as a “lever”54. Regarding the threat of initiating legal actions and charging the consumer the related costs (indicating amounts greater than or equal to 500 euros), Mètis clarified that: i) it would only have been a legitimate “reservation,” in the case of prolonged default, that the Professional expresses to the consumer; ii) that they have never actually charged defaulting consumers more than the aforementioned forty (ten plus thirty) euros55; iii) in any case, this amount would not be collected by the Company, as it constitutes a legal cost that they would have to bear for collection through judicial means56.</w:t>
      </w:r>
    </w:p>
    <w:p>
      <w:r>
        <w:rPr>
          <w:b/>
        </w:rPr>
        <w:t>[Pages 70–72]</w:t>
      </w:r>
    </w:p>
    <w:p>
      <w:r>
        <w:t>72 BULLETIN NO. 42 OF OCTOBER 28, 2024</w:t>
      </w:r>
    </w:p>
    <w:p>
      <w:r>
        <w:t>44. The Professional stated that the payment system to which the letters directed via QR code updated automatically, so that after thirty-eight or fifty-one days the amount due automatically included the collection costs respectively charged by the Professional at those deadlines. In any case, the Professional declared that it was not the only payment method available to the consumer, who could alternatively make a bank transfer in favor of the company using the IBAN indicated in the same communications57.</w:t>
      </w:r>
    </w:p>
    <w:p>
      <w:r>
        <w:t>45. Regarding the failure to provide prior indication of the timing of reminders and the total amount that will be charged to consumers considered delinquent, the Professional highlighted that it had modified the General Terms of Service, where it is now indicated that: “If the Consumer does not timely fulfill the payment obligation or obligations, after a reminder from ByMètis Cancellations B.V. and the expiration of an additional payment term of 14 (fourteen) days, applicable legal interest will be charged on the amount still due, as established by the legislation of the Consumer's country. ByMètis Cancellations B.V. also has the right to charge extrajudicial collection costs, the amount of which is determined by local legislation. ByMètis Cancellations B.V. reserves the right to deviate from these amounts and percentages in favor of the consumer”58.</w:t>
      </w:r>
    </w:p>
    <w:p>
      <w:r>
        <w:t>4) Changes to practices already implemented during the investigation</w:t>
      </w:r>
    </w:p>
    <w:p>
      <w:r>
        <w:t>46. From the elements acquired in the records, it appears that the Professional has modified the conduct subject to the ongoing investigation, specifically:</w:t>
      </w:r>
    </w:p>
    <w:p>
      <w:r>
        <w:t>Practice 1</w:t>
      </w:r>
    </w:p>
    <w:p>
      <w:r>
        <w:t>47. In order to improve the information provided on the "landing" page, containing the form to be filled out to request the service (figure 8)59:</w:t>
        <w:br/>
        <w:t>- on February 27, 2024, the wording “with payment obligation” was added to the electronic button “Cancel [name of the service to be canceled]”;</w:t>
        <w:br/>
        <w:t>- on July 5, 2024, greater graphic emphasis (through bold font) was given to the indication of the service cost60.</w:t>
      </w:r>
    </w:p>
    <w:p>
      <w:r>
        <w:t>It also appears that the information preceding the form has been modified to make it clear that the possibility of copying and sending the letter generated by Mètis (for free) is an alternative to sending the cancellation by Mètis for a fee (“You can copy this letter for free and send it yourself. Would you prefer that we send the letter by mail on your behalf? No problem! For an additional cost…”).</w:t>
      </w:r>
    </w:p>
    <w:p>
      <w:r>
        <w:t>Furthermore, the illustrative example of the "cancellation" letter (incorrectly referred to as "termination") that previously appeared on the right side of the same page where the form to request the service is located is no longer present. An example of a cancellation letter is now included only after this form, following the button “Cancel (…) with payment obligation,” and is followed by additional information regarding the characteristics of the service.</w:t>
      </w:r>
    </w:p>
    <w:p>
      <w:r>
        <w:t>57 Doc. 48.</w:t>
      </w:r>
    </w:p>
    <w:p>
      <w:r>
        <w:t>58 Docc. 55, 92 and 96.</w:t>
      </w:r>
    </w:p>
    <w:p>
      <w:r>
        <w:t>59 Cf. Docc. 48, 51 and 55.</w:t>
      </w:r>
    </w:p>
    <w:p>
      <w:r>
        <w:t>60 The Professional reports that the price of the service has been reduced to 19.99 euros in mid-July.</w:t>
      </w:r>
    </w:p>
    <w:p>
      <w:r>
        <w:t>BULLETIN NO. 42 OF OCTOBER 28, 2024 73</w:t>
      </w:r>
    </w:p>
    <w:p>
      <w:r>
        <w:t>Figure 8 – Form after the changes (July 2024)</w:t>
      </w:r>
    </w:p>
    <w:p>
      <w:r>
        <w:t>48. It finally appears that the homepage has also been modified by indicating the price in bold and adding “After you send your cancellation letter, we will send you a payment request. Payment occurs after the letter has been sent.”</w:t>
      </w:r>
    </w:p>
    <w:p>
      <w:r>
        <w:t>49. Regarding the references and addresses of Mètis, since April 2024 the Italian language site reports the address in Casalecchio di Reno, with the clarification that it is only a postal receiving address, and the indication of a “Chamber of Commerce of the Netherlands” number. The wording “ByMètis Cancellations B.V., also known as by-Mètis.it” has also been added61. In the updated version of the Terms and Conditions, the same corporate name (“ByMètis Cancellations B.V.”) is indicated, the only address of the registered office in the Netherlands (in Andelst), and the list of postal addresses for each country, with the clarification that they are intended only for correspondence purposes (to facilitate consumers established in different countries) and are not accessible for visits or for the delivery of goods, unless otherwise agreed.</w:t>
      </w:r>
    </w:p>
    <w:p>
      <w:r>
        <w:t>Practice 2</w:t>
      </w:r>
    </w:p>
    <w:p>
      <w:r>
        <w:t>50. The Professional declared that it suspended all activities in Italian territory on August 6, 202462. In particular, although the website by-metis.it still appears active, the Professional has made it known that it has no longer processed requests submitted by consumers and has not sent any requests or payment reminders, in addition to having interrupted all its marketing campaigns.</w:t>
      </w:r>
    </w:p>
    <w:p>
      <w:r>
        <w:t>IV. OPINION OF THE AUTHORITY FOR COMMUNICATIONS GUARANTEES</w:t>
      </w:r>
    </w:p>
    <w:p>
      <w:r>
        <w:t>51. Since the commercial practice subject to this provision has been disseminated through print/television/telecommunication means, on September 6, 2024, an opinion was requested from the Authority for Communications Guarantees, pursuant to Article 27, paragraph 6, of the Consumer Code.</w:t>
      </w:r>
    </w:p>
    <w:p>
      <w:r>
        <w:t>52. In an opinion received on September 27, 2024, the aforementioned Authority deemed that the means of communication and purchase used in relation to the service offered by the Company is suitable to develop a significant impact on consumers who, based on the information present on the site used by the Company, could be induced to make a commercial decision that they otherwise would not have made, thus concretely developing the full potential of the promotional and sales methods used.</w:t>
      </w:r>
    </w:p>
    <w:p>
      <w:r>
        <w:t>V. CONCLUDING EVALUATIONS</w:t>
      </w:r>
    </w:p>
    <w:p>
      <w:r>
        <w:t>a) Preliminary evaluations</w:t>
      </w:r>
    </w:p>
    <w:p>
      <w:r>
        <w:t>53. Throughout the proceeding, from its initiation, the rights of defense of the Party have been fully guaranteed, allowing ample contradiction and granting access to the documents of the file.</w:t>
      </w:r>
    </w:p>
    <w:p>
      <w:r>
        <w:t>54. The initiation communication drafted in Italian was sent together with a courtesy translation in English indicating the initiation of the proceeding63, the essential elements of the alleged violations64 as well as the information related to the exercise of the rights of the Party, including the right of access65. The communication specifies the details of the Regulation on investigation procedures and contains a link that redirects to the same Regulation. All correspondence with the Party has also been managed in English and the hearing</w:t>
      </w:r>
    </w:p>
    <w:p>
      <w:r>
        <w:t>62 Cf. Doc. 96.</w:t>
      </w:r>
    </w:p>
    <w:p>
      <w:r>
        <w:t>63 E.g. “[… the Italian Competition Authority…] has decided to open a formal investigation […] in order to ascertain whether some commercial practices put in place by Mètis B.V. […] might infringe Article 20, 21, 22, 24, 25 and 25(f) of consumer code”.</w:t>
      </w:r>
    </w:p>
    <w:p>
      <w:r>
        <w:t>64 “The following conducts might infringe the Consumer code: […]”.</w:t>
      </w:r>
    </w:p>
    <w:p>
      <w:r>
        <w:t>65 “[Italian Competition Authority] Regulation n. 25411/2015 on investigation procedures guarantees to all the parties involved the right to defence and access to the documents of the investigation file”.</w:t>
      </w:r>
    </w:p>
    <w:p>
      <w:r>
        <w:rPr>
          <w:b/>
        </w:rPr>
        <w:t>[Pages 73–75]</w:t>
      </w:r>
    </w:p>
    <w:p>
      <w:r>
        <w:t>BULLETIN NO. 42 OF OCTOBER 28, 2024 75</w:t>
        <w:br/>
        <w:t>The procedural proceedings were conducted in English. This is despite the fact that, as stated by the case law66, no rule requires the AGCM to use the language of the country where the Professional who operates in Italy has its legal headquarters.</w:t>
      </w:r>
    </w:p>
    <w:p>
      <w:r>
        <w:t>55. The full understanding by the Professional of the initiation and conduct of an administrative proceeding against them is further confirmed by the fact that Mètis – which operates using a website in Italian – has, in fact, responded to the Communication of initiation by answering the requests for information contained therein, demonstrating that they understood the content of the act in question and that their actual participation in the proceeding was not prejudiced67.</w:t>
      </w:r>
    </w:p>
    <w:p>
      <w:r>
        <w:t>56. Regarding the change that occurred in one of the allegations, it is evident that this does not in any way imply the alleged lack of clarity of the entire proceeding, which would supposedly justify Mètis's "surprise" upon receiving the Communication of the conclusion date of the investigative phase. In fact, the Communication of initiation also refers to additional cases beyond the unsolicited provision of the service (in particular, the repeated sending of payment reminders with additional charges and the confusion regarding the identity and address of the Professional, which were confirmed by the investigative findings). Secondly, no allegations were added with respect to the initiation, but only a clarification of the initial charge of "unsolicited provision" in terms of the overall lack of clarity of the website bymetis.it that could lead to unknowing requests for provision: this only responds to the evidence collected, respectfully attesting to the reality of the facts in the interest of the Party. This clarification was made in the Communication of the conclusion of the investigative phase, fully allowing the Party to formulate their defenses on this matter in their submissions and during the hearing with the Directorate. Furthermore, it should be added that, according to consistent case law, it is sufficient at the outset to specify the facts and the regulatory context in such a way as to allow the professional to realize the violation of additional rules that can be reasonably hypothesized based on what has been contested, given that it is also possible that only at the end of the complex investigation of the proceedings in question will all the rules actually violated be definitively specified68.</w:t>
      </w:r>
    </w:p>
    <w:p>
      <w:r>
        <w:t>57. Rather, in light of the clarity of the entire procedural process, starting from the communication of initiation, the Party, against whom the initial notification was also difficult, made a request for access to the documents of the file and a request for a hearing only at a very advanced stage of the Procedure, that is, after receiving the Communication of the conclusion of the investigative phase. The possibility of exercising the right of access was known or at least knowable by the Party from the receipt of the Communication of initiation69 and, in fact, the essential content of the reports in the records as a whole had been summarized in the same Communication of initiation in general but at the same time exhaustive terms70. In any case, the access request was accepted and promptly fulfilled within the time limits prescribed by the regulations71, following the contradiction with the reporters regarding any confidentiality needs72. Similarly, the requested hearing took place – in English – on September 4, 202473.</w:t>
      </w:r>
    </w:p>
    <w:p>
      <w:r>
        <w:t>58. Finally, the fact that the Dutch ACM would not have raised formal objections against the Professional, as the latter would report, clearly does not create any constraint on the investigative powers of the AGCM. In fact, the profiles that would have been examined informally by the Dutch ACM are not known, nor is the legal basis for such alleged examination. In any case, with reference to the application of EU Directive 2000/31 (the so-called "E-Commerce"), the AGCM has proceeded to inquire the ACM about the intention to take measures against the Professional74, without the ACM having provided any feedback. It follows that the AGCM has the power to adopt the necessary measures to remove violations of national regulations regarding unfair commercial practices, in protection of consumers in Italian territory.</w:t>
      </w:r>
    </w:p>
    <w:p>
      <w:r>
        <w:t>b) Evaluations on the merits</w:t>
      </w:r>
    </w:p>
    <w:p>
      <w:r>
        <w:t>59. In light of the investigative evidence, the unfairness of the practices hypothesized at the outset is confirmed, except for the then-hypothesized conduct of unsolicited provision of the service (see infra, sub Practice 1).</w:t>
      </w:r>
    </w:p>
    <w:p>
      <w:r>
        <w:t>In general, regarding both practices:</w:t>
      </w:r>
    </w:p>
    <w:p>
      <w:r>
        <w:t>60. Regarding the Party's assertion that they acted – in general – without the intention of engaging in misleading or aggressive practices, it is highlighted that, according to the consolidated orientation of the Authority validated by case law, the subjective intent of the Professional is not relevant for the configuration of an unfair commercial practice75.</w:t>
      </w:r>
    </w:p>
    <w:p>
      <w:r>
        <w:t>61. Secondly, the observations regarding the number of complaints considered by the Authority (34), which would be small compared to the number of Italian consumers who turned to Mètis (about 31 thousand in 2023), are irrelevant. In fact, according to established case law, the</w:t>
      </w:r>
    </w:p>
    <w:p>
      <w:r>
        <w:t xml:space="preserve">69 Communication sent to the Party on January 23, 2024, and published, due to the unavailability of the Professional, in the Authority's Bulletin on March 11, 2024 (see footnote 9). </w:t>
        <w:br/>
        <w:t xml:space="preserve">70 Doc. 37, subparagraph II, points 2-11. </w:t>
        <w:br/>
        <w:t xml:space="preserve">71 Access request: August 8, 2024 (Doc. 58); Communication of the outcome of the request and transmission of documents: September 2, 2024 (Doc. 89). </w:t>
        <w:br/>
        <w:t xml:space="preserve">72 Docs. 62-83 and 85. </w:t>
        <w:br/>
        <w:t xml:space="preserve">73 Doc. 96. </w:t>
        <w:br/>
        <w:t xml:space="preserve">74 See doc. 95; see paragraph 17 of this Provision. </w:t>
        <w:br/>
        <w:t>75 See Council of State, October 15, 2018, No. 5912, IP80-Imp-request for undue payment: “The case law of this Judge, with the ruling of section VI June 6, 2011 No. 3353, has stated that the administrative sanctions imposed by the Authority, based on the general principle of the matter contained in Law 689/1981, simply require the awareness and will of the violation, while it is the offender who must demonstrate the absence of intent or fault”.</w:t>
      </w:r>
    </w:p>
    <w:p>
      <w:r>
        <w:t>BULLETIN NO. 42 OF OCTOBER 28, 2024 77</w:t>
        <w:br/>
        <w:t>unfair commercial practices constitute a danger offense, with the consequence that a prognostic judgment must be made ex ante regarding the potentially harmful nature of the Professional's behavior. Therefore, the offensiveness should not be determined with reference to the number of reports actually received (or found) by the Authority, but solely with regard to the potential harmfulness of the practices76.</w:t>
      </w:r>
    </w:p>
    <w:p>
      <w:r>
        <w:t>In particular:</w:t>
      </w:r>
    </w:p>
    <w:p>
      <w:r>
        <w:t>A) Practice 1</w:t>
      </w:r>
    </w:p>
    <w:p>
      <w:r>
        <w:t>62. At the outset, based on the numerous reports received, it was hypothesized that Mètis provided its service – consisting of preparing and sending cancellation letters to terminate contractual or associative relationships – using software to insert itself into the cancellation web pages that consumers access in order to independently proceed with requests for withdrawal or cancellation, in order to capture their data and use it without their knowledge to effect the withdrawal on their behalf, only to then request payment (deferred).</w:t>
      </w:r>
    </w:p>
    <w:p>
      <w:r>
        <w:t>63. Consequently, it was hypothesized that the Professional intervened informatically in the searches and online navigation of consumers attempting to independently exercise their right of withdrawal, in violation of Article 26, letter f), of the Consumer Code.</w:t>
      </w:r>
    </w:p>
    <w:p>
      <w:r>
        <w:t>64. However, during the investigation, no sufficient evidence was found to prove that the Professional proceeded with the unsolicited provision of its service – a circumstance that the Professional has repeatedly denied – much less insinuating itself informatically between consumers and their contractual counterparts.</w:t>
      </w:r>
    </w:p>
    <w:p>
      <w:r>
        <w:t>65. Conversely, the investigation revealed that the Professional would have used a graphic-content structure of its website capable of generating confusion among consumers regarding the cost of the service.</w:t>
      </w:r>
    </w:p>
    <w:p>
      <w:r>
        <w:t>66. In fact, it appears that the "landing" page - https://by-metis.it[/service name to cancel77] - which the consumer accessed by searching, through a search engine, how to cancel a contract or subscription, or by clicking on the advertising banners that appeared during the consultation of other websites or using various apps for smartphones or tablets - did not sufficiently clarify the provision of a paid service (see supra, figures 3, 4, and 6).</w:t>
      </w:r>
    </w:p>
    <w:p>
      <w:r>
        <w:t>67. In fact, the overall structure of this landing page, containing on the left the form, without clear and immediate evidence of the cost of the service offered by Mètis, and on the right an illustrative example of how a cancellation letter should be drafted (which is completed with all elements, such as the recipient's address, the sender's details, the reason for the cancellation, as the consumer fills out the form on the left), diverting the consumer's attention from the actual provision by Mètis of a paid service, was capable of generating confusion in the consumer.</w:t>
      </w:r>
    </w:p>
    <w:p>
      <w:r>
        <w:t>68. The price requested for the service (30 euros) was present only in one of the two boxes at the bottom of the form, without any graphic evidence and inserted to the right of a box to be checked for acknowledgment of the</w:t>
      </w:r>
    </w:p>
    <w:p>
      <w:r>
        <w:t xml:space="preserve">76 See, among others, Tar Lazio, December 22, 2020, No. 13882, Starsmegastore. Tar Lazio, I, October 3, 2023, No. 14560, PS11821 – Volotea; Tar Lazio, June 24, 2020, No. 7078, PS5064 - Finanza Italia. </w:t>
        <w:br/>
        <w:t>77 In the example: https://by-metis.it/sky.</w:t>
      </w:r>
    </w:p>
    <w:p>
      <w:r>
        <w:rPr>
          <w:b/>
        </w:rPr>
        <w:t>[Pages 76–78]</w:t>
      </w:r>
    </w:p>
    <w:p>
      <w:r>
        <w:t>78 BULLETIN NO. 42 OF OCTOBER 28, 2024</w:t>
      </w:r>
    </w:p>
    <w:p>
      <w:r>
        <w:t>of a heterogeneous information notice, also containing references to privacy rules and the revocability of the service.</w:t>
      </w:r>
    </w:p>
    <w:p>
      <w:r>
        <w:t>69. At the bottom of the first box of the landing page, containing the aforementioned form and the sample letter, there was a blue button indicating only “Cancel [name of the service],” without further indications regarding the cost. In the subsequent second box, similarly, the price of the service provided by Mètis was lacking graphic prominence and was indicated as “cost structure”; only in the third box, accessible with an additional scroll, was there a clearer indication of the price. In any case, the second and third boxes were optional to consult as they were placed below the blue button “Cancel,” through which the service was activated.</w:t>
      </w:r>
    </w:p>
    <w:p>
      <w:r>
        <w:t>Even in the initial version of the homepage, the indication that Mètis would charge 30 euros to send the cancellation appears only in the footer in smaller characters and without bold text.</w:t>
      </w:r>
    </w:p>
    <w:p>
      <w:r>
        <w:t>70. Therefore, the graphic and content structure of the site, and in particular of the landing page described above, is likely to have caused, in practice, unintentional requests for the same service by consumers who instead intended to personally and directly terminate contractual relationships with their suppliers/associative entities, constituting the elements of a violation of Articles 21 and 22 of the Consumer Code.</w:t>
      </w:r>
    </w:p>
    <w:p>
      <w:r>
        <w:t>71. The fact that the Professional made available to consumers, at an unspecified time, a form to contest any orders that they believe they did not voluntarily place is not sufficient to eliminate the original misleading nature of the conduct. This is because: i) such a form does not appear to be independently available on the site by-metis.it, but presumably must be requested from the Professional (consequently, the existence of such a form is not even known ex ante to the consumer) and ii) from the reports on file, it appears that the consumer who contacted Mètis to contest the genuineness of their order was not redirected to the procedure that requires the completion of the aforementioned form, but received a response in which the Professional merely insisted on compliance.</w:t>
      </w:r>
    </w:p>
    <w:p>
      <w:r>
        <w:t>72. The suitability of such conduct to mislead the consumer regarding the actual cost of the service provided, however, seems to have diminished in light of the aforementioned changes made by the Professional to its website on February 27 and then on July 5, 2024, with which the offer of a paid service (i.e., the drafting, printing, and sending of cancellation letters) was made clearer and more evident. It is indeed believed that the unintentional activation of the related service can now be averted by the greater graphic prominence of the price, by the inclusion of the wording “with payment obligation” within the blue electronic button to subscribe to the service “Cancel…”, by the clarification, at the beginning of the page and before the form to request the service, that it is possible to copy and send the sample letter for free independently. Furthermore, the new graphic structure of the landing page, where this sample letter is more clearly separated from the same form finding a new placement at the bottom of it, makes it clear that it is an alternative to sending the letter by the Professional (sending which, however, requires payment).</w:t>
      </w:r>
    </w:p>
    <w:p>
      <w:r>
        <w:t>73. Similarly misleading, in violation of Articles 21 and 22 of the Consumer Code, must be considered the ambiguous indications regarding the geographical address and, therefore, the nationality as well as, finally, the identity of the Professional. In fact, in the initial version of the website, clear and unambiguous indications regarding the location of the Company were not provided.</w:t>
      </w:r>
    </w:p>
    <w:p>
      <w:r>
        <w:t>BULLETIN NO. 42 OF OCTOBER 28, 2024 79</w:t>
      </w:r>
    </w:p>
    <w:p>
      <w:r>
        <w:t>74. Since last April, the Professional has provided, on the site and in the Terms and Conditions, useful elements for the consumer to understand that the brand “byMètis” is attributable solely to a company based in the Netherlands – and not in Italy – and that it also uses an Italian address solely for postal correspondence, to facilitate consumers who need contact.</w:t>
      </w:r>
    </w:p>
    <w:p>
      <w:r>
        <w:t>B) Practice 2</w:t>
      </w:r>
    </w:p>
    <w:p>
      <w:r>
        <w:t>75. By its own admission, the Professional has sent numerous requests and reminders for payment to consumers, requesting, after the aforementioned deadlines, additional sums beyond the amount due for the service, allegedly as collection costs (first ten euros and subsequently an additional thirty euros, for a total of forty euros), also using the threat of charging additional high amounts for the initiation of any legal actions, judicial or extrajudicial (indicated in communications to consumers, varying depending on the documents on file, but nonetheless in the order of several hundred euros). Moreover, in some of the communications sent to consumers, payment was demanded in shorter terms than those anticipated in the Terms and Conditions (fourteen days).</w:t>
      </w:r>
    </w:p>
    <w:p>
      <w:r>
        <w:t>76. The repeated sending of numerous reminders over a short period of time, using multiple communication channels, with the threat of additional costs and legal actions, is likely to instill in the recipient the belief that they must quickly proceed with the requested payments for fear of facing disputes, with the difficulty of having to defend themselves in jurisdictions different from their own. The repeated reminders, in addition to lacking concrete justification in the abstractly legitimate need to invite the consumer to comply, threaten the application of sums allegedly as collection costs but for which the Professional provides no justification to the consumer regarding the amount and proportionality. Even the feared assignment of debt collection to a collection agency appears in this context to unduly generate an intimidating effect.</w:t>
      </w:r>
    </w:p>
    <w:p>
      <w:r>
        <w:t>77. This is in a context where the prior information provided regarding the application of the aforementioned costs is neither immediate nor entirely clear and complete. In the Terms and Conditions of the service, in their various versions, the Professional merely announces the possibility of charging the defaulting consumer unspecified costs incurred for debt collection services. Moreover, the first version of such T&amp;C referred to costs determinable based on a law in force in Germany. Similarly insufficient appears the information provided in some examples of reminders – produced on file not by the reporters, but by the Professional – regarding the fact that, if the consumer continues not to pay, the additional costs mentioned above will be applied. Rather, the reiteration of numerous reminders in a short period of time – nineteen in eighty-one days – and the increasing amount of the same – which is also high in relation to the cost of the service – is likely to unduly condition the choices of the respective recipients to proceed with payment without contestation (to which Mètis indeed responded by reiterating the same requests with an evident dissuasive effect from any further attempt at defense).</w:t>
      </w:r>
    </w:p>
    <w:p>
      <w:r>
        <w:t>78. Such conduct is therefore likely to constitute the elements of an aggressive commercial practice, in violation of Articles 20, 24, and 25 of the Consumer Code.</w:t>
      </w:r>
    </w:p>
    <w:p>
      <w:r>
        <w:t>79. However, it has ceased since August 6, 2024, as the Professional has voluntarily interrupted its operations towards Italian consumers and has declared that it has suspended the sending of payment requests.</w:t>
      </w:r>
    </w:p>
    <w:p>
      <w:r>
        <w:t>d) Conclusions</w:t>
      </w:r>
    </w:p>
    <w:p>
      <w:r>
        <w:t>80. In light of the evidence reported in fact and the considerations that precede, the following two commercial practices are established.</w:t>
      </w:r>
    </w:p>
    <w:p>
      <w:r>
        <w:t>81. Practice 1 constitutes a violation of Articles 21 and 22 of the Consumer Code, as the site bymetis.it is characterized by a content and graphic setup that is unclear, misleading consumers regarding the onerous nature of the service sold; moreover, the use of ambiguous indications regarding the location of the Company on the website and in correspondence has resulted in conduct likely to generate confusion among consumers regarding their nationality and, ultimately, their identity. This practice has been carried out at least since July 25, 2023, and ceased on July 5, 2024.</w:t>
      </w:r>
    </w:p>
    <w:p>
      <w:r>
        <w:t>82. Practice 2 constitutes a violation of Articles 20, 24, and 25 of the Consumer Code as the Professional, sending numerous requests and reminders for payment to consumers within a relatively short period of time, concerning, in addition to the payment for the service, additional sums allegedly as collection costs, and characterized by the use of the threat of charging additional high amounts for the initiation of legal actions as a deterrent, has unduly conditioned consumers' choices to proceed with payment without contestation. This practice has been carried out at least since July 25, 2023, and ceased on August 6, 2024.</w:t>
      </w:r>
    </w:p>
    <w:p>
      <w:r>
        <w:t>VI. QUANTIFICATION OF THE SANCTION</w:t>
      </w:r>
    </w:p>
    <w:p>
      <w:r>
        <w:t>83. Pursuant to Article 27, paragraph 9, of the Consumer Code, with the provision that prohibits the unfair commercial practice, the Authority orders the application of an administrative pecuniary sanction from 5,000 to 10,000,000 euros, taking into account the seriousness and duration of the violation.</w:t>
      </w:r>
    </w:p>
    <w:p>
      <w:r>
        <w:t>84. In the presence of a plurality of conducts with structural and functional autonomy, attributed to the responsibility of the professional, the criterion of the material accumulation of sanctions applies.</w:t>
      </w:r>
    </w:p>
    <w:p>
      <w:r>
        <w:t>85. Regarding the quantification of the sanctions, consideration must be given, as applicable, to the criteria identified in Article 11 of Law No. 689/1981, by virtue of the reference provided in Article 27, paragraph 13, of the Consumer Code: in particular, the seriousness of the violation, the efforts made by the company to eliminate or mitigate the infraction, the personality of the agent, as well as the economic conditions of the company itself.</w:t>
      </w:r>
    </w:p>
    <w:p>
      <w:r>
        <w:t>86. For the purposes of assessing the seriousness of both Practices, consideration is first given to the size and relevance of the Professional ByMètis Cancellations B.V., whose revenue, as of December 31, 2023, amounts to 2,952,518 euros, with EBITDA of 404,741 euros.</w:t>
      </w:r>
    </w:p>
    <w:p>
      <w:r>
        <w:rPr>
          <w:b/>
        </w:rPr>
        <w:t>[Pages 79–81]</w:t>
      </w:r>
    </w:p>
    <w:p>
      <w:r>
        <w:t>BULLETIN NO. 42 OF OCTOBER 28, 2024 81</w:t>
      </w:r>
    </w:p>
    <w:p>
      <w:r>
        <w:t>with specific reference to the operations carried out through the website by-metis.it, the Professional declared to have invoiced €329,558 in 2023, with an EBITDA of -€54,35784. Specifically, in 2023 the Professional processed more than 170,000 requests for its service; of these, 31,533 – about 18% of the total – were submitted through the website by-metis.it85. Specifically regarding these last ones, the Professional would have received payment for 11,607 requests, with 1,772 requests canceled and 18,154 requests unresolved86.</w:t>
      </w:r>
    </w:p>
    <w:p>
      <w:r>
        <w:t>87. Regarding the duration of the violations, from the available evidence in the records, it appears that both commercial practices were carried out from July 25, 2023, the date of the first report in the records, and were interrupted by the Professional during the proceeding thanks to its active cooperation: in fact, Mètis has: a) made some changes to the graphic-content structure of its website, such that Practice 1 is considered to have ceased (lastly, on July 5, 2024); b) voluntarily interrupted its operations towards Italian consumers (on August 6, 2024) and thus also ceased Practice 2.</w:t>
      </w:r>
    </w:p>
    <w:p>
      <w:r>
        <w:t>88. Based on these elements, it is deemed appropriate to determine the base amount of the administrative pecuniary sanction applicable to ByMètis Cancellations B.V. in the amount of €10,000 (ten thousand euros) for each of the two unfair commercial practices, for a total of €20,000 (twenty thousand euros).</w:t>
      </w:r>
    </w:p>
    <w:p>
      <w:r>
        <w:t>CONSIDERING, therefore, in accordance with the opinion of the Authority for Communications Guarantees, based on the aforementioned considerations, that Practice 1 is deemed unfair, pursuant to Articles 21 and 22 of the Consumer Code, as it is capable, through i) the graphic-content structure of the Professional's website and, in particular, the landing page, which is unclear regarding the onerous nature of the service sold and ii) the use on the website and in correspondence of unclear and ambiguous indications regarding the location of the Company, to appreciably distort the economic behavior of the average consumer, thus leading them to unknowingly make a commercial decision regarding the service offered by the Professional, whose identity could, moreover, be misunderstood;</w:t>
      </w:r>
    </w:p>
    <w:p>
      <w:r>
        <w:t>CONSIDERING, therefore, in accordance with the opinion of the Authority for Communications Guarantees, based on the aforementioned considerations, that Practice 2 is deemed unfair pursuant to Articles 20, 24, and 25 of the Consumer Code as it is contrary to professional diligence and capable, through the sending within a relatively short period of numerous requests and payment reminders to consumers, concerning, in addition to the payment for the service, further sums allegedly for collection costs, and characterized by the use as a deterrent of the threat of charging further high sums for initiating legal actions, to unduly condition the consumer's choice to proceed with payment without contestation;</w:t>
      </w:r>
    </w:p>
    <w:p>
      <w:r>
        <w:t>RESOLVES</w:t>
      </w:r>
    </w:p>
    <w:p>
      <w:r>
        <w:t>a) that the commercial practice described in point II, sub A) - Practice 1, of this provision, carried out by ByMètis Cancellations B.V., constitutes, for the reasons and within the limits set forth in the motivation, an unfair commercial practice pursuant to Articles 21 and 22 of the Consumer Code and prohibits its repetition;</w:t>
      </w:r>
    </w:p>
    <w:p>
      <w:r>
        <w:t>b) that the commercial practice described in point II, sub B) - Practice 2, of this provision, carried out by ByMètis Cancellations B.V., constitutes, for the reasons and within the limits set forth in the motivation, an unfair commercial practice pursuant to Articles 20, 24, and 25 of the Consumer Code and prohibits its repetition;</w:t>
      </w:r>
    </w:p>
    <w:p>
      <w:r>
        <w:t>c) to impose on ByMètis Cancellations B.V. an administrative pecuniary sanction of €10,000 (ten thousand euros) for the violation referred to in letter a);</w:t>
      </w:r>
    </w:p>
    <w:p>
      <w:r>
        <w:t>d) to impose on ByMètis Cancellations B.V. an administrative pecuniary sanction of €10,000 (ten thousand euros) for the violation referred to in letter b);</w:t>
      </w:r>
    </w:p>
    <w:p>
      <w:r>
        <w:t>The administrative sanctions imposed must be paid within thirty days from the notification of this provision, via bank transfer (in euros) to the Treasury, using the IBAN code IT04A0100003245348018359214 (BIC code: BITAITRRENT), which corresponds to the accounting number 18/3592/14.</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Guido Stazi Roberto Rustichelli</w:t>
      </w:r>
    </w:p>
    <w:p>
      <w:r>
        <w:rPr>
          <w:b/>
        </w:rPr>
        <w:t>[Pages 82–82]</w:t>
      </w:r>
    </w:p>
    <w:p>
      <w:r>
        <w:t>Antitrust Authority Weekly Bulletin</w:t>
        <w:br/>
        <w:t>of Competition and Market Year XXXIV - No. 42 - 2024</w:t>
        <w:br/>
        <w:t>Editorial Coordination Giulia Antenucci</w:t>
        <w:br/>
        <w:t>Editorial Staff Angela D’Auria, Valerio Ruocco, Manuela Villani</w:t>
        <w:br/>
        <w:t>Antitrust Authority for Competition and Market</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