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https://www.agcm.it/dotcmsdoc/bollettini/2019/43-19.pdf</w:t>
      </w:r>
    </w:p>
    <w:p>
      <w:r>
        <w:t>Pages translated : 53</w:t>
      </w:r>
    </w:p>
    <w:p/>
    <w:p>
      <w:r>
        <w:rPr>
          <w:b/>
        </w:rPr>
        <w:t>[Pages 1–3]</w:t>
      </w:r>
    </w:p>
    <w:p>
      <w:r>
        <w:t>Bulletin</w:t>
        <w:br/>
        <w:t>Weekly</w:t>
        <w:br/>
        <w:t>Year XXIX - No. 43</w:t>
        <w:br/>
        <w:t>Published on the website www.agcm.it</w:t>
        <w:br/>
        <w:t>28 October 2019</w:t>
      </w:r>
    </w:p>
    <w:p>
      <w:r>
        <w:t>SUMMARY</w:t>
        <w:br/>
        <w:t>CONCENTRATION OPERATIONS 5</w:t>
        <w:br/>
        <w:t>C12259 - OAKTREE POWER OPPORTUNITIES FUND V (CAYMAN) HOLDINGS/CEBAT</w:t>
        <w:br/>
        <w:t>LOW HIGH VOLTAGE ELECTRICAL CONSTRUCTION</w:t>
        <w:br/>
        <w:t>Measure No. 27950 5</w:t>
        <w:br/>
        <w:t>C12260 - CASSA DEPOSITI E PRESTITI/ITALIAN INVESTMENT FUND</w:t>
        <w:br/>
        <w:t>Measure No. 27951 10</w:t>
        <w:br/>
        <w:t>REPORTING AND CONSULTATIVE ACTIVITIES 13</w:t>
        <w:br/>
        <w:t>13</w:t>
        <w:br/>
        <w:t>AS1621 - ASSURANCE SERVICES FOR FINANCIAL PLANS</w:t>
        <w:br/>
        <w:t>UNFAIR TRADE PRACTICES 17</w:t>
        <w:br/>
        <w:t>IP323 - BLUE PANORAMA - CHECK-IN BOOKING SYSTEM AND OTHER PROFILES</w:t>
        <w:br/>
        <w:t>Measure No. 27952 17</w:t>
        <w:br/>
        <w:t>PS11263 - TIGER SHOP - CANCELLED ORDERS</w:t>
        <w:br/>
        <w:t>Measure No. 27953 24</w:t>
        <w:br/>
        <w:t>PS11291 - HP GROUP/PLAZALO.COM - VARIOUS ISSUES</w:t>
        <w:br/>
        <w:t>Measure No. 27954 35</w:t>
        <w:br/>
        <w:t>PS11425 - TECNO TRADE - ONLINE SALES</w:t>
        <w:br/>
        <w:t>Measure No. 27955 47</w:t>
      </w:r>
    </w:p>
    <w:p>
      <w:r>
        <w:t>BULLETIN NO. 43 OF 28 OCTOBER 2019 5</w:t>
        <w:br/>
        <w:t>CONCENTRATION OPERATIONS</w:t>
        <w:br/>
        <w:t>C12259 - OAKTREE POWER OPPORTUNITIES FUND V (CAYMAN)</w:t>
        <w:br/>
        <w:t>HOLDINGS/CEBAT LOW HIGH VOLTAGE ELECTRICAL CONSTRUCTION</w:t>
        <w:br/>
        <w:t>Measure No. 27950</w:t>
        <w:br/>
        <w:t>THE COMPETITION AND MARKET AUTHORITY</w:t>
        <w:br/>
        <w:t>IN ITS MEETING of 8 October 2019;</w:t>
        <w:br/>
        <w:t>HEARD the Rapporteur Professor Michele Ainis;</w:t>
        <w:br/>
        <w:t>HAVING REGARD to the law of 10 October 1990, No. 287;</w:t>
        <w:br/>
        <w:t>HAVING REGARD to the Presidential Decree of 30 April 1998, No. 217;</w:t>
        <w:br/>
        <w:t>HAVING REGARD to the communication from Oaktree Power Opportunities Fund V (Cayman) Holdings, L.P., received on 17 September 2019;</w:t>
        <w:br/>
        <w:t>CONSIDERING the following:</w:t>
        <w:br/>
        <w:t>I. THE PARTIES</w:t>
        <w:br/>
        <w:t>1. Oaktree Power Opportunities Fund V (Cayman) Holdings, L.P. (hereinafter, Oaktree POF V) is a private equity fund indirectly managed by the asset management company Oaktree Capital Group LLC, which is itself indirectly controlled by Oaktree Capital Group Holdings GP LLC, based in Los Angeles (USA), whose shares are listed on the New York Stock Exchange (hereinafter, collectively Oaktree Group).</w:t>
        <w:br/>
        <w:t>The Oaktree Group is active in providing asset management services with experience in investments in various sectors, including credit, private equity, real estate, and publicly traded securities.</w:t>
        <w:br/>
        <w:t>In 2018, the Oaktree Group achieved a consolidated global revenue of approximately [30-40]* billion euros, of which approximately [3-4] billion euros were generated in Europe and approximately [100-498] million euros in Italy.</w:t>
        <w:br/>
        <w:t>2. C.E.B.A.T. Costruzioni Elettriche Bassa Alta Tensione S.r.l. (hereinafter C.E.B.A.T.) is a company primarily active in the fields of electrical systems, interconnection, maintenance, and development of electrical distribution lines, primary and secondary conversion cabins, as well as public and electrical lighting systems. The company is also involved in a project for the maintenance of water and sewage networks in Lazio, as well as in a project for the installation of photovoltaic systems at Trenitalia facilities in the cities of Milan, Rome, and Naples.</w:t>
        <w:br/>
        <w:t>The share capital of C.E.B.A.T. is entirely held in equal parts by three individuals.</w:t>
        <w:br/>
        <w:t>* In this version, some data is omitted, as it was deemed that there were elements of confidentiality or secrecy of the information.</w:t>
      </w:r>
    </w:p>
    <w:p>
      <w:r>
        <w:rPr>
          <w:b/>
        </w:rPr>
        <w:t>[Pages 4–6]</w:t>
      </w:r>
    </w:p>
    <w:p>
      <w:r>
        <w:t>6 BULLETIN NO. 43 OF OCTOBER 28, 2019</w:t>
        <w:br/>
        <w:t>In 2018, C.E.B.A.T. achieved a global turnover of [30-100] million euros, of which [30-100] million euros in Italy.</w:t>
        <w:br/>
        <w:t>II. DESCRIPTION OF THE TRANSACTION</w:t>
        <w:br/>
        <w:t>3. The communicated transaction was preceded by the following phases:</w:t>
        <w:br/>
        <w:t>a) establishment, by the acquiring group, of a vehicle company named Cebat Holding S.p.A. (hereinafter HoldCo), whose share capital is held 70% by OCM Luxemburg POF V Sarl (controlled by Oaktree POF V) and 30% by OCM Luxemburg EPF IV Sarl (belonging to the Oaktree Group);</w:t>
        <w:br/>
        <w:t>b) establishment, by C.E.B.A.T., of a company with the same name (hereinafter Newco) to which it transferred all its activities related to plant engineering, electrical interconnection, electrical and water maintenance, and development of electrical lines.</w:t>
        <w:br/>
        <w:t>4. The transaction consists of the acquisition, by Oaktree POF V and OCM Luxemburg EPF IV, through HoldCo, of an 80% stake in the share capital of Newco, while the remaining 20% of the share capital will continue to be held by C.E.B.A.T. According to the communication, C.E.B.A.T. will not benefit from veto rights and the Oaktree Group will have the right to appoint the majority of the members of the Board of Directors of the acquired company. Consequently, upon completion of the transaction, the Oaktree Group will indirectly hold exclusive control of the acquired company, through Oaktree POF V.</w:t>
        <w:br/>
        <w:t>Ancillary Restrictions</w:t>
        <w:br/>
        <w:t>5. For the period during which it holds a stake in Newco and for up to five years from the date it ceases to hold, directly or indirectly, a stake in Newco, C.E.B.A.T. undertakes to ensure that – in the Italian territory – it itself, the selling shareholders, their relatives and in-laws, as well as the entities in which C.E.B.A.T. and the selling shareholders hold controlling and non-controlling stakes:</w:t>
        <w:br/>
        <w:t>- do not own, operate, manage, control, be affiliated with, be employed by or engage in, become consultants to, be involved in, have financial or other interests in, in any way assist or cooperate with businesses in competition with Newco;</w:t>
        <w:br/>
        <w:t>- do not hire, offer to hire, seek to attract, solicit the hiring of, request the services of employees of Newco.</w:t>
        <w:br/>
        <w:t>6. According to the communication, the aforementioned non-competition obligations do not apply in the renewable energy sector, with the sole exception of construction and/or maintenance activities of renewable energy sources carried out for third-party clients, nor in the construction and renovation sector of buildings.</w:t>
        <w:br/>
        <w:t>1 In particular, on June 12, 2019, a new company named C.E.B.A.T. Costruzioni Elettrica Bassa e Alta Tensione S.r.l. was established, controlled by C.E.B.A.T. Costruzioni elettrica Bassa e Alta Tensione S.r.l., but having a different VAT number and REA number.</w:t>
      </w:r>
    </w:p>
    <w:p>
      <w:r>
        <w:t>BULLETIN NO. 43 OF OCTOBER 28, 2019 7</w:t>
        <w:br/>
        <w:t>III. QUALIFICATION OF THE TRANSACTION</w:t>
        <w:br/>
        <w:t>7. The communicated transaction, as it involves the acquisition of exclusive control of a company,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 the last financial year at the national level, individually by at least two of the companies involved, was over 30 million euros.</w:t>
        <w:br/>
        <w:t>8. The aforementioned non-competition agreement constitutes a restriction directly connected and necessary for the realization of the transaction, as it is strictly functional to safeguarding the value of the acquired company, including goodwill and know-how, provided that it has a duration not exceeding three years and that the product and geographical scope does not exceed the current operational scope of the acquired company.</w:t>
        <w:br/>
        <w:t>IV. ASSESSMENT OF THE CONCENTRATION</w:t>
        <w:br/>
        <w:t>9. From a product perspective, considering the sectors of activity in which the acquired company operates, the following four product markets are concerned.</w:t>
        <w:br/>
        <w:t>10. The market for the installation of electromechanical equipment, which includes the design, implementation, and marketing of electrical systems. According to the decision-making practice of the Authority and the European Commission, within this market, distinct sectors of infrastructure, industry, and commercial buildings can be identified. The definition of the geographical area of this market can be left open, as it may have national dimensions or be equivalent to the European Economic Area (hereinafter EEA). This is because the acquired company, according to the communication, has a presence at the European level with a share of less than 5%, while the Oaktree Group does not operate in any segment of the market in question, nor in upstream or downstream markets.</w:t>
        <w:br/>
        <w:t>11. The second market affected by the transaction is that of the management and maintenance of electromechanical equipment, whose geographical area has a national dimension. In this market, the acquired company holds a share of less than 5% while the Oaktree Group is not present.</w:t>
        <w:br/>
        <w:t>12. The third product market is that of the construction, maintenance, and renewal of water and sewage networks, which, in the decision-making practice of the Authority, is part of the broader market for the design and implementation of civil and industrial engineering projects. Considering the limited competitive impact of the transaction in question, the exact definition of the relevant geographical area of the market in question can be left open, as it may be national or supranational. In fact, in this market, the acquired company, according to the communication, holds a share, at the national level, of less than 1%, while the Oaktree Group operates only in the United Kingdom, with a share of less than 1%. Furthermore, qualified national operators such as Monaco S.p.A., Consorzio Integra Coop., Infratech Soc. Cons., Gruppo Veolia, Gruppo Acciona, etc. are present in the market.</w:t>
        <w:br/>
        <w:t>13. The market for the production, integration, and distribution of photovoltaic systems is also affected, whose relevant geographical area, according to the decision-making practice of the Authority and the European Commission, could be global, considering the uniformity of technical standards, the homogeneity of prices, and the absence of significant barriers at the distribution level determined by the location of production facilities, transportation costs, and regulatory obstacles. However, considering the different state aid regimes adopted, as well as the different tax provisions that influence price relationships between alternative systems for the supply of electricity, the European Commission has not excluded that the market in question may be limited to the national territory. In this market, the acquired company holds a share of less than 1% both globally and nationally, while the Oaktree Group is not active in Italy, but operates exclusively in North America, through portfolio companies, holding, at the global level, a share of less than 5%. Numerous qualified global operators are present in this market, including First Solar, Sterling &amp; Wilson, Swinerton Renewable Energy, Abengoa Solar, Juwi AG, Enerparc, SunEdison, Belectric, Bharat Heavy Electricals, and Mortenson.</w:t>
        <w:br/>
        <w:t>14. In light of the above considerations, the concentration in question does not appear to be capable of significantly altering competitive dynamics in the affected markets.</w:t>
        <w:br/>
        <w:t>THEREFORE, IT IS CONSIDERED that the transaction in question does not entail, pursuant to Article 6, paragraph 1, of Law No. 287/90, the establishment or strengthening of a dominant position in the affected markets, such as to eliminate or substantially and durably reduce competition;</w:t>
        <w:br/>
        <w:t>IT IS ALSO CONSIDERED that the non-competition agreement between the parties is accessory to the present transaction only to the limits described above and that the Authority reserves the right to assess it, where the conditions exist, to the extent that it is realized beyond the limits indicated therein;</w:t>
        <w:br/>
        <w:t>RESOLVES</w:t>
        <w:br/>
        <w:t>not to initiate the investigation referred to in Article 16, paragraph 4, of Law No. 287/90.</w:t>
        <w:br/>
        <w:t>The above conclusions will be communicated, pursuant to Article 16, paragraph 4, of Law No. 287/90, to the interested companies and the Minister of Economic Development.</w:t>
      </w:r>
    </w:p>
    <w:p>
      <w:r>
        <w:rPr>
          <w:b/>
        </w:rPr>
        <w:t>[Pages 7–9]</w:t>
      </w:r>
    </w:p>
    <w:p>
      <w:r>
        <w:t>BULLETIN NO. 43 OF OCTOBER 28, 2019</w:t>
      </w:r>
    </w:p>
    <w:p>
      <w:r>
        <w:t>This measure will be published in the Bulletin of the Competition and Market Authority.</w:t>
      </w:r>
    </w:p>
    <w:p>
      <w:r>
        <w:t>THE SECRETARY GENERAL THE PRESIDENT</w:t>
        <w:br/>
        <w:t>Filippo Arena Roberto Rustichelli</w:t>
      </w:r>
    </w:p>
    <w:p>
      <w:r>
        <w:t>BULLETIN NO. 43 OF OCTOBER 28, 2019</w:t>
        <w:br/>
        <w:t>C12260 - CASSA DEPOSITI E PRESTITI/ITALIAN INVESTMENT FUND</w:t>
        <w:br/>
        <w:t>Measure no. 27951</w:t>
        <w:br/>
        <w:t>THE COMPETITION AND MARKET AUTHORITY</w:t>
        <w:br/>
        <w:t>IN ITS MEETING of 8 October 2019;</w:t>
        <w:br/>
        <w:t>HEARD the Rapporteur Professor Michele Ainis;</w:t>
        <w:br/>
        <w:t>HAVING REGARD to Reg. (EC) No. 139/2004;</w:t>
        <w:br/>
        <w:t>HAVING REGARD to the law of 10 October 1990, No. 287;</w:t>
        <w:br/>
        <w:t>HAVING REGARD to the Presidential Decree of 30 April 1998, No. 217;</w:t>
        <w:br/>
        <w:t>HAVING REGARD to the communication from Cassa Depositi e Prestiti S.p.A., received on 19 September 2019;</w:t>
        <w:br/>
        <w:t>HAVING REGARD to the documentation on file;</w:t>
        <w:br/>
        <w:t>CONSIDERING the following:</w:t>
        <w:br/>
        <w:t>I. THE PARTIES</w:t>
        <w:br/>
        <w:t>1. Cassa Depositi e Prestiti S.p.A. (hereinafter, CDP) is a company active in financing, also through postal savings, territorial and non-territorial public entities and initiatives promoted by them; in the acquisition of shareholdings in companies of significant national interest; in the financing of works, plants, networks, and facilities intended for the provision of public services and for reclamation; in the management of the shareholdings transferred from the Ministry of Economy and Finance (hereinafter, MEF) to CDP at the time of its transformation into a joint-stock company.</w:t>
        <w:br/>
        <w:t>From an accounting and organizational perspective, a distinction is made between the so-called separate management (for activities of general economic interest financed through funds guaranteed by the State, activities for which, in general, pursuant to art. 5 of Decree-Law No. 269/2003, the MEF has the power of direction) and a so-called ordinary management (for activities financed through ordinary fundraising at market conditions, activities for which CDP has autonomous decision-making power with respect to the MEF).</w:t>
        <w:br/>
        <w:t>The revenue achieved by CDP in Italy in the fiscal year 2018 amounted to a total of [10-20]* billion euros.</w:t>
        <w:br/>
        <w:t>2. Fondo Italiano d’Investimento SGR S.p.A. (hereinafter, FII) is an Italian asset management company active in managing some closed-end alternative real estate investment funds, reserved for professional investors. Currently, the funds managed by FII hold controlling interests in the companies Marval S.r.l., Fonderie di Montorso S.p.A., Seco S.p.A., and Healthware Group S.r.l.</w:t>
        <w:br/>
        <w:t>CDP is the company resulting from the transformation into a joint-stock company of Cassa Depositi e Prestiti, State Administration, as provided for by art. 5 of Decree-Law No. 269/2003, converted with amendments into Law No. 326/2003 and subsequent amendments, which also defines its functions, tasks, and organization.</w:t>
        <w:br/>
        <w:t>* In this version, some data are omitted, as elements of confidentiality or secrecy of the information were deemed to exist.</w:t>
      </w:r>
    </w:p>
    <w:p>
      <w:r>
        <w:t>BULLETIN NO. 43 OF OCTOBER 28, 2019</w:t>
      </w:r>
    </w:p>
    <w:p>
      <w:r>
        <w:t>The share capital of FII is currently held by CDP, for a share equal to 43%, by Banca Monte dei Paschi di Siena S.p.A., DEPOBank – Banca Depositaria Italiana S.p.A., Intesa Sanpaolo S.p.A., and Unicredit S.p.A., each for a share equal to 12.5%, and by ABI – Associazione Bancaria Italiana and Confindustria, each with a share equal to 3.5%. Based on the company's governance rules and in the absence of Shareholders' Agreements, FII is not subject to the control of any of the shareholders.</w:t>
        <w:br/>
        <w:t>In 2018, FII and the companies controlled by it achieved a revenue of approximately [30-100] million euros in Italy, calculated pursuant to art. 16, paragraphs 1 and 2, of Law No. 287/90.</w:t>
        <w:br/>
        <w:t>II. THE OPERATION</w:t>
        <w:br/>
        <w:t>3. The operation consists of the acquisition by CDP of an additional 25% of the share capital of FII, currently held partly by Banca Monte dei Paschi di Siena S.p.A. and partly by DEPOBank – Banca Depositaria Italiana S.p.A., which will bring CDP to hold 68% of the capital of FII. By virtue of the acquisition of this share of the share capital, as well as the governance rules provided for in the Statute and in the Shareholders' Agreement signed among the shareholders, as a result of the operation CDP will hold exclusive control over FII.</w:t>
        <w:br/>
        <w:t>4. The participation of FII will continue to be assigned to the separate management of CDP and will be subject to the control of CDP in accordance with the provisions of the MEF Decree of June 1, 2016, which expressly excludes the exercise of specific direction acts by the same Ministry.</w:t>
        <w:br/>
        <w:t>III. QUALIFICATION OF THE OPERATION</w:t>
        <w:br/>
        <w:t>5. The communicated operation, as it involves the acquisition of control of a company, constitutes a concentration pursuant to article 5, paragraph 1, letter b), of Law No. 287/90. It falls within the scope of application of Law No. 287/90, as the conditions referred to in article 1 of EC Regulation No. 139/04 do not apply, and it is subject to the obligation of prior notification provided for by article 16, paragraph 1, of the same law, as the total revenue, calculated pursuant to article 16, paragraphs 1 and 2, of Law No. 287/90, achieved in the last fiscal year at the national level by the group of companies involved was over 498 million euros, and the revenue achieved individually, at the national level, by at least two of them is over 30 million euros.</w:t>
        <w:br/>
        <w:t>IV. EVALUATION</w:t>
        <w:br/>
        <w:t>6. Due to the activity carried out by the company subject to acquisition, the communicated operation primarily concerns the private equity market, that is, the activity of acquiring, managing, enhancing, and subsequently selling shareholdings, and the venture capital market, that is, the activity of financing entrepreneurial initiatives with high innovative content, carried out through the temporary acquisition of minority stakes in the risk capital of companies.</w:t>
        <w:br/>
        <w:t>The remaining shareholders will maintain their respective shares in FII.</w:t>
        <w:br/>
        <w:t>This case differs from shareholdings that fall under separate management and in relation to which the MEF exercises specific powers pursuant to the MEF Decree of June 18, 2004.</w:t>
        <w:br/>
        <w:t>See, among others, measure 23879 of September 6, 2012, C11761 – Synergo/Sofipa SGR.</w:t>
        <w:br/>
        <w:t>See, among others, measure 8918 of November 23, 2000, C4223 – SEAT Pagine Gialle–De Agostini/Wisequity.</w:t>
      </w:r>
    </w:p>
    <w:p>
      <w:r>
        <w:rPr>
          <w:b/>
        </w:rPr>
        <w:t>[Pages 10–12]</w:t>
      </w:r>
    </w:p>
    <w:p>
      <w:r>
        <w:t>BULLETIN NO. 43 OF OCTOBER 28, 2019</w:t>
      </w:r>
    </w:p>
    <w:p>
      <w:r>
        <w:t>12. The market for venture capital is distinguished from that of private equity based on the phase of the business life cycle in relation to which the temporary financial investment is made.</w:t>
      </w:r>
    </w:p>
    <w:p>
      <w:r>
        <w:t>7. The geographical dimension of both markets is to be considered at least national, given the homogeneity of the characteristics of supply and demand throughout the Italian territory.</w:t>
      </w:r>
    </w:p>
    <w:p>
      <w:r>
        <w:t>8. Based on the data communicated by the Parties, at the national level, they will hold a post-merger market share of less than 5% in both of the markets defined above. Considering the not high level of the post-merger market share and taking into account the presence of numerous and qualified national and international competing operators, the operation in question does not appear to be suitable to significantly alter the competitive structure in that market.</w:t>
      </w:r>
    </w:p>
    <w:p>
      <w:r>
        <w:t>9. The same considerations can be made regarding the activities carried out by the companies currently controlled by FII, namely: (i) production of components for vehicles (Marval S.p.A.), (ii) production of cast iron castings (Fonderie di Montorso S.p.A.), (iii) design of IT solutions and services for control functions (Seco S.p.A.), and (iv) digital communication services and IT consulting for the health sector (Healthware Group S.r.l.). In fact, based on what has been communicated by the Parties, no company controlled by the CDP group carries out any of the activities operated by FII's portfolio companies.</w:t>
      </w:r>
    </w:p>
    <w:p>
      <w:r>
        <w:t>CONSIDERED, therefore,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 f.f.</w:t>
        <w:br/>
        <w:t>Filippo Arena Gabriella Muscolo</w:t>
      </w:r>
    </w:p>
    <w:p>
      <w:r>
        <w:t>BULLETIN NO. 43 OF OCTOBER 28, 2019</w:t>
      </w:r>
    </w:p>
    <w:p>
      <w:r>
        <w:t>ACTIVITY OF REPORTING AND CONSULTATION</w:t>
        <w:br/>
        <w:t>AS1621 - SERVICES FOR THE CERTIFICATION OF ECONOMIC AND FINANCIAL PLANS</w:t>
        <w:br/>
        <w:t>Rome, October 15, 2019</w:t>
        <w:br/>
        <w:t>Senate of the Republic</w:t>
        <w:br/>
        <w:t>Chamber of Deputies</w:t>
        <w:br/>
        <w:t>Presidency of the Council of Ministers</w:t>
      </w:r>
    </w:p>
    <w:p>
      <w:r>
        <w:t>The Competition and Market Authority, in exercising the power referred to in Article 21 of Law No. 287 of October 10, 1990, in its meeting of October 8, 2019, has resolved to formulate the following considerations regarding the subjects authorized to certify the Economic and Financial Plans (hereinafter "PEF"), pursuant to Article 183, paragraph 9, of Legislative Decree No. 50 of April 18, 2016, similarly to what was already provided for by Article 153, paragraph 9, Legislative Decree No. 163 of 2006.</w:t>
      </w:r>
    </w:p>
    <w:p>
      <w:r>
        <w:t>Within the procurement procedure for the concession of public works or public utility in "project financing", this regulatory provision states that: "The offers must contain a definitive project, a draft agreement, an economic-financial plan certified by a credit institution or by service companies established by the credit institution itself and registered in the general list of financial intermediaries, pursuant to Article 106 of Legislative Decree No. 385 of September 1, 1993, or by an auditing company pursuant to Article 1 of Law No. 1966 of November 23, 1939, as well as the specification of the characteristics of the service and management, and account for the preliminary involvement of one or more financing institutions in the project."</w:t>
      </w:r>
    </w:p>
    <w:p>
      <w:r>
        <w:t>Among the auditing companies, only the trust and auditing companies established by Article 1 of Law No. 1966 of 1939, listed in the register maintained by the Ministry of Economic Development (hereinafter "MiSE"), are expressly included, and not the legal auditing companies governed by Legislative Decree No. 39 of 2010 registered in the Register of legal auditors and auditing companies maintained by the Ministry of Economy and Finance (hereinafter "MEF").</w:t>
      </w:r>
    </w:p>
    <w:p>
      <w:r>
        <w:t>1 Article 1 of Law No. 1966/1939 states that: "Trust and auditing companies are those which, however named, propose, in the form of a business, to take on the administration of assets on behalf of third parties, the organization and auditing of companies, and the representation of shareholders and bondholders."</w:t>
      </w:r>
    </w:p>
    <w:p>
      <w:r>
        <w:t>2 In particular, Article 1, letter m) of Legislative Decree No. 39 of 2010 defines "legal auditing" as "the auditing of financial statements or consolidated financial statements carried out in accordance with the provisions of the civil code and this legislative decree or, if carried out in another Member State of the European Union, in accordance with the implementing provisions of Directive 2006/43/EC, as amended by Directive 2014/56/EU, in force in that Member State."</w:t>
      </w:r>
    </w:p>
    <w:p>
      <w:r>
        <w:t>The exclusion of the latter companies from the list of subjects authorized to certify the PEF to be presented in the aforementioned procurement procedures appears to create an unjustified disparity of treatment in contrast to the principle of competition.</w:t>
      </w:r>
    </w:p>
    <w:p>
      <w:r>
        <w:t>First of all, it should be noted that both types of companies carry out activities of organization and auditing of companies. The difference lies in the fact that, while the legal auditing companies under Legislative Decree No. 39/2010 are responsible for the legal auditing of subjects required by law, the companies authorized pursuant to Article 1 of Law No. 1966 of November 23, 1939 can only carry out "non-mandatory" auditing activities, that is, aimed at subjects not required to undergo legal auditing, with merely privatistic effects.</w:t>
      </w:r>
    </w:p>
    <w:p>
      <w:r>
        <w:t>Therefore, the auditing companies registered in the MEF register would also be able to carry out the activity of certifying the PEF, as they are obliged to perform the delicate task of legal auditing of public interest entities, namely banks, insurance companies, and listed and controlled companies.</w:t>
      </w:r>
    </w:p>
    <w:p>
      <w:r>
        <w:t>Moreover, reasons related to the need to ensure the independence of auditors capable of certifying the PEF cannot be deemed sufficient to justify the exclusivity in favor of the companies included in the list held by the MiSE.</w:t>
      </w:r>
    </w:p>
    <w:p>
      <w:r>
        <w:t>In fact, even if one were to identify the justifying rationale in the need to ensure independence and impartiality in the exercise of the legal auditing assignment, which could be compromised by the performance of other activities, it must be observed that such a guarantee can be adequately ensured through compliance with the rules governing the independence and objectivity of the professional activity carried out by legal auditors, as articulated in Article 10 of Legislative Decree No. 39/2010.</w:t>
      </w:r>
    </w:p>
    <w:p>
      <w:r>
        <w:t>In light of the arguments presented so far, there appears to be no justification for the disparity of treatment, given that both types of auditing companies carry out activities of organization and auditing of companies and both categories are required to meet independence and professionalism requirements.</w:t>
      </w:r>
    </w:p>
    <w:p>
      <w:r>
        <w:t>It is relevant, in this regard, to recall the recent orientation of administrative jurisprudence on the subject.</w:t>
      </w:r>
    </w:p>
    <w:p>
      <w:r>
        <w:t>In particular, the Council of State, with ruling No. 2351 of April 10, 2019, confirmed the decision of the first instance judge, who recognized the power to certify the PEF also for the auditing companies listed in the current Register of legal auditors and auditing companies maintained by the MEF, based on a constitutionally oriented interpretation of the relevant provisions (Article 153, paragraph 9, Legislative Decree No. 163 of 2006 and now Article 183, paragraph 9, Legislative Decree No. 50 of 2016) to avoid unreasonable disparities of treatment.</w:t>
      </w:r>
    </w:p>
    <w:p>
      <w:r>
        <w:t>3 The first instance judge (TAR for Lazio, section Rome, ruling No. 1908/2018) "clarified that: a) the provisions contained in the public contracts code mention only the regulatory source that originally governed auditing companies, the repeatedly mentioned Article 1, Law No. 1966 of November 23, 1939, which, however, contains only the definition of auditing (and trust) companies; b) at the time of the issuance of Law No. 166 of August 1, 2002, known as the Merloni Law (which inserted Article 37-bis and the figure of the 'Promoter' within the framework law on public works), Law No. 1966 of November 23, 1939 was the only regulatory source that contained a definition of auditing companies; c) many auditing companies originally authorized under Law No. 1966/1939 have over the years transitioned to the special register maintained by Consob or to the Register of legal auditors maintained by the Ministry of Justice, both of which have ultimately merged into the Register of legal auditors and auditing companies, currently maintained by the Ministry of Economy and Finance;</w:t>
      </w:r>
    </w:p>
    <w:p>
      <w:r>
        <w:rPr>
          <w:b/>
        </w:rPr>
        <w:t>[Pages 13–15]</w:t>
      </w:r>
    </w:p>
    <w:p>
      <w:r>
        <w:t>BULLETIN NO. 43 OF OCTOBER 28, 2019</w:t>
      </w:r>
    </w:p>
    <w:p>
      <w:r>
        <w:t>Furthermore, the Council of State added that "the reference, contained in art. 153, paragraph 9, of Legislative Decree No. 163 of 2006 (and now art. 183, paragraph 9, of Legislative Decree No. 50 of 2016), to 'audit firms pursuant to article 1 of the law of November 28, 1939, No. 1966' is indeed the result of a conscious choice by the legislator [...] in the sense of attributing this power to all companies that carry out the auditing activity as described in art. 1 of law No. 1966 of 1939 as a business activity that consists of 'the organization and auditing of companies'.</w:t>
      </w:r>
    </w:p>
    <w:p>
      <w:r>
        <w:t>Essentially, the regulatory reference is to 'auditing activity' and only, indirectly, to those who carry it out, with the consequence that whatever the authorizing title of the activity (which results in registration in a register or annotation in a list), if the companies carry out the activity of 'organization and auditing of companies', they can certify the P.E.F. – financial economic plans (for a precedent in which it was deemed that audit firms, in general, can carry out certification activities, see Cons. Stato, sect. V, September 8, 2010, No. 6490). [...]</w:t>
      </w:r>
    </w:p>
    <w:p>
      <w:r>
        <w:t>2.5. Following the different thesis, in fact, would lead to the unacceptable consequence of precluding the certification activity to the companies to which the activity of 'legal auditing' is now entrusted by art. 6 of Legislative Decree of January 27, 2010, No. 39 (art. 1, lett. m) of the same legislative decree), that is to say to the subjects most accredited to ascertain the economic-financial status of the economic operator and its ability to meet the investments provided for in the plan submitted to the public administration and which, as recalled by the contested judgment, are subject to stricter prescriptions and more intense controls.</w:t>
      </w:r>
    </w:p>
    <w:p>
      <w:r>
        <w:t>Therefore, for the reasons outlined above, the current formulation of art. 183, paragraph 9, of Legislative Decree No. 50/2016 appears to cause a disparity of treatment capable of determining a distortion of competition devoid of justifications dictated by general interest needs.</w:t>
      </w:r>
    </w:p>
    <w:p>
      <w:r>
        <w:t>In conclusion, in the presence of the jurisprudential orientation that has adopted a constitutionally oriented interpretation of art. 183, paragraph 9, of Legislative Decree No. 50/2016 with a view to overcoming the described discrimination, the Authority hopes that the observations made above can be taken into account in order to amend art. 183, paragraph 9, of Legislative Decree No. 50/2016 in the sense of generally and uniformly expanding the number of subjects authorized to carry out the certification of PEF for participation in project financing selection procedures.</w:t>
      </w:r>
    </w:p>
    <w:p>
      <w:r>
        <w:t>d) the regulation dictated by law No. 1966 of 1939, given the time of its adoption, appears less attentive to aspects of independence and professionalism of operators, profiles instead valued by subsequent regulations, called to implement the principles of community law in the matter. [...]” (Council of State, judgment No. 2351 of April 10, 2019, paragraph 2.2.2).</w:t>
      </w:r>
    </w:p>
    <w:p>
      <w:r>
        <w:t>The judgment of the Council of State was immediately referenced by the TAR Pescara in judgment No. 138 of May 24, 2019, in which, also following an appeal against the award of a contract for the assignment of a project financing plan, it deemed unfounded the reason for the incidental appeal brought by the awardee regarding the irregular certification of the competitor's PEF, as it was carried out by an audit firm pursuant to Legislative Decree 39/2010. The TAR indeed considered that "the interpretation adopted by the incidental appellant irrationally restricts without any logical justification the scope of companies that are legally authorized to carry out auditing activities, thereby attributing to the registration of the certifying company in the M.i.s.e. list the value of a qualifying subjective requirement. This without stating the reasons why such activity should be the exclusive domain of the companies referred to in law No. 1966/1939, which is entrusted solely with the activity of fiduciary administration and auditing of companies. Such an interpretation would result in an inexplicable privilege for the companies registered in the M.i.s.e. register to the detriment of the audit firms registered in the register of the Ministry of Economy and Finance, which are established pursuant to Legislative Decree No. 39/2010 and which, pursuant to Community Directive 2006/43, carry out the delicate task of legal auditing of public interest entities, namely banks, insurance companies, and listed and controlled companies. With the paradoxical consequence that, pursuant to the first part of the norm, credit institutions and the service companies established by them would be granted the power to certify, and not also to the companies legally authorized to carry out mandatory legal auditing on the same. In this sense, the Council of State, sect. V, expressed itself recently, with the decision of April 10, 2019, No. 2351 [...]”.</w:t>
      </w:r>
    </w:p>
    <w:p>
      <w:r>
        <w:t>This report will be published in the Bulletin referred to in article 26 of law No. 287/1990.</w:t>
      </w:r>
    </w:p>
    <w:p>
      <w:r>
        <w:t>THE PRESIDENT</w:t>
        <w:br/>
        <w:t>Roberto Rustichelli</w:t>
      </w:r>
    </w:p>
    <w:p>
      <w:r>
        <w:t>BULLETIN NO. 43 OF OCTOBER 28, 2019</w:t>
      </w:r>
    </w:p>
    <w:p>
      <w:r>
        <w:t>UNFAIR TRADE PRACTICES</w:t>
        <w:br/>
        <w:t>IP323 - BLUE PANORAMA - CHECK-IN BOOKING SYSTEM AND OTHER PROFILES</w:t>
        <w:br/>
        <w:t>Measure No. 27952</w:t>
        <w:br/>
        <w:t>THE COMPETITION AND MARKET AUTHORITY</w:t>
        <w:br/>
        <w:t>IN ITS MEETING of October 8, 2019;</w:t>
        <w:br/>
        <w:t>HEARD the Rapporteur Professor Michele Ainis;</w:t>
        <w:br/>
        <w:t>HAVING REGARD to Part II, Title III of Legislative Decree No. 206 of September 6, 2005, containing the "Consumer Code" and subsequent amendments (hereinafter, Consumer Code);</w:t>
        <w:br/>
        <w:t>HAVING REGARD in particular to art. 27, paragraph 12, of the Consumer Code, according to which, in case of non-compliance with urgent measures or those prohibitory or for the removal of effects, the Authority applies an administrative pecuniary sanction from 10,000 to 5,000,000 euros and, in cases of repeated non-compliance, the Authority may order the suspension of business activity for a period not exceeding thirty days;</w:t>
        <w:br/>
        <w:t>HAVING REGARD to law No. 689 of November 24, 1981;</w:t>
        <w:br/>
        <w:t>HAVING REGARD to art.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HAVING REGARD to its resolution No. 27781 of May 8, 2019, with which the Authority ascertained the unfairness of the commercial practice carried out since October 1, 2016, by Blue Panorama Airlines S.p.A. (hereinafter also "BP" or "Company"), in violation of arts. 24 and 25 of the Consumer Code and concerning the demand of the professional – directly at the airport, at boarding, and alternatively to the denial of boarding – for the payment of a new ticket for the same flight already purchased with the Company or a significant fee due to the incorrect registration at the booking stage of the passenger's name, specifically for the case of omission of any second/third name or surname or in the case of alteration/lack of only some letters.</w:t>
        <w:br/>
        <w:t>HAVING REGARD to the acts of the procedure;</w:t>
        <w:br/>
        <w:t>CONSIDERING the following:</w:t>
        <w:br/>
        <w:t>1. With measure No. 27781 of May 8, 2019 (closing of procedure PS11076), the Authority ascertained that the company had long adopted a peculiar name policy, the result of autonomous commercial choices of the professional, not directly linked to the security needs of air transport and not imposed by specific IATA provisions (indeed sometimes in dissonance with these latter). This policy, applied with extreme intransigence by BP, had been modulated differently over time: initially, boarding was denied to passengers who at the time of booking had recorded the name data not in perfect adherence to</w:t>
      </w:r>
    </w:p>
    <w:p>
      <w:r>
        <w:rPr>
          <w:b/>
        </w:rPr>
        <w:t>[Pages 16–18]</w:t>
      </w:r>
    </w:p>
    <w:p>
      <w:r>
        <w:t>BULLETIN NO. 43 OF OCTOBER 28, 2019</w:t>
      </w:r>
    </w:p>
    <w:p>
      <w:r>
        <w:t>18. The IATA positions (indeed sometimes in dissonance with the latter). This policy, applied with extreme rigor by BP, had been modulated differently over time: initially, boarding was denied to passengers who, at the time of booking, had noted their names not in perfect adherence to the identity document – that is, due to the omission of the second/third name/surname or due to errors/lack of some letters – forcing them to purchase a new ticket to avoid missing the already booked flight; subsequently (starting from May 2017), for the same "irregularities/omissions" in the notation of the name in the booking, the Company imposed on customers – as the only alternative to the denial of boarding – a charge of 50 euros (so-called "reprint fee") for each passenger and for each leg present in the original booking, due to the "reprinting" activity of a new boarding pass. The verification, by the Company, of the aforementioned irregularities and the demand for payment of a new ticket or the fee to benefit from the service already purchased occurred only in the immediate vicinity of the flight (at airport check-in or at the boarding gate), creating serious difficulties for customers in utilizing the transport service already booked and paid for; furthermore, this payment sometimes did not lead to the actual issuance of a new boarding pass and, much more often, the reprinted pass continued to not bear the correct or complete name of the traveler.</w:t>
      </w:r>
    </w:p>
    <w:p>
      <w:r>
        <w:t>2. It has also been established that the alteration or omission in the booking of the name did not solely depend on errors in filling out by the customer, but rather on systematic inefficiencies – not promptly remedied by BP – of the carrier's IT system (i.e., the lack of sufficient space to note all the names of the passenger or the partial registration of the data fully entered), or on dysfunctions related to the methods of transmitting passenger data by the various booking and ticket purchasing websites (comparators or web agencies).</w:t>
      </w:r>
    </w:p>
    <w:p>
      <w:r>
        <w:t>3. As an additional element of aggressiveness of the practice, it emerged that the information provided to consumers, on the various contact supports, regarding the adopted name policy, although variously modulated over time, had been consistently lacking or ambiguous and insufficient – when not even absent – and in any case untimely, such that the passenger only became aware of the rigid and serious consequences at the airport and at the time of boarding the aircraft.</w:t>
      </w:r>
    </w:p>
    <w:p>
      <w:r>
        <w:t>4. In light of the above, the Authority sanctioned the professional and prohibited the further dissemination of the commercial practice.</w:t>
      </w:r>
    </w:p>
    <w:p>
      <w:r>
        <w:t>5. On July 31, 2019, communication from BP regarding the initiatives taken in compliance with resolution no. 27781 of May 8, 2019 was received. There, the Company specified, among other things:</w:t>
        <w:br/>
        <w:t>- that it had discontinued the previous reprint fee policy for all flights operated – both low-cost and long-haul – "since the end of April 2019," specifying the inapplicability of the 50 euro charge "for the correction of errors in the indication of the passenger's name exceeding three characters"; any error within three characters is "tolerated" and does not entail the reissuance of a new boarding pass but, in the same event, the passenger is still given the option to make, before departure and at a cost, the correction of the name in the correct version;</w:t>
        <w:br/>
        <w:t>- that if the boarding gate staff verify "any discrepancy between the passenger's name on the boarding pass and that resulting from an identity document or identification (…), BP's right to deny boarding to the passenger remains firm."</w:t>
      </w:r>
    </w:p>
    <w:p>
      <w:r>
        <w:t>This assumption is also reported, in bold, within the Terms and Conditions currently practiced by the Company (par. 6.1 and 6.2);</w:t>
        <w:br/>
        <w:t>- that it had "authorized, exceptionally, pending the resolution of the appeal against the measure, the boarding on flights operated domestically and intra-community of passengers whose middle names, as reported on identity documents, were not indicated on the boarding pass." For this purpose, the carrier would have issued instructions – through a specific circular with "immediate effect" – to "all station managers, handlers, and supervisors" of the Company at the airport: it would have been "clearly specified" that this authorization should be "subject to the precise verification of the passenger's identity based on valid identity documents" and that "for the purposes of the aforementioned verification, a comparison must be made with any further identifying data or means (e.g., date or place of birth, photograph, etc.) that allows for the identification of the passenger."</w:t>
      </w:r>
    </w:p>
    <w:p>
      <w:r>
        <w:t>6. Following the closure of procedure PS11076 – particularly starting from June 2019 and also after July 31, 2019*2 (the date on which the professional submitted the aforementioned compliance report) – over fifty complaints have been received from consumers and consumer associations3, from which it emerges that BP continues to engage in the commercial practice subject to the aforementioned measure. In particular, based on what has been reported – and, in some cases, also documented – by these reports, it emerges that:</w:t>
        <w:br/>
        <w:t>- the professional would have applied the original reprint fee policy even after April 20194, a period that the Company had already indicated – both during the PS11076 procedure and in the compliance report of July 31 – as the termination date of the policy in question5;</w:t>
        <w:br/>
        <w:t>- the ambiguity and lack of clarity of the information provided by the Company before the flight regarding the obligation to include all names/surnames possessed (middle names) in the booking would persist and, above all, the possible, more burdensome charges to overcome the boarding prohibition6;</w:t>
      </w:r>
    </w:p>
    <w:p>
      <w:r>
        <w:t>* In this version, some data are omitted, as elements of confidentiality or secrecy of the information were deemed to exist.</w:t>
      </w:r>
    </w:p>
    <w:p>
      <w:r>
        <w:t>2 For example, complaints no. 55468 of 12.08.29 [omissis]; no. 56802 of 27.08.19 [omissis]; no. 57668 of 03.09.2019 [omissis]; no. 58350 of 05.09.19 [omissis] and no. 62863 of 26.09.19 [omissis]. In this version, some data are omitted as elements of confidentiality or secrecy of the information were deemed to exist.</w:t>
      </w:r>
    </w:p>
    <w:p>
      <w:r>
        <w:t>3 In particular, with communications of August 2 and 22 as well as September 26, 2019, Altroconsumo transmitted further complaints from various consumers.</w:t>
      </w:r>
    </w:p>
    <w:p>
      <w:r>
        <w:t>4 Complaints no. 55736 of 16.08.2019 [omissis]; no. 56477 of 23.08.19 and no. 57316 of 30.08 [omissis]. See also – in report no. 56396 of 22.08.19 from Altroconsumo (complaint of 22.07.19 – penalty payment for second name) and in separate report no. 62567 of 25.09.19 from Altroconsumo (complaint "BV2540 BOLOGNA GUGLIELMO MARCONI – KARPATHOS – penalty payment for second name").</w:t>
      </w:r>
    </w:p>
    <w:p>
      <w:r>
        <w:t>5 During the PS 11076 procedure, in the concluding memorandum – submitted on March 28, 2019 – the professional had expressly declared "its willingness to discontinue the reprint fee policy in self-protection within thirty days" from the filing of the same memorandum (Doc. 70 – p. 17 – of the index of the PS11076 file). Furthermore, as already stated above, in the compliance report – received on July 31, 2019 – to the sanctioning resolution of May 8, 2019, BP confirmed that the Company would have "discontinued" the reprint fee policy "for both low-cost flights marketed and operated under the brand &lt;&lt;Blue–express.com&gt;&gt;, as well as for long-haul scheduled flights, since the end of April 2019."</w:t>
      </w:r>
    </w:p>
    <w:p>
      <w:r>
        <w:t>6 Complaints no. 48484 of 11.7.19 [omissis]; no. 55468 of 12.8.19 [omissis]; no. 53871 of 02.08.19 Altroconsumo.</w:t>
      </w:r>
    </w:p>
    <w:p>
      <w:r>
        <w:t>20. At the time of booking on BP's company website, the available space for entering all the names of the passenger would still be insufficient, who, despite this, would still be burdened by the onerous name policy7; moreover, in the English version of the same company website, customers would be expressly invited to enter only "name and surname data" (in the singular) without specifying the need to note all the names and surnames possessed by the passenger8;</w:t>
      </w:r>
    </w:p>
    <w:p>
      <w:r>
        <w:t>- technical difficulties would persist for the transmission of passenger data when the purchase is made through intermediary sites or web agencies9; some of these sites would not provide sufficient space for complete entry, or would not adequately alert about the name policy adopted by BP10;</w:t>
      </w:r>
    </w:p>
    <w:p>
      <w:r>
        <w:t>- there would be no possibility to correct without charges the name data already entered in the booking at a later time or at the time of web check-in on the Company’s website11;</w:t>
      </w:r>
    </w:p>
    <w:p>
      <w:r>
        <w:t>- at the airport, at the boarding gate, the passenger who has more names/surnames than those entered in the booking would be asked – in order to maintain the already booked and paid flight – for an additional payment as a "new ticket": sometimes this payment would correspond to the updated price of the same travel title12 but, in the majority of reported cases, it would be a charge much higher than the ordinary tariff, with a fixed amount of 299.99 euros – for each interested person and for each leg – and applied indiscriminately to various travel routes13. This fixed charge would not be mentioned in any official document/communication from the carrier;</w:t>
      </w:r>
    </w:p>
    <w:p>
      <w:r>
        <w:t>- the disproportionate nature (in relation to the price possibly paid for the original ticket14) and exorbitant nature of this payment (if, for example, the irregularity concerns the absence of the second surname of an entire family) would have led some consumers to give up utilizing the service.</w:t>
      </w:r>
    </w:p>
    <w:p>
      <w:r>
        <w:t>7 In this specific case, the consumer states that his three first names could not fit in the space provided on the company website (complaint no. 57316 of 30.8.19 [omissis]). See also complaint no. 62863 of 26.09.19 [omissis]. Another consumer complains that there is no specific box on BP's company website to enter any middle names: complaint no. 56802 of 27.08.19 [omissis].</w:t>
      </w:r>
    </w:p>
    <w:p>
      <w:r>
        <w:t>8 Complaint no. 58350 of 05.09.19 [omissis].</w:t>
      </w:r>
    </w:p>
    <w:p>
      <w:r>
        <w:t>9 e.g., Expedia (complaint no. 57938 of 4.9.19 [omissis]) or E-dreams (complaint no. 52283 of 29.7.19– [omissis]).</w:t>
      </w:r>
    </w:p>
    <w:p>
      <w:r>
        <w:t>10 Complaint no. 57762 of 03.09.19, [omissis].</w:t>
      </w:r>
    </w:p>
    <w:p>
      <w:r>
        <w:t>11 Complaint no. 57938 of 4.9.19 [omissis].</w:t>
      </w:r>
    </w:p>
    <w:p>
      <w:r>
        <w:t>12 Complaint no. 53920 of 5.8.19 [omissis]; complaint no. 57951 of 4.9.19 [omissis]; complaint no. 45567 of 28.6.19 [omissis]; complaint no. 40092 of 3.6.19 [omissis].</w:t>
      </w:r>
    </w:p>
    <w:p>
      <w:r>
        <w:t>13 The 299.99 euros have been requested in reference to dates and for routes that are completely different, for example (to name just a few), for Milan–Mykonos; Milan–Rhodes; Bergamo–Pantelleria, Rhodes–Malpensa, Santorini–Rome; Milan–Skiathos; Rhodes–Bergamo; Tirana–Rome etc..): complaints: no. 49298 of 16.07.19 [omissis]; no. 48918 of 12.07.19 [omissis]; no. 51614 of 25.07.2019 [omissis]; no. 52283 of 29.7.19 [omissis]; no. 55818 of 19.08.19 [omissis]; no. 57668 of 03.09.19 [omissis]; no. 57682 of 03.09.19 [omissis]; no. 58419 of 05.09.19 [omissis]. See also complaint no. 56396 of 22.08.19 from Altroconsumo (reports of July 17, 19, 22, 23, and 25, 2019).</w:t>
      </w:r>
    </w:p>
    <w:p>
      <w:r>
        <w:t>14 A consumer complains that, on July 5, at Bergamo–Orio al Serio airport, at the time of boarding on the Company's flight to Pantelleria, he was "forced" (due to the omission of the second and third names present in the identity document in the booking) "to purchase a new ticket costing 300.00 euros (against a ticket that he had paid 162.00 euros on June 30 through the airline's website": complaint of 23.07.19 reported within report no. 53871 of 02.08.19 from Altroconsumo. See also – still within the report from Altroconsumo, the separate complaints of similar content from 23.07.10 (trip of July 8 for the route Bergamo–Greece) and from 25.07.19 (trip of June 18 for the route Milan–Skiathos).</w:t>
      </w:r>
    </w:p>
    <w:p>
      <w:r>
        <w:rPr>
          <w:b/>
        </w:rPr>
        <w:t>[Pages 19–21]</w:t>
      </w:r>
    </w:p>
    <w:p>
      <w:r>
        <w:t>BULLETIN NO. 43 OF OCTOBER 28, 2019</w:t>
      </w:r>
    </w:p>
    <w:p>
      <w:r>
        <w:t>of the transport service, while almost all the complainants, in order not to miss the flight – and the consequent tourist bookings – would have been forced to pay;</w:t>
        <w:br/>
        <w:t>- the new boarding pass – issued following the additional payment due to the lack of the middle name(s) – would continue to bear the incomplete or irregular name of the passenger;</w:t>
        <w:br/>
        <w:t>- in general, the intransigence of the staff in applying the name policy at the airport would persist, but, in many cases, consumers report a variable and discretionary application of the same policy depending on the departure airport. Also at the airport, ambiguous information provided by the staff to passengers would be noted, in the face of substantial inaccessibility of the call center or other reference offices of BP in the event that consumers have urgent contacts in the imminence of the flight (to obtain information or file a complaint or perhaps purchase a second ticket);</w:t>
        <w:br/>
        <w:t>- as reported by various complainants, there would still be many passengers affected by the application of the policy at the airport, at the time of boarding;</w:t>
        <w:br/>
        <w:t>- in response to passenger complaints and refund requests related to the application of the currently enforced name policy, the professional would maintain silence or would constantly provide a negative response, generically citing air transport security provisions and/or limiting itself to referring to the wording of its Terms and Conditions, or declaring itself "awaiting the decisions of the GA on the AGCM measure."</w:t>
      </w:r>
    </w:p>
    <w:p>
      <w:r>
        <w:t>7. Furthermore, as a result of some recent ex officio findings, additional evidence of the continuation of the sanctioned conduct would emerge.</w:t>
      </w:r>
    </w:p>
    <w:p>
      <w:r>
        <w:t>8. Both the Terms and Conditions, the carrier's FAQs, and the e-ticket issued upon purchase on the company website, in addition to making no mention of the aforementioned fee of 299.99 euros, still appear to be lacking and ambiguous in relation to the specific obligation, although demanded by the Company, arising from the inclusion in the booking of all possible middle names of the passenger in order to avoid the boarding prohibition.</w:t>
      </w:r>
    </w:p>
    <w:p>
      <w:r>
        <w:t>9. In particular:</w:t>
        <w:br/>
        <w:t>- in paragraph 7.3. of the Terms and Conditions, the carrier merely states that "If the documents presented by the passenger are not valid, in good condition or if the name of the passenger indicated on the booking does not correspond to that on the identity document, the carrier refuses boarding and the passenger is not entitled to any refund."</w:t>
        <w:br/>
        <w:t>- the response to the FAQ "How can I correct the incorrect or incomplete filling out of my identification data?" contains an explicit and reiterated reference to the alteration of up to a maximum of three characters of the name, but does not alert with equal clarity regarding the necessary presence of any middle names;</w:t>
        <w:br/>
        <w:t>- also in the body of the e-ticket, under "Fare Rules," it is noted only that "In case of incorrect or incomplete filling out of the name and surname data, as present on the identity documents, the airline has the right to deny boarding to the passenger," an event that, based on the same provision, would cause the passenger to lose the right to a refund and the possibility of changing the ticket.</w:t>
      </w:r>
    </w:p>
    <w:p>
      <w:r>
        <w:t>10. The aforementioned resolution no. 27781 of May 8, 2019, was notified to the professional on May 31, 2019.</w:t>
      </w:r>
    </w:p>
    <w:p>
      <w:r>
        <w:t>11. Therefore, from the documentary evidence, it appears that the practice deemed incorrect has continued after April 30 (the deadline indicated by the professional for the cessation of the reprint fee policy, in the compliance report and, even earlier, in the final memorandum filed in the main proceeding, which was subject to evaluation in the measure in question) and also following the notification of the aforementioned resolution, as well as subsequently to the date of submission of the compliance report (July 31, 2019).</w:t>
      </w:r>
    </w:p>
    <w:p>
      <w:r>
        <w:t>12. In conclusion, the prerequisites for the initiation of the procedure provided for by art. 27, paragraph 12, of the Consumer Code, aimed at imposing an administrative pecuniary sanction from 10,000 to 5,000,000 euros, are present.</w:t>
      </w:r>
    </w:p>
    <w:p>
      <w:r>
        <w:t>THEREFORE, IT IS CONSIDERED that the established facts constitute a case of non-compliance with the Authority's resolution no. 27781 of May 8, 2019, pursuant to art. 27, paragraph 12, of the Consumer Code;</w:t>
      </w:r>
    </w:p>
    <w:p>
      <w:r>
        <w:t>RESOLUTION</w:t>
        <w:br/>
        <w:t>a) to contest to Blue Panorama Airlines S.p.A. the violation referred to in art. 27, paragraph 12, of the Consumer Code, for failing to comply with the Authority's resolution no. 27781, of May 8, 2019;</w:t>
        <w:br/>
        <w:t>b) the initiation of the procedure for the possible imposition of the pecuniary sanction provided for by art. 27, paragraph 12, of the Consumer Code;</w:t>
        <w:br/>
        <w:t>c) that the person responsible for the procedure is Dr. Carmela Celotto;</w:t>
        <w:br/>
        <w:t>d) that the acts of the procedure can be viewed at the Directorate A – Primary Industry, Energy, Transport, Trade, of the Directorate General for Consumer Protection, of the Authority, by the legal representatives of Blue Panorama Airlines S.p.A., or by persons delegated by it;</w:t>
        <w:br/>
        <w:t>e) that, within thirty days from the communication of this measure, the interested parties may submit defensive writings and documents to the Authority, as well as request to be heard;</w:t>
        <w:br/>
        <w:t>f) that the procedure must be concluded within one hundred and twenty days from the date of communication of this measure.</w:t>
      </w:r>
    </w:p>
    <w:p>
      <w:r>
        <w:t>For the purposes of quantifying the possible pecuniary sanction provided for by art. 27, paragraph 12, of the Consumer Code, Blue Panorama Airlines S.p.A. is requested to provide a copy of the latest financial statements or suitable accounting documentation certifying the economic conditions in the last year.</w:t>
      </w:r>
    </w:p>
    <w:p>
      <w:r>
        <w:t>This measure will be communicated to the interested parties and published in the Bulletin of the Competition and Market Authority.</w:t>
      </w:r>
    </w:p>
    <w:p>
      <w:r>
        <w:t>THE SECRETARY GENERAL THE PRESIDENT</w:t>
        <w:br/>
        <w:t>Filippo Arena Roberto Rustichelli</w:t>
      </w:r>
    </w:p>
    <w:p>
      <w:r>
        <w:rPr>
          <w:b/>
        </w:rPr>
        <w:t>[Pages 22–24]</w:t>
      </w:r>
    </w:p>
    <w:p>
      <w:r>
        <w:t xml:space="preserve">BULLETIN NO. 43 OF OCTOBER 28, 2019  </w:t>
        <w:br/>
        <w:t xml:space="preserve">PS11263 - TIGER SHOP-CANCELLED ORDERS  </w:t>
        <w:br/>
        <w:t xml:space="preserve">Measure no. 27953  </w:t>
        <w:br/>
        <w:t xml:space="preserve">THE COMPETITION AND MARKET AUTHORITY  </w:t>
        <w:br/>
        <w:t xml:space="preserve">IN ITS MEETING of 8 October 2019;  </w:t>
        <w:br/>
        <w:t xml:space="preserve">HEARD the Rapporteur Dr. Gabriella Muscolo;  </w:t>
        <w:br/>
        <w:t xml:space="preserve">HAVING REGARD to Part II, Title III, and Part III, Title III, of Legislative Decree No. 206 of 6 September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  </w:t>
        <w:br/>
        <w:t xml:space="preserve">HAVING REGARD to its measure of 12 June 2019, with which the adoption of the precautionary measure was decided, pursuant to art. 27, paragraph 3, of the Consumer Code;  </w:t>
        <w:br/>
        <w:t xml:space="preserve">HAVING REGARD to the acts of the proceeding;  </w:t>
        <w:br/>
        <w:t xml:space="preserve">I. THE PARTY  </w:t>
        <w:br/>
        <w:t xml:space="preserve">1. The company Tiger Group S.r.l., operating through the website https://www.tigershop.it, as a professional pursuant to the Consumer Code, is active in the online trade of computer, telephony, electronics, and gaming products.  </w:t>
        <w:br/>
        <w:t xml:space="preserve">The latest available financial statement of Tiger Group S.r.l., relating to 2017, indicates revenues of 12.3 million euros, recording a net profit of 61,600 euros.  </w:t>
        <w:br/>
        <w:t xml:space="preserve">II. THE CONDUCTS SUBJECT TO THE PROCEEDING  </w:t>
        <w:br/>
        <w:t xml:space="preserve">2. The proceeding concerns behaviors carried out by the professional in the offer of products online through the website www.tigershop.it (hereinafter also the "site"), consisting of: A) failure to deliver the purchased products or the omission of the refund of the amount paid by the consumer following the cancellation of the order or the exercise of the right of withdrawal by the consumer; B) failure to fulfill, on the website, the pre-contractual information obligations, incumbent on the professional in the case of distance negotiated contracts: a) the form for exercising the right of withdrawal is not present, while to communicate the intention to exercise this right, it is required that those withdrawing send a registered letter with acknowledgment of receipt to the professional indicating their intention; b) in the section dedicated to "Withdrawal Methods," it states that "Upon receipt of the registered letter by TIGER GROUP S.R.L. regarding the communication of withdrawal from the purchase contract, the company's Customer Service will contact the customer via email to accept the request and proceed with the return of the package"; c) there would be no reference to the possibility of resorting to an extrajudicial mechanism for resolving any disputes that may arise.  </w:t>
        <w:br/>
        <w:t xml:space="preserve">III. THE FINDINGS OF THE PROCEEDING  </w:t>
        <w:br/>
        <w:t xml:space="preserve">1) The procedure process  </w:t>
        <w:br/>
        <w:t xml:space="preserve">3. In relation to the above-described conducts, on 20 May 2019, the Party was notified of the initiation of investigative proceeding no. PS11263 against Tiger Group S.r.l. for possible violation of arts. 24, 25, letter d), 49, paragraph 1, letters h) and v), 54, paragraph 1, letter b), and 56, paragraph 1, of the Consumer Code.  </w:t>
        <w:br/>
        <w:t xml:space="preserve">4. Concurrently with the initiation communication, the professional was invited, pursuant to art. 8, paragraph 2, of the Regulation, to submit written statements and documents within ten days of receipt, for the purpose of assessing the existence of the prerequisites for the provisional suspension of the practices, pursuant to art. 27, paragraph 3, of the Consumer Code.  </w:t>
        <w:br/>
        <w:t xml:space="preserve">5. By measure of 12 June 2019, the Authority ordered the suspension of the practice related to the marketing and sale of products that are not available or otherwise not actually ready for delivery, considering the prerequisites of fumus boni iuris and periculum in mora to be present.  </w:t>
        <w:br/>
        <w:t xml:space="preserve">6. In a note sent on 28 June 2019, Tiger Group highlighted that the website it manages would indicate "to the potential customer the possible availability, or not, of the requested product."  </w:t>
        <w:br/>
        <w:t xml:space="preserve">7. On 5 August 2019, the Party was notified of the conclusion date of the investigative phase pursuant to art. 16, paragraph 1, of the Regulation.  </w:t>
        <w:br/>
        <w:t xml:space="preserve">8. On 27 August 2019, the professional submitted the final memorandum.  </w:t>
        <w:br/>
        <w:t xml:space="preserve">9. On 27 August 2019, a request for opinion was sent to the Authority for Guarantees in Communications, which was received on 20 September 2019.  </w:t>
        <w:br/>
        <w:t xml:space="preserve">2) The evidence acquired  </w:t>
        <w:br/>
        <w:t xml:space="preserve">A) The reports  </w:t>
        <w:br/>
        <w:t xml:space="preserve">10. With specific reference to the conduct under A) described above, it is noteworthy, first of all, the approximately 20 reports received by the Authority during the period between May 2017 and August 2019, thus also subsequent to the initiation of the present proceeding.  </w:t>
        <w:br/>
        <w:t xml:space="preserve">11. The reports, which are exemplified as follows, state the following:  </w:t>
        <w:br/>
        <w:t xml:space="preserve">- on 17 September 2017, a consumer purchased a smartphone online on the site for the price of €180 (plus €4 for package insurance). On 20 September 2017, the package was delivered to the reporter, who noted that the contents of the package (externally "apparently intact") consisted of a second smaller box, which was filled only with crumpled newspaper sheets "to create a certain weight." After "about 2 weeks of continuous phone calls" with the professional, the latter suggested that the reporter report the incident to the Carabinieri;  </w:t>
        <w:br/>
        <w:t xml:space="preserve">- on 12 January 2018, a consumer ordered a mobile phone on the site; as of 24 January 2018, no product was delivered as, according to the professional, the package would have been lost; the professional replied that the reporter would have no right to a refund attributing all responsibility for the incident to the courier;  </w:t>
        <w:br/>
        <w:t xml:space="preserve">- on 15 July 2018, a consumer purchased a mobile phone on the professional's site and simultaneously, for an additional price of €3.99, purchased insurance on the package; on 20 July 2018, a mobile phone different from the one ordered was delivered to the reporter's home. The customer service of the professional, "immediately contacted," would not have acted either for the replacement of the product or for the refund, limiting itself to proposing "a ridiculous compensation of €10";  </w:t>
        <w:br/>
        <w:t xml:space="preserve">- on 27 September 2018, a consumer purchased a smartphone "at a great price" (paid by credit card) due to a temporary promotion confirmed to him also after requesting clarification at the phone number indicated on the site; the next day (28 September 2018), the consumer received an email communication of the cancellation of the order by the professional, allegedly due to "a system error";  </w:t>
        <w:br/>
        <w:t xml:space="preserve">- on 19 June 2019, a consumer "immediately paid" for a smartphone on the professional's site. On 26 June 2019, only after the consumer's prompting, it was communicated to him that the product was not available;  </w:t>
        <w:br/>
        <w:t xml:space="preserve">- on 6 August 2019, a consumer, through Federconsumatori Udine, reported having purchased (on 8 July 2019 via the site) a smartphone for a price of €432 (plus €1.99 for insurance). Delivery was expected within a period of 5 working days, which expired "unsuccessfully." Therefore, the consumer contacted the professional both through the dedicated form on the site and via certified email on 24 July 2019, but "his reports went unheard" and, as of 6 August 2019, no product would have been delivered.  </w:t>
        <w:br/>
        <w:t xml:space="preserve">B) The findings made ex officio  </w:t>
        <w:br/>
        <w:t xml:space="preserve">12. From checks carried out on the Party's website, some omissions of the pre-contractual information obligations, incumbent on the professional in the case of distance negotiated contracts, were noted.  </w:t>
        <w:br/>
        <w:t>13. With regard to the right of withdrawal, at the link "RETURNS," found on the homepage of the professional's site, it states that, where a consumer wishes to exercise the right of withdrawal, they must, within 14 days from the date of delivery of the goods, send a communication "by means of REGISTERED LETTER with acknowledgment of receipt to TIGER GROUP S.R.L." (see point 1 of the "Withdrawal Methods"). Immediately after, it states that "Upon receipt of the registered letter by TIGER GROUP S.R.L. regarding the communication of withdrawal from the purchase contract, the company's Customer Service will contact the customer via email to accept the request and proceed with the return of the package" (see point 2 of the "Withdrawal Methods").</w:t>
      </w:r>
    </w:p>
    <w:p>
      <w:r>
        <w:rPr>
          <w:b/>
        </w:rPr>
        <w:t>[Pages 25–27]</w:t>
      </w:r>
    </w:p>
    <w:p>
      <w:r>
        <w:t>BULLETIN NO. 43 OF OCTOBER 28, 2019</w:t>
      </w:r>
    </w:p>
    <w:p>
      <w:r>
        <w:t>14. Furthermore, the professional would not make any form available on the website for the exercise of the right of withdrawal referred to in Annex I, Part B, of the Consumer Code (art. 49, paragraph 1, letter h), nor would it indicate any reference to the possibility of resorting to an extrajudicial mechanism for resolving any disputes that may arise (art. 49, paragraph 1, letter v).</w:t>
      </w:r>
    </w:p>
    <w:p>
      <w:r>
        <w:t>C) The information acquired during the proceedings</w:t>
      </w:r>
    </w:p>
    <w:p>
      <w:r>
        <w:t>15. In order to better understand the modus operandi of the company, or the "scope" of the practice under examination, a request for information was made to the Party (which replied on May 28, 2019) in the Communication of Initiation.</w:t>
      </w:r>
    </w:p>
    <w:p>
      <w:r>
        <w:t>16. Regarding the description of the purchasing process for products sold online, Tiger Group limited itself to stating that it operates with various companies, from which it purchases official and guaranteed products.</w:t>
      </w:r>
    </w:p>
    <w:p>
      <w:r>
        <w:t>17. As for the number of orders received during the period from January 1, 2018, to April 30, 2019, through the website, the Party noted that the only "solution to obtain this data is to rely on the data provided by the courier," as the order database managed by the company would not contain the same data. Regarding the number of requests to exercise the right of withdrawal received during the same period (January 1, 2018, to April 30, 2019), Tiger Group merely stated that "it is a data that we have never quantified and therefore it is impossible for us to communicate what was requested with precision."</w:t>
      </w:r>
    </w:p>
    <w:p>
      <w:r>
        <w:t>18. Regarding the number of orders canceled by the professional during the same period, it highlighted that canceled orders "are mixed between cancellations due to payments not received, rejected cards, blocked cards, corrupted bank transfers, bank transfers not received, cancellation requests, incorrect Hype, rejected Mybank, orders canceled due to blacklisted cloned cards, and much more." Therefore, "being a chaotic and unimportant data for us, it has never been quantified or saved."</w:t>
      </w:r>
    </w:p>
    <w:p>
      <w:r>
        <w:t>19. Regarding the number of refunds made during the same period, after highlighting that "Refunds [...] are recorded only from April 30, 2018, onwards," the Party clarified that during the period from April 30, 2018, to April 30, 2019, refunds would have been [4,000-6,000]*: however, these would be "data subject to a margin of error as they were counted manually."</w:t>
      </w:r>
    </w:p>
    <w:p>
      <w:r>
        <w:t>3) The defensive arguments of the Party</w:t>
      </w:r>
    </w:p>
    <w:p>
      <w:r>
        <w:t>20. Following the initiation communication, the professionals participated in the proceedings on several occasions by submitting defensive memoranda. Below are summarized the main arguments of the Party in support of its actions.</w:t>
      </w:r>
    </w:p>
    <w:p>
      <w:r>
        <w:t>21. Through an initial memorandum dated May 28, 2019, regarding the specific conduct in the proceedings in question, the professional first noted that in order to efficiently process the orders received, it must necessarily rely on third parties, primarily the express courier, which in managing the task received from Tiger Group could "encounter problems of any nature and extent."</w:t>
      </w:r>
    </w:p>
    <w:p>
      <w:r>
        <w:t>22. In any case, in respect of the customer, in the event of unpleasant events, such as the loss of the product in transit, Tiger Group claims to provide, "within the terms," for the timely and full refund of the amounts paid online by consumers. Even in the different case where a product different from that indicated by the customer is delivered, Tiger Group claims to provide "for the immediate collection (obviously free of charge) and replacement with the item actually requested."</w:t>
      </w:r>
    </w:p>
    <w:p>
      <w:r>
        <w:t>23. In support of the above, and by way of example, the Party attached documentation (for example, emails for free collection and new shipments) from which it should emerge, according to it, how in fact Tiger Group refunds what was paid by the consumer. In reality, the attached documentation only refers to a few sporadic episodes in which the professional has indeed resolved the problem of the complaining consumer (either by refunding or replacing/reparing the product).</w:t>
      </w:r>
    </w:p>
    <w:p>
      <w:r>
        <w:t>24. In a note sent on June 28, 2019, in execution of the measure adopting precautionary measures, Tiger Group highlighted that the website it manages would indicate "to the potential customer the possible availability, or not, of the requested product." In particular, at the precise moment when the user selects a certain product (for the purpose of purchase), they would immediately receive information on the availability or not of the item and, in the event of unavailability, the wording "UNAVAILABLE and/or SOLD OUT" would indicate the unavailability of the product so that the customer is placed in a position to opt for a different model. Moreover, Tiger Group continues, where there is unavailability of the requested item, the "buy" button would not even appear, thus making it impossible to proceed with the purchase in any way.</w:t>
      </w:r>
    </w:p>
    <w:p>
      <w:r>
        <w:t>25. With a subsequent memorandum dated August 27, 2019, "in order to highlight the correctness and absolute good faith of the actions of Tiger Group srl," the professional attached specific documentation related to each of the complainants in the proceedings in question, from which it emerges that the product was delivered (sometimes late), or, alternatively, that the customer was refunded (very often a few days after the refund request).</w:t>
      </w:r>
    </w:p>
    <w:p>
      <w:r>
        <w:t>26. Therefore, in light of the above, the Party contests the assumption that, in the event of contract termination and/or the exercise of the right of withdrawal, it would not have delivered the purchased products, or refunded the consumer for the amount paid.</w:t>
      </w:r>
    </w:p>
    <w:p>
      <w:r>
        <w:t>Following: the informational aspects of the website</w:t>
      </w:r>
    </w:p>
    <w:p>
      <w:r>
        <w:t>27. Regarding the disputes related to the informational obligations of the website, the professional stated the following.</w:t>
      </w:r>
    </w:p>
    <w:p>
      <w:r>
        <w:t>28. Regarding the "conditional" right of withdrawal subject to its acceptance, Tiger Group generically observed that before proceeding with the request made by the customer, the company "must necessarily and preliminarily verify compliance with the conditions for exercising the right, among all whether the customer is within the terms for making the return, or to prevent any fraud" (for example, to remotely check if there have been software tampering of the terminal, etc.). Therefore, this would be the reason behind the so-called "acceptance" of the withdrawal request made by customers.</w:t>
      </w:r>
    </w:p>
    <w:p>
      <w:r>
        <w:t>29. Furthermore, the Party highlighted that both the withdrawal form and the link concerning extrajudicial dispute resolution would be present on the site.</w:t>
      </w:r>
    </w:p>
    <w:p>
      <w:r>
        <w:t>30. In conclusion, reiterating "the punctual respect for the highest standards of professionalism, correctness, and loyalty towards its customers," the Party believes that the allegations made would be unfounded and in any case "dictated by circumstances beyond the control" of Tiger Group, which instead, when informed by the consumer of any inconveniences, would have promptly fulfilled its obligations.</w:t>
      </w:r>
    </w:p>
    <w:p>
      <w:r>
        <w:t>IV. OPINION OF THE AUTHORITY FOR GUARANTEES IN COMMUNICATIONS</w:t>
      </w:r>
    </w:p>
    <w:p>
      <w:r>
        <w:t>31. Since the commercial practice subject to this measure has been disseminated via the internet, on August 27, 2019, the opinion of the Authority for Guarantees in Communications was requested, pursuant to art. 27, paragraph 6, of the Consumer Code.</w:t>
      </w:r>
    </w:p>
    <w:p>
      <w:r>
        <w:t>32. With an opinion received on September 20, 2019, the aforementioned Authority, limiting its evaluations to the suitability of the specific means of communication used to disseminate the commercial practice to affect and amplify any unfairness of the same practice, expressed its opinion that the average consumer, having consulted the website www.tigershop.it as a result of the information present on the site, could proceed to purchase the products offered for sale on the same site, thus concretely developing the full promotional potential of online communication.</w:t>
      </w:r>
    </w:p>
    <w:p>
      <w:r>
        <w:t>33. Therefore, the Authority for Guarantees in Communications deemed that, in this case, the internet is a suitable tool to significantly influence the realization of the commercial practice subject to the request for opinion.</w:t>
      </w:r>
    </w:p>
    <w:p>
      <w:r>
        <w:t>V. CONCLUDING EVALUATIONS</w:t>
      </w:r>
    </w:p>
    <w:p>
      <w:r>
        <w:t>Preliminary observations</w:t>
      </w:r>
    </w:p>
    <w:p>
      <w:r>
        <w:t>34. The investigation in question concerns the e-commerce sector, a rapidly growing area characterized by very intense competition, in which the depersonalization of the purchasing relationship effectively weakens the purchasing consumer and places them in a position of inevitable informational asymmetry compared to the professional.</w:t>
      </w:r>
    </w:p>
    <w:p>
      <w:r>
        <w:t>35. Hence the need to ensure the correctness of commercial relationships, primarily the fulfillment of the main obligations of the contract and, therefore, the delivery of the purchased goods, corresponding to those subject to promotion and offer.</w:t>
      </w:r>
    </w:p>
    <w:p>
      <w:r>
        <w:t>36. In the preliminary phase leading to the purchase decision, it is therefore necessary to provide as precise and comprehensive an informational framework as possible regarding the essential characteristics of the products sold and the methods of execution of the related contractual regulation, in order to allow the</w:t>
      </w:r>
    </w:p>
    <w:p>
      <w:r>
        <w:rPr>
          <w:b/>
        </w:rPr>
        <w:t>[Pages 28–30]</w:t>
      </w:r>
    </w:p>
    <w:p>
      <w:r>
        <w:t>BULLETIN NO. 43 OF OCTOBER 28, 2019</w:t>
      </w:r>
    </w:p>
    <w:p>
      <w:r>
        <w:t>consumer to verify the convenience of the transaction and the conformity of the goods/services provided to the statements of the professional.</w:t>
      </w:r>
    </w:p>
    <w:p>
      <w:r>
        <w:t>36. Moreover, considering the characteristics and the structure via the internet, a greater detail in providing complete and exhaustive information, in a clear and understandable manner, from the first contact with the consumer, regarding a commercial transaction, does not impose any additional burden on the professional.</w:t>
      </w:r>
    </w:p>
    <w:p>
      <w:r>
        <w:t>37. Furthermore, it should be highlighted that, in the e-commerce sector, the informational obligations of the professional remain, albeit with different significance, even after the submission of an order: during the execution phase of the consumer relationship, not only the rapid execution of a transaction is relevant, but also the dissemination of correct information about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w:t>
      </w:r>
    </w:p>
    <w:p>
      <w:r>
        <w:t>Violations of the Consumer Code as per point II</w:t>
      </w:r>
    </w:p>
    <w:p>
      <w:r>
        <w:t>38. From the numerous reports acquired in the records, the aggressiveness of the conduct carried out by Tiger Group clearly emerges, consisting of the failure to deliver the products purchased online through the website as well as the omission of the refund of the amount paid by the consumer in the event of order cancellation or exercise of the right of withdrawal.</w:t>
      </w:r>
    </w:p>
    <w:p>
      <w:r>
        <w:t>39. In particular, after making the purchase, the reporters became aware of the alleged problems in managing orders and delays in the delivery of the purchased products, sometimes managing to obtain refunds only after numerous complaints.</w:t>
      </w:r>
    </w:p>
    <w:p>
      <w:r>
        <w:t>40. Moreover, despite repeated reminders made during the time elapsed from the withdrawal from the contract and the request for a refund, some reporters still did not obtain the refund, encountering significant obstacles in exercising their contractual rights.</w:t>
      </w:r>
    </w:p>
    <w:p>
      <w:r>
        <w:t>41. In this context, it is also worth noting the indeterminacy of the information and arguments of the Party where it refers to the alleged practice of refunding its customers in the event of loss of a product in transit or following a refund request after order cancellation, a fact that the professional was unable to provide as it was a "chaotic data... neither numbered nor saved." This circumstance is not proven in the records by the professional while, at the same time, during the proceedings and until the date of closure of the investigation, further reports from consumers complaining about the non-delivery of goods and the omitted refund have been received.</w:t>
      </w:r>
    </w:p>
    <w:p>
      <w:r>
        <w:t>42. Finally, the actions of other parties, such as the express courier, do not exempt the professional from their responsibilities, to whose data they refer for the orders and deliveries made. In fact, the interposition of third parties in the professional's activity cannot result in an exemption from liability aimed at placing the professional "safely" from conduct that the latter assumes is not attributable to their own actions, but from which they benefit.</w:t>
      </w:r>
    </w:p>
    <w:p>
      <w:r>
        <w:t>43. The described conduct, when considered as a whole, therefore constitutes an aggressive commercial practice, capable of significantly limiting the freedom of choice of consumers regarding the product and therefore likely to induce them to make a commercial decision – the purchase and payment for a product – that they would not have otherwise made. Consumers, in fact, base their commercial choice not only on price but also on the presentation of the chosen product as available. Furthermore, it is relevant that consumers, at the same time as placing the order, make immediate payment for the chosen good using the payment methods accepted by the professional (in this case, credit card or bank transfer) and that, following the cancellation of the order and/or the termination of the contract due to delay in delivery, they are unable to obtain a refund of the amounts paid from the professional. For the sake of completeness, it should also be noted that even in cases where the refund was actually recognized, this occurred only after numerous complaints from consumers, who were therefore imposed an excessive burden for exercising a right recognized by law. Finally, the marked position of weakness in which consumers find themselves is also relevant, due to the informational asymmetries that characterize the tool used for concluding the purchase contract.</w:t>
      </w:r>
    </w:p>
    <w:p>
      <w:r>
        <w:t>44. For the above reasons, the commercial practice must therefore be considered aggressive pursuant to Articles 24 and 25, letter d), of the Consumer Code, as it is capable of unduly conditioning the freedom of choice of the average consumer and hindering the exercise of contractual rights.</w:t>
      </w:r>
    </w:p>
    <w:p>
      <w:r>
        <w:t>45. With specific reference to the absence and/or incompleteness of the publication, on the professional's website, of information relating to the right of withdrawal, it must be considered that such deficiencies are in contrast with Articles 49, paragraph 1, letter h), and 54, paragraph 1, letter b), of the Consumer Code.</w:t>
      </w:r>
    </w:p>
    <w:p>
      <w:r>
        <w:t>46. In particular, regarding the violation of Article 54, paragraph 1, letter b), the professional imposes an excessive burden on the consumer regarding the methods of exercising the right of withdrawal, limiting the communication options to a single tool, which is also costly for the consumer, namely the registered letter with acknowledgment of receipt.</w:t>
      </w:r>
    </w:p>
    <w:p>
      <w:r>
        <w:t>47. Furthermore, contrary to what is claimed in the submissions, the professional does not provide any form on the website for exercising the right of withdrawal referred to in Annex I, Part B, of the Consumer Code (Article 49, paragraph 1, letter h)), while there is indeed a reference to the possibility of using an extra-judicial mechanism for resolving any disputes that may arise (Article 49, paragraph 1, letter v)).</w:t>
      </w:r>
    </w:p>
    <w:p>
      <w:r>
        <w:t>VI. QUANTIFICATION OF THE SANCTION</w:t>
      </w:r>
    </w:p>
    <w:p>
      <w:r>
        <w:t>48.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49.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50. With regard to the commercial practice, in assessing the severity of the violation, account is taken of the overall extent of the economic harm potentially resulting to consumers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 thus it can be considered that the conduct in question has had wide dissemination.</w:t>
      </w:r>
    </w:p>
    <w:p>
      <w:r>
        <w:t>51. As for the duration of the violation, from the elements available in the records, it appears that the practice has been in place at least since May 2017 and is still ongoing, with recent reports indicating the current continuation of the conduct by the professional. Based on these elements, it is deemed appropriate to determine the applicable administrative pecuniary sanction for Tiger Group S.r.l. in the amount of €200,000 (two hundred thousand euros), which appears proportionate, taking into account the turnover achieved in 2017, amounting to €12.3 million.</w:t>
      </w:r>
    </w:p>
    <w:p>
      <w:r>
        <w:t>52. Regarding the severity of the violation referred to in points 45 and following, the elements indicated in point 50 are recalled, while for the duration, from the elements available in the records, it appears that the contested conduct has been in place at least since May 2017 and is partially still ongoing, given the absence of the form for exercising the right of withdrawal. Based on these elements, it is deemed appropriate to determine the applicable administrative pecuniary sanction for Tiger Group S.r.l. in the amount of €50,000 (fifty thousand euros).</w:t>
      </w:r>
    </w:p>
    <w:p>
      <w:r>
        <w:t>CONSIDERING, taking into account the opinion of the Authority for Communications Guarantees, based on the above considerations, that the commercial practice described in point II, letter A), of this measure is unfair pursuant to Articles 24 and 25, letter d), of the Consumer Code, as it is capable of unduly conditioning the average consumer in relation to the exercise of contractual rights;</w:t>
      </w:r>
    </w:p>
    <w:p>
      <w:r>
        <w:t>CONSIDERING, taking into account the opinion of the Authority for Communications Guarantees, based on the above considerations, that the failure and/or incomplete publication on the professional's website of the information referred to in point II, letter B), of this measure regarding the right of withdrawal constitutes a violation of Articles 49, paragraph 1, letter h), and 54, paragraph 1, letter b), of the Consumer Code;</w:t>
      </w:r>
    </w:p>
    <w:p>
      <w:r>
        <w:t>RESOLVES</w:t>
      </w:r>
    </w:p>
    <w:p>
      <w:r>
        <w:t>a) that the commercial practice described in point II, letter A), of this measure, carried out by Tiger Group S.r.l., constitutes, for the reasons and within the limits set out in the motivation, an unfair commercial practice pursuant to Articles 24 and 25, letter d), of the Consumer Code, and prohibits its dissemination or continuation;</w:t>
      </w:r>
    </w:p>
    <w:p>
      <w:r>
        <w:rPr>
          <w:b/>
        </w:rPr>
        <w:t>[Pages 31–33]</w:t>
      </w:r>
    </w:p>
    <w:p>
      <w:r>
        <w:t>BULLETIN NO. 43 OF OCTOBER 28, 2019</w:t>
      </w:r>
    </w:p>
    <w:p>
      <w:r>
        <w:t>b) that the failure and/or incomplete publication of the information referred to in point II, letter B), of this measure constitutes, for the reasons and within the limits set out in the reasoning, a violation of articles 49, paragraph 1, letter h), and 54, paragraph 1, letter b), of the Consumer Code;</w:t>
      </w:r>
    </w:p>
    <w:p>
      <w:r>
        <w:t>c) that, with reference to the commercial practice referred to in letter a), an administrative pecuniary sanction of €200,000 (two hundred thousand euros) shall be imposed on the company Tiger Group S.r.l.;</w:t>
      </w:r>
    </w:p>
    <w:p>
      <w:r>
        <w:t>d) that, with reference to the conduct referred to in letter b), an administrative pecuniary sanction of €50,000 (fifty thousand euros) shall be imposed on the company Tiger Group S.r.l.;</w:t>
      </w:r>
    </w:p>
    <w:p>
      <w:r>
        <w:t>e) that the professional shall communicate to the Authority, within sixty days from the notification of this measure, the initiatives taken in compliance with the injunction referred to in points a) and b).</w:t>
      </w:r>
    </w:p>
    <w:p>
      <w:r>
        <w:t>The administrative sanctions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in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 135, paragraph 1, letter b), of the Code of Administrative Procedure (Legislative Decree of July 2, 2010, No. 104), within sixty days from the date of notification of the measure itself, without prejudice to the longer terms referred to in art. 41, paragraph 5, of the Code of Administrative Procedure, or an extraordinary appeal to the President of the Republic may be filed, pursuant to art. 8, of the Decree of the President of the Republic of November 24, 1971, No. 1199, within the term of one hundred and twenty days from the date of notification of the measure itself.</w:t>
      </w:r>
    </w:p>
    <w:p>
      <w:r>
        <w:t>THE SECRETARY GENERAL THE PRESIDENT</w:t>
        <w:br/>
        <w:t>Filippo Arena Roberto Rustichelli</w:t>
      </w:r>
    </w:p>
    <w:p>
      <w:r>
        <w:t>BULLETIN NO. 43 OF OCTOBER 28, 2019</w:t>
      </w:r>
    </w:p>
    <w:p>
      <w:r>
        <w:t>PS11291 - HP GROUP/PLAZALO.COM - VARIOUS ISSUES</w:t>
        <w:br/>
        <w:t>Measure No. 27954</w:t>
        <w:br/>
        <w:t>THE COMPETITION AND MARKET AUTHORITY</w:t>
        <w:br/>
        <w:t>IN ITS MEETING of October 8, 2019;</w:t>
        <w:br/>
        <w:t>HEARD the Rapporteur Professor Michele Ainis;</w:t>
        <w:br/>
        <w:t>HAVING REGARD to Part II, Title III of Legislative Decree No. 206 of September 6, 2005, containing the "Consumer Code" and subsequent amendments (hereinafter, Consumer Code);</w:t>
      </w:r>
    </w:p>
    <w:p>
      <w: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documents of the proceedings;</w:t>
      </w:r>
    </w:p>
    <w:p>
      <w:r>
        <w:t>I. THE PARTIES</w:t>
        <w:br/>
        <w:t>1. The company HP Group S.r.l. (hereinafter also, HP), VAT No. 05536950651, in its capacity as a professional, pursuant to the Consumer Code, has as its corporate purpose, among other things, the wholesale and retail trade, including electronic, of communication articles, telephony, mobile phones, etc. Based on the documentation on file, it has exercised its activity using the e-commerce web domain https://www.plazalo.com/, of which it maintained ownership until October 2018. According to the latest financial statements as of December 31, 2018, the company achieved a turnover of €2,022,561 from sales and services and a profit of €59,979.</w:t>
      </w:r>
    </w:p>
    <w:p>
      <w:r>
        <w:t>2. The company Vip Events S.r.l.s. (hereinafter also, VIP), VAT No. 08027361214, in its capacity as a professional, pursuant to art. 18, letter b), of the Consumer Code. Financial data for the company are not available, nor has VIP submitted any tax documentation from which the economic results related to its activity emerge.</w:t>
      </w:r>
    </w:p>
    <w:p>
      <w:r>
        <w:t>II. THE COMMERCIAL PRACTICE</w:t>
        <w:br/>
        <w:t>3. The proceedings concern the unfairness of the commercial practice carried out by HP and VIP (hereinafter, jointly, the professionals) in the offer of products online through the e-commerce website https://www.plazalo.com/ (hereinafter also the "Site").</w:t>
      </w:r>
    </w:p>
    <w:p>
      <w:r>
        <w:t>4. In particular, the commercial practice consists of various conducts including: i) the failure, delayed, or incomplete delivery of products marketed online on the Site (HP); ii) obstacles to the exercise of consumers' contractual rights in response to specific requests for order cancellation and/or exercise of the right of withdrawal, as well as the omission of the refund of the amount paid by consumers (HP); iii) the misleading and confusing nature of the</w:t>
      </w:r>
    </w:p>
    <w:p>
      <w:r>
        <w:t>1 Date of signing the sales contract for the e-commerce website https://www.plazalo.com/ to the company Vip Events S.r.l.s.</w:t>
      </w:r>
    </w:p>
    <w:p>
      <w:r>
        <w:rPr>
          <w:b/>
        </w:rPr>
        <w:t>[Pages 34–36]</w:t>
      </w:r>
    </w:p>
    <w:p>
      <w:r>
        <w:t>BULLETIN NO. 43 OF OCTOBER 28, 2019</w:t>
      </w:r>
    </w:p>
    <w:p>
      <w:r>
        <w:t>information provided on the Site regarding the identity of the professional to whom to address the aforementioned rights (VIP).</w:t>
      </w:r>
    </w:p>
    <w:p>
      <w:r>
        <w:t>III. THE OUTCOMES OF THE PROCEEDING</w:t>
        <w:br/>
        <w:t>1) The procedure process</w:t>
        <w:br/>
        <w:t>5. In relation to the aforementioned conduct, based on the information acquired and the multiple reports received since January 2018, on May 16, 2019, the Parties were notified of the initiation of the investigative procedure PS11291, against HP and VIP, for the alleged violation of Articles 20, paragraph 2, 21, paragraph 1, letter b), 24 and 25, letter d), of the Consumer Code.</w:t>
        <w:br/>
        <w:t>6. On June 7, 2019, HP transmitted a copy of the sales contract of the Site concluded with VIP on October 24, 2018.</w:t>
        <w:br/>
        <w:t>7. On June 19, 2019, a request for collaboration was made to the Guardia di Finanza, Special Antitrust Unit (hereinafter also, GdF), in order to obtain the necessary knowledge elements for the assessment of the unfairness of the commercial practice. Such elements, acquired by the GdF, respectively from HP on July 3, 2019, and from VIP on July 4, 2019, were transmitted on the subsequent July 15, 2019.</w:t>
        <w:br/>
        <w:t>8. On July 9, 2019, HP submitted its own note attaching some tax documentation (invoices) and the financial statements as of December 31, 2018.</w:t>
        <w:br/>
        <w:t>9. On July 31, 2019, the screenshots of the home page, as well as additional web pages of the Site, were acquired into the case file.</w:t>
        <w:br/>
        <w:t>10. On August 1, 2019, the Parties were informed of the conclusion date of the investigative phase, pursuant to Article 16, paragraph 1, of the Regulation.</w:t>
        <w:br/>
        <w:t>11. On August 22, 2019, a request for an opinion was sent to the Authority for Communications Guarantees, pursuant to Article 27, paragraph 6, of the Consumer Code; the opinion was subsequently received on September 5, 2019.</w:t>
      </w:r>
    </w:p>
    <w:p>
      <w:r>
        <w:t>2) The evidence acquired</w:t>
        <w:br/>
        <w:t>a) The reports</w:t>
        <w:br/>
        <w:t>12. In the reports in the case file, dating from January to September 2018, several consumers complained: i) the non-delivery of products purchased on the e-commerce website https://www.plazalo.com/, despite the payment of the requested amount via bank transfer and/or credit card; ii) the delivery of goods different from those ordered and paid for; iii) the lack of refund following the cancellation of the order or exercise of the right of withdrawal.</w:t>
        <w:br/>
        <w:t>13. In particular, HP, despite receiving continuous reminders from consumers, even months after receiving the order, did not fulfill its obligations, adopting dilatory techniques consisting of providing consumers with completely generic and evasive responses.</w:t>
        <w:br/>
        <w:t>14. Below are the reports received and acquired into the case file PS11291, related to HP:</w:t>
        <w:br/>
        <w:t>1) the reporting consumer complains about the delivery of a product different from the one ordered and the failure to comply with delivery times;</w:t>
        <w:br/>
        <w:t>2) “(...) more than 20 days have passed since the acceptance of my payment (...) for the product in question and I have not received any further communication from you nor the purchased item. I have been calling your customer service for two days and I always get the same vague response: "We will let you know today!" To this report, the professional responds as follows: “We will issue a refund today due to lack of product”;</w:t>
        <w:br/>
        <w:t>3) the consumer complains, following the order of several televisions, of having received products of a different model and in a lower quantity than ordered. After the return of the products, regularly collected by a courier appointed by HP and despite having received the transfer order from the credit institution, said transfer was never executed and the credit of the amounts paid at the time of the order was never made;</w:t>
        <w:br/>
        <w:t>4) “(...) I purchased a smartphone on the 'plazalo.com' site (...) worth 469 euros with a credit card (...). That same day I decided not to purchase the item anymore, therefore I sent an email (...) requesting the cancellation of the order, but I did not receive a response. After numerous calls (...) I obtained the cancellation of the order (which in the meantime had never been shipped, although delivery was supposed to occur in 2/3 days). In the cancellation email, it is highlighted that the refund to the credit card will occur within 15 days. After 15 working days, not having received a refund, I contacted the manager who checked the case and sent a new email (...) stating that they have processed the refund request. Subsequent emails indicated the credit in the first week of June. I turned to (...) (National Consumers Association) which tried to contact the seller, without success regarding the refund”;</w:t>
        <w:br/>
        <w:t>5) “I ordered a television (...) on 1.09.2018, paid the price and shipping within 5/6 working days. On 17.09.2018 I still have not received confirmation of the shipment of the goods. The company does not respond to my inquiries (email, website, WhatsApp). (...)”.</w:t>
      </w:r>
    </w:p>
    <w:p>
      <w:r>
        <w:t>b) The findings made ex officio</w:t>
        <w:br/>
        <w:t>15. Following checks carried out ex officio by consulting the home page of the website www.plazalo.com/, it appears that, at least as of January 11, 2019, the same, although accessible, does not allow online purchases and contains (even as of today) a “Service Communication” stating that "The company VIP Events Srls will manage all your orders and refund requests. The site remains closed to new purchases until further notice. We apologize for the inconvenience. Regards, Vip Events srls." (- see subsequent image no. 1).</w:t>
        <w:br/>
        <w:t>Image no.1 – home page of the website www.plazalo.com/, recorded on September 12, 2019.</w:t>
      </w:r>
    </w:p>
    <w:p>
      <w:r>
        <w:t>c) The information acquired during the proceeding</w:t>
        <w:br/>
        <w:t>16. With the initiation act of the investigative procedure PS11291, a series of information was requested from the professionals regarding which no feedback was received. Only with the</w:t>
      </w:r>
    </w:p>
    <w:p>
      <w:r>
        <w:rPr>
          <w:b/>
        </w:rPr>
        <w:t>[Pages 37–39]</w:t>
      </w:r>
    </w:p>
    <w:p>
      <w:r>
        <w:t>BULLETIN NO. 43 OF OCTOBER 28, 2019</w:t>
      </w:r>
    </w:p>
    <w:p>
      <w:r>
        <w:t>note prot. no. 0041616, of June 7, 2019, HP limited itself to transmitting the contract for the sale of the websites named paghiamo.it and, as far as relevant here, plazalo.com, accompanied by the related invoice. From said contract, signed on October 24, 2018, the transfer of ownership of the aforementioned sites from HP Group S.r.l. to Vip Events S.r.l.s. is evident, "with respect to the components of the sites and the technical and IT elements, software, content, databases, technical solutions, graphic realizations, applications, domain, access credentials to the sites and social profiles, without assuming any responsibility."</w:t>
      </w:r>
    </w:p>
    <w:p>
      <w:r>
        <w:t>17. Following the request for collaboration made by the Authority to the GdF within the procedure, the latter, with note prot. no. 0049176 of July 15, 2019, transmitted the minutes of the operations carried out against the professionals. From these minutes, drawn up following the summons at the territorial offices of the Guardia di Finanza of the legal representatives of the two companies, the following emerged:</w:t>
      </w:r>
    </w:p>
    <w:p>
      <w:r>
        <w:t>The minutes of the operations carried out by HP</w:t>
      </w:r>
    </w:p>
    <w:p>
      <w:r>
        <w:t>18. HP, in particular, stated that the creation and management of the Site were carried out by a different company that also dealt with the online sales process (from the order placed by the potential customer to its finalization, as well as regarding updates of the web page, graphics, etc.), reserving the right to communicate the date of commencement of operations of the aforementioned Site. In particular, the company appointed by HP, upon receiving the product order, communicated the names of the individuals who had made the respective purchase so that HP would pay a commission to said company, upon issuance of an invoice. Subsequently, the shipment of the goods was managed by HP and executed by another company.</w:t>
      </w:r>
    </w:p>
    <w:p>
      <w:r>
        <w:t>19. HP also made it known that “(...) the products sold on the portal www.plazalo.com were purchased at the moment the order was actually placed. Essentially, the products were not in stock, but the order from the customer was awaited in order to fulfill it. Many products, therefore, were not always available from the retailer and this reason caused delays in shipping.”</w:t>
      </w:r>
    </w:p>
    <w:p>
      <w:r>
        <w:t>20. With regard to the online sales process on the Site (from the order placed by the buyer, to the payment made until the delivery of the goods), HP stated that it was unable to demonstrate the entire order process (sending, receipt by the company responsible for managing the Site and related communication of the name to HP for subsequent shipping).</w:t>
      </w:r>
    </w:p>
    <w:p>
      <w:r>
        <w:t>21. Regarding the request to produce, with reference to the period between the date of commencement of operations of the Site and until December 31, 2018, the number of orders received, the goods actually delivered, the requests for cancellation of the order and/or withdrawal and/or refund www.plazalo.com and the entrustment to VIP of the management of deliveries and refund practices, specifying the nature of the co-interests that emerged between the two different companies and providing copies of the contracts/agreements in place regarding the management of the e-commerce activity carried out through the website www.plazalo.com; 5. any other element deemed useful for the evaluation of the case in question.</w:t>
      </w:r>
    </w:p>
    <w:p>
      <w:r>
        <w:t>22. With reference, then, to the reasons for which the temporary closure of the Site was carried out and the entrustment to VIP of the management of deliveries and refund practices, HP stated that it had put the Site up for sale for various reasons, such as “the low profit margin derived from the related sales; the discrepancies arising from consumer refund requests, as well as the numerous complaints caused by the non-receipt reported by them,” committing to refund the related amounts, “as soon as we have knowledge of the requests made by consumers.”</w:t>
      </w:r>
    </w:p>
    <w:p>
      <w:r>
        <w:t>23. HP also specified that it has no collaboration and/or commercial relationship with VIP, except for that of the sale of the Site, no longer having any role in the activity carried out through the Site itself.</w:t>
      </w:r>
    </w:p>
    <w:p>
      <w:r>
        <w:t>The minutes of the operations carried out by VIP</w:t>
      </w:r>
    </w:p>
    <w:p>
      <w:r>
        <w:t>24. VIP, for its part, stated that following the purchase of the Site, it never started the online sales activity, did not engage in any relationship with third parties (collaborators, suppliers, potential buyers, etc.), and never took care of the web pages of the Site, disavowing the indication of ownership of the same attributed to VIP, present within the web pages of the Site itself. Regarding the wording reported on the homepage about the temporary closure of the Site until further notice and that “The company VIP Events Srls will manage all your orders and refund practices,” VIP stated that it was unaware of this (until the moment of the verification carried out by the GdF).</w:t>
      </w:r>
    </w:p>
    <w:p>
      <w:r>
        <w:t>3) The defensive arguments of the Parties</w:t>
      </w:r>
    </w:p>
    <w:p>
      <w:r>
        <w:t>25. As mentioned above, in addition to the documentation produced by HP on June 7 and July 9, 2019, and the statements made in the minutes of the operations carried out referred to in the previous paragraph 2), letter c), the Parties have not substantially responded to the detailed request for information made concurrently with the communication of the initiation of the investigation procedure, nor have they produced the information they reserved the right to provide during the aforementioned operations carried out by the GdF, nor have they filed any defensive memorandum.</w:t>
      </w:r>
    </w:p>
    <w:p>
      <w:r>
        <w:t>26. In this regard, it should be noted that, after the minutes of the operations carried out by the GdF against HP, the latter limited itself to transmitting some documentation related to the invoices issued, against the professional, by the company responsible for managing the Site and by the shipping company.</w:t>
      </w:r>
    </w:p>
    <w:p>
      <w:r>
        <w:t>27. It should be noted that in the e-commerce sector, the informational obligations on the professional remain, although with different significance, even (and especially) following the submission of an order. In the execution phase of the consumer relationship, not only the rapid execution of a transaction is relevant, but also the dissemination of correct information on the actual status and concrete developments of a purchase order. This is also because, given the high competition in the sector, if promptly and adequately informed about the possible impossibility of fulfilling the order under the proposed conditions, the consumer can easily replace the non-compliant professional with a direct competitor.</w:t>
      </w:r>
    </w:p>
    <w:p>
      <w:r>
        <w:t>BULLETIN NO. 43 OF OCTOBER 28, 2019</w:t>
      </w:r>
    </w:p>
    <w:p>
      <w:r>
        <w:t>IV. OPINION OF THE AUTHORITY FOR GUARANTEES IN COMMUNICATIONS</w:t>
      </w:r>
    </w:p>
    <w:p>
      <w:r>
        <w:t>26. Since the commercial practice subject to this measure was disseminated via the internet, on August 22, 2019, the opinion was requested from the Authority for Guarantees in Communications, pursuant to art. 27, paragraph 6, of the Consumer Code.</w:t>
      </w:r>
    </w:p>
    <w:p>
      <w:r>
        <w:t>27. With an opinion received on September 5, 2019, the aforementioned Authority, limiting its evaluations to the suitability of the specific means of communication used to disseminate the commercial practice to affect and amplify any unfairness of the same practice, expressed its opinion that the incomplete information present on the professional's website regarding the exercise of the right of withdrawal may have led the consumer to a commercial choice that they otherwise would not have made.</w:t>
      </w:r>
    </w:p>
    <w:p>
      <w:r>
        <w:t>28. Therefore, the Authority for Guarantees in Communications considered that, in this case, the internet medium is a suitable tool to significantly influence the realization of the commercial practice subject to the request for opinion.</w:t>
      </w:r>
    </w:p>
    <w:p>
      <w:r>
        <w:t>V. CONCLUDING EVALUATIONS</w:t>
      </w:r>
    </w:p>
    <w:p>
      <w:r>
        <w:t>Preliminary observations</w:t>
      </w:r>
    </w:p>
    <w:p>
      <w:r>
        <w:t>29. The investigation in question concerns the e-commerce sector, a rapidly growing area characterized by very intense competition, in which the depersonalization of the purchasing relationship effectively weakens the purchasing consumer and places them in a position of inevitable informational asymmetry compared to the professional.</w:t>
      </w:r>
    </w:p>
    <w:p>
      <w:r>
        <w:t>30. This leads to the need to ensure the correctness of commercial relationships, primarily the fulfillment of the main obligations of the contract and, therefore, the delivery of the purchased goods, corresponding to those subject to promotion and offer.</w:t>
      </w:r>
    </w:p>
    <w:p>
      <w:r>
        <w:t>31. In the preliminary phase leading to the purchasing choice, it is therefore necessary to provide as precise and comprehensive an informational framework as possible regarding the essential characteristics of the products sold, the methods of execution of the related contractual regulation, as well as, with particular reference to the case in question, their actual availability, in order to allow the consumer to verify the convenience of the transaction and the conformity of the goods/services provided with respect to the statements made by the professional.</w:t>
      </w:r>
    </w:p>
    <w:p>
      <w:r>
        <w:t>32. Moreover, considering the peculiarity of a commercial transaction conducted via the internet, the offer of detailed, complete, comprehensive, clear, and understandable information, from the very first contact with the consumer, does not entail any additional burden for the professional.</w:t>
      </w:r>
    </w:p>
    <w:p>
      <w:r>
        <w:t>33. It should also be emphasized that in the e-commerce sector, the informational obligations on the professional remain, albeit with different significance, even (and especially) following the submission of an order. In the execution phase of the consumer relationship, not only the rapid execution of a transaction is relevant, but also the dissemination of correct information on the actual status and concrete developments of a purchase order. This is also because, given the high competition in the sector, if promptly and adequately informed about the possible impossibility of fulfilling the order under the proposed conditions, the consumer can easily replace the non-compliant professional with a direct competitor.</w:t>
      </w:r>
    </w:p>
    <w:p>
      <w:r>
        <w:t>34. See, among others, Measure no. 25182 of November 12, 2014; PS/9192 Marco Polo Expert – Online Sales.</w:t>
      </w:r>
    </w:p>
    <w:p>
      <w:r>
        <w:rPr>
          <w:b/>
        </w:rPr>
        <w:t>[Pages 40–42]</w:t>
      </w:r>
    </w:p>
    <w:p>
      <w:r>
        <w:t>BULLETIN NO. 43 OF OCTOBER 28, 2019</w:t>
      </w:r>
    </w:p>
    <w:p>
      <w:r>
        <w:t>The violations of the Consumer Code</w:t>
        <w:br/>
        <w:t>Premise</w:t>
        <w:br/>
        <w:t>34. In light of the evidence on file, it is believed that the identified violations of the regulations concerning consumer protection are entirely attributable, during the operation of the Site, to the company HP Group S.r.l. with regard, in particular, to: a) the failure or incomplete delivery of products marketed online; b) the obstacles to the exercise of consumers' contractual rights; c) the omission of refunds to those who have canceled orders or exercised the right of withdrawal.</w:t>
      </w:r>
    </w:p>
    <w:p>
      <w:r>
        <w:t>35. With reference to the company VIP Events S.r.l.s., also based on the statements made to the Guardia di Finanza by the legal representative of the company, there are currently no evidentiary findings that would justify any sanctioning measure against it. In particular, from the date of purchase of the Site (and until the present date when the Site remains non-operational), it has not substantially carried out any online buying and selling activity.</w:t>
      </w:r>
    </w:p>
    <w:p>
      <w:r>
        <w:t>36. In fact, from the perspective of the responsibilities for the conduct carried out, it is relevant that the Site has been operational, under the ownership of HP, at least since November 2017 and until at least September 1, 2018, and has not been active thereafter.</w:t>
      </w:r>
    </w:p>
    <w:p>
      <w:r>
        <w:t>37. During this period, HP is therefore to be considered responsible, towards consumers, for the correct execution of the sales contracts for the products marketed and concluded through the aforementioned Site until the date of signing the sales contract with VIP (October 24, 2018).</w:t>
      </w:r>
    </w:p>
    <w:p>
      <w:r>
        <w:t>38. The practice described in point II of this communication, considered as a whole, consists of various aggressive behaviors aimed at hindering the exercise of consumers' rights in relation to contracts concluded online and is found in the failure or delayed delivery of products purchased and paid for by consumers, or in the delivery of products different from those ordered, as well as in the failure to refund following the cancellation of the order and/or the exercise of the right of withdrawal.</w:t>
      </w:r>
    </w:p>
    <w:p>
      <w:r>
        <w:t>39. Such conduct, as will be detailed in the following, constitutes an unfair commercial practice, in violation, with regard to HP, of articles 24 and 25, letter d), of the Consumer Code, as it is capable of appreciably distorting consumers' freedom of choice in relation to online product offers on the website https://www.plazalo.com/it/.</w:t>
      </w:r>
    </w:p>
    <w:p>
      <w:r>
        <w:t>40. With reference to the conduct carried out by HP, although the professional has not substantially responded to requests for information, it is noted that the various reports, the documentation attached to them and acquired in the records, and in particular, the same statements made in the minutes of the operations carried out by the GdF, clearly reveal the aggressiveness of the conduct carried out by HP.</w:t>
      </w:r>
    </w:p>
    <w:p>
      <w:r>
        <w:t>41. In particular, the failure to deliver goods regularly ordered and paid for by consumers, as well as the obstacles posed to the refund of the amount paid by the consumers themselves in the event of cancellation of the order or the exercise of the right of withdrawal following the delayed or completely omitted delivery of the purchased goods or the delivery of goods differing from those ordered via the Site, is significant.</w:t>
      </w:r>
    </w:p>
    <w:p>
      <w:r>
        <w:t>42. The conduct carried out by the professional is also aggravated by the circumstance that, only after making the purchase, the reporters became aware of the problems in managing orders and the unavailability of products which consequently resulted in the omitted and/or delayed delivery of the purchased products.</w:t>
      </w:r>
    </w:p>
    <w:p>
      <w:r>
        <w:t>43. In almost all cases, in fact, despite repeated reminders made both after sending the order and in the time frame between the cancellation of the order itself (and/or the resolution of the contract due to the delay in delivery) and the request for a refund, the investigation has shown that consumers have not been able to obtain from the professional either the delivery of the ordered and paid good, due to its unavailability, or the requested refund, encountering significant obstacles in exercising their contractual rights.</w:t>
      </w:r>
    </w:p>
    <w:p>
      <w:r>
        <w:t>44. Confirmation of what has just been stated can be found, for example, in HP's response to a report on file (see previous point 14, report no. 2), in which, to the consumer who complained about the delay in the delivery of the product, the professional's reply was as follows: “We will issue a refund today due to lack of product.” This evidence contradicts, moreover, what is stated on the Site in the Sales Conditions section where it is reported that “If an item is not available at the time of the order, the Customer will be notified by email and may decide whether to wait for the missing item, replace it, or exclude it from the order.”</w:t>
      </w:r>
    </w:p>
    <w:p>
      <w:r>
        <w:t>45. Further confirmation of the incorrectness of the conduct carried out by the professional can also be found in what was stated by the same in the minutes of the operations carried out by the GdF where, it is acknowledged that the products offered for sale on the portal (...) were not present in stock, but the order from the customer was awaited in order to fulfill it. Many products, therefore, were not always available from the retailer (...); moreover, from the documents acquired, it emerges that HP adopted delaying techniques aimed at misleading consumers about the successful outcome of the commercial transaction.</w:t>
      </w:r>
    </w:p>
    <w:p>
      <w:r>
        <w:t>46. It is then highlighted that it is the professional himself who states that one of the reasons for the decision to sell the website is precisely “the discrepancies arising from consumers' refund requests as well as the numerous complaints caused by the non-receipt complained of by them.” It does not appear, moreover, that the commitment to refund consumers, declared by the company in the minutes of the operations carried out by the GdF, has been honored.</w:t>
      </w:r>
    </w:p>
    <w:p>
      <w:r>
        <w:t>47. Finally, the circumstance that the creation and management of the Site was carried out by a different company that also dealt with the online sales process does not exempt the professional from his responsibilities, since HP was the recipient of the payments made by consumers following the orders and reserved the right, through another company, to carry out the related shipments once aware of the orders received. In any case, the interposition of third parties in the professional's activity cannot result in an exemption from liability aimed at shielding the professional “from conduct that he claims is not attributable to him, but from which, at the same time, he benefits.”</w:t>
      </w:r>
    </w:p>
    <w:p>
      <w:r>
        <w:t>48. The conduct described, considered as a whole, therefore constitutes an aggressive commercial practice, capable of significantly limiting consumers' freedom of choice in relation to the product and therefore capable of inducing them to make a commercial decision – the purchase and payment for a product – that they would not otherwise have made. Consumers, in fact, base their commercial choice not only on price but also on the presentation of the chosen product as available. Furthermore, it is relevant that consumers, at the same time as placing the order, make immediate payment for the chosen good using the payment methods accepted by the professional (in this case credit card or bank transfer) and that, following the cancellation of the order and/or the resolution of the contract due to the delay in delivery, they are unable to obtain from the professional the refund of the money paid. Finally, the marked position of weakness in which consumers find themselves is also significant, due to the informational asymmetries that characterize the tool used for concluding the purchase contract.</w:t>
      </w:r>
    </w:p>
    <w:p>
      <w:r>
        <w:t>49. For the reasons stated above, the commercial practice must therefore be considered aggressive, pursuant to articles 24 and 25, letter d), of the Consumer Code, as it is capable of appreciably distorting consumers' freedom of choice in relation to HP's offer, the misleading and obstructive indications provided to consumers following the cancellation of orders or withdrawal, materializing in obstacles to the exercise of rights provided in their favor by law and by sales contracts.</w:t>
      </w:r>
    </w:p>
    <w:p>
      <w:r>
        <w:t>VI. QUANTIFICATION OF THE SANCTION</w:t>
        <w:br/>
        <w:t>50. Pursuant to article 27, paragraph 9, of the Consumer Code, with the measure that prohibits the unfair commercial practice, the Authority orders the application of an administrative pecuniary sanction from 5,000 to 5,000,000 euros, taking into account the severity and duration of the violation.</w:t>
      </w:r>
    </w:p>
    <w:p>
      <w:r>
        <w:t>51.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52. Regarding the conduct carried out by HP, in violation of articles 24 and 25, letter d), of the Consumer Code, for the purposes of determining the sanction, account is taken jointly of the size of the professional, the overall extent of the economic harm potentially resulting to consumers, the specificities of the e-commerce sector that place the purchasing consumer in a position of inevitable informational asymmetry compared to the professional, as well as the means used to convey informational content, namely the professional's corporate website, a tool that, as also emphasized in the opinion rendered by AGCOM, is capable of reaching a large number of consumers given the widespread use of online booking and purchasing procedures for goods and services, and it can therefore be considered that the conduct in question has had wide dissemination.</w:t>
      </w:r>
    </w:p>
    <w:p>
      <w:r>
        <w:rPr>
          <w:b/>
        </w:rPr>
        <w:t>[Pages 43–45]</w:t>
      </w:r>
    </w:p>
    <w:p>
      <w:r>
        <w:t>BULLETIN NO. 43 OF OCTOBER 28, 2019</w:t>
      </w:r>
    </w:p>
    <w:p>
      <w:r>
        <w:t>53. Furthermore, with regard to the duration of the violation, from the elements acquired in the records of this proceeding, it appears that the practice has been carried out, at least, since November 2017 and until at least September 1, 2018, the date on which the website https://www.plazalo.com/, as emerged from the investigative evidence, was still active and managed by HP.</w:t>
      </w:r>
    </w:p>
    <w:p>
      <w:r>
        <w:t>54. Lastly, with specific reference to the economic conditions of the professional, it is noted that the revenues of HP company for services and performances in the period between December 31, 2017, and December 31, 2018, have almost quintupled, rising from € 449,561 to € 2,022,561, while the profit has nearly doubled (from € 31,529 on December 31, 2017, to € 59,979 on December 31, 2018). Therefore, given the predominantly deterrent effect attributed to the administrative pecuniary sanction, it is deemed appropriate to set its amount at € 200,000 (two hundred thousand euros).</w:t>
      </w:r>
    </w:p>
    <w:p>
      <w:r>
        <w:t>CONSIDERING, taking into account the opinion of the Authority for Communications Guarantees, based on the above considerations, that the commercial practice described in paragraph II, point 4, sub i) and ii), of this measure, carried out by HP Group S.r.l., is deemed unfair, pursuant to arts. 24 and 25, letter d), of the Consumer Code, as it is capable of appreciably distorting the average consumer's freedom of choice in relation to the professional's offer;</w:t>
      </w:r>
    </w:p>
    <w:p>
      <w:r>
        <w:t>CONSIDERING, taking into account the opinion of the Authority for Communications Guarantees, based on the above considerations, that the practice described in paragraph II, point 4, sub iii), of this measure, does not currently present sufficient elements to constitute a violation of the Consumer Code;</w:t>
      </w:r>
    </w:p>
    <w:p>
      <w:r>
        <w:t>RESOLVES</w:t>
        <w:br/>
        <w:t>a) that the commercial practice described in paragraph II, point 4, sub i) and ii), of this measure, carried out by HP Group S.r.l., constitutes, for the reasons and within the limits stated in the motivation, an unfair commercial practice pursuant to arts. 24 and 25, letter d), of the Consumer Code, and prohibits its dissemination or continuation;</w:t>
      </w:r>
    </w:p>
    <w:p>
      <w:r>
        <w:t>b) that, with reference to the commercial practice referred to in the previous letter a), an administrative pecuniary sanction of € 200,000 (two hundred thousand euros) be imposed on HP Group S.r.l.;</w:t>
      </w:r>
    </w:p>
    <w:p>
      <w:r>
        <w:t>c) that the professional communicate to the Authority, within sixty days from the notification of this measure, the initiatives taken in compliance with the injunction referred to in letter a).</w:t>
      </w:r>
    </w:p>
    <w:p>
      <w:r>
        <w:t>The administrative sanctions imposed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home banking and CBI services provided by banks or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t>Immediate notification of the payment must be given to the Authority by sending the documentation certifying the payment made.</w:t>
      </w:r>
    </w:p>
    <w:p>
      <w:r>
        <w:t>This measure will be notified to the interested parties and published in the Bulletin of the Authority for Competition and Market.</w:t>
      </w:r>
    </w:p>
    <w:p>
      <w:r>
        <w:t>Pursuant to art. 27, paragraph 12, of the Consumer Code, in case of non-compliance with the measure, the Authority applies an administrative pecuniary sanction from € 10,000 to € 5,000,000. In cases of repeated non-compliance, the Authority may order the suspension of business activity for a period not exceeding thirty days.</w:t>
      </w:r>
    </w:p>
    <w:p>
      <w:r>
        <w:t>Against this measure, an appeal may be filed with the TAR of Lazio, pursuant to art. 135, paragraph 1, letter b), of the Code of Administrative Procedure (Legislative Decree of July 2, 2010, No. 104), within sixty days from the date of notification of the measure itself, without prejudice to the longer terms referred to in art. 41, paragraph 5, of the Code of Administrative Procedure, or an extraordinary appeal may be filed with the President of the Republic, pursuant to art. 8 of the Decree of the President of the Republic of November 24, 1971, No. 1199, within the term of one hundred and twenty days from the date of notification of the measure itself.</w:t>
      </w:r>
    </w:p>
    <w:p>
      <w:r>
        <w:t>THE SECRETARY GENERAL THE PRESIDENT</w:t>
        <w:br/>
        <w:t>Filippo Arena Roberto Rustichelli</w:t>
      </w:r>
    </w:p>
    <w:p>
      <w:r>
        <w:t>BULLETIN NO. 43 OF OCTOBER 28, 2019</w:t>
      </w:r>
    </w:p>
    <w:p>
      <w:r>
        <w:t>PS11425 - TECNO TRADE-ONLINE SALES</w:t>
        <w:br/>
        <w:t>Measure No. 27955</w:t>
        <w:br/>
        <w:t>THE COMPETITION AND MARKET AUTHORITY</w:t>
        <w:br/>
        <w:t>IN ITS MEETING of October 8, 2019;</w:t>
        <w:br/>
        <w:t>HEARD the Rapporteur Dr. Gabriella Muscolo;</w:t>
        <w:br/>
        <w:t>HAVING REGARD to Part II, Title III and Part III,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its measure of June 12, 2019, with which the adoption of the precautionary measure was decided, pursuant to art. 27, paragraph 3, of the Consumer Code;</w:t>
      </w:r>
    </w:p>
    <w:p>
      <w:r>
        <w:t>HAVING REGARD to the acts of the proceeding;</w:t>
      </w:r>
    </w:p>
    <w:p>
      <w:r>
        <w:t>I. THE PARTY</w:t>
        <w:br/>
        <w:t>1. The company Tecnotrade S.r.l.s. hereinafter referred to as "party" or "professional" or "Tecnotrade" (VAT No. 14164221005), active in the wholesale trade of electronic telecommunications equipment and other electrical components. The professional operates through the website identified by the domain www.tecnotradeshop.it. From the latest financial statement as of December 31, 2017, it appears that Tecnotrade achieved a turnover of € 52,024.00, of which € 14,490.00 are profits.</w:t>
      </w:r>
    </w:p>
    <w:p>
      <w:r>
        <w:t>II. THE CONDUCTS SUBJECT TO THE PROCEEDING</w:t>
        <w:br/>
        <w:t>2. The proceeding concerns the alleged unfairness of commercial practices carried out by Tecnotrade S.r.l.s. and consisting of:</w:t>
        <w:br/>
        <w:t>a) the failure to deliver the purchased products and the failure to refund the amount paid by the consumer following the termination of the contract and/or the exercise of the right of withdrawal;</w:t>
        <w:br/>
        <w:t>b) in some omissions of the pre-contractual information obligations, incumbent on the professional in the case of distance negotiated contracts, regarding the indication of the price and availability of the products, and the methods of exercising the right of withdrawal.</w:t>
      </w:r>
    </w:p>
    <w:p>
      <w:r>
        <w:rPr>
          <w:b/>
        </w:rPr>
        <w:t>[Pages 46–48]</w:t>
      </w:r>
    </w:p>
    <w:p>
      <w:r>
        <w:t>BULLETIN NO. 43 OF OCTOBER 28, 2019</w:t>
      </w:r>
    </w:p>
    <w:p>
      <w:r>
        <w:t>III. THE OUTCOMES OF THE PROCEEDING</w:t>
        <w:br/>
        <w:t>1) The procedure's process</w:t>
        <w:br/>
        <w:t>3. In relation to the aforementioned conduct, on May 16, 2019, the party was notified of the initiation of the investigative procedure no. PS11425 for possible violation of Articles 24, 25, 49, paragraph 1, letters e) and h), 54, paragraph 1, 56, paragraph 1, 61, paragraph 1, and 66-bis, of the Consumer Code.</w:t>
        <w:br/>
        <w:t>4. Concurrently with the initiation notification, the professional was invited, pursuant to Article 8, paragraph 2, of the Regulation, to submit written statements and documents within ten days of receipt, for the purpose of assessing the existence of the prerequisites for the provisional suspension of the practices, pursuant to Article 27, paragraph 3, of the Consumer Code.</w:t>
        <w:br/>
        <w:t>5. By measure of June 12, 2019, the Authority ordered the suspension of the practice related to the sale of unavailable products and the charging of costs on the credit card for products not actually ready for delivery, deeming the prerequisites of fumus boni iuris and periculum in mora to be present.</w:t>
        <w:br/>
        <w:t>6. On July 31, 2019, the party was notified of the conclusion date of the investigative phase pursuant to Article 16, paragraph 1, of the Regulation.</w:t>
        <w:br/>
        <w:t>7. On August 21, 2019, the request for an opinion was sent to the Authority for Communications Guarantees, received on September 5, 2019.</w:t>
        <w:br/>
        <w:t>8. The professional did not provide the requested information at the initiation stage and did not produce any defensive written statement. Furthermore, it appears that the website is no longer active.</w:t>
      </w:r>
    </w:p>
    <w:p>
      <w:r>
        <w:t>2) The evidence acquired</w:t>
        <w:br/>
        <w:t>a) The reports</w:t>
        <w:br/>
        <w:t>9. With specific reference to the conduct described in point II, sub a), the reports received by the Authority since February 2019, some reviews available online, as well as the information acquired ex officio, are noteworthy.</w:t>
        <w:br/>
        <w:t>10. From the reports, the following emerged:</w:t>
        <w:br/>
        <w:t>a) a consumer purchased a mobile phone on the professional's website on February 1, 2019, simultaneously proceeding with payment via credit card. Despite the immediate withdrawal of the agreed amount (€725) and the complaints and requests made to the professional, the good was not delivered;</w:t>
        <w:br/>
        <w:t>b) a buyer ordered and paid for a smartphone without having received it. Upon contacting the professional, they reportedly received vague and unconvincing explanations regarding the reason for the delay. After expressing the intention to withdraw from the contract, they are still waiting to receive a refund of the amount paid;</w:t>
        <w:br/>
        <w:t>c) another buyer ordered and paid for two different products on January 16, 2019, and subsequently, after the delivery deadlines had passed, requested a refund of the amount paid, without receiving any response;</w:t>
        <w:br/>
        <w:t>d) a consumer ordered and paid for three Apple Airpods devices and, only after numerous complaints, managed to obtain partial delivery of the purchased goods;</w:t>
        <w:br/>
        <w:t>e) another consumer registered on the professional's website on February 6, 2019, and purchased an iPhone X 256Gb for €865.00 via credit card. On February 19, 2019, they inquired about the shipment of the phone and received a response that the delivery time was expected to be 15/20 working days. Subsequently, on March 15, 2019, following a reminder and various phone calls, the consumer received an email informing them that if they did not receive the ordered item by the following week, they would be entitled to a refund of the amount paid. On March 30, 2019, and April 4, 2019, they sent two additional emails to inquire about the ordered item but received no response. Subsequent attempts to contact the company by phone were unsuccessful, as the line was reported as deactivated;</w:t>
        <w:br/>
        <w:t>f) finally, a consumer ordered and paid for a Samsung S9 smartphone and, following the prolonged delivery times, formally requested the professional to deliver the item in question or refund the amount paid without receiving any response.</w:t>
      </w:r>
    </w:p>
    <w:p>
      <w:r>
        <w:t>b) The ex officio findings</w:t>
        <w:br/>
        <w:t>11. From further checks carried out on the party's website, some omissions of the pre-contractual information obligations, which burden the professional in the case of distance negotiated contracts regarding the price of the products and their actual availability, were noted. In this regard, it emerged that:</w:t>
        <w:br/>
        <w:t>a) despite the "Terms and Conditions of Sale" stating that "7.1 All sale prices of the products displayed and indicated on the website www.tecnotradeshop.it are expressed in euros and constitute an offer to the public pursuant to Article 1336 of the Civil Code," the prices of the products are not published;</w:t>
        <w:br/>
        <w:t>b) in the information concerning the exercise of the right of withdrawal (available on the "Returns, Withdrawals, and Refunds" page), there is no form for exercising the right of withdrawal, while consumers are required to send a registered letter with acknowledgment of receipt to the professional indicating their intention to exercise it;</w:t>
        <w:br/>
        <w:t>c) in the section dedicated to the right of withdrawal, it is stated: "5.2 Any refund to the Buyer will be credited using one of the methods proposed by the Seller and chosen by the Buyer, in a timely manner, and in the case of exercising the right of withdrawal, (...), no later than 30 days from the date on which the Seller became aware of the withdrawal itself."</w:t>
      </w:r>
    </w:p>
    <w:p>
      <w:r>
        <w:t>3) The defensive arguments of the party</w:t>
        <w:br/>
        <w:t>12. The professional did not participate in the proceedings and did not produce any statement.</w:t>
      </w:r>
    </w:p>
    <w:p>
      <w:r>
        <w:t>IV. OPINION OF THE AUTHORITY FOR COMMUNICATIONS GUARANTEES</w:t>
        <w:br/>
        <w:t>13. Since the conduct subject to this measure was disseminated via the internet, on August 21, 2019, an opinion was requested from the Authority for Communications Guarantees, pursuant to Article 27, paragraph 6, of the Consumer Code.</w:t>
        <w:br/>
        <w:t>14. By communication received on September 5, 2019, the aforementioned Authority transmitted resolution no. 46/19/CONS, in which it expressed the requested opinion, limiting its evaluations to the suitability of the specific means of communication used to disseminate the commercial practice to affect and amplify any misleading and/or unfairness of the same practice.</w:t>
        <w:br/>
        <w:t>15. In particular, the aforementioned Authority, considering that "with reference to the case at hand, the consumer, due to the incomplete information present on the professional's website regarding the exercise of the right of withdrawal, may have been induced to make commercial decisions that, otherwise, they would not have made," deemed that, in this case, the internet is a suitable tool to significantly influence the realization of the conduct subject to the request for opinion.</w:t>
      </w:r>
    </w:p>
    <w:p>
      <w:r>
        <w:t>V. CONCLUDING EVALUATIONS</w:t>
        <w:br/>
        <w:t>Preliminary observations</w:t>
        <w:br/>
        <w:t>16. The investigation in question concerns the e-commerce sector, a rapidly growing area characterized by intense competition, in which the depersonalization of the purchasing relationship effectively weakens the purchasing consumer and places them in a position of inevitable informational asymmetry compared to the professional.</w:t>
        <w:br/>
        <w:t>17. Therefore, there is a greater need to ensure the correctness of commercial relationships, primarily the fulfillment of the main obligations of the contract and thus the delivery of the purchased goods, corresponding to those subject to promotion and offer.</w:t>
        <w:br/>
        <w:t>18. In the pre-purchase phase, it is therefore necessary to provide as precise and comprehensive an informational framework as possible regarding the essential characteristics of the products sold and the methods of execution of the related contractual regulation, in order to allow the consumer to verify the convenience of the transaction and the conformity of the goods/services provided to the professional's statements.</w:t>
        <w:br/>
        <w:t>19. Moreover, considering the characteristics and articulation via the internet, greater detail in providing complete and exhaustive information, clearly and understandably, from the first contact with the consumer, regarding a commercial transaction, does not impose any greater burden on the professional.</w:t>
      </w:r>
    </w:p>
    <w:p>
      <w:r>
        <w:rPr>
          <w:b/>
        </w:rPr>
        <w:t>[Pages 49–51]</w:t>
      </w:r>
    </w:p>
    <w:p>
      <w:r>
        <w:t>BULLETIN NO. 43 OF OCTOBER 28, 2019</w:t>
      </w:r>
    </w:p>
    <w:p>
      <w:r>
        <w:t>20. Furthermore, it should be highlighted that, in the e-commerce sector, the informational obligations of the professional remain, albeit with different significance, even after the submission of an order. In the execution phase of the consumer relationship, not only the rapid execution of a transaction is relevant, but also the dissemination of correct information regarding the actual status and concrete developments of a purchase order. This is also because, given the high competition in e-commerce, if promptly and adequately informed about the possible impossibility of fulfilling the order under the proposed conditions, the consumer can easily replace the non-compliant professional with a direct competitor.</w:t>
      </w:r>
    </w:p>
    <w:p>
      <w:r>
        <w:t>Violations of the Consumer Code referred to in point II</w:t>
      </w:r>
    </w:p>
    <w:p>
      <w:r>
        <w:t>21. The evidence collected during the investigation reveals that a significant number of orders were not properly fulfilled by the professional, despite being regularly paid by consumers.</w:t>
      </w:r>
    </w:p>
    <w:p>
      <w:r>
        <w:t>22. The reports received before and during the proceedings testify to the fact that the incidents related to non-delivery are attributable to a commercial strategy of the professional aimed at unduly benefiting from the contractual mechanism used and, in particular, from the advance payment by consumers.</w:t>
      </w:r>
    </w:p>
    <w:p>
      <w:r>
        <w:t>23. Additionally, it should be noted that many products not delivered to consumers were presented as available on the website at the time of purchase, despite not being in the possession of the professional or the relevant supplier. Consumers only learned of issues in order management and delays in the delivery of purchased products after making the purchase. Moreover, Tecnotrade rarely provided responses to consumers, and when it did, the responses were vague, indefinite, and in any case entirely inadequate in relation to the content of the complaints made by consumers.</w:t>
      </w:r>
    </w:p>
    <w:p>
      <w:r>
        <w:t>24. Consumers, even in the presence of repeated reminders and the significant time elapsed since the withdrawal from the contract and the request for a refund, did not obtain the refund, thus encountering significant obstacles in exercising their contractual rights.</w:t>
      </w:r>
    </w:p>
    <w:p>
      <w:r>
        <w:t>25. The described conduct, when considered as a whole, constitutes an aggressive commercial practice, capable of significantly limiting the freedom of choice of consumers regarding the product and therefore likely to induce them to make a commercial decision – the purchase and payment for a product – that they would not have otherwise made. Consumers, in fact, base their commercial choice not only on price but also on the presentation of the chosen product as available. Furthermore, it is relevant that consumers, at the same time as placing the order, proceed to the immediate payment for the chosen good using the payment methods accepted by the professional (in this case, credit card or bank transfer) and that, following the cancellation of the order and/or the termination of the contract due to the delay in delivery, they are unable to obtain a refund of the amounts paid from the professional.</w:t>
      </w:r>
    </w:p>
    <w:p>
      <w:r>
        <w:t>26. For the reasons above, the commercial practice must therefore be considered aggressive pursuant to Articles 24 and 25, letter d), of the Consumer Code, as it is capable of unduly conditioning the freedom of choice of the average consumer in relation to the exercise of contractual rights.</w:t>
      </w:r>
    </w:p>
    <w:p>
      <w:r>
        <w:t>27. Furthermore, with specific regard to the legally required information set, specific deficiencies have been found pursuant to the Consumer Code. In this regard, the price of the good is not published, in violation of Article 49, paragraph 1, letter e), of the Consumer Code; nor is there a link on the homepage to the form necessary for exercising the right of withdrawal, in violation of Article 49, paragraph 1, letter h), of the Consumer Code.</w:t>
      </w:r>
    </w:p>
    <w:p>
      <w:r>
        <w:t>28. From the reports, there also emerges a violation of the Consumer Code regarding the obligation to use registered mail with return receipt to communicate the intention to withdraw, in contrast with the provision of Article 54, paragraph 1, of the Consumer Code.</w:t>
      </w:r>
    </w:p>
    <w:p>
      <w:r>
        <w:t>29. In particular, the professional imposes an excessive burden on the consumer regarding the methods of exercising the right of withdrawal, limiting the communication options to a single tool, which is also costly for the consumer, namely registered mail with return receipt.</w:t>
      </w:r>
    </w:p>
    <w:p>
      <w:r>
        <w:t>VI. QUANTIFICATION OF THE SANCTION</w:t>
      </w:r>
    </w:p>
    <w:p>
      <w:r>
        <w:t>30.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31.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32. Concerning the established commercial practice, in assessing the severity of the violation, account is taken of the overall extent of the economic harm potentially resulting to consumers, the size of the professional, and the specificities of the e-commerce sector, which places the purchasing consumer in a position of inevitable informational asymmetry compared to the professional, as well as the means used to convey informational content, namely the professional's corporate website, a tool capable of reaching a large number of consumers, thus it can be considered that the conduct in question has affected a very significant number of consumers.</w:t>
      </w:r>
    </w:p>
    <w:p>
      <w:r>
        <w:t>33. Regarding the criteria of the efforts made by the company to eliminate or mitigate the infringement and the personality of the agent, it should be highlighted that the professional, after the initiation of the proceedings, did not take actions aimed at limiting and/or containing the damage to consumers. Moreover, Tecnotrade did not participate in the proceedings, limiting itself to taking the site offline.</w:t>
      </w:r>
    </w:p>
    <w:p>
      <w:r>
        <w:t>34. As for the duration of the violations referred to in points 23, 24, and 25 of this measure, confirmed by the described reports and the reviews available online, the available elements in the records indicate that the practice has been in place at least since February 2019 and is currently ceased, as the site is no longer active. Based on these elements, it is deemed appropriate to determine the applicable administrative pecuniary sanction for the company Tecnotrade S.r.l.s. in the amount of €50,000 (fifty thousand euros).</w:t>
      </w:r>
    </w:p>
    <w:p>
      <w:r>
        <w:t>35. Regarding the duration of the violations of consumer rights regulations in contracts, the available elements in the records indicate that the contested conduct has been in place since February 2019 and is currently ceased, as the site is no longer active. Based on these elements, it is deemed appropriate to determine the applicable administrative pecuniary sanction for the company Tecnotrade S.r.l.s. in the amount of €15,000 (fifteen thousand euros).</w:t>
      </w:r>
    </w:p>
    <w:p>
      <w:r>
        <w:t>THEREFORE, CONSIDERING the opinion of the Authority for Communications Guarantees, based on the aforementioned considerations, that the commercial practice described in point II letter a) constitutes, for the reasons and within the limits stated in the motivation, a violation of Articles 24 and 25 of the Consumer Code, as it is capable, through misleading indications and omissive and obstructive conduct, of unduly conditioning the average consumer in relation to the exercise of contractual rights;</w:t>
      </w:r>
    </w:p>
    <w:p>
      <w:r>
        <w:t>THEREFORE, CONSIDERING the opinion of the Authority for Communications Guarantees, based on the aforementioned considerations, that the conduct described in point II letter b) constitutes, for the reasons and within the limits stated in the motivation, a violation of Articles 49, paragraph 1, letters e) and h), and 54, paragraph 1, of the Consumer Code;</w:t>
      </w:r>
    </w:p>
    <w:p>
      <w:r>
        <w:t>RESOLVES</w:t>
      </w:r>
    </w:p>
    <w:p>
      <w:r>
        <w:t>a) that the commercial practice described in point II letter a) of this measure, carried out by the company Tecnotrade S.r.l.s., constitutes, for the reasons and within the limits stated in the motivation, an unfair commercial practice pursuant to Articles 24 and 25, letter d), of the Consumer Code, and prohibits its dissemination or continuation;</w:t>
      </w:r>
    </w:p>
    <w:p>
      <w:r>
        <w:t>b) that the failure and/or incomplete publication of the information referred to in point II letter b) of this measure carried out by the company Tecnotrade S.r.l.s., constitutes, for the reasons and within the limits stated in the motivation, violations of Articles 49, paragraph 1, letters e) and h), and 54, paragraph 1, of the Consumer Code, and prohibits its dissemination or continuation;</w:t>
      </w:r>
    </w:p>
    <w:p>
      <w:r>
        <w:t>c) that, with reference to the commercial practice described in sub a) to the company Tecnotrade S.r.l.s., an administrative pecuniary sanction of €50,000 (fifty thousand euros) be imposed;</w:t>
      </w:r>
    </w:p>
    <w:p>
      <w:r>
        <w:rPr>
          <w:b/>
        </w:rPr>
        <w:t>[Pages 52–53]</w:t>
      </w:r>
    </w:p>
    <w:p>
      <w:r>
        <w:t>BULLETIN NO. 43 OF OCTOBER 28, 2019</w:t>
      </w:r>
    </w:p>
    <w:p>
      <w:r>
        <w:t>d) that with reference to the conduct described in b), an administrative pecuniary sanction of €15,000 (fifteen thousand euros) is imposed on the company Tecnotrade S.r.l.s.</w:t>
      </w:r>
    </w:p>
    <w:p>
      <w:r>
        <w:t>The administrative sanctions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 27, paragraph 6, of Law No. 689/81, the amount due for the imposed sanction is increased by one-tenth for each semester starting from the day following the payment deadline until the role is transmitted to the collector for collection; in this case, the increase absorbs the late payment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of Lazio, pursuant to art. 135, paragraph 1, letter b), of the Code of Administrative Procedure (Legislative Decree of July 2, 2010, No. 104), within sixty days from the date of notification of the measure itself, without prejudice to the longer terms referred to in art. 41, paragraph 5, of the Code of Administrative Procedure, or an extraordinary appeal to the President of the Republic may be filed pursuant to art. 8, of the Decree of the President of the Republic of November 24, 1971, No. 1199, within the term of one hundred and twenty days from the date of notification of the measure itself.</w:t>
      </w:r>
    </w:p>
    <w:p>
      <w:r>
        <w:t>THE SECRETARY GENERAL THE PRESIDENT</w:t>
        <w:br/>
        <w:t>Filippo Arena Roberto Rustichelli</w:t>
      </w:r>
    </w:p>
    <w:p>
      <w:r>
        <w:t>Competition and Market Authority Weekly Bulletin</w:t>
        <w:br/>
        <w:t>Year XXIX - No. 43 - 2019</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