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https://agcm.it/dotcmsdoc/bollettini/2020/43-20.pdf</w:t>
      </w:r>
    </w:p>
    <w:p>
      <w:r>
        <w:t>Pages translated : 126</w:t>
      </w:r>
    </w:p>
    <w:p/>
    <w:p>
      <w:r>
        <w:rPr>
          <w:b/>
        </w:rPr>
        <w:t>[Pages 1–3]</w:t>
      </w:r>
    </w:p>
    <w:p>
      <w:r>
        <w:t xml:space="preserve">Bulletin  </w:t>
        <w:br/>
        <w:t xml:space="preserve">Weekly  </w:t>
        <w:br/>
        <w:t xml:space="preserve">Year XXX - No. 43  </w:t>
        <w:br/>
        <w:t xml:space="preserve">Published on the website www.agcm.it  </w:t>
        <w:br/>
        <w:t xml:space="preserve">November 2, 2020  </w:t>
        <w:br/>
        <w:t>New version of November 20, 2020</w:t>
      </w:r>
    </w:p>
    <w:p>
      <w:r>
        <w:t xml:space="preserve">SUMMARY (*)  </w:t>
        <w:br/>
        <w:t xml:space="preserve">AGREEMENTS AND ABUSE OF DOMINANT POSITION 5  </w:t>
        <w:br/>
        <w:t xml:space="preserve">A521 - INTERMEDIATION ACTIVITIES FOR TAXI SERVICE DEMAND IN THE MUNICIPALITY OF  </w:t>
        <w:br/>
        <w:t xml:space="preserve">TURIN  </w:t>
        <w:br/>
        <w:t xml:space="preserve">Measure No. 28376 5  </w:t>
        <w:br/>
        <w:t xml:space="preserve">A524 - LEADIANT BIOSCIENCES/DRUG FOR THE TREATMENT OF CEREBROTENDINOUS XANTHOMATOSIS  </w:t>
        <w:br/>
        <w:t xml:space="preserve">Measure No. 28377 7  </w:t>
        <w:br/>
        <w:t xml:space="preserve">I836 - DRIVING SCHOOL FEES IN THE PROVINCE OF COSENZA  </w:t>
        <w:br/>
        <w:t xml:space="preserve">Measure No. 28380 9  </w:t>
        <w:br/>
        <w:t xml:space="preserve">A542 - GOOGLE IN THE ITALIAN DISPLAY ADVERTISING MARKET  </w:t>
        <w:br/>
        <w:t xml:space="preserve">Measure No. 28398 21  </w:t>
        <w:br/>
        <w:t xml:space="preserve">CONCENTRATION OPERATIONS 42  </w:t>
        <w:br/>
        <w:t xml:space="preserve">C12314 - UNICOMM/TWO BUSINESS BRANCHES OF MARGHERITA DISTRIBUTION  </w:t>
        <w:br/>
        <w:t xml:space="preserve">Measure No. 28378 42  </w:t>
        <w:br/>
        <w:t xml:space="preserve">UNFAIR COMMERCIAL PRACTICES 47  </w:t>
        <w:br/>
        <w:t xml:space="preserve">IP336 - ASUS ITALIA-FAILURE TO PROVIDE WARRANTY  </w:t>
        <w:br/>
        <w:t xml:space="preserve">Measure No. 28382 47  </w:t>
        <w:br/>
        <w:t xml:space="preserve">PS11466 - PEGAS-CONTRACTUAL ISSUES  </w:t>
        <w:br/>
        <w:t xml:space="preserve">Measure No. 28383 54  </w:t>
        <w:br/>
        <w:t xml:space="preserve">PS11603 - LG-UNFAIR ADVERTISING  </w:t>
        <w:br/>
        <w:t xml:space="preserve">Measure No. 28385 62  </w:t>
        <w:br/>
        <w:t xml:space="preserve">PS11604 - WIND-UNFAIR ADVERTISING  </w:t>
        <w:br/>
        <w:t xml:space="preserve">Measure No. 28386 72  </w:t>
        <w:br/>
        <w:t xml:space="preserve">PS11605 - BIRRA PERONI-UNFAIR ADVERTISING  </w:t>
        <w:br/>
        <w:t xml:space="preserve">Measure No. 28387 81  </w:t>
        <w:br/>
        <w:t xml:space="preserve">PS11723 - FARMACORONAVIRUS.IT-KALETRA  </w:t>
        <w:br/>
        <w:t xml:space="preserve">Measure No. 28389 90  </w:t>
        <w:br/>
        <w:t xml:space="preserve">PS11724 - GENELASI D3 MESSAGE ON LINKEDIN  </w:t>
        <w:br/>
        <w:t xml:space="preserve">Measure No. 28390 97  </w:t>
        <w:br/>
        <w:t xml:space="preserve">PS11725 - ELDA VILETTO-FACEBOOK PROFILE  </w:t>
        <w:br/>
        <w:t xml:space="preserve">Measure No. 28391 106  </w:t>
        <w:br/>
        <w:t xml:space="preserve">PS11733 - FARMACIAMASCHILE.IT-KALETRA  </w:t>
        <w:br/>
        <w:t xml:space="preserve">Measure No. 28392 114  </w:t>
        <w:br/>
        <w:t xml:space="preserve">PS11735 - FARMACIA-GENERICA.IT-KALETRA  </w:t>
        <w:br/>
        <w:t xml:space="preserve">Measure No. 28393 121  </w:t>
        <w:br/>
        <w:t>(*) In this version of Bulletin No. 43/2020, Measure No. 28393 of October 13, 2020, is reported in its correct form</w:t>
      </w:r>
    </w:p>
    <w:p>
      <w:r>
        <w:t xml:space="preserve">BULLETIN NO. 43 OF NOVEMBER 2, 2020 5  </w:t>
        <w:br/>
        <w:t xml:space="preserve">AGREEMENTS AND ABUSE OF DOMINANT POSITION  </w:t>
        <w:br/>
        <w:t xml:space="preserve">A521 - INTERMEDIATION ACTIVITIES FOR TAXI SERVICE DEMAND IN THE MUNICIPALITY OF  </w:t>
        <w:br/>
        <w:t xml:space="preserve">TURIN  </w:t>
        <w:br/>
        <w:t xml:space="preserve">Measure No. 28376  </w:t>
        <w:br/>
        <w:t xml:space="preserve">THE COMPETITION AND MARKET AUTHORITY  </w:t>
        <w:br/>
        <w:t xml:space="preserve">IN ITS MEETING of October 13, 2020;  </w:t>
        <w:br/>
        <w:t xml:space="preserve">HEARD the Rapporteur Professor Michele Ainis;  </w:t>
        <w:br/>
        <w:t xml:space="preserve">HAVING REGARD to Article 102 of the Treaty on the Functioning of the European Union (“TFEU”);  </w:t>
        <w:br/>
        <w:t xml:space="preserve">HAVING REGARD to Council Regulation No. 1/2003 of the European Council of December 16, 2002, concerning  </w:t>
        <w:br/>
        <w:t xml:space="preserve">the application of competition rules under Articles 81 and 82 of the Treaty establishing the  </w:t>
        <w:br/>
        <w:t xml:space="preserve">European Community (now Articles 101 and 102 TFEU);  </w:t>
        <w:br/>
        <w:t xml:space="preserve">HAVING REGARD to Law No. 287 of October 10, 1990;  </w:t>
        <w:br/>
        <w:t xml:space="preserve">HAVING REGARD to Presidential Decree No. 217 of April 30, 1998;  </w:t>
        <w:br/>
        <w:t xml:space="preserve">HAVING REGARD to its Measure No. 27372 of October 10, 2018, with which an investigation was initiated, pursuant to Article 14 of Law No. 287/90, against the Taxi Torino Cooperative Society, aimed at ascertaining the existence of violations of Article 102 TFEU and Article 3 of Law No. 287/90, as well as, concurrently, a precautionary procedure pursuant to Article 14-bis of Law No. 287/90;  </w:t>
        <w:br/>
        <w:t xml:space="preserve">HAVING REGARD to its Measure No. 27921 of October 1, 2019, with which it was decided to extend the closing date of the procedure from October 31, 2019, to April 30, 2020;  </w:t>
        <w:br/>
        <w:t xml:space="preserve">HAVING REGARD to its Measure No. 28186 of March 17-18, 2020, with which it was decided to extend, also taking into account the general suspension of deadlines applied by Public Administrations as provided by Article 103 of Decree Law No. 18 of March 17, 2020, the closing date of the procedure to November 30, 2020;  </w:t>
        <w:br/>
        <w:t xml:space="preserve">HAVING REGARD to the acts of the procedure;  </w:t>
        <w:br/>
        <w:t xml:space="preserve">CONSIDERING the complexity of the case subject to the procedure and the need to acquire further information on which to base the Authority's decision and at the same time to ensure the Parties the broadest exercise of defense rights and the full unfolding of the adversarial process;  </w:t>
        <w:br/>
        <w:t xml:space="preserve">CONSIDERED, therefore, necessary to extend the closing date of the procedure, currently set for November 30, 2020;  </w:t>
        <w:br/>
        <w:t xml:space="preserve">RESOLVES  </w:t>
        <w:br/>
        <w:t>to extend the conclusion date of the procedure to March 31, 2021.</w:t>
      </w:r>
    </w:p>
    <w:p>
      <w:r>
        <w:rPr>
          <w:b/>
        </w:rPr>
        <w:t>[Pages 4–6]</w:t>
      </w:r>
    </w:p>
    <w:p>
      <w:r>
        <w:t>6 BULLETIN NO. 43 OF NOVEMBER 2, 2020</w:t>
      </w:r>
    </w:p>
    <w:p>
      <w:r>
        <w:t>This measure will be notified to the interested parties and published in the Bulletin of the Competition and Market Authority.</w:t>
      </w:r>
    </w:p>
    <w:p>
      <w:r>
        <w:t xml:space="preserve">THE SECRETARY GENERAL THE PRESIDENT  </w:t>
        <w:br/>
        <w:t>Filippo Arena Roberto Rustichelli</w:t>
      </w:r>
    </w:p>
    <w:p>
      <w:r>
        <w:t>BULLETIN NO. 43 OF NOVEMBER 2, 2020 7</w:t>
      </w:r>
    </w:p>
    <w:p>
      <w:r>
        <w:t>A524 - LEADIANT BIOSCIENCES/DRUG FOR THE TREATMENT OF CEREBROTENDINOUS XANTHOMATOSIS</w:t>
      </w:r>
    </w:p>
    <w:p>
      <w:r>
        <w:t>Measure no. 28377</w:t>
      </w:r>
    </w:p>
    <w:p>
      <w:r>
        <w:t>THE COMPETITION AND MARKET AUTHORITY</w:t>
      </w:r>
    </w:p>
    <w:p>
      <w:r>
        <w:t>IN ITS MEETING of October 13, 2020;</w:t>
      </w:r>
    </w:p>
    <w:p>
      <w:r>
        <w:t>HEARD the Rapporteur Dr. Gabriella Muscolo;</w:t>
      </w:r>
    </w:p>
    <w:p>
      <w:r>
        <w:t>HAVING REGARD to Article 102 of the Treaty on the Functioning of the European Union (TFEU);</w:t>
      </w:r>
    </w:p>
    <w:p>
      <w:r>
        <w:t>HAVING REGARD to Council Regulation (EC) No. 1/2003 of December 16, 2002, concerning the application of the competition rules laid down in Articles 81 and 82 of the EC Treaty (now Articles 101 and 102 TFEU);</w:t>
      </w:r>
    </w:p>
    <w:p>
      <w:r>
        <w:t>HAVING REGARD to Law No. 287 of October 10, 1990;</w:t>
      </w:r>
    </w:p>
    <w:p>
      <w:r>
        <w:t>HAVING REGARD to Presidential Decree No. 217 of April 30, 1998;</w:t>
      </w:r>
    </w:p>
    <w:p>
      <w:r>
        <w:t>HAVING REGARD to its measure no. 27940 of October 8, 2020, by which a procedure was initiated against the companies Essetifin S.p.A., Leadiant Biosciences S.p.A., Leadiant Biosciences Ltd., Leadiant GmbH, and Sigma-Tau Arzneimittel GmbH in liquidation, aimed at ascertaining the existence of a violation of Article 102 TFEU, consisting of having implemented a single articulated strategy aimed at preventing competitors from accessing the market for the production of CDCA-based drugs and imposing unjustifiably excessive prices for the sale of Leadiant Chenodeoxycholic Acid, used for the treatment of the rare disease known as cerebrotendinous xanthomatosis;</w:t>
      </w:r>
    </w:p>
    <w:p>
      <w:r>
        <w:t>HAVING REGARD to the acts of the procedure;</w:t>
      </w:r>
    </w:p>
    <w:p>
      <w:r>
        <w:t>CONSIDERING the complexity of the cases subject to the procedure and the large volume of documentation acquired in the file;</w:t>
      </w:r>
    </w:p>
    <w:p>
      <w:r>
        <w:t>CONSIDERING the necessity to ensure the Parties the broadest exercise of their rights of defense and the full unfolding of the adversarial process;</w:t>
      </w:r>
    </w:p>
    <w:p>
      <w:r>
        <w:t>HAVING REGARD, therefore, to extend the deadline for closing the procedure, currently set for October 30, 2020;</w:t>
      </w:r>
    </w:p>
    <w:p>
      <w:r>
        <w:t>RESOLVES</w:t>
      </w:r>
    </w:p>
    <w:p>
      <w:r>
        <w:t>to extend the deadline for concluding the procedure to June 30, 2021.</w:t>
      </w:r>
    </w:p>
    <w:p>
      <w:r>
        <w:t>8 BULLETIN NO. 43 OF NOVEMBER 2, 2020</w:t>
      </w:r>
    </w:p>
    <w:p>
      <w:r>
        <w:t>This measure will be notified to the interested parties and published in the Bulletin of the Competition and Market Authority.</w:t>
      </w:r>
    </w:p>
    <w:p>
      <w:r>
        <w:t xml:space="preserve">THE SECRETARY GENERAL THE PRESIDENT  </w:t>
        <w:br/>
        <w:t>Filippo Arena Roberto Rustichelli</w:t>
      </w:r>
    </w:p>
    <w:p>
      <w:r>
        <w:rPr>
          <w:b/>
        </w:rPr>
        <w:t>[Pages 7–9]</w:t>
      </w:r>
    </w:p>
    <w:p>
      <w:r>
        <w:t>BULLETIN NO. 43 OF NOVEMBER 2, 2020 9</w:t>
      </w:r>
    </w:p>
    <w:p>
      <w:r>
        <w:t>I836 - DRIVING SCHOOL FEES IN THE PROVINCE OF COSENZA</w:t>
      </w:r>
    </w:p>
    <w:p>
      <w:r>
        <w:t>Measure no. 28380</w:t>
      </w:r>
    </w:p>
    <w:p>
      <w:r>
        <w:t>THE COMPETITION AND MARKET AUTHORITY</w:t>
      </w:r>
    </w:p>
    <w:p>
      <w:r>
        <w:t>IN ITS MEETING of October 13, 2020;</w:t>
      </w:r>
    </w:p>
    <w:p>
      <w:r>
        <w:t>HEARD the Rapporteur, Professor Michele Ainis;</w:t>
      </w:r>
    </w:p>
    <w:p>
      <w:r>
        <w:t>HAVING REGARD to Law No. 287 of October 10, 1990;</w:t>
      </w:r>
    </w:p>
    <w:p>
      <w:r>
        <w:t>HAVING REGARD to Presidential Decree No. 217 of April 30, 1998;</w:t>
      </w:r>
    </w:p>
    <w:p>
      <w:r>
        <w:t>HAVING REGARD to its resolution adopted on December 3, 2019, by which an investigation was initiated against the Consortium of Driving Schools “Calabria 1”, pursuant to Article 14 of Law No. 287/90, to ascertain the existence of a restrictive agreement on competition pursuant to Article 2 of Law No. 287/1990, in relation to the adoption of a minimum fee schedule for the provision of driving school services by the member driving schools in the province of Cosenza;</w:t>
      </w:r>
    </w:p>
    <w:p>
      <w:r>
        <w:t>CONSIDERING that, due to the legal suspension of the passage of deadlines provided for by Article 103 of Decree-Law No. 18 of March 17, 2020, as amended by Article 37 of Decree-Law No. 23 of April 8, 2020, the deadline for concluding the Procedure, set for July 31, 2020, has been postponed to October 21, 2020, as indicated by the “Communication on the interpretation of Article 103 of Decree-Law No. 18 of March 17, 2020, as amended by Article 37 of Decree-Law No. 23 of April 8, 2020, approved by the Authority's College in the meetings of April 1 and April 10, 2020”;</w:t>
      </w:r>
    </w:p>
    <w:p>
      <w:r>
        <w:t>HAVING REGARD to the Communication of Investigative Findings (CRI), sent to the Party on August 6, 2020;</w:t>
      </w:r>
    </w:p>
    <w:p>
      <w:r>
        <w:t>HAVING REGARD to the documentation on file;</w:t>
      </w:r>
    </w:p>
    <w:p>
      <w:r>
        <w:t>CONSIDERING the following:</w:t>
      </w:r>
    </w:p>
    <w:p>
      <w:r>
        <w:t>I. THE PARTIES</w:t>
      </w:r>
    </w:p>
    <w:p>
      <w:r>
        <w:t>1. The Consortium of Driving Schools “Calabria 1” (hereinafter “CA1” or “Consortium”) is a consortium of driving schools, established in 1992, which groups forty driving schools in the province of Cosenza and whose corporate purpose consists in promoting the development and rationalization of the services provided by the member driving schools.</w:t>
      </w:r>
    </w:p>
    <w:p>
      <w:r>
        <w:t>2. In particular, the activity of the Consortium, carried out in the interest of its members, concerns: the purchase of instrumental goods and technologies; the provision of assistance and technical consulting; the management of accounting data processing centers or other common services; financial assistance and consulting; the acquisition, establishment, and management of equipped areas.</w:t>
      </w:r>
    </w:p>
    <w:p>
      <w:r>
        <w:t>II. THE INVESTIGATIVE PROCEDURE</w:t>
      </w:r>
    </w:p>
    <w:p>
      <w:r>
        <w:t>3. In its meeting of December 3, 2019, the Authority decided to initiate an investigation against the Consortium, in order to verify whether the establishment, by the Consortium, of a minimum fee schedule for the provision of professional driving school services could constitute a restrictive agreement on competition pursuant to Article 2 of Law No. 287/1990.</w:t>
      </w:r>
    </w:p>
    <w:p>
      <w:r>
        <w:t>4. Specifically, the investigation originated from the adoption, by the Consortium, of a fee schedule aimed at predetermining the minimum compensations due to the member driving schools in the province of Cosenza for the provision of their services (see infra).</w:t>
      </w:r>
    </w:p>
    <w:p>
      <w:r>
        <w:t>5. In relation to this competitive issue, prior to the initiation of the Procedure, the Offices, at the Authority's mandate, had invited the Consortium to voluntarily cease the initiative undertaken (so-called moral suasion). However, this activity did not resolve the identified competitive issue due to the Party's unavailability.</w:t>
      </w:r>
    </w:p>
    <w:p>
      <w:r>
        <w:t>6. Therefore, following the initiation of the investigative Procedure, an information-gathering activity was conducted. In particular, on December 10, 2019, the Authority availed itself of the assistance of the Special Antitrust Unit of the Guardia di Finanza to acquire relevant information from the Consortium and four member driving schools.</w:t>
      </w:r>
    </w:p>
    <w:p>
      <w:r>
        <w:t>7. Specifically, in the context of the aforementioned information-gathering activities, CA1 was asked to: provide a copy of the Statute and/or the Consortium Regulation; provide the list of names and addresses of all member driving schools; provide a copy of the price list titled “Minimum Fees to be Charged in the Driving Schools Belonging to the Consortium Calabria 1 Starting from 15/02/2018” (i.e., the fee schedule described above that is the subject of the Procedure); produce copies of the minutes of the Consortium Assembly (including related attachments) and/or the minutes of the meetings of the Board of Directors of the same Consortium (including related attachments), in both cases from 2015 to the present; produce copies of the last three approved financial statements, particularly indicating the revenues derived from the payment of membership fees by the member driving schools.</w:t>
      </w:r>
    </w:p>
    <w:p>
      <w:r>
        <w:t>8. Regarding the interested driving schools, they were asked to provide copies of both the price list titled “Minimum Fees to be Charged in the Driving Schools Belonging to the Consortium Calabria 1 Starting from 15/02/2018” (i.e., the fee schedule described above that is the subject of the Procedure), and the minutes of the CA1 Assembly (including related attachments) and/or the minutes of the meetings of the Board of Directors of the same CA1 (including related attachments), in both cases from 2015 to the present.</w:t>
      </w:r>
    </w:p>
    <w:p>
      <w:r>
        <w:t>9. All relevant documentation has been included in the records of the Procedure.</w:t>
      </w:r>
    </w:p>
    <w:p>
      <w:r>
        <w:t>10. The Consortium, duly summoned to participate in the intra-procedural hearing with the Offices, did not consider it necessary to participate, preferring to defer to the contents of the defense memorandum submitted after the initiation of the procedure. Furthermore, the Party did not request participation in the final hearing before the College, provisionally scheduled for September 21, 2020, as indicated in the Communication of Investigative Findings (CRI) sent to the Consortium, nor did it intend to submit a concluding memorandum by the intra-procedural deadline for closing the evidence-gathering phase, also set in the CRI. The Party instead accessed the case file, following a specific request accepted by the Offices.</w:t>
      </w:r>
    </w:p>
    <w:p>
      <w:r>
        <w:t>11. The deadline for concluding the Procedure, originally set for July 31, 2020, has been postponed to October 21, 2020, due to the legal suspension of the passage of deadlines provided for by Article 103 of Decree-Law No. 18 of March 17, 2020, as amended by Article 37 of Decree-Law No. 23 of April 8, 2020, as indicated by the “Communication on the interpretation of Article 103 of Decree-Law No. 18 of March 17, 2020, as amended by Article 37 of Decree-Law No. 23 of April 8, 2020, approved by the Authority's College in the meetings of April 1 and April 10, 2020”.</w:t>
      </w:r>
    </w:p>
    <w:p>
      <w:r>
        <w:t>III. THE INVESTIGATIVE FINDINGS</w:t>
      </w:r>
    </w:p>
    <w:p>
      <w:r>
        <w:t>The fee schedule adopted by the Consortium</w:t>
      </w:r>
    </w:p>
    <w:p>
      <w:r>
        <w:t>12. By communication dated February 2, 2018, the Authority was informed of the existence of minimum fees that the driving schools in Cosenza and Province “must charge for services related to obtaining and renewing licenses”, with particular reference to the “imposition” of a “minimum price list” valid from February 15, 2018.</w:t>
      </w:r>
    </w:p>
    <w:p>
      <w:r>
        <w:t>13. The report was accompanied by a price list prepared by CA1 and titled “MINIMUM FEES TO BE CHARGED IN THE DRIVING SCHOOLS BELONGING TO THE CONSORTIUM CALABRIA 1 STARTING FROM 15/02/2018”.</w:t>
      </w:r>
    </w:p>
    <w:p>
      <w:r>
        <w:t>14. Specifically, the fee schedule in question lists the details of the minimum prices to be charged for each individual driving school service rendered to customers, in the following terms: “LICENSE AM: €250; LICENSE A1: €350; LICENSE B: €500; LICENSE C1: €600”, and so on for all possible categories of driving licenses.</w:t>
      </w:r>
    </w:p>
    <w:p>
      <w:r>
        <w:rPr>
          <w:b/>
        </w:rPr>
        <w:t>[Pages 10–12]</w:t>
      </w:r>
    </w:p>
    <w:p>
      <w:r>
        <w:t>12 BULLETIN NO. 43 OF NOVEMBER 2, 2020</w:t>
      </w:r>
    </w:p>
    <w:p>
      <w:r>
        <w:t>15. The price list also specifies, at the conclusion of the list of the prices provided, that "FOR ALL OBTAINING OF LICENSE OR CQC [Driver Qualification Card] THE ESTABLISHED PRICE DOES NOT INCLUDE THE MEDICAL EXAMINATION AND THE BANK ACCOUNTS WHICH REMAIN AT THE CUSTOMER'S EXPENSE."</w:t>
      </w:r>
    </w:p>
    <w:p>
      <w:r>
        <w:t>Further insights on the minimum price list</w:t>
      </w:r>
    </w:p>
    <w:p>
      <w:r>
        <w:t>16. The activity of acquiring information has allowed for the discovery at the Consortium of the price list containing the described minimum prices for the driving school services subject to the Procedure, which presents itself, also formally, as the official price list of the Consortium.</w:t>
      </w:r>
    </w:p>
    <w:p>
      <w:r>
        <w:t>17. The aforementioned price list, approved in the Shareholders' Assembly of June 6, 2017, includes as the second item on the agenda the "Confirmation of approval of the minimum price list for licenses," that is, as further specified, the provision to "apply, for the driving schools of Cosenza and neighboring towns, a minimum price list relating to driving licenses, CQC courses [see above] of any type and the renewal of the driving license." This provision was unanimously approved by the member driving schools ("After various discussions, the present members unanimously approve"), deferring to future decisions among the members themselves the date of its application (later set, as seen, for February 15, 2018).</w:t>
      </w:r>
    </w:p>
    <w:p>
      <w:r>
        <w:t>18. Regarding the binding nature of this price list, it is noted that in the subsequent Assembly of October 16, 2017, it was expressly resolved that it "will certainly be fully respected."</w:t>
      </w:r>
    </w:p>
    <w:p>
      <w:r>
        <w:t>19. Also, in the Board of Directors meeting of CA1, the minimum price list was expressly discussed and approved: "The Board agrees on a minimum price list" (meeting of January 13, 2018), for which details are referred to the Shareholders' Assembly. About a year earlier (Board of Directors meeting of January 10, 2017), the members of the Consortium had also begun to explicitly discuss among themselves the minimum price list: "In various and any other matters, the minimum price list that is attached is discussed."</w:t>
      </w:r>
    </w:p>
    <w:p>
      <w:r>
        <w:t>20. All the aforementioned documentation (in particular the minutes of the Consortium's Shareholders' Assembly) was also found at the concerned driving schools (selected at random), which attests that what was resolved within the Consortium was fully known and applied at the member driving schools.</w:t>
      </w:r>
    </w:p>
    <w:p>
      <w:r>
        <w:t>21. Furthermore, as further proof of the application of the minimum price list decided by the Consortium by the member driving schools of Cosenza and Province, a copy of this price list, stamped and signed, was found and acquired at the concerned driving schools. The minimum price list found there is the same and is exactly the one described above approved by the Consortium (of which the logo is indeed also present and clearly visible).</w:t>
      </w:r>
    </w:p>
    <w:p>
      <w:r>
        <w:t>The arguments of the Party</w:t>
      </w:r>
    </w:p>
    <w:p>
      <w:r>
        <w:t>22. The Consortium presented its deductions and defenses in the memorandum of January 21, 2020. In this memorandum, after its own theoretical contextualization of the regulations, the Consortium contests the evidentiary relevance of the price list subject to investigation.</w:t>
      </w:r>
    </w:p>
    <w:p>
      <w:r>
        <w:t>23. In detail, regarding the reference regulation of the Procedure (Article 2 of Law 287/90), "it is common knowledge that the aforementioned norm qualifies and specifies every activity (see letters a/e) through which the regulatory provision can actually be violated." However, according to CA1, "In the case at hand, it is evident, already from what was acquired by the intervening GdF, that no activity carried out by CA1 can be configured as anti-competitive since the notion of agreement must be objective and typically behavioral, rather than formal."</w:t>
      </w:r>
    </w:p>
    <w:p>
      <w:r>
        <w:t>24. That said, in the opinion of the Consortium "there are no elements of proof, so-called exogenous, that can prove otherwise the occurrence of facts violating the contested norm," that is, Article 2 of Law 287/90. From this point of view, according to CA1, the document found (and acquired) [the price list] cannot constitute proof of a restrictive agreement of competition "since it was and remains autonomously and solely linked to an individual activity carried out by CA1, without involving third parties." According to the Consortium, there is no "customer loyalty agreement among the driving schools associated with CA1, so much so that each of them was (and is) managed autonomously in the territory in a unilateral and independent manner."</w:t>
      </w:r>
    </w:p>
    <w:p>
      <w:r>
        <w:t>IV. EVALUATIONS</w:t>
      </w:r>
    </w:p>
    <w:p>
      <w:r>
        <w:t>1) The relevant market</w:t>
      </w:r>
    </w:p>
    <w:p>
      <w:r>
        <w:t>25. It is preliminarily noted that, according to established jurisprudence on agreements, the scope and object of the agreement delineate the market within which the illicit act is committed. In fact, in the case of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furthermore, to deciphering its degree of offensiveness.</w:t>
      </w:r>
    </w:p>
    <w:p>
      <w:r>
        <w:t>26. In light of the above, the product market affected by the agreement in question can thus be identified with the provision, on a professional basis, of services related to driving school activities, which typically include all services concerning the obtaining and renewal of driving licenses related to the various categories (A1, B, C1, C, etc.).</w:t>
      </w:r>
    </w:p>
    <w:p>
      <w:r>
        <w:t>27. That said, the agreement concerns, as seen, the definition of a minimum price list adopted by a consortium of driving schools, operating at the provincial level specifically in the province of Cosenza, where it brings together forty driving schools out of a total of about one hundred driving schools active in the same territory and thus represents approximately 40% of the total economic operators in the sector.</w:t>
      </w:r>
    </w:p>
    <w:p>
      <w:r>
        <w:t>28. By its nature, in fact, the market for the provision of driving school services has a geographical scope that is typically limited to a local area. In this case, the agreement concerns the geographical area relating to the province of Cosenza, given the extent of the consortium perimeter attributable to the Consortium, which indeed brings together the driving schools of the province of Cosenza. The latter thus represents the geographical context of reference for the evaluation of the agreement.</w:t>
      </w:r>
    </w:p>
    <w:p>
      <w:r>
        <w:t>2) The qualification of the case</w:t>
      </w:r>
    </w:p>
    <w:p>
      <w:r>
        <w:t>29. In accordance with established community and national jurisprudence, the notion of a relevant enterprise for the purposes of applying the competition protection regulations encompasses any entity that carries out an economic activity, regardless of its legal status, or the related modes of organization and financing. In this way, it must be considered that driving schools, being entities that provide their services on a stable basis, for a fee and independently, engage in an economic activity and are therefore qualifying as enterprises under antitrust regulations.</w:t>
      </w:r>
    </w:p>
    <w:p>
      <w:r>
        <w:t>30. Consequently, CA1, qualifying itself as a consortium of driving schools to which various independent operators adhere, is also configured as an association of enterprises. The acts adopted by the Consortium therefore constitute resolutions of consortia or associations of enterprises and, therefore, agreements for the purposes of applying Article 2 of Law No. 287/1990.</w:t>
      </w:r>
    </w:p>
    <w:p>
      <w:r>
        <w:t>3) The restrictiveness of the agreement</w:t>
      </w:r>
    </w:p>
    <w:p>
      <w:r>
        <w:t>31. The case in question consists of the approval and adoption, by the Calabria 1 consortium, of a price list aimed at predetermining the minimum remuneration due to the member driving schools of the province of Cosenza, as compensation for the provision of their services. The price list in question also appears, as seen, particularly detailed, articulating precisely all the different types of services to be provided, divided according to the type of license or CQC to be obtained or renewed (including extensions from one category of license to another), to which to apply the corresponding (minimum) predetermined compensations.</w:t>
      </w:r>
    </w:p>
    <w:p>
      <w:r>
        <w:t>32. In this regard, it must be considered that an agreement aimed at the horizontal fixing of fees for the provision of professional services, moreover in this case analytically identified, undoubtedly falls within the prohibition of Article 2 of Law No. 287/1990, as</w:t>
      </w:r>
    </w:p>
    <w:p>
      <w:r>
        <w:rPr>
          <w:b/>
        </w:rPr>
        <w:t>[Pages 13–15]</w:t>
      </w:r>
    </w:p>
    <w:p>
      <w:r>
        <w:t>BULLETIN NO. 43 OF NOVEMBER 2, 2020 15</w:t>
      </w:r>
    </w:p>
    <w:p>
      <w:r>
        <w:t xml:space="preserve">aimed at eliminating competition among operators with respect to particularly relevant economic variables such as price.  </w:t>
        <w:br/>
        <w:t xml:space="preserve">33. The resolutions of consortia through which tariffs are set are, therefore, by their very nature, agreements capable of significantly altering competition by compressing it, pursuant to Article 2, paragraph 2, letter a), of Law No. 287/1990.  </w:t>
        <w:br/>
        <w:t xml:space="preserve">That said, the argument of the Party that the activity carried out by the Consortium would not fall within any of the letters listed in the aforementioned article cannot be accepted, since, as in the case at hand, "the notion of agreement must be objective and typically behavioral, rather than formal."  </w:t>
        <w:br/>
        <w:t xml:space="preserve">34. In this regard, it is also useful to consider how the anticompetitive nature of agreements concerning minimum tariffs must be found regardless of whether the price indications contained therein are binding or not, since these are nonetheless capable of guiding the behavior of operators and consequently determining an artificial homogenization of market conditions.  </w:t>
        <w:br/>
        <w:t xml:space="preserve">35. Moreover, in this case, the documentary evidence (starting from what is indicated in the same report, passing through the title of the tariff schedule and concluding with what, as seen, the member driving schools expressly resolved in the Assembly of October 16, 2017, namely that the tariff schedule "will certainly be fully respected") leads to the conclusion that the price indications provided therein are indeed binding.  </w:t>
        <w:br/>
        <w:t xml:space="preserve">Thus, with the tariff schedule, an obligation arose for the member driving schools to comply with the minimum tariffs for all services related to obtaining and renewing driving licenses.  </w:t>
        <w:br/>
        <w:t xml:space="preserve">36. From this point of view, it is not a coincidence that the minimum tariff was found, formally stamped and signed, at the member driving schools and, therefore, applied by them in practice. This circumstance, on the one hand, further demonstrates the binding nature of the Consortium's tariff at the driving schools in Cosenza and Province, and on the other hand, indicates the actual implementation of the agreement in question.  </w:t>
        <w:br/>
        <w:t xml:space="preserve">In conclusion, with the tariff schedule in question, the Party has fully completed a collusive scheme. The concrete implementation of the agreement has had the effect of eliminating the level of competition on prices among the member driving schools in the province of Cosenza.  </w:t>
        <w:br/>
        <w:t xml:space="preserve">4) On the arguments of the Party  </w:t>
        <w:br/>
        <w:t xml:space="preserve">37. It has already been stated that the claim to exclude the Consortium's action from the scope of Article 2 of Law 287/90 is not acceptable.  </w:t>
        <w:br/>
        <w:t xml:space="preserve">38. That said, the tariff schedule is, contrary to what the Party claims, a typical external documentary evidence - which fully and explicitly accounts for the anticompetitive nature of what is established therein - starting from the title of the document ("MINIMUM TARIFFS TO BE APPLIED IN DRIVING SCHOOLS") to the long list of prices set for the obtaining and renewal of every type of driving license. It should be noted in this regard that prices are the key competitive variable in any market.  </w:t>
        <w:br/>
        <w:t xml:space="preserve">39. Rather, the Party's defense (namely that the tariff schedule "was and remains autonomously and solely linked to an individual activity carried out by CA1") actually reflects two circumstances: the first is that the Party itself acknowledges (and could not do otherwise) that the minimum tariff has indeed been resolved and therefore the case exists ("individual activity carried out by CA1"); the second is that the anticompetitive conduct in question is still ongoing ("was and remains"), as confirmed by the documentation on file (which does not account for any contrary resolution of the Consortium).  </w:t>
        <w:br/>
        <w:t xml:space="preserve">40. Finally, it is evident that the last deduction of the Party cannot be accepted either, namely that the tariff schedule would have remained confined exclusively to the Consortium. This assertion is indeed contradicted by the evidence on file that testifies to the exact opposite: at the member driving schools, in fact, the tariff schedule was found, stamped and signed, and therefore in force and applied by them. Furthermore, the deduction of CA1 appears illogical since it is unclear why the Consortium should conduct a theoretical exercise of setting minimum prices without then sharing them with the member driving schools.  </w:t>
        <w:br/>
        <w:t xml:space="preserve">41. Contrary to what the Party claims, therefore, the tariff developed within the Consortium involved third parties, namely the member driving schools, which, precisely with reference to the key competitive variable represented by the price of services rendered to customers, cannot be considered to be managed "autonomously in the territory in a unilateral and independent manner."  </w:t>
        <w:br/>
        <w:t xml:space="preserve">V. GRAVITY AND DURATION OF THE AGREEMENT  </w:t>
        <w:br/>
        <w:t xml:space="preserve">42.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the investigation procedure.  </w:t>
        <w:br/>
        <w:t xml:space="preserve">43. According to established community and national jurisprudence, in assessing the severity of an infringement, a large number of factors must be taken into account, the nature and importance of which vary depending on the type of infringement and its particular circumstances. Among these factors, the nature of the restriction of competition, as well as the role and market representation of the companies involved, are particularly relevant.  </w:t>
        <w:br/>
        <w:t xml:space="preserve">Thus, in proceeding to evaluate an agreement, according to the Authority's practice and the guidelines found in the community context, the severity of the established violation must be scrutinized on a case-by-case basis, taking into account all relevant circumstances.  </w:t>
        <w:br/>
        <w:t xml:space="preserve">44. In this case, the established agreement consists of a horizontal price-fixing agreement. The assessment regarding its severity must therefore take into account the fact that horizontal price-fixing of service supply represents a significant restriction of competition by its very nature. It constitutes, in particular, a particularly serious violation of antitrust law, as it aims to eliminate competition among operators with respect to a particularly relevant economic variable, namely price.  </w:t>
        <w:br/>
        <w:t xml:space="preserve">BULLETIN NO. 43 OF NOVEMBER 2, 2020 17  </w:t>
        <w:br/>
        <w:t xml:space="preserve">45. Contributing to the determination of the severity of the agreement is also the circumstance that the Consortium, although urged to do so in the context of the aforementioned moral suasion activity and thus aware of the competitive criticality of the tariff schedule, has shown no willingness to modify its conduct.  </w:t>
        <w:br/>
        <w:t xml:space="preserve">46. Furthermore, in the (local) market for the provision of driving school services for obtaining and renewing driving licenses and CQC, the companies associated with CA1 (affected by the application of the minimum tariff under examination) represent approximately 40% of the total economic operators active in the market of the province of Cosenza.  </w:t>
        <w:br/>
        <w:t xml:space="preserve">Moreover, even with regard to the remaining driving schools in the province not adhering to the Consortium, the adoption of the described minimum tariffs by the latter and the driving schools associated with it is nonetheless capable of performing, considering the same circumscribed local area, a guiding function and a reference point for the economic behavior of competing operators, consequently determining an even greater induced uniformity of market conditions.  </w:t>
        <w:br/>
        <w:t xml:space="preserve">47. From the complex of circumstances reported so far, it also appears that the agreement has been fully implemented and has not been negligible even from a temporal point of view.  </w:t>
        <w:br/>
        <w:t xml:space="preserve">48. Regarding the first aspect, it suffices to recall here that the minimum tariff has been found, formally stamped and signed, at the member driving schools, within the framework of a fully implemented and realized collusive scheme, thus proving capable of effectively eliminating the level of competition among the driving schools in the province of Cosenza with respect to the price variable, which is of fundamental importance in competitive terms, to the detriment of demand (represented by motorist users and individuals interested in obtaining a driving permit).  </w:t>
        <w:br/>
        <w:t xml:space="preserve">49. As for the duration of the agreement, the tariff has officially been in force, as emerges from the records, since February 15, 2018, but was resolved earlier, namely in the Assembly of Members on June 6, 2017, a date that thus represents the initial moment of the agreement. In fact, even if not formally in force, the tariff was already capable of guiding the economic behavior of the members, identifying minimum thresholds for the fees requested. It also appears that, to date, the tariff in question has not yet been repealed by the Consortium and is therefore still in force.  </w:t>
        <w:br/>
        <w:t xml:space="preserve">VI. QUANTIFICATION OF THE SANCTION  </w:t>
        <w:br/>
        <w:t xml:space="preserve">50.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 in compliance with what is also provided for in Article 15, paragraph 1, of Law No. 287/90 regarding the maximum limit of 10% of total company turnover.  </w:t>
        <w:br/>
        <w:t xml:space="preserve">51. In particular, following points 7 and following of the Guidelines, the base amount of the sanction is obtained by multiplying a percentage of the value of sales, a percentage determined in  </w:t>
        <w:br/>
        <w:t>33 Value of sales of goods or services subject, directly or indirectly, to the infringement, achieved by the company in the relevant market(s) in the last full year of participation in the same infringement.</w:t>
      </w:r>
    </w:p>
    <w:p>
      <w:r>
        <w:rPr>
          <w:b/>
        </w:rPr>
        <w:t>[Pages 16–18]</w:t>
      </w:r>
    </w:p>
    <w:p>
      <w:r>
        <w:t>18 BULLETIN NO. 43 OF NOVEMBER 2, 2020</w:t>
        <w:br/>
        <w:t>function of the level of severity of the infringement, for the duration of each company's participation in the infringement itself, and possibly adding to this amount the amount related to the entry fee34; the base amount thus obtained can then be varied based on the possible existence of aggravating and/or mitigating circumstances.</w:t>
        <w:br/>
        <w:t>52. With particular reference to the collusion carried out by associations of companies such as, in this case, the Consortium, based on point 10 of the Guidelines, for the quantification of the value of sales, “the total value of the membership contributions [consortial in this case] paid by the members of the association [the Consortium in this case]” must be considered.</w:t>
        <w:br/>
        <w:t>53. In this case, therefore, the value to be taken as the initial reference for calculating the fine is equal to the total value of the membership contributions paid to the Consortium by the member driving schools, that is, the revenues of the Consortium derived from the payment of annual membership fees, in the last full year of the infringement, namely 2019 (the infringement itself being still ongoing). This amount is equal to €10,000.00.</w:t>
        <w:br/>
        <w:t>54. For the purposes of determining the base amount of the sanction, a specific percentage identified based on the severity of the violation must be applied to the value of sales as determined above. According to the Guidelines (points 11 and following), in particular, the percentage considered must be set at a level that can reach 30% of the value of sales, “based on the degree of severity of the violation.”</w:t>
        <w:br/>
        <w:t>55. In assessing the severity of the violation, the Authority will primarily take into account the nature of the infringement, considering that horizontal price-fixing agreements fall among the most serious restrictions of competition. The Authority may also consider, for the purposes of assessing severity, the aggregate market share held by all companies that participated in the infringement. Additional criteria for quantifying severity, for the purpose of choosing the percentage to be applied to the value of sales, according to the subsequent point 14 of the Guidelines, are: i) the competitive conditions in the affected market (such as the level of concentration and the existence of barriers to entry); ii) the nature of the products or services, with particular reference to the harm to innovation; iii) the implementation or not of the unlawful practice; iv) the relevance of the actual economic impact or, more generally, the harmful effects on the market and/or consumers, if the Authority has elements that allow for a reliable estimate.</w:t>
        <w:br/>
        <w:t>56. In this case, the following elements must be considered: the particular severity of the agreement in question, consisting of the establishment of minimum prices for driving school services by a consortium representing approximately 40% of the total operators in the sector within the relevant geographical area35; the awareness of the infringement, heightened by the attempt at moral suasion undertaken by the Authority; the concrete implementation of this agreement; the guiding function and reference point for the economic behavior of other competing operators (not part of the consortium) carried out by the consortial tariff (see previous section), the severity percentage is set at 30%.</w:t>
        <w:br/>
        <w:t>57. The value resulting from the application, to the value of sales as determined above, of the aforementioned severity percentage must then be multiplied by the duration of the infringement, quantified in terms of the number of years of participation in the infringement itself (considering, for fractions of a year, the actual months and days of participation), pursuant to points 15 and 16 of the Guidelines.</w:t>
        <w:br/>
        <w:t>58. In this case, given that, as seen, the start date of the agreement is June 6, 2017 (the date of adoption of the tariff by the Consortium's Members' Assembly, see previous section), and that the infringement is still ongoing as of the date of adoption of this Measure (October 13, 2020), the duration to be considered for calculating the fine is equal to 3.353 years.</w:t>
        <w:br/>
        <w:t>59. In this case, however, there are no grounds for recognizing aggravating and/or mitigating circumstances for the Party pursuant to points 19 and following of the Guidelines.</w:t>
        <w:br/>
        <w:t>60. Finally, it should be noted that, pursuant to Article 15 of Law No. 287/90, the Authority “In cases of serious infringements, taking into account the severity and duration of the infringement, also orders the application of an administrative pecuniary sanction of up to ten percent of the turnover achieved by each company or entity in the last financial year closed prior to the notification of the warning.” In this regard, point 29 of the Guidelines specifies that: “The calculation base for the maximum penalty is represented, in accordance with national jurisprudence, by the total turnover achieved worldwide in the last financial year closed prior to the notification of the warning, by each company participating in the infringement.”</w:t>
        <w:br/>
        <w:t>61. In this case, the legal maximum threshold (maximum penalty) is equal to 10% of the total turnover of the Consortium for the year 2019; applying this legal percentage to the latter, the maximum penalty amounts to €11,564.00.</w:t>
        <w:br/>
        <w:t>62. The amount of the sanction resulting from the calculations illustrated above, equal to €10,059.00, does not exceed the maximum limit provided for in Article 15, paragraph 1, of Law No. 287/90 and, therefore, does not need to be reduced within that limit.</w:t>
        <w:br/>
        <w:t>63. In conclusion, the amount of the sanction to be imposed on the Consortium due to the established competitive violation is equal to €10,059.00.</w:t>
        <w:br/>
        <w:t>CONSIDERING, therefore, that the Consortium of Driving Schools “Calabria 1” has engaged in a restrictive agreement of competition contrary to Article 2 of Law No. 287/90, consisting of the establishment of a minimum tariff for determining the fees for driving school services provided within the province of Cosenza by the member driving schools;</w:t>
        <w:br/>
        <w:t>all of the above having been stated and considered,</w:t>
        <w:br/>
        <w:t>RESOLVES</w:t>
        <w:br/>
        <w:t>a) that the Consortium of Driving Schools “Calabria 1” has engaged in a restrictive agreement of competition contrary to Article 2 of Law No. 287/90, consisting of the establishment of a minimum tariff for determining the fees for driving school services provided within the province of Cosenza by the member driving schools;</w:t>
      </w:r>
    </w:p>
    <w:p>
      <w:r>
        <w:t>20 BULLETIN NO. 43 OF NOVEMBER 2, 2020</w:t>
        <w:br/>
        <w:t>b) that the Consortium of Driving Schools “Calabria 1” shall refrain in the future from engaging in behaviors similar to those subject to the established infringement referred to in point a);</w:t>
        <w:br/>
        <w:t>c) that, due to the severity of the infringement referred to in point a), the Consortium of Driving Schools “Calabria 1” shall be imposed an administrative pecuniary sanction of €10,059.00 (ten thousand fifty-nine/00) euros.</w:t>
        <w:br/>
        <w:t>The administrative pecuniary sanction referred to in point c) must be paid within ninety days from the notification of this Measure,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in the same period.</w:t>
        <w:br/>
        <w:t>Notification of payments made must be immediately communicated to the Authority, by sending a copy of the model certifying the payment made.</w:t>
        <w:br/>
        <w:t>This Measure will be notified to the interested parties and published in the Bulletin of the Competition and Market Authority.</w:t>
        <w:br/>
        <w:t>Against this Measure, an appeal may be filed with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Measure itself.</w:t>
        <w:br/>
        <w:t>THE SECRETARY GENERAL THE PRESIDENT</w:t>
        <w:br/>
        <w:t>Filippo Arena Roberto Rustichelli</w:t>
      </w:r>
    </w:p>
    <w:p>
      <w:r>
        <w:rPr>
          <w:b/>
        </w:rPr>
        <w:t>[Pages 19–21]</w:t>
      </w:r>
    </w:p>
    <w:p>
      <w:r>
        <w:t>BULLETIN NO. 43 OF NOVEMBER 2, 2020 21</w:t>
      </w:r>
    </w:p>
    <w:p>
      <w:r>
        <w:t>A542 - GOOGLE IN THE ITALIAN DISPLAY ADVERTISING MARKET</w:t>
      </w:r>
    </w:p>
    <w:p>
      <w:r>
        <w:t>Measure no. 28398</w:t>
      </w:r>
    </w:p>
    <w:p>
      <w:r>
        <w:t>THE COMPETITION AND MARKET AUTHORITY</w:t>
      </w:r>
    </w:p>
    <w:p>
      <w:r>
        <w:t>IN ITS MEETING of October 20, 2020;</w:t>
      </w:r>
    </w:p>
    <w:p>
      <w:r>
        <w:t>HEARD the Rapporteur Dr. Gabriella Muscolo;</w:t>
      </w:r>
    </w:p>
    <w:p>
      <w:r>
        <w:t>HAVING REGARD to Article 102 of the Treaty on the Functioning of the European Union (TFEU);</w:t>
      </w:r>
    </w:p>
    <w:p>
      <w:r>
        <w:t>HAVING REGARD to Council Regulation (EC) No. 1/2003 of December 16, 2002;</w:t>
      </w:r>
    </w:p>
    <w:p>
      <w:r>
        <w:t>HAVING REGARD to the Commission Notice on cooperation within the network of competition authorities, of April 27, 2004;</w:t>
      </w:r>
    </w:p>
    <w:p>
      <w:r>
        <w:t>HAVING REGARD to Law No. 287 of October 10, 1990;</w:t>
      </w:r>
    </w:p>
    <w:p>
      <w:r>
        <w:t>HAVING REGARD to Presidential Decree No. 217 of April 30, 1998;</w:t>
      </w:r>
    </w:p>
    <w:p>
      <w:r>
        <w:t>HAVING REGARD to the report from Interactive Advertising Bureau Italia (“IAB”), received on June 14, 2019, and supplemented, lastly, on May 8, 2020;</w:t>
      </w:r>
    </w:p>
    <w:p>
      <w:r>
        <w:t>HAVING REGARD to the documentation in its possession;</w:t>
      </w:r>
    </w:p>
    <w:p>
      <w:r>
        <w:t>CONSIDERED the following:</w:t>
      </w:r>
    </w:p>
    <w:p>
      <w:r>
        <w:t>I. THE PARTIES</w:t>
      </w:r>
    </w:p>
    <w:p>
      <w:r>
        <w:t>a) The reported company</w:t>
      </w:r>
    </w:p>
    <w:p>
      <w:r>
        <w:t>1. Google LLC (hereinafter “Google LLC”) is a multinational company based in Ireland that offers a wide range of Internet-related products and services, including online advertising technologies, search tools, cloud computing, software, and hardware. Google LLC is wholly owned and controlled by Alphabet Inc. (“Alphabet”), a company based in the State of Delaware (USA). Google operates in Italy through its subsidiary Google Italy S.r.l. (“Google Italy”). In 2018, Alphabet generated a revenue of 136.8 billion dollars, equivalent to approximately 116 billion euros1. In the following provisions of this measure, the term Google will refer to the group of companies mentioned above.</w:t>
      </w:r>
    </w:p>
    <w:p>
      <w:r>
        <w:t>b) The reporting association</w:t>
      </w:r>
    </w:p>
    <w:p>
      <w:r>
        <w:t>2. Interactive Advertising Bureau Italia (“IAB”) is a trade association of companies active in the digital advertising sector and represents communication and advertising companies operating in Italy. The association was established with the aim of maximizing the effectiveness of interactive advertising and marketing and has conducted various campaigns in support of behavioral advertising and user tracking.</w:t>
      </w:r>
    </w:p>
    <w:p>
      <w:r>
        <w:t>1 Average annual exchange rate for 2018 equal to 0.8476 euros per dollar.</w:t>
      </w:r>
    </w:p>
    <w:p>
      <w:r>
        <w:t>22 BULLETIN NO. 43 OF NOVEMBER 2, 2020</w:t>
      </w:r>
    </w:p>
    <w:p>
      <w:r>
        <w:t>II. THE ELEMENTS IN THE CASE</w:t>
      </w:r>
    </w:p>
    <w:p>
      <w:r>
        <w:t>a) The digital advertising supply chain</w:t>
      </w:r>
    </w:p>
    <w:p>
      <w:r>
        <w:t>3. This proceeding concerns Internet advertising services and, in particular, the intermediation services for display advertising on websites (so-called display advertising). Display advertising generally refers to the provision of online spaces by website managers and/or owners (hereinafter also referred to as publishers) for the placement and display of formats and creatives in fixed or mobile modes, such as advertising banners2 or animations that precede, interrupt, or conclude video content. In 2018, display advertising in Italy reached a value of 1,178 million euros3. As with traditional media, the purchase of display advertising can be made through direct negotiation between advertisers or media agencies (buyers of advertising spaces) and publishers or advertising concessionaires (sellers of advertising spaces).</w:t>
      </w:r>
    </w:p>
    <w:p>
      <w:r>
        <w:t>4. Within display advertising, the meeting of supply and demand for advertising spaces primarily occurs through programmatic advertising, that is, the buying and selling of online advertising spaces in real-time via automated technological platforms (software) that connect buyers and sellers of advertising spaces. These platforms are capable of optimizing the process of selling and purchasing display advertising spaces, allowing for the display of a fully personalized advertising content to a user at the exact moment they wish to view it.</w:t>
      </w:r>
    </w:p>
    <w:p>
      <w:r>
        <w:t>5. More specifically, on the advertisers' side, so-called demand side platforms allow for the optimization of advertising space purchases by taking into account planning objectives, leveraging data generated by users, so as to segment and reach specific targets in real-time and select the advertising spaces deemed most satisfactory. With regard to those offering advertising spaces, supply side platforms allow for the monetization of advertising space by providing the maximum amount of information about the individuals visiting a particular website and viewing the advertisements (for example, demographic information, personal interests, etc.). In this way, they allow for the offering of advertising space to the most interested parties, who therefore recognize a higher value for it. For the sake of illustration, the two platforms can be considered as “buying agents” and “selling agents” electronically, respectively for advertisers and operators offering advertising spaces.</w:t>
      </w:r>
    </w:p>
    <w:p>
      <w:r>
        <w:t>6. In particular, to proceed with the sale of advertising spaces, advertising concessionaires and publishers/operators4 that offer advertising spaces use sales technology platforms (Supply Side Platform, hereinafter “SSP”) connected to ad exchanges, through which they can submit requests for proposals for their advertising spaces (ad inventory). SSPs are, therefore, active entities in providing technological tools that allow publishers to sell their advertising spaces according to an automated allocation mechanism.</w:t>
      </w:r>
    </w:p>
    <w:p>
      <w:r>
        <w:t>7. On the demand side for advertising spaces, advertisers and media agencies utilize technological platforms for purchasing advertising spaces (Demand Side Platform, hereinafter “DSP”) to submit auction bids for the selected ad impressions according to predefined criteria. DSPs are, therefore, companies that provide technological tools that enable media agencies and advertisers to access the negotiation of advertising spaces in an automated manner. Through DSPs, advertisers can define the main planning criteria for a display advertising campaign such as target, budget, timing, maximum price intended to be spent per single ad impression, ads to be broadcast, sections of greater interest on a website, ad placement, exposure frequency, etc.</w:t>
      </w:r>
    </w:p>
    <w:p>
      <w:r>
        <w:t>8. These two platforms interact through campaign automation technologies for display advertising (ad exchange). Ad exchanges operate in the programmatic advertising ecosystem similarly to trading platforms used in stock markets; they are indeed “places” (in the figurative sense5) where the exchange between supply and demand for online advertising spaces takes place. The technical functions of delivering advertising are performed by ad servers, which are hardware and software systems dedicated to managing, delivering, and reporting online advertising, operating both as a junction between the publisher side/supply of advertising spaces (Publisher Ad Server) and the advertiser side/demand for advertising spaces (Advertiser Ad Server). Ad servers are functional to ensure that the campaign – previously stored on the platform – is delivered to a specific user device (web browser or app), managing banners or videos on websites according to the parameters defined by the advertiser. Ad servers evaluate each single ad impression6 also taking into account various qualitative parameters, and also allow for monitoring the performance of an advertising campaign.</w:t>
      </w:r>
    </w:p>
    <w:p>
      <w:r>
        <w:t>9. In practice, each time a user clicks on a web address of a page with available advertising spaces in the ad exchange (virtual market, meeting between DSP and SSP), the publisher owner of that page, through the SSP, notifies advertisers or media agencies that a user with certain characteristics is about to access their web page. The SSP auctions the advertising space to all interconnected DSPs, with a negotiation process (which takes place in a few milliseconds). The DSPs collect all bids that meet the requirements defined by the publisher and insert them into the auction mechanism through which the price is formed. The ad server executes the transaction, instantly sending the advertiser's advertisement that wins the advertising space to the user.</w:t>
      </w:r>
    </w:p>
    <w:p>
      <w:r>
        <w:t>5 Ad exchanges represent a typical virtual place of programmatic advertising where a real-time auction takes place that allows advertisers and publishers to dynamically buy and sell advertising spaces. The ad exchange is not a platform in the strict sense or an economically and technologically identifiable element of the programmatic advertising supply chain, managed by market operators. It figuratively constitutes the place of commercial exchange between DSP and SSP. In this regard, it should be noted that some SSPs have labeled themselves as ad exchanges to identify the activity of offering advertising spaces they perform, in contrast to the different activity of collection they also carry out.</w:t>
      </w:r>
    </w:p>
    <w:p>
      <w:r>
        <w:t>6 An impression or ad impression is a unit of measurement of online advertising exposure that expresses the number of views of an advertisement served by an advertising server to a user within a given time frame.</w:t>
      </w:r>
    </w:p>
    <w:p>
      <w:r>
        <w:rPr>
          <w:b/>
        </w:rPr>
        <w:t>[Pages 22–24]</w:t>
      </w:r>
    </w:p>
    <w:p>
      <w:r>
        <w:t>24 BULLETIN NO. 43 OF NOVEMBER 2, 2020</w:t>
      </w:r>
    </w:p>
    <w:p>
      <w:r>
        <w:t>10. The process of selling online display advertising is based on a crucial element: the availability of the widest range of profiling data of the target audience for the advertising and their relevance in determining the consumption patterns of potential recipients. These elements allow for the planning of an online display advertising campaign and must be available in real-time to the interested operators, characterizing this form of advertising with different features compared to traditional advertising on other media.</w:t>
      </w:r>
    </w:p>
    <w:p>
      <w:r>
        <w:t>11. Regarding the availability and quality of data, Data Management Platforms (“DMP”) are technological platforms that allow advertisers, publishers, and other market operators to collect, organize, aggregate, and analyze in real-time Big Data, both their own and third-party data, related to online user behavior, in order to enable better targeting of the same. Thanks to the use of real-time contextual information that DMPs can provide, advertisers can achieve a higher profiling of audiences and thus refine their advertising message targeting strategies. DMPs are, therefore, usually employed by advertisers and other market operators to increase the value of any type of available information, optimizing the purchase/sale of advertising space.</w:t>
      </w:r>
    </w:p>
    <w:p>
      <w:r>
        <w:t>12. In order to provide a more schematic and simple description of the services described above, the following will outline the functions performed by each level of the vertical chain that are relevant for the purposes of this measure and the presence, or absence, of Google as a provider of the specific service in question. To this end, the following Figure 1 provides an illustrative scheme of the supply chain and the services relevant for the analysis of the IAB report.</w:t>
      </w:r>
    </w:p>
    <w:p>
      <w:r>
        <w:t>Figure 1 – Scheme relating to the vertical supply chain of display advertising</w:t>
      </w:r>
    </w:p>
    <w:p>
      <w:r>
        <w:t>7 Targeting is well-established in online marketing, where the expression "targeted approach" is frequently used. Companies invest significant amounts in marketing campaigns with the aim of promoting a product as widely as possible and thus increasing sales. The advertised item is not always of equal interest to all people. Therefore, by using targeting, advertising banners, videos, and search engine ads are displayed only to potential customers. Targeting is indeed capable of identifying the audience that might be interested in the respective product or service among all users of a website. The more precise the filter restriction, the less dispersion the campaign registers.</w:t>
      </w:r>
    </w:p>
    <w:p>
      <w:r>
        <w:t>BULLETIN NO. 43 OF NOVEMBER 2, 2020 25</w:t>
      </w:r>
    </w:p>
    <w:p>
      <w:r>
        <w:t>b) The IAB report</w:t>
      </w:r>
    </w:p>
    <w:p>
      <w:r>
        <w:t>13. On June 14, 2019, the IAB submitted a report regarding conduct carried out by Google, which would constitute violations of Articles 102 of the TFEU and 3 of Law No. 287 of October 10, 1990. IAB is the main trade association in the digital advertising sector and represents the majority of communication and advertising companies active in Italy.</w:t>
      </w:r>
    </w:p>
    <w:p>
      <w:r>
        <w:t>14. According to the reporting party, Google's conduct – part of a single and complex exclusionary strategy – consists of: (i) the interruption, since May 25, 2018, of the decryption keys for the Google user ID; (ii) the interruption, since August 6, 2015, of advertising spaces on YouTube (Google's video-sharing platform) sold by third-party intermediaries; (iii) the interruption, since May 21, 2018, of user tracking devices (cookies, tracking pixels) of third-party operators on YouTube. The reported conduct would aim to exclude other players from the display advertising market and would have the effect of depriving advertiser and publisher clients of the ability to choose their business interlocutors and contractual counterparts.</w:t>
      </w:r>
    </w:p>
    <w:p>
      <w:r>
        <w:t>15. Regarding the first conduct, according to the reporting party, before May 2018, Google provided advertisers and other operators in the display advertising market with the decryption keys for its users' IDs (“decrypted ID”). This allowed them to associate third-party user IDs (the user's identifier outside the "Google System") and the user IDs of the Google Marketing Platform (“decrypted ID”). Third-party operators, through this association, were able to compare data concerning the browsing behavior of users collected by other operators in the display advertising market and by themselves, with the same data collected by the Google Marketing Platform through the numerous services it provides. In this way, advertisers and operators in the display advertising market could adequately map users, i.e., reconstruct the behaviors assumed by a single user both within the "Google System" and outside the "Google System." This, in turn, allowed them to develop a sufficiently specific profile of each user through their browsing behaviors, enabling activities aimed at sending them advertising messages that corresponded sufficiently accurately to the interests deduced through profiling activities.</w:t>
      </w:r>
    </w:p>
    <w:p>
      <w:r>
        <w:t>16. Starting from May 25, 2018, however, Google no longer provides advertisers and other operators in the display advertising market with the decryption keys for its users' IDs. More precisely, Google continues to share only the pseudonymous ID, not allowing advertisers and other market operators to proceed with the association between the user IDs of the Google Marketing Platform and the corresponding user IDs used in the rest of the market.</w:t>
      </w:r>
    </w:p>
    <w:p>
      <w:r>
        <w:t>17. Regarding the second conduct, IAB reports that, starting from August 6, 2015, Google no longer allows advertisers to purchase advertising spaces on YouTube through third-party operators (in particular, competing DSPs of Google Display &amp; Video 360).</w:t>
      </w:r>
    </w:p>
    <w:p>
      <w:r>
        <w:t>8 See doc. PI.1. See also docs. PI.5, PI.10, and PI.11.</w:t>
      </w:r>
    </w:p>
    <w:p>
      <w:r>
        <w:t>9 Cookies are information files that websites store on the user's computer during browsing, especially for the purpose of identifying who has previously visited the site.</w:t>
      </w:r>
    </w:p>
    <w:p>
      <w:r>
        <w:t>10 The tracking pixel is a portion of code generated by certain systems to be installed in other systems. Through this process, the tracking pixel allows tracking of a user's data and their navigation on the web page where it is located, enabling identification of individuals who have accessed the page and performed more specific actions such as purchasing a product or filling out a form.</w:t>
      </w:r>
    </w:p>
    <w:p>
      <w:r>
        <w:t>26 BULLETIN NO. 43 OF NOVEMBER 2, 2020</w:t>
      </w:r>
    </w:p>
    <w:p>
      <w:r>
        <w:t>18. Regarding the third conduct, IAB reports that until May 21, 2018, Google accepted third-party tracking pixels on YouTube for tracking purposes. Following the exclusion of such tracking services, the profiling data that could previously be collected independently by individual market operators is now provided only in the form of aggregated data. Furthermore, IAB reports that, contrary to what Google seems to indicate on its website, even the measurement pixels of selected partners integrated into the Ads Data Hub (“ADH”) are not accepted, which only receive reports with the previously mentioned aggregated data in an automated manner.</w:t>
      </w:r>
    </w:p>
    <w:p>
      <w:r>
        <w:t>19. According to IAB, having access only to aggregated data, advertisers and operators in the display advertising market are deprived of a significant element for comparing and associating the browsing behavior of users in the market and are no longer able to objectively and transparently compare the data concerning the browsing behavior of users collected on other publishers' sites with the data concerning the browsing behavior of users on the platform of the publisher that records the most accesses in the market.</w:t>
      </w:r>
    </w:p>
    <w:p>
      <w:r>
        <w:t>III. EVALUATIONS</w:t>
      </w:r>
    </w:p>
    <w:p>
      <w:r>
        <w:t>Premise</w:t>
      </w:r>
    </w:p>
    <w:p>
      <w:r>
        <w:t>20. Article 102 of the TFEU prohibits the abusive exploitation by one or more enterprises of a dominant position in the internal market or in a substantial part thereof, insofar as this may harm the intra-European market. Among the practices that may constitute an abuse of a dominant position is the limitation of production, outlets, or technical development to the detriment of consumers (letter b), as well as the application in commercial relations with contractors of dissimilar conditions for equivalent performances, thereby causing a competitive disadvantage for the latter (letter c).</w:t>
      </w:r>
    </w:p>
    <w:p>
      <w:r>
        <w:t>21. In order to assess a hypothesis of abuse of a dominant position, it is necessary to define the product and geographic market in which competition between enterprises takes place (relevant markets), the market power held by the enterprises (dominant position), and the conduct that may integrate the anticompetitive behavior.</w:t>
      </w:r>
    </w:p>
    <w:p>
      <w:r>
        <w:t>22. With reference to the case at hand, where digital markets are involved, the main competitive lever is represented by the availability of a large number of data and their relevance. Therefore, it is necessary to analyze not only the different online advertising markets where the conduct may have produced its effects but also all those markets connected to them insofar as they allow an operator to collect, analyze, and accumulate large quantities of data from potential recipients of promotional campaigns.</w:t>
      </w:r>
    </w:p>
    <w:p>
      <w:r>
        <w:t>Relevant markets of online advertising</w:t>
      </w:r>
    </w:p>
    <w:p>
      <w:r>
        <w:t>23. The relevant market delineates, from a product and geographic perspective, the scope in which competition between enterprises takes place. In cases of abuse of a dominant position, the definition of relevant markets is functional to the assessment of the market power of the enterprise in a dominant position and the anticompetitive scope of its conduct.</w:t>
      </w:r>
    </w:p>
    <w:p>
      <w:r>
        <w:t>11 Other market operators can view the same reports but, for this purpose, must access Google's network and download them.</w:t>
      </w:r>
    </w:p>
    <w:p>
      <w:r>
        <w:rPr>
          <w:b/>
        </w:rPr>
        <w:t>[Pages 25–27]</w:t>
      </w:r>
    </w:p>
    <w:p>
      <w:r>
        <w:t>BULLETIN NO. 43 OF NOVEMBER 2, 2020 27</w:t>
      </w:r>
    </w:p>
    <w:p>
      <w:r>
        <w:t>24. As a preliminary matter, it is noted that online advertising consists of using the Internet to direct promotional messages to users, i.e. potential consumers. The Authority has previously considered that the offering of online advertising space constitutes a distinct market compared to traditional forms of advertising due to the peculiar characteristics of the Internet, namely interactivity, the ability to combine traditional advertising and direct marketing, and the possibility of directly quantifying contacts. In line with this orientation, the Commission has confirmed that online advertising boasts a unique reporting system, which allows the advertiser to verify how many users have viewed the ad or clicked on it, also enabling rapid retargeting of the ad. Based on the publicly available information, in 2019 the total value of online advertising amounted to €3,332 million.</w:t>
      </w:r>
    </w:p>
    <w:p>
      <w:r>
        <w:t>25. In the following paragraphs, we will identify the relevant markets for the purposes of this assessment, for which the common denominator lies in the use and crucial role played by so-called Big Data. Their availability is essential because fundamental characteristics of the service provided depend on them, particularly in terms of innovation and/or personalization, as noted in the recent Inquiry IC53 – Big Data, conducted jointly by the Authority, the Authority for Communications Guarantees (AGCom), and the Data Protection Authority, concluded on December 20, 2019.</w:t>
      </w:r>
    </w:p>
    <w:p>
      <w:r>
        <w:t>26. Furthermore, with specific reference to the case at hand, it should be noted that in the digital economy, the definition of relevant markets and the assessment of market power are undoubtedly more complex than in the traditional economy. That said, while the understanding of the context in which the behaviors under analysis develop and produce their effects is useful, particular attention must be paid directly to the exclusionary and discriminatory nature of the behaviors, with reference to the analysis of the centrality and non-replicability of the data available to the dominant company that may simultaneously affect a variety of markets.</w:t>
      </w:r>
    </w:p>
    <w:p>
      <w:r>
        <w:t>27. The services under examination play a central role in the digital ecosystem and could not be realized without the use of Big Data, that is, services in which Big Data allow for a "personalization" of the offer, based on the characteristics of the individual user. It is evident that the distinctive feature of online advertising lies precisely in the ability to use the information collected on individual users to enable advertisers to target specific consumer groups, directing them targeted messages, with increasing levels of personalization (and to measure the effectiveness of the advertising campaign more precisely).</w:t>
      </w:r>
    </w:p>
    <w:p>
      <w:r>
        <w:t>28. According to established national and European guidelines, online advertising can first be divided into (i) online search advertising and (ii) online non-search advertising. Within this latter category, distinct commodity categories could be identified consisting of: a) email advertising, b) classified advertising, c) display advertising, d) social network advertising, and e) e-commerce advertising.</w:t>
      </w:r>
    </w:p>
    <w:p>
      <w:r>
        <w:t>29. Search advertising identifies advertising messages – predominantly text ads – that appear alongside the results of the search conducted by the user through a search engine, within an area dedicated to sponsored results. The selection of advertising messages is linked to the keywords entered by the user to conduct the inquiry in question. This form of selection can be defined as contextual targeting, a term that identifies all forms of selection that, thanks to the analysis of the content of the searches conducted by the user or the web pages they visit, allow an ad to be shown if deemed relevant based on the keywords entered by the user (in search advertising) or the theme of the web page (in non-search advertising). The geographical scope of the market has been defined by the Authority and the Commission as national. In this market, Google holds a dominant position.</w:t>
      </w:r>
    </w:p>
    <w:p>
      <w:r>
        <w:t>30. Non-search advertising, on the other hand, refers to all other types of ads that do not result from a keyword search by the user. In particular, non-search advertising is predominantly characterized by graphic ads that can appear on any web page and are selected based on the thematic affinity between the respective ads and the content of the web page in which they are displayed (i.e. contextual targeting), or regardless of this (i.e. non-contextual targeting).</w:t>
      </w:r>
    </w:p>
    <w:p>
      <w:r>
        <w:t>31. Possible segmentations of the non-search advertising market should not be excluded, proceeding to define narrower markets considering the strong heterogeneity of non-search online advertising in terms of format and channel through which the advertising message is conveyed. These differences mean that the various types of non-search online advertising perform different functions from the advertiser's perspective, making them difficult to substitute for one another. In particular, it is believed that the following relevant markets can be defined, all with national geographical scope: i) classified advertising; ii) email advertising; iii) social network advertising; iv) e-commerce advertising; and v) display advertising.</w:t>
      </w:r>
    </w:p>
    <w:p>
      <w:r>
        <w:t>32. Classified advertising includes small advertising inserts placed in specific sections of newspapers or sections/bulletin boards of websites dedicated to the buying and selling of products or services (e.g. Subito.it, Portaportese.it, Autoscout24). In particular, the types of advertising messages in question are grouped within a web page in sections titled to classify the products or services offered. The Commission places classified advertising as a category of advertising on par with search and non-search advertising, and not as a sub-category of the latter. In classified advertising, the ads themselves constitute the main content of the website on which they are displayed and are shown to every user of the site without distinction.</w:t>
      </w:r>
    </w:p>
    <w:p>
      <w:r>
        <w:t>33. Email advertising consists of sending communications to a specific database of email accounts owned by the advertiser or purchasable on the market. This form of online advertising aims to stimulate direct distance sales, as well as to retain the user through targeted campaigns. The set of addresses to which to send email communications is usually provided by the advertiser.</w:t>
      </w:r>
    </w:p>
    <w:p>
      <w:r>
        <w:t>34. Social network advertising has been defined by the Commission as a distinct sub-segment of the broader non-search advertising segment. According to the Commission, advertising conducted through social networks is more effective than other forms of advertising, both because it can reach a wide audience and due to the high targeting opportunities of the advertising message.</w:t>
      </w:r>
    </w:p>
    <w:p>
      <w:r>
        <w:t>35. As a preliminary matter, it also appears possible to distinguish the e-commerce advertising segment, as e-commerce platforms typically allow advertising activities related to the products and/or services marketed there – and, therefore, subject to direct search by users – thus offering higher targeting opportunities for the advertising message compared to other forms of non-search advertising. Furthermore, the selection of advertising messages is typically linked to the searches of users for the products marketed on the platform.</w:t>
      </w:r>
    </w:p>
    <w:p>
      <w:r>
        <w:t>36. Display advertising, finally, consists of the provision by publishers and website owners of spaces for the placement and exposure of fixed and dynamic creative content, characterized by a static graphic component (so-called banner) and/or a dynamic graphic component (so-called rich media), and video advertising messages, which are also comparable to the formats that occupy a dynamic space within the web page.</w:t>
      </w:r>
    </w:p>
    <w:p>
      <w:r>
        <w:t>37. For the assessment of Google's dominant position and the behaviors carried out by it, it is deemed useful to also analyze the services that have a vertical relationship with the online advertising markets described above.</w:t>
      </w:r>
    </w:p>
    <w:p>
      <w:r>
        <w:t>38. Ad servers operate both on the publisher side and on the advertiser side and are functional to ensure that the banners and/or videos included in an advertiser's advertising campaign are delivered on a specific website or app. From the perspective of the operators active in offering such services, the notifying party estimates that the market share that can reasonably be attributed to Google for the...</w:t>
      </w:r>
    </w:p>
    <w:p>
      <w:r>
        <w:rPr>
          <w:b/>
        </w:rPr>
        <w:t>[Pages 28–30]</w:t>
      </w:r>
    </w:p>
    <w:p>
      <w:r>
        <w:t>30 BULLETIN NO. 43 OF NOVEMBER 2, 2020</w:t>
        <w:br/>
        <w:t>the provision of ad serving services on the advertiser side is between 80% and 90% and is approximately 95% on the publisher side.</w:t>
        <w:br/>
        <w:t>39. Supply Side Platforms (SSP) are platforms through which publishers and advertising agencies can submit requests for proposals – including all the main information related to the proposed advertising spaces – for their advertising spaces. The notifier estimates, based on data from its members relating to the Italian territory, that the market share reasonably attributable to Google in the SSP services market is approximately 92% of advertising investments23.</w:t>
        <w:br/>
        <w:t>40. Demand Side Platforms (DSP) are technological purchasing platforms used by advertisers to submit purchase bids for selected ad impressions according to criteria and parameters set and indicated in advance to the DSPs. DSPs thus allow advertisers (and, on their behalf, media agencies) to participate in the virtual auction where the commercial exchange with the SSP takes place.</w:t>
        <w:br/>
        <w:t>41. From the perspective of the operators active in offering such services, it should be noted that they have a transnational dimension and are usually active in other countries of the European Economic Area as well. IAB, with reference to data from its members in the Italian territory, estimates that the market share for the provision of DSP services reasonably attributable to Google is approximately 80% of advertising placements.</w:t>
        <w:br/>
        <w:t>The markets that allow the acquisition of personal data</w:t>
        <w:br/>
        <w:t>42. The additional markets that are relevant for this proceeding, insofar as they allow access to profiling data, enabling almost perfect identification of the individuals viewing the advertisements, are: (i) the market for operating systems for smart mobile devices available under license24; (ii) the market for browsers for Internet browsing on PCs25; (iii) the market for browsers for Internet browsing on mobile devices not dependent on specific operating systems26. The aforementioned markets have a supranational geographical scope27. In particular, these markets are relevant for the acquisition of user/audience data.</w:t>
        <w:br/>
        <w:t>43. The market for licensed operating systems for mobile devices consists of the licensed offering for manufacturers of smart mobile devices (smartphones and tablets) of an operating system. Mobile operating systems are not interchangeable with those intended for personal computers. The Commission distinguishes smart mobile operating systems from those intended for mobile devices with basic functionalities (basic and feature phones). Furthermore, the Commission distinguishes operating systems that are offered under license, as mobile device manufacturers cannot acquire proprietary operating systems that some operators (Apple and Blackberry) make available only on their devices. The Commission has concluded that Google holds a dominant position in this market28.</w:t>
        <w:br/>
        <w:t>44. Browsers for Internet browsing on PCs are functional in allowing users who own a computer to browse the Internet. Google is present in this market with Chrome, which holds a market share of approximately 70% (Figure 2). It is therefore believed that Google may have a dominant position in this market.</w:t>
        <w:br/>
        <w:t>Figure 2 – Market shares of PC browsers29</w:t>
        <w:br/>
        <w:t>45. The market for browsers for Internet browsing on mobile devices not dependent on specific operating systems includes all browsing programs that are available for various mobile devices, excluding those available exclusively for non-licensable operating systems (Safari for Apple iOS and the native browser for Blackberry). According to data from Statista, Google Chrome holds a market share of over 61% of mobile browsers30.</w:t>
        <w:br/>
        <w:t>46. Finally, it should be noted that Google – with the same ID used to access Android operating systems – offers countless services to users from which it can acquire data, such as: Gmail – email messaging service, YouTube – video sharing platform, Google Docs – productivity programs (word processing, spreadsheet, presentations) provided in the cloud, Google Drive – cloud storage service, Google Photos – photo storage and management service, Google Maps/Waze – mapping and navigation services. These services constitute the Google ecosystem and are available to users upon registration (exclusively for certain services). The Google user ID allows access to all services of the "Google System." These services may be relevant in assessing the conduct under examination, also with reference to the association with Android devices and browsers for PCs and mobile devices.</w:t>
        <w:br/>
        <w:t>Google's dominant position</w:t>
        <w:br/>
        <w:t>47. For the purposes of applying Article 102 of the TFEU, a dominant position consists of a situation of economic power whereby the undertaking that holds it is able to hinder the maintenance of effective competition in the relevant markets and to act significantly independently of its competitors, its customers, and, ultimately, consumers31.</w:t>
        <w:br/>
        <w:t>48. In the case at hand, identifying the dominant position requires taking into account, in addition to the circumstances reported in the previous section regarding the high market share held by Google in the online advertising intermediation sector – also in the individual markets into which it is divided – the presence and position of Google at each stage of the intermediation supply chain, as exemplified in the following figure (Figure 3).</w:t>
        <w:br/>
        <w:t>Figure 3 – Google's role in the online advertising intermediation supply chain32</w:t>
        <w:br/>
        <w:t>49. According to estimates provided by IAB, mentioned earlier, Google holds shares exceeding 80-90% in the provision of ad server services, both on the advertiser side and the publisher side, and in the provision of SSP and DSP services.</w:t>
        <w:br/>
        <w:t>50. Along with the market share held, there are further elements that consolidate Google's absolute dominance, which reside in the vertically and conglomerately integrated model adopted by Google, in network effects and economies of scale, as well as in the presence of barriers to entry and an unmatched ability to access data33.</w:t>
        <w:br/>
        <w:t>51. In this regard, it is worth emphasizing, recalling the considerations contained in the aforementioned IC53 Inquiry – Big Data, how the availability of Big Data is only one of the various factors that</w:t>
        <w:br/>
        <w:t>31 See Commission Communication "Guidelines on the Commission's priorities in applying Article 82 of the EC Treaty to the abusive conduct of dominant undertakings aimed at excluding competitors" (2009/C 45/02).</w:t>
        <w:br/>
        <w:t>32 See Competition Market Authority (CMA), 2020, Online platforms and digital advertising market study.</w:t>
        <w:br/>
        <w:t>33 European Commission, case AT.39740 Google Search (Shopping). Decision of June 27, 2017.</w:t>
      </w:r>
    </w:p>
    <w:p>
      <w:r>
        <w:rPr>
          <w:b/>
        </w:rPr>
        <w:t>[Pages 31–33]</w:t>
      </w:r>
    </w:p>
    <w:p>
      <w:r>
        <w:t>BULLETIN NO. 43 OF NOVEMBER 2, 2020 33</w:t>
      </w:r>
    </w:p>
    <w:p>
      <w:r>
        <w:t>contribute cumulatively to the high degree of concentration and the existence of barriers to entry in digital markets. In fact, other factors (in addition to investments to develop data analysis and processing capabilities), such as economies of scale and scope and network externalities, continue to play an important role in explaining market power. These are aspects that, while not new in the context of antitrust analysis, acquire particular relevance in digital markets due to the significant conditioning that their cumulative effect can exert on competitive dynamics.</w:t>
      </w:r>
    </w:p>
    <w:p>
      <w:r>
        <w:t>52. In fact, the conduct under examination is closely related to the circumstance that the use of Big Data – particularly the collection and combination of data of different nature, derived from various services and devices – generates network effects that create a greater capacity for value creation for advertisers, leading the entire market to favor a particular platform (so-called market tipping), consolidating its position. In addition to network effects, the presence of significant economies of scale and scope can also contribute to determining the structure of markets. In the digital sector, in fact, high fixed costs – which can often be exceptionally high and non-recoverable (so-called “sunk costs”), as in the case of search engines and e-book distribution platforms – are accompanied by low, or even zero, variable costs.</w:t>
      </w:r>
    </w:p>
    <w:p>
      <w:r>
        <w:t>53. Another element that can significantly impact the competitive process is the potential presence of so-called switching costs, or technical and/or economic limitations that may hinder users from changing providers. This can occur, for example, due to the lack of interoperability between systems of competing operators, generating so-called lock-in phenomena, or due to the low propensity of users to change providers because of the existence of significant network effects.</w:t>
      </w:r>
    </w:p>
    <w:p>
      <w:r>
        <w:t>a. Vertical integration and network effects</w:t>
      </w:r>
    </w:p>
    <w:p>
      <w:r>
        <w:t>54. The model of vertical integration, based on a position of absolute dominance in the search engine market and a pervasive presence in all online advertising markets, reinforced by the extraordinary relevance of its active apparatuses in intermediation, both from the publishers' side and from the advertisers' side, currently appears to constitute a competitive advantage of absolute significance.</w:t>
      </w:r>
    </w:p>
    <w:p>
      <w:r>
        <w:t>55. The availability and capacity to exploit data also do not seem comparable or replicable, given that the collection of data by Google does not occur only through its own sites, but also from third-party sites and applications that use its analytics services for user profiling. In the profiling activity – essential and strategic in online advertising – Google has competitive advantages linked to the volume and variety of data, which allow for tailored advertising spaces for publishers based on the advertisers' target.</w:t>
      </w:r>
    </w:p>
    <w:p>
      <w:r>
        <w:t>56. The vertical and conglomerate integration that characterizes major digital operators like Google is a particularly relevant element in assessing the power that such operators hold in the individual relevant markets in which they are active, as it amplifies their ability to acquire, process, and exploit data in providing services to consumers and businesses. For example, the ability to combine data on the digital behavior of the same individual, acquired from a variety of sources, can enable extremely precise and much more sophisticated profiling than what can result from the acquisition of fragmented data on individual users' digital consumption behaviors.</w:t>
      </w:r>
    </w:p>
    <w:p>
      <w:r>
        <w:t>57. In this perspective, it is necessary to take into account other indicators, starting primarily from the breadth of the range of services offered to consumers (and businesses) and the related use of enabling platforms for the collection of such data. In particular, the Android operating system and Google's Pay Services – which constitute a data collection base based on a vast share of smartphones and nearly the entire market of licensed smartphone operating systems – as well as the Chrome browser, which represents the browsing program used by about 69% of personal computer users, are significant.</w:t>
      </w:r>
    </w:p>
    <w:p>
      <w:r>
        <w:t>58. Finally, an important constitutive element of market power can also be found in the links between different complementary services present in the Big Data supply chain, as well as in the limited degree of interoperability with third-party services.</w:t>
      </w:r>
    </w:p>
    <w:p>
      <w:r>
        <w:t>59. Google's presence, with dominant positions or otherwise absolute preeminence compared to other operators, throughout the entire intermediation chain directly reflects on display advertising.</w:t>
      </w:r>
    </w:p>
    <w:p>
      <w:r>
        <w:t>60. Google is an indispensable interlocutor for advertisers and publishers. The market share held in the publisher ad server segment (over 90%) indeed demonstrates that most ads cannot be placed on publishers' sites without Google's intermediation.</w:t>
      </w:r>
    </w:p>
    <w:p>
      <w:r>
        <w:t>b. Barriers to entry</w:t>
      </w:r>
    </w:p>
    <w:p>
      <w:r>
        <w:t>61. In addition to the previous considerations, it should be noted that the markets examined above are characterized by substantial barriers to entry. In markets where the use of Big Data assumes particular relevance in the service offering and, therefore, in the competitive process, they can constitute or contribute to strengthening barriers to entry arising from other factors such as network externalities.</w:t>
      </w:r>
    </w:p>
    <w:p>
      <w:r>
        <w:t>62. In particular, in online advertising markets, the main barriers are represented by: network effects and economies of scale; the so-called "default behavior" of the consumer; unequal access to user data; lack of transparency; Google's vertical integration and the resulting conflicts of interest that such integration generates.</w:t>
      </w:r>
    </w:p>
    <w:p>
      <w:r>
        <w:t>c. The availability of different channels to acquire personal data.</w:t>
      </w:r>
    </w:p>
    <w:p>
      <w:r>
        <w:t>63. The wealth constituted by user data, including those related to previous searches, generates network effects and economies of scale in online advertising markets, due to advertisers' interest in investing, in search advertising, on keywords associated with relevant results for the user and in display advertising, directing advertising messages to well-defined and profiled target users and consumers.</w:t>
      </w:r>
    </w:p>
    <w:p>
      <w:r>
        <w:t>34 On this point, see for example the Autorité de la concurrence where it specifies that: “Google has specific competitive advantages, which result both from its presence in the display advertising sector and in the search advertising sector, where it has benefited from a very strong position for nearly twenty years. Google has also developed, over time, several types of relationships between search advertising and display advertising, through its offers for advertisers, AdWords and DoubleClick, as well as through its range of services Google Analytics. These relationships concern the advertising campaigns that can be implemented, the targeting options available, and the analysis of campaign data that can be carried out.” See Autorité de la concurrence, Opinion No. 18-A-03 of March 6, 2018, cited p. 7.</w:t>
      </w:r>
    </w:p>
    <w:p>
      <w:r>
        <w:t>BULLETIN NO. 43 OF NOVEMBER 2, 2020 35</w:t>
      </w:r>
    </w:p>
    <w:p>
      <w:r>
        <w:t>In fact, Google collects data from the services it offers to users, from Android mobile devices that use its operating system, and from so-called tags (the analytical technology applied to third-party sites and apps).</w:t>
      </w:r>
    </w:p>
    <w:p>
      <w:r>
        <w:t>64. As highlighted in a study acquired in the records, Google indeed offers its users a variety of services and functionalities beyond the web search engine (Google Web Search) and the mobile operating system (Android). These services appear to meet, if not exhaust, the range of different needs that the individual wishes to receive from interaction with the Internet and allow Google to acquire data even without the conscious involvement of the user.</w:t>
      </w:r>
    </w:p>
    <w:p>
      <w:r>
        <w:t>65. By way of example, the following are listed: email (Gmail), online maps (Street View on Google Maps), online advertisements and the marketing of advertising spaces (Google DoubleClick and Google AdWords), the browser (Google Chrome), online payment management (Google Wallet), the virtual store for purchasing applications, music, movies, books, and magazines (Google Play), the search, viewing, and dissemination of videos (YouTube), storage, sharing, and text revision services (Google Docs and Google Drive), software for viewing satellite images (Google Earth) or for managing agendas and calendars (Google Calendar), software for controlling and managing user profiles (Google Dashboard), statistical analysis tools and website visitor monitoring (Google Analytics), and others.</w:t>
      </w:r>
    </w:p>
    <w:p>
      <w:r>
        <w:t>66. Platforms the size of Google, vertically integrated, can obtain consent for the use of user data, relevant for advertising targeting, much more easily than other operators precisely because the sources from which to collect such consent are numerous, collectively forming an ecosystem attributable to the same entity.</w:t>
      </w:r>
    </w:p>
    <w:p>
      <w:r>
        <w:t>67. Regarding the relevance of the acquired data, consider the creation of a Gmail account, where the user is required to provide their mobile phone number, also indicating the country of registration of the user. This data, combined with the device ID, allows for the unique identification of the user. Moreover, even the indication of the country of registration of the phone number further enhances the level of customization of advertising initiatives. In the pages dedicated to Google's privacy policy, the information related to the person is indicated as “including unique identifiers, browser type and settings, device type and settings, operating system, mobile network information and phone number, as well as the application version number. We also collect information about the interaction of apps, browsers, and devices with our services, including IP address, reports on abnormal interruptions, system activity, and the date, time, and URL referrer of your request.”</w:t>
      </w:r>
    </w:p>
    <w:p>
      <w:r>
        <w:t>68. As for the circumstance that such data is extracted from different sources within the Google ecosystem and then used and combined to offer services perfectly aligned with the user's needs, it is sufficient to refer to the content of Google's terms of service where it states that “We provide a wide range of services subject to these terms, including: Applications and sites.</w:t>
      </w:r>
    </w:p>
    <w:p>
      <w:r>
        <w:rPr>
          <w:b/>
        </w:rPr>
        <w:t>[Pages 34–36]</w:t>
      </w:r>
    </w:p>
    <w:p>
      <w:r>
        <w:t>BULLETIN NO. 43 OF NOVEMBER 2, 2020</w:t>
      </w:r>
    </w:p>
    <w:p>
      <w:r>
        <w:t>( such as Search and Maps), Platforms (such as Google Play), Integrated Services (such as Maps integrated in apps or websites of other companies), Devices (such as Google Home). Our services are designed to work together to allow the user to transition more easily from one activity to another. For example, Maps can remind the user to leave for an appointment saved in Google Calendar”38.</w:t>
      </w:r>
    </w:p>
    <w:p>
      <w:r>
        <w:t>For the purposes of assessing how Google can acquire large amounts of data, it should not be overlooked that consumers tend to give their consent to quickly gain access to the service (so-called default behavior) in exchange for granting authorization for the processing of data that Google then uses for different types of services.</w:t>
      </w:r>
    </w:p>
    <w:p>
      <w:r>
        <w:t>69. The quantity and quality of data that Google collects, therefore, represents an additional barrier to entry for both competing platforms and advertisers who want to offer content that only Google can provide in a personalized manner (targeted).</w:t>
      </w:r>
    </w:p>
    <w:p>
      <w:r>
        <w:t>70. It is clear, therefore, that the penetration capacity of an advertisement is a fundamental driver for advertisers who choose how to allocate their spending between publishers and platforms.</w:t>
      </w:r>
    </w:p>
    <w:p>
      <w:r>
        <w:t>71. Precisely to measure this message penetration capacity, advertisers must be able to track users' online behaviors, which is technically possible with tags (i.e., tools that allow measuring and cataloging the pages visited and the number of visitors to different pages). This means that, once again and from a different angle, Google has access to data and a capacity to track user behaviors that are not replicable by other platforms.</w:t>
      </w:r>
    </w:p>
    <w:p>
      <w:r>
        <w:t>The Conducts</w:t>
      </w:r>
    </w:p>
    <w:p>
      <w:r>
        <w:t>72. From the elements illustrated in the report and the considerations made previously regarding the structure and characteristics of the relevant markets, it is possible to hypothesize that Google, a vertically integrated entity present in the various markets that make up the online advertising supply chain and in the provision of services identified above that allow the acquisition of relevant data for the targeting of display advertising campaigns, has engaged in commercial conduct likely to hinder its non-integrated competitors and to maintain and further strengthen its market power in display advertising, as well as in the individual markets into which it is segmented, in violation of Article 102 of the TFEU.</w:t>
      </w:r>
    </w:p>
    <w:p>
      <w:r>
        <w:t>73. As indicated in the introduction, the use of profiling data is a crucial element in planning advertising campaigns. In online advertising markets, the targeting capability of subjects is superior to traditional means39, as it is possible to access more profiling data (for example, not only regarding demographic data characterizing the audience of a certain website but also concerning the interests of those subjects, previous purchases, etc.). In this sense, online advertising allows for a more deterministic (rather than probabilistic) intermediation activity, enabling the precise identification of subjects who view the advertising message.</w:t>
      </w:r>
    </w:p>
    <w:p>
      <w:r>
        <w:t>74. That said, Google would have engaged in a conduct of internal-external discrimination, consisting of refusing to provide the decryption keys of the Google ID and excluding the possibility of tracking third-party pixels, while simultaneously using, within its internal divisions, tracking tools that enable Google’s DSP, SSP, and AD servers to achieve a targeting capability that other equally efficient competitors cannot replicate. Such conduct is likely to produce restrictive effects on competition, as the refusal to provide such tools creates an unjustified competitive advantage.</w:t>
      </w:r>
    </w:p>
    <w:p>
      <w:r>
        <w:t>75. In particular, from the set of elements provided, it seems to emerge the hypothesis of a behavior overall aimed at establishing an internal-external discrimination in the use of data, to the detriment of operators active in display advertising located in Italian territory. In this regard, it is worth noting that display advertising campaigns are intended to reach users located in specific territorial areas, as the targeting of advertising by operators active in advertising intermediation cannot disregard data related to identified territorial areas, such as place of birth and residence, and therefore, for linguistic and cultural reasons, can only be oriented towards a specific geographical area of national size.</w:t>
      </w:r>
    </w:p>
    <w:p>
      <w:r>
        <w:t>76. At the same time that Google refuses to provide decrypted user IDs and to grant tracking of third-party pixels40, Google’s competing operators in the provision of SSP, DSP, and ad server services are no longer able to associate a user’s activity within the “Google System” – understood as advertising ads intermediated through Google services – with the same user’s activity outside of that system – understood as the activity of viewing advertising messages not intermediated by Google.</w:t>
      </w:r>
    </w:p>
    <w:p>
      <w:r>
        <w:t>77. In fact, it should be noted that Google can observe user activities through the multitude of services offered – where the use by users of even a single Google service implies granting consent for data processing for the entire Google ecosystem – thus being able to optimize the advertising campaigns sold with its own tools. This capability is denied to Google’s competitors as a direct consequence of the conduct under examination, which renders user activities “opaque” and therefore not determinably detectable in a highly relevant part of the advertising markets.</w:t>
      </w:r>
    </w:p>
    <w:p>
      <w:r>
        <w:t>78. Consequently, if an advertiser wanted to use a DSP and Ad server service from Google, this lack of interoperability in tracking makes the competing service more expensive, as it is unable to reduce redundant ads. Since the failure to release decrypted IDs and the refusal of access to third-party pixels do not allow understanding whether an ad has been viewed by a generic user in the Google system, a greater number of ads will be necessary to achieve a certain advertising coverage, thus creating a competitive disadvantage for competing services consisting of the need to request more advertising placements to reach a certain target.</w:t>
      </w:r>
    </w:p>
    <w:p>
      <w:r>
        <w:t>40 As emerges from the communications made on Google’s website through the links indicated in the IAB report (cf. doc. PI.1, pp. 22-24).</w:t>
      </w:r>
    </w:p>
    <w:p>
      <w:r>
        <w:t>BULLETIN NO. 43 OF NOVEMBER 2, 2020</w:t>
      </w:r>
    </w:p>
    <w:p>
      <w:r>
        <w:t>79. Conversely, Google – leveraging Android devices, services related to the Google ID, and Chrome browsers for PCs and mobile devices – is able to acquire data from various non-replicable sources and associate user behavior within the Google System and that outside of it. This is achieved because Google can monitor activity outside the Google System through data extracted from the use of different services and devices. Such conduct also reflects on the SSP and Ad server sales side, as tracking capabilities also affect the likelihood of selling advertising space and its value, thus favoring Google’s services.</w:t>
      </w:r>
    </w:p>
    <w:p>
      <w:r>
        <w:t>80. For the collection of data used by its divisions to carry out precise profiling of the recipients of display advertising campaigns, Google uses various tools that allow for a detailed reconstruction of the activities of the subjects to whom advertising messages are directed. These include: (i) the Android mobile operating system; (ii) the Chrome mobile browser; (iii) the Chrome browser for personal computers; (iv) Google Maps/Waze mapping and navigation services; (v) services provided through Google ID (Gmail, Drive, Docs, Sheets, YouTube).</w:t>
      </w:r>
    </w:p>
    <w:p>
      <w:r>
        <w:t>81. The aforementioned services, offered by Google in the markets where it holds a dominant position, allow for a set of high-quality data regarding the characteristics of the subjects who view advertising spaces (which are not limited exclusively to age, gender, geographical location, but also concern the devices used, web activities, mobile activities, frequency of device use, etc.) and allow for obtaining from their combination a precise profiling of the activities carried out on the Internet by the target recipients, regardless of whether such activity directly concerns a Google service.</w:t>
      </w:r>
    </w:p>
    <w:p>
      <w:r>
        <w:t>82. In this regard, it should be noted that such data are collected for services very different from those that typically characterize online advertising offerings, as they are not acquired through the user’s navigation on sites that offer content in exchange for advertising, but through very different channels, not available to operators active in display advertising, such as the operating system of smartphones or the web search browser installed on computers that together make up the Google ecosystem. These services are foreign to editorial and advertising intermediation activities, as they actually concern extremely different services. Google’s behavior of not allowing third-party operators to associate the decrypted Google ID and to use third-party tracking pixels, while allowing its internal divisions to combine data acquired through services offered in markets where it holds a dominant position in order to track user behavior ubiquitously (both within and outside the Google ecosystem), could constitute an abusive conduct of an exclusionary type.</w:t>
      </w:r>
    </w:p>
    <w:p>
      <w:r>
        <w:t>83. The conduct engaged in by Google allows it to maintain a capacity to offer intermediation services in the aforementioned advertising markets under conditions and in ways that are not replicable by competitors, thus representing an unjustified competitive advantage. By leveraging the data obtained through such tools, which are not accessible to third parties, Google enables its Google Marketing Platform (i.e., its DSP) and its Google Ad Manager (SSP) to perform in terms of targeting capability and identification of users who view advertising ads that are otherwise unreachable by other market operators.</w:t>
      </w:r>
    </w:p>
    <w:p>
      <w:r>
        <w:rPr>
          <w:b/>
        </w:rPr>
        <w:t>[Pages 37–39]</w:t>
      </w:r>
    </w:p>
    <w:p>
      <w:r>
        <w:t>BULLETIN NO. 43 OF NOVEMBER 2, 2020 39</w:t>
      </w:r>
    </w:p>
    <w:p>
      <w:r>
        <w:t>84. In fact, Google's internal divisions – through the acquisition of data via various and multiple services – can know if a user has viewed a specific advertisement and, therefore, increase tracking capability. The optimization of the intermediation process in the buying and selling of advertisements in the display advertising market is barred to equally efficient competitors as Google does not allow – by refusing to provide the decrypted ID and refusing to permit the use of tracking pixels – the association of a specific user's activity (in terms of viewing a specific advertising message) within the Google System and outside the Google System. This constitutes discriminatory behavior between internal divisions, on one hand, and competitors, on the other, consisting of the combination of user information through services and products in which Google holds a dominant position and the simultaneous refusal to provide competitors with the tools (ID and pixels) that could allow them to utilize their targeting capabilities and thus compete based on their own merits with Google.</w:t>
      </w:r>
    </w:p>
    <w:p>
      <w:r>
        <w:t>85. The fact that Google uses services in which it holds a dominant position and non-replicable data to obtain tracking capability barred to competitors as a result of refusal conduct appears to be contrary to the rules established to protect competition based on merit. In fact, competitors equally efficient compared to Google are unable to provide online advertising intermediation services with the same targeting and identification capabilities. This is due to the combination that Google implements between data acquired in areas entirely unrelated to the provision of web content and advertising buying and selling, associated with the simultaneous discriminatory conduct that prevents competitors from competing based on their merits.</w:t>
      </w:r>
    </w:p>
    <w:p>
      <w:r>
        <w:t>86. Therefore, the conduct under examination consists of internal and external discrimination and, in particular, the combination of data acquired through services in which Google is in a dominant position (such as, for example, Android/Google Play, the related Google ID, Maps, and Chrome) and the simultaneous refusal to provide competitors active in display advertising with the decrypted ID and to allow the use of pixels. The combination of data, collected for purposes different from those for which they are used by Google in the aforementioned applications, seems to have the effect of favoring Google's SSPs and DSPs. Such data, by express refusal of Google, cannot be available under the same conditions to competing SSP and DSP operators.</w:t>
      </w:r>
    </w:p>
    <w:p>
      <w:r>
        <w:t>87. Also in light of the Commission's guidelines on abusive exclusionary dominant position, it is noted that the conduct under examination is capable of hindering the conduct of effective competition in display advertising and other affected markets, excluding competitors and resulting in negative effects on consumer welfare. In particular, on one hand, the absence of competition among SSPs could distort the economic flows towards entities offering advertising space, such as publishers, resulting in a deterioration of the quality of content offered to end consumers. On the other hand, the conduct under examination, by reducing competition throughout the display advertising supply chain, could reduce incentives for technological development of advertising messages (such as, for example, less invasive technologies for consumers) negatively impacting the user experience of advertising messages.</w:t>
      </w:r>
    </w:p>
    <w:p>
      <w:r>
        <w:t>The prejudice to intra-European trade</w:t>
      </w:r>
    </w:p>
    <w:p>
      <w:r>
        <w:t>88. According to the Commission's Communication "Guidelines on the notion of prejudice to trade between Member States under Articles 81 and 82 of the Treaty" (2004/C 101/07), the concept of prejudice to intra-Community trade must be interpreted taking into account the direct or indirect, real or potential influence on trade flows between Member States.</w:t>
      </w:r>
    </w:p>
    <w:p>
      <w:r>
        <w:t>89. The existence of prejudice to trade between Member States, as a result of the described behaviors, appears to exist due to the importance of Google, the main operator in the markets affected by this proceeding. Its conduct, being able to significantly hinder the entry and operation of current and potential competitors, including foreign ones, in the national market, therefore appears likely to alter trade between Member States. It follows that it is appropriate to assess the case under examination as a potential infringement of community law, or of Article 102 of the TFEU.</w:t>
      </w:r>
    </w:p>
    <w:p>
      <w:r>
        <w:t>CONSIDERING, therefore, that the behaviors carried out by Alphabet Inc., Google LLC, and Google Italy S.r.l. in the relevant markets as identified above, for the reasons stated above, appear to constitute a violation of Article 102 of the TFEU;</w:t>
      </w:r>
    </w:p>
    <w:p>
      <w:r>
        <w:t>DECIDES</w:t>
      </w:r>
    </w:p>
    <w:p>
      <w:r>
        <w:t>a) to initiate the investigation, pursuant to Article 14 of Law No. 287/90, against the companies Alphabet Inc., Google LLC, and Google Italy S.r.l., to ascertain the existence of violations of competition under Article 102 of the TFEU;</w:t>
      </w:r>
    </w:p>
    <w:p>
      <w:r>
        <w:t>b) to set a deadline of sixty days, starting from the date of notification of this measure, for the legal representatives of the parties to exercise their right to be heard, specifying that the request for a hearing must be received by the Communications Directorate of the Directorate General for Competition of this Authority at least fifteen days before the expiration of the aforementioned deadline;</w:t>
      </w:r>
    </w:p>
    <w:p>
      <w:r>
        <w:t>c) that the person responsible for the procedure is Dr. Carlo Piazza;</w:t>
      </w:r>
    </w:p>
    <w:p>
      <w:r>
        <w:t>d) that the documents of the procedure can be viewed, at the Communications Directorate of the Directorate General for Competition of this Authority, by the legal representatives of the parties or by persons delegated by them;</w:t>
      </w:r>
    </w:p>
    <w:p>
      <w:r>
        <w:t>e) that the procedure must be concluded by November 30, 2021.</w:t>
      </w:r>
    </w:p>
    <w:p>
      <w:r>
        <w:t>BULLETIN NO. 43 OF NOVEMBER 2, 2020 41</w:t>
      </w:r>
    </w:p>
    <w:p>
      <w:r>
        <w:t>This measure will be notified to the interested parties and published in the Bulletin of the Competition and Market Authority.</w:t>
      </w:r>
    </w:p>
    <w:p>
      <w:r>
        <w:t>THE SECRETARY GENERAL THE PRESIDENT</w:t>
      </w:r>
    </w:p>
    <w:p>
      <w:r>
        <w:t>Filippo Arena Roberto Rustichelli</w:t>
      </w:r>
    </w:p>
    <w:p>
      <w:r>
        <w:rPr>
          <w:b/>
        </w:rPr>
        <w:t>[Pages 40–42]</w:t>
      </w:r>
    </w:p>
    <w:p>
      <w:r>
        <w:t>42 BULLETIN NO. 43 OF NOVEMBER 2, 2020</w:t>
      </w:r>
    </w:p>
    <w:p>
      <w:r>
        <w:t>CONCENTRATION OPERATIONS</w:t>
      </w:r>
    </w:p>
    <w:p>
      <w:r>
        <w:t>C12314 - UNICOMM/TWO BUSINESS BRANCHES OF MARGHERITA DISTRIBUZIONE</w:t>
      </w:r>
    </w:p>
    <w:p>
      <w:r>
        <w:t>Measure no. 28378</w:t>
      </w:r>
    </w:p>
    <w:p>
      <w:r>
        <w:t>THE COMPETITION AND MARKET AUTHORITY</w:t>
      </w:r>
    </w:p>
    <w:p>
      <w:r>
        <w:t>IN ITS MEETING of October 13, 2020;</w:t>
      </w:r>
    </w:p>
    <w:p>
      <w:r>
        <w:t>HEARD the Rapporteur Professor Michele Ainis;</w:t>
      </w:r>
    </w:p>
    <w:p>
      <w:r>
        <w:t>HAVING REGARD to Law No. 287 of October 10, 1990;</w:t>
      </w:r>
    </w:p>
    <w:p>
      <w:r>
        <w:t>HAVING REGARD to Presidential Decree No. 217 of April 30, 1998;</w:t>
      </w:r>
    </w:p>
    <w:p>
      <w:r>
        <w:t>HAVING REGARD to the communication made by Unicomm S.r.l., received on August 13, 2020;</w:t>
      </w:r>
    </w:p>
    <w:p>
      <w:r>
        <w:t>HAVING REGARD to its request for information, sent on September 3, 2020, which interrupted the deadlines for the assessment of the operation pursuant to Article 5, paragraph 3, of Presidential Decree No. 217/1998;</w:t>
      </w:r>
    </w:p>
    <w:p>
      <w:r>
        <w:t>HAVING REGARD to the response from Unicomm S.r.l. received on September 15, 2020;</w:t>
      </w:r>
    </w:p>
    <w:p>
      <w:r>
        <w:t>CONSIDERING the following:</w:t>
      </w:r>
    </w:p>
    <w:p>
      <w:r>
        <w:t>I. THE PARTIES</w:t>
      </w:r>
    </w:p>
    <w:p>
      <w:r>
        <w:t>1. Unicomm S.r.l. (hereinafter also "Unicomm") is a company 100% controlled by the company Gruppo Unicomm S.p.A., which is in turn controlled by certain individuals. Unicomm operates in the modern distribution sector of food and non-food products of mass and general consumption, through a network of supermarkets, hypermarkets, convenience stores, and discount stores located in Northern and Central Italy, using its own brands Emisfero and Mega. Unicomm also belongs to the purchasing center Selex Gruppo Commerciale S.r.l., using the commercial brands A&amp;O and Famila. The total revenue generated by the Gruppo Unicomm in 2019 was approximately [1-5]* billion euros.</w:t>
      </w:r>
    </w:p>
    <w:p>
      <w:r>
        <w:t>2. The subject of acquisition consists of two business branches made up of two hypermarket-type points of sale (hereinafter also "target business branches") - one in Vicenza (6,993 sqm) and the other in Montebelluna (3,160 sqm) - currently held by Margherita Distribuzione S.p.A. (formerly Auchan S.p.A.). The latter is controlled by BDC Italia, a company 51% owned by Conad – Consorzio Nazionale Dettaglianti soc. coop.. The revenue generated by the target business branches in 2019 was approximately [31-100] million euros.</w:t>
      </w:r>
    </w:p>
    <w:p>
      <w:r>
        <w:t>* In this version, some data are omitted, as elements of confidentiality or secrecy of the information were deemed to exist.</w:t>
      </w:r>
    </w:p>
    <w:p>
      <w:r>
        <w:t>43 BULLETIN NO. 43 OF NOVEMBER 2, 2020</w:t>
      </w:r>
    </w:p>
    <w:p>
      <w:r>
        <w:t>II. DESCRIPTION OF THE OPERATION</w:t>
      </w:r>
    </w:p>
    <w:p>
      <w:r>
        <w:t>3. The notified operation consists of the acquisition of control by Unicomm over the target business branches. In particular, the acquisition of control is governed by a framework agreement signed between the Parties on August 11, 2020, which will be followed by the signing of the definitive contract for the transfer of the business branches. The target business branches will undergo renovation works for the reconfiguration of the sales premises; in particular, the point of sale in Vicenza will be renovated to host a smaller sales area than the current one, equal to 5,500 sqm.</w:t>
      </w:r>
    </w:p>
    <w:p>
      <w:r>
        <w:t>III. QUALIFICATION OF THE OPERATION</w:t>
      </w:r>
    </w:p>
    <w:p>
      <w:r>
        <w:t>4. As a preliminary matter, it is noted that the notified acquisitions, being characterized by functional interdependence, constitute a single operation: every aspect of it has, in fact, been defined simultaneously in a single framework agreement signed between Unicomm and Margherita Distribuzione S.p.A..1 The operation in question, as it involves the acquisition of exclusive control over parts of a business, constitutes a concentration pursuant to Article 5, paragraph 1, letter b), of Law No. 287/90.</w:t>
      </w:r>
    </w:p>
    <w:p>
      <w:r>
        <w:t>5. It falls within the scope of application of Law No. 287/90, as the conditions set out in Article 1 of Regulation No. 139/2004 do not apply, and is subject to the obligation of prior notification provided for by Article 16, paragraph 1, of the same law (as amended by Article 1, paragraph 177, of Law No. 124 of August 4, 2017, in force since August 29, 2017), as the total revenue generated in the last financial year at the national level by the group of companies involved was over 504 million euros and as the total revenue generated individually at the national level by at least two of the companies involved was over 31 million euros.</w:t>
      </w:r>
    </w:p>
    <w:p>
      <w:r>
        <w:t>IV. ASSESSMENT OF THE OPERATION</w:t>
      </w:r>
    </w:p>
    <w:p>
      <w:r>
        <w:t>IV.I. Relevant markets from a product perspective</w:t>
      </w:r>
    </w:p>
    <w:p>
      <w:r>
        <w:t>6. This operation concerns the markets for the retail sale of food and non-food products of mass consumption through points of sale of the Large Organized Distribution (GDO). This sector is usually divided into: Large Distribution (GD), which includes large retail chains organized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7. In the GDO sector, different types of points of sale can be distinguished based on a series of characteristics (size, positioning, range of products offered, presence of fresh food counters, etc.) that contribute to determining their quality and level of services offered. In particular, the sector is generally divided into: hypermarkets (points of sale with a size equal to or greater than 2,500 sqm), supermarkets (points of sale with a size between 400 and 2,499 sqm), convenience stores (points of sale with a size between 100 and 399 sqm), and discount stores (points of sale of medium-small size, which usually do not exceed 2,000 sqm, with a limited assortment of references and brands and a commercial strategy mainly aimed at containing costs and sale prices).</w:t>
      </w:r>
    </w:p>
    <w:p>
      <w:r>
        <w:t>8. As a result of the most recent investigative deepening carried out in the context of proceedings for the assessment of concentration operations in the GDO sector2, the Authority has updated the definition of the product markets for supermarkets, hypermarkets, and convenience stores, identifying them as follows:</w:t>
        <w:br/>
        <w:t>i. the supermarket market, composed of all supermarkets, convenience stores, hypermarkets, and discount stores, or all points of sale with a surface area starting from 100 sqm;</w:t>
        <w:br/>
        <w:t>ii. the hypermarket market, composed, in addition to the hypermarkets themselves, of all supermarkets and discount stores, or all points of sale with a surface area starting from 400 sqm;</w:t>
        <w:br/>
        <w:t>iii. the convenience store market, composed of convenience stores, supermarkets, and discount stores, or all points of sale with a surface area between 100 and 2,499 sqm.</w:t>
      </w:r>
    </w:p>
    <w:p>
      <w:r>
        <w:t>9. In light of the above, the relevant market for retail sales affected by this operation is, for both points of sale, that of hypermarkets.</w:t>
      </w:r>
    </w:p>
    <w:p>
      <w:r>
        <w:t>10. The operation also has effects in the markets for the supply of food and non-food mass consumption products to modern distribution, in which GDO chains operate from the demand side and suppliers of the marketed products operate from the supply side. Although these markets can be subdivided by product categories and, within those categories, between private label products of the distributor and branded products of the industry, an exact definition does not appear necessary for the purposes of this assessment: across all relevant supply markets, in fact, the market power of each chain from the demand side can be approximated by the share that such chain holds in total sales, as it can be presumed that, offering all GDO chains a complete basket of mass consumption products, the sales shares, and therefore those of the purchases made by each operator, do not differ significantly by product category.</w:t>
      </w:r>
    </w:p>
    <w:p>
      <w:r>
        <w:t>IV.II. Relevant markets from a geographical perspective</w:t>
      </w:r>
    </w:p>
    <w:p>
      <w:r>
        <w:t>11. From a geographical point of view, the markets for the retail sale of food and non-food products of mass consumption through GDO points of sale have a local dimension, considering consumer purchasing behaviors and the importance they attribute to the proximity of points of sale.</w:t>
      </w:r>
    </w:p>
    <w:p>
      <w:r>
        <w:t>12. In the recent investigations conducted for the assessment of concentration operations in the GDO sector3, following a specific survey conducted on consumption habits in this sector, the geographical extent of the market related to hypermarkets has been identified within the area delimited by isochrones of 15 minutes of driving, constructed around the points of sale concerned.</w:t>
      </w:r>
    </w:p>
    <w:p>
      <w:r>
        <w:t xml:space="preserve">13. The supply markets, on the other hand, generally have a national dimension, as both purchases and related negotiations take place at the national level. Some categories of fresh products or local specialties may be exceptions, whose purchases and negotiations occur at a local level. </w:t>
        <w:br/>
        <w:t>2 See: C12279- DIPERDÌ/BUSINESS BRANCHES OF SMA AND SOCIETÀ GENERALE DISTRIBUZIONE, measure no. 28326 of August 4, 2020, in Bulletin No. 34/20; C12247B - BDC ITALIA-CONAD/AUCHAN, measure no. 28163 of February 25, 2020, in Bulletin No. 10/20; C12246 – FRATELLI ARENA/BUSINESS BRANCHES OF SMA-DISTRIBUZIONE CAMBRIA-ROBERTO ABATE, measure no. 28038 of December 20, 2019, in Bulletin No. 52/2019.</w:t>
        <w:br/>
        <w:t>3 See note no. 2.</w:t>
      </w:r>
    </w:p>
    <w:p>
      <w:r>
        <w:rPr>
          <w:b/>
        </w:rPr>
        <w:t>[Pages 43–45]</w:t>
      </w:r>
    </w:p>
    <w:p>
      <w:r>
        <w:t>BULLETIN NO. 43 OF NOVEMBER 2, 2020 45</w:t>
        <w:br/>
        <w:t>local level. In any case, the market shares held by operators at the local level contribute to qualifying their purchasing power, given that a producing company that wants to ensure a widespread presence in all geographical areas is in some way "obliged" to engage with distribution companies that hold strong positions in the downstream retail markets.</w:t>
        <w:br/>
        <w:t>IV.III. The effects of the operation</w:t>
        <w:br/>
        <w:t>14. At the local level, the operation results in horizontal overlap in both isochrones constructed around the points of sale subject to acquisition. However, based on the data provided by the Parties, the post-merger market shares are limited: in the isochrone constructed around the hypermarket in Vicenza, the share of the new operator is [15-20%] (with an increase attributable to the operation of [5-10%]), while in the isochrone of Montebelluna the joint share is [5-10%] (with an increase of [1-5%]). These values are far below the attention threshold of 25%, used in the recent precedents cited. Based on this consideration, as well as the presence of numerous and qualified competitors, the operation does not appear to significantly alter the pre-existing competitive structure in the retail markets.</w:t>
        <w:br/>
        <w:t>15. At the national level, Unicomm holds a market share of approximately [1-5%] in the large-scale retail sector, which will increase marginally as a result of this operation, remaining in any case below [1-5%]. Regarding the supply markets, therefore, the operation does not result in significant increases in Unicomm's purchasing power. With reference, instead, to the increase in purchasing power resulting from the strengthening of the position held in local markets, it is believed that the analysis is absorbed by the assessment made on the downstream retail markets.</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4 See Council Regulation (EC) No. 139/2004 of January 20, 2004, concerning the control of concentrations between undertakings, para. 32: “Concentrations may be presumed compatible with the common market where, given the modest market share of the undertakings concerned, they do not hinder effective competition. Subject to Articles 81 [101 TFEU] and 82 [102 TFEU] of the Treaty, an indication in this sense exists where the market share of the undertakings concerned does not exceed 25% either in the common market or in a substantial part thereof.” See note 2 for precedents.</w:t>
      </w:r>
    </w:p>
    <w:p>
      <w:r>
        <w:t>46 BULLETIN NO. 43 OF NOVEMBER 2, 2020</w:t>
        <w:br/>
        <w:t>This measure will be published in the Bulletin of the Competition and Market Authority.</w:t>
        <w:br/>
        <w:t>THE SECRETARY GENERAL THE PRESIDENT</w:t>
        <w:br/>
        <w:t>Filippo Arena Roberto Rustichelli</w:t>
      </w:r>
    </w:p>
    <w:p>
      <w:r>
        <w:t>BULLETIN NO. 43 OF NOVEMBER 2, 2020 47</w:t>
        <w:br/>
        <w:t>UNFAIR TRADE PRACTICES</w:t>
        <w:br/>
        <w:t>IP336 - ASUS ITALIA - FAILURE TO PROVIDE WARRANTY</w:t>
        <w:br/>
        <w:t>Measure no. 28382</w:t>
        <w:br/>
        <w:t>THE COMPETITION AND MARKET AUTHORITY</w:t>
        <w:br/>
        <w:t>IN ITS MEETING of October 13, 2020;</w:t>
        <w:br/>
        <w:t>HEARD the Rapporteur, Dr. Gabriella Muscolo;</w:t>
        <w:br/>
        <w:t>HAVING REGARD to Part II, Title III, of Legislative Decree No. 206 of September 6, 2005, and subsequent amendments (hereinafter, Consumer Code);</w:t>
        <w:br/>
        <w:t>HAVING REGARD in particular to Article 27, paragraph 12, of the Consumer Code, pursuant to which in the event of non-compliance with urgent measures or those prohibiting or removing effects, the Authority applies an administrative monetary sanction from €10,000 to €5,000,000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br/>
        <w:t>HAVING REGARD to its resolution of November 27, 2019, No. 28010, with which the Authority established the unfairness of the commercial practice carried out by the Italian company ASUSTeK Italy S.r.l. and the Dutch companies ASUS Europe B.V. and ASUS Holland B.V. (all belonging to the multinational group ASUS and hereinafter referred to collectively as “ASUS” or “the Professional”), concerning, on the one hand, the inadequate information provided to consumers regarding their rights regarding legal and conventional warranty and, on the other hand, the unfair methods of providing assistance services by ASUS on its products.</w:t>
        <w:br/>
        <w:t>HAVING REGARD to the documents of the proceeding;</w:t>
        <w:br/>
        <w:t>CONSIDERED as follows:</w:t>
        <w:br/>
        <w:t>1. With measure of November 27, 2019, No. 28010, closing the proceeding PS8161 (hereinafter “Measure”), the Authority established that ASUS engaged in the following unfair conduct:</w:t>
        <w:br/>
        <w:t>1) inadequate information on the warranty: ASUS, on the one hand, does not clearly identify the warranty offered as a producer as conventional and, on the other hand, does not correctly illustrate the rights recognized by the Consumer Code regarding legal warranty and does not adequately clarify that these rights remain in any case unaffected even in the face of the conventional warranty;</w:t>
        <w:br/>
        <w:t>2) obstacles to the recognition of the warranty or imposition of an excessive wait for its provision, through the following behaviors: a) failure to recognize the warranty, with</w:t>
      </w:r>
    </w:p>
    <w:p>
      <w:r>
        <w:rPr>
          <w:b/>
        </w:rPr>
        <w:t>[Pages 46–48]</w:t>
      </w:r>
    </w:p>
    <w:p>
      <w:r>
        <w:t>48 BULLETIN NO. 43 OF NOVEMBER 2, 2020</w:t>
      </w:r>
    </w:p>
    <w:p>
      <w:r>
        <w:t>the use of pretextual reasons and/or dilatory conduct and in particular through the unsatisfactory response (using standardized and irrelevant answers) to requests for intervention and consumer complaints; b) systematic recourse to repair, through repeated interventions that result in excessively long times, instead of replacement (swap) or refund (Buy Back), the latter remedies being used only as a last resort; c) failure to refund the purchase price of the product deemed irreparable within a reasonable time;</w:t>
      </w:r>
    </w:p>
    <w:p>
      <w:r>
        <w:t>3) charging consumers unjustified expenses for the provision of the legal warranty, through the request for payment of a lump sum in the face of the rejected estimate.</w:t>
      </w:r>
    </w:p>
    <w:p>
      <w:r>
        <w:t>2. Specifically, in relation to the informational aspects of the unfair commercial practice (inadequate information on the warranty), the indications provided by ASUS in the material containing the description of the warranty offered on its products were found to be capable of misleading and creating confusion in the average consumer regarding the substance, timing, and methods of exercising the warranty, not adequately specifying the coexistence of the two types of warranty, legal and conventional. In particular, ASUS, in the specific "Warranty Information Form," attached to each product and available on its website, did not clearly identify the warranty offered as a manufacturer as conventional, nor did it correctly illustrate the rights recognized by the Consumer Code regarding the legal warranty, failing to clarify that these rights remain even in the face of the conventional warranty and not clearly specifying the nature of the described warranty.</w:t>
      </w:r>
    </w:p>
    <w:p>
      <w:r>
        <w:t>3. With reference to the performance aspects of the censured commercial practice (obstacles to the recognition of the warranty or imposition of an excessive wait for its provision), ASUS's behavior was found to be unfair to the extent that: i) it imposed non-contractual, burdensome, or disproportionate obstacles to consumers exercising their rights arising from the warranty on defective products, using pretextual reasons and/or dilatory conduct and, in particular, through the unsatisfactory response (using standardized and irrelevant answers) to requests for intervention and consumer complaints; ii) it excessively prolonged the times for assistance interventions, due to the recourse to procedures based on repeated repairs of the products instead of replacement (swap) or refund (Buy Back), remedies granted as a last resort, often denied or obtained only after numerous and repeated attempts at repair and/or with unsatisfactory methods and significant delays; iii) it hindered and delayed the provision of refunds for irreparable products, once granted; iv) it imposed on consumers the payment of a lump sum in the face of the rejected estimate, during the operational period of the legal warranty of conformity and under penalty of not returning the product, even if sent for assistance within six months of purchase, and therefore during the period of validity of the presumption of the original existence of the defect pursuant to Article 132, paragraph 3, of the Consumer Code.</w:t>
      </w:r>
    </w:p>
    <w:p>
      <w:r>
        <w:t>4. In light of the above, the Authority sanctioned the Professional and prohibited the further dissemination and continuation of the commercial practice. Furthermore, the Authority ordered the Professional to communicate, within sixty days from the notification of the Measure, which took place on December 24, 2019, the initiatives taken in compliance with the aforementioned warning.</w:t>
      </w:r>
    </w:p>
    <w:p>
      <w:r>
        <w:t>BULLETIN NO. 43 OF NOVEMBER 2, 2020 49</w:t>
      </w:r>
    </w:p>
    <w:p>
      <w:r>
        <w:t>The initiatives taken by ASUS in compliance with the warning</w:t>
      </w:r>
    </w:p>
    <w:p>
      <w:r>
        <w:t>5. On May 5, 2020, ASUS submitted a first partial compliance report (prot. 36739) in which it illustrated the initiatives implemented in compliance with the Measure and reiterated the impossibility of presenting a "complete plan of informative and performance measures," requesting an extension of the deadline for submitting a second compliance report. In this context, it stated that it had begun to outline and implement measures aimed at eliminating the censured conduct, noting, however, the objective difficulty of presenting a complete set of informative and performance measures, due to the spread of the Covid-19 pandemic, which resulted in the total closure, starting from January 2020, of the administrative offices and production sites in Shanghai and Singapore as well as, from February 2020, of those in Italy located in Milan, offices that resumed operations, respectively, from April and early May 2020, but not at full capacity.</w:t>
      </w:r>
    </w:p>
    <w:p>
      <w:r>
        <w:t>6. The Authority, with communication of July 8, 2020 (prot. 53938), extended the deadline for the submission of the compliance report to August 24, 2020, leaving the evaluation regarding ASUS's actual compliance with the Measure pending, to be considered postponed until the submission of the proposed "complete plan of informative and performance measures," given the incompleteness of the measures illustrated in the communication of May 5, 2020.</w:t>
      </w:r>
    </w:p>
    <w:p>
      <w:r>
        <w:t>7. With communication of August 21, 2020 (prot. 64771), ASUS sent a second compliance report in which it described the measures taken to implement the Authority's warning both with respect to the informational and performance aspects contested in the Measure. In this report, the Professional specified, among other things:</w:t>
      </w:r>
    </w:p>
    <w:p>
      <w:r>
        <w:t>- that it had prepared a new version of the "ASUS Warranty Information Form," in which the contents of the two types of warranty (indicated as "Legal Warranty of the Seller" and "ASUS Commercial Warranty") are described through the reproduction of the applicable provisions of the Consumer Code for each and, for the second, the general conditions and methods of provision by the manufacturer;</w:t>
      </w:r>
    </w:p>
    <w:p>
      <w:r>
        <w:t>- regarding the performance aspects of the warranty, it had intervened on its internal business processes and modified the three procedures related to the management of the certified emails sent by customers, the provision of refunds (Buy Back), and the replacement of the defective product (Swap);</w:t>
      </w:r>
    </w:p>
    <w:p>
      <w:r>
        <w:t>- that it had adopted a complaint management process that provides constant support to the consumer from the Service and Country Managers and the relevant departments and allows identifying responses and solutions to the problems presented by customers within three working days, having at the same time abolished the use of standardized responses to complaints and consumer requests. The entire process is not managed by the call center, but by employees of ASUSTeK Italy S.r.l. who monitor the certified emails and incoming registered letters;</w:t>
      </w:r>
    </w:p>
    <w:p>
      <w:r>
        <w:t>- that the overall duration of the repair of warranty products by the technical assistance centers is, by contract, no more than 15 working days;</w:t>
      </w:r>
    </w:p>
    <w:p>
      <w:r>
        <w:t>- what business processes are applied in the case of multiple returns of a defective product; in particular, a specific team (second level) provides the network of technical assistance centers with instructions aimed at "promptly closing the procedure"; in the event that the customer requests the</w:t>
      </w:r>
    </w:p>
    <w:p>
      <w:r>
        <w:t>50 BULLETIN NO. 43 OF NOVEMBER 2, 2020</w:t>
      </w:r>
    </w:p>
    <w:p>
      <w:r>
        <w:t>replacement of the product, another dedicated team manages the related procedure (so-called escalation), explaining the diagnosis to the customer and offering the possibility to choose whether to proceed with the repair request or opt for other available remedies, namely replacement or refund;</w:t>
      </w:r>
    </w:p>
    <w:p>
      <w:r>
        <w:t>- that starting from February 17, 2020, it had modified the procedure for providing a refund of the purchase price of the defective good through a Buy Back operation, in order to ensure credit to the customer in a shorter time compared to the initiation of the procedure, reducing the timeframe to 7 working days as of April 28, 2020;</w:t>
      </w:r>
    </w:p>
    <w:p>
      <w:r>
        <w:t>- that since January 14, 2019, it no longer charges lump-sum expenses to consumers requesting intervention under the legal warranty of conformity on products within their first six months of life, providing adequate information in the new Warranty Information Form.</w:t>
      </w:r>
    </w:p>
    <w:p>
      <w:r>
        <w:t>Reports received after the closure of the procedure</w:t>
      </w:r>
    </w:p>
    <w:p>
      <w:r>
        <w:t>8. Following the closure of procedure PS8161 – in particular starting from May and also after August 21, 2020 (the date on which ASUS sent the second compliance report) – several reports have been received from consumers indicating that the Professional continues to engage in the commercial practice subject to the Measure, particularly with reference to obstructive conduct aimed at delaying the provision of a remedial solution regarding the product under repair, through unsatisfactory responses to requests for intervention and consumer complaints, as well as the extension of assistance times due to repeated and ineffective attempts to repair the product under warranty.</w:t>
      </w:r>
    </w:p>
    <w:p>
      <w:r>
        <w:t>9. In particular, based on the reports received, it emerges that:</w:t>
      </w:r>
    </w:p>
    <w:p>
      <w:r>
        <w:t>- with reference to the inadequate management of warranty assistance requests and the adoption of dilatory tactics, the Professional would not provide timely responses to requests for intervention from consumers, aiming to postpone as much as possible the adoption of a satisfactory and effective remedy;</w:t>
      </w:r>
    </w:p>
    <w:p>
      <w:r>
        <w:t>- from the perspective of obstacles to the recognition of the warranty through the systematic recourse to ineffective repair interventions, ASUS would condition the possibility of replacing the product on the completion of at least three attempts to repair the same problem, reserving sixty days to carry out the repair; the Professional would also provide inadequate assistance services, extending the repair times.</w:t>
      </w:r>
    </w:p>
    <w:p>
      <w:r>
        <w:rPr>
          <w:b/>
        </w:rPr>
        <w:t>[Pages 49–51]</w:t>
      </w:r>
    </w:p>
    <w:p>
      <w:r>
        <w:t>BULLETIN NO. 43 OF NOVEMBER 2, 2020 51</w:t>
      </w:r>
    </w:p>
    <w:p>
      <w:r>
        <w:t>The persistent critical issues</w:t>
      </w:r>
    </w:p>
    <w:p>
      <w:r>
        <w:t>10. The compliance measures communicated by ASUS do not appear adequate, as a whole, to fully implement the injunction contained in the Measure, as the newly adopted internal procedures do not seem sufficient to ensure the removal of the main profiles of unfairness of the criticized commercial practice, particularly concerning the methods of providing services related to assistance for ASUS-branded products under warranty.</w:t>
      </w:r>
    </w:p>
    <w:p>
      <w:r>
        <w:t>11. In this regard, the internal processes outlined by ASUS for the multiple repair of the same defective product and, in general, the company policy regarding the management of multiple returns for assistance assume particular importance, considering that the latter arise from the repetition of unsuccessful attempts to repair the fault. In this respect, ASUS has not appropriately intervened in its procedures and has failed to adopt measures aimed at ensuring the adequacy, in terms of remedial effectiveness and reduction of timing, of the repair activities carried out by the technical assistance centers.</w:t>
      </w:r>
    </w:p>
    <w:p>
      <w:r>
        <w:t>12. The phenomenon of multiple returns, besides being symptomatic of the inadequacy of the methods of providing assistance services for products under warranty, also appears to be a direct consequence of the company policy adopted by ASUS, according to which the replacement (Swap) of the product, which actually constitutes the quintessential satisfactory remedy within the rights arising from the warranty, is considered and proposed to the customer only after the third unsuccessful attempt at repair.</w:t>
      </w:r>
    </w:p>
    <w:p>
      <w:r>
        <w:t>13. Essentially, the new Swap procedure communicated by ASUS, related to the internal business processes aimed at applying the remedial solution of replacing the product under warranty, seems characterized by a serious critical aspect consisting of the failure to foresee measures suitable to ensure the provision of adequate, effective, and timely assistance and repair services for malfunctioning products to consumers. Such conduct therefore appears likely to continue to hinder the recognition of the warranty and prevent the exercise of the related rights due to consumers, as well as impose long replacement times for products.</w:t>
      </w:r>
    </w:p>
    <w:p>
      <w:r>
        <w:t>14. The initiatives undertaken by ASUS, in light of the representation provided in the compliance reports and the reports received from consumers, seem to be in line with the dilatory and obstructive behaviors established in the Measure, generally aimed at denying and/or systematically delaying the resolution of the defects presented by the products.</w:t>
      </w:r>
    </w:p>
    <w:p>
      <w:r>
        <w:t>15. Based on the overall documentation acquired in the records, it emerges, therefore, the reiteration by ASUS of the commercial practice that seems to present, essentially, the same profiles of unfairness already established with the Measure concerning the inadequate methods of providing assistance services for ASUS products under warranty, particularly regarding the failure to recognize the warranty through dilatory conduct, the excessive extension of repair times through the systematic recourse to multiple interventions on the same product, instead of replacement or refund, and the consequent obstacle to the exercise of the protections due to purchasing consumers.</w:t>
      </w:r>
    </w:p>
    <w:p>
      <w:r>
        <w:t>16. In conclusion, the aforementioned measure of November 27, 2019, no. 28010, was notified to the Professional on December 24, 2019. From the documentary evidence on file, it appears that the practice deemed unfair continued after the expiration of the 60-day period, starting from the notification of the Measure, granted to the Professional to comply with the injunction contained therein, as well as after the date of submission of the second compliance report by ASUS (August 21, 2020).</w:t>
      </w:r>
    </w:p>
    <w:p>
      <w:r>
        <w:t>17. Therefore, the prerequisites for initiating the procedure provided for by Article 27, paragraph 12, of the Consumer Code, aimed at imposing an administrative pecuniary sanction from €10,000 to €5,000,000, are present.</w:t>
      </w:r>
    </w:p>
    <w:p>
      <w:r>
        <w:t>CONSIDERING, therefore, that the established facts constitute a case of non-compliance with the Authority's resolution no. 28010 of November 27, 2019, pursuant to Article 27, paragraph 12, of the Consumer Code;</w:t>
      </w:r>
    </w:p>
    <w:p>
      <w:r>
        <w:t>RESOLVES</w:t>
      </w:r>
    </w:p>
    <w:p>
      <w:r>
        <w:t>a) to contest to the companies ASUSTeK Italy S.r.l., ASUS Europe B. V. and ASUS Holland B. V. the violation referred to in Article 27, paragraph 12, of the Consumer Code, for failing to comply with the Authority's resolution of November 27, 2019, no. 28010;</w:t>
      </w:r>
    </w:p>
    <w:p>
      <w:r>
        <w:t>b) to initiate the procedure for the possible imposition of the pecuniary sanction provided for by Article 27, paragraph 12, of the Consumer Code;</w:t>
      </w:r>
    </w:p>
    <w:p>
      <w:r>
        <w:t>c) that the person responsible for the procedure is Dr. Fabio Di Fonzo;</w:t>
      </w:r>
    </w:p>
    <w:p>
      <w:r>
        <w:t>d) that the acts of the procedure can be viewed at the Direction A, of the General Directorate for Consumer Protection, of the Authority, by the legal representatives of the companies ASUSTeK Italy S.r.l., ASUS Europe B. V. and ASUS Holland B. V., or by persons delegated by them;</w:t>
      </w:r>
    </w:p>
    <w:p>
      <w:r>
        <w:t>e) that, within thirty days from the communication of this measure, the interested parties may submit written defenses and documents to the Authority, as well as request to be heard;</w:t>
      </w:r>
    </w:p>
    <w:p>
      <w:r>
        <w:t>f) that the procedure must be concluded within one hundred twenty days from the date of communication of this measure.</w:t>
      </w:r>
    </w:p>
    <w:p>
      <w:r>
        <w:t>For the purposes of quantifying the possible pecuniary sanction provided for by Article 27, paragraph 12, of the Consumer Code, the companies ASUSTeK Italy S.r.l., ASUS Europe B. V. and ASUS Holland B. V. are requested to provide a copy of the latest financial statements or suitable accounting documentation certifying the economic conditions in the last year.</w:t>
      </w:r>
    </w:p>
    <w:p>
      <w:r>
        <w:t>BULLETIN NO. 43 OF NOVEMBER 2, 2020 53</w:t>
      </w:r>
    </w:p>
    <w:p>
      <w:r>
        <w:t>This measure will be communicated to the interested parties and published in the Bulletin of the Competition and Market Authority.</w:t>
      </w:r>
    </w:p>
    <w:p>
      <w:r>
        <w:t>THE SECRETARY GENERAL THE PRESIDENT</w:t>
      </w:r>
    </w:p>
    <w:p>
      <w:r>
        <w:t>Filippo Arena Roberto Rustichelli</w:t>
      </w:r>
    </w:p>
    <w:p>
      <w:r>
        <w:rPr>
          <w:b/>
        </w:rPr>
        <w:t>[Pages 52–54]</w:t>
      </w:r>
    </w:p>
    <w:p>
      <w:r>
        <w:t>54 BULLETIN NO. 43 OF NOVEMBER 2, 2020</w:t>
      </w:r>
    </w:p>
    <w:p>
      <w:r>
        <w:t>PS11466 - PEGAS - CONTRACTUAL ISSUES</w:t>
      </w:r>
    </w:p>
    <w:p>
      <w:r>
        <w:t>Measure no. 28383</w:t>
      </w:r>
    </w:p>
    <w:p>
      <w:r>
        <w:t>THE COMPETITION AND MARKET AUTHORITY</w:t>
      </w:r>
    </w:p>
    <w:p>
      <w:r>
        <w:t>IN ITS MEETING of October 13, 2020;</w:t>
      </w:r>
    </w:p>
    <w:p>
      <w:r>
        <w:t>HEARD the Rapporteur Professor Michele Ainis;</w:t>
      </w:r>
    </w:p>
    <w:p>
      <w:r>
        <w:t>HAVING REGARD to Part II, Title III, and Part III,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communications received on July 6, 2020, and July 15, 2020, through which the company Pegas S.r.l. initially submitted and then supplemented the proposal for commitments made pursuant to Article 27, paragraph 7, of the Consumer Code and Article 9 of the Regulation;</w:t>
      </w:r>
    </w:p>
    <w:p>
      <w:r>
        <w:t>HAVING REGARD to its measure of August 4, 2020, with which, pursuant to Article 7, paragraph 3, of the Regulation, the deadline for concluding the procedure for the evaluation of the commitments proposed by the professional on July 6 and July 15, 2020, was extended, pursuant to Article 27, paragraph 7, of the Consumer Code and Article 9 of the Regulation;</w:t>
      </w:r>
    </w:p>
    <w:p>
      <w:r>
        <w:t>HAVING REGARD to the documents of the procedure;</w:t>
      </w:r>
    </w:p>
    <w:p>
      <w:r>
        <w:t>I. THE PARTY</w:t>
      </w:r>
    </w:p>
    <w:p>
      <w:r>
        <w:t>1. The company Pegas S.r.l. (hereinafter also just Pegas) as a professional, pursuant to the Consumer Code, is active in the national territory in the mixing, bottling, and distribution of liquefied gas and kerosene for domestic use, heating, and industrial purposes, including the sale and installation of heating and air conditioning systems (cylinders, tanks, ducted networks) and accessories. Pegas is a small company with its registered office in Porto San Giorgio (FM), via Medi No. 2, operating locally, mainly in the Marche Region. The company's financial statements for the fiscal year ending December 31, 2019, show sales and service revenues of €3,747,666.</w:t>
      </w:r>
    </w:p>
    <w:p>
      <w:r>
        <w:t>II. THE CONDUCTS SUBJECT TO THE PROCEDURE</w:t>
      </w:r>
    </w:p>
    <w:p>
      <w:r>
        <w:t>2. The procedure concerns the behaviors carried out by the professional in the retail sale of LPG (liquefied petroleum gas) for heating/hot water production/cooking to consumers and micro-enterprises, supplied with a privately owned tank in which to store the LPG, through a contract containing the joint offer of an LPG supply and a tank on loan for use for two years, tacitly renewable, which extends the exclusive supply of LPG for the two-year duration permitted by law for the loan.</w:t>
      </w:r>
    </w:p>
    <w:p>
      <w:r>
        <w:t>3. In particular, the conducts subject to the procedure concern the inadequate information provided to consumers and micro-enterprises regarding the following aspects:</w:t>
      </w:r>
    </w:p>
    <w:p>
      <w:r>
        <w:t>BULLETIN NO. 43 OF NOVEMBER 2, 2020 55</w:t>
      </w:r>
    </w:p>
    <w:p>
      <w:r>
        <w:t>a) the existence of two distinct contractual relationships relating, respectively, to the supply of LPG and the ownership regime of the tank, with potentially different durations and renewal terms;</w:t>
      </w:r>
    </w:p>
    <w:p>
      <w:r>
        <w:t>b) the contractual conditions relating to each specific ownership regime of the tank (loan, lease, ownership) and the related costs, including the methods of determining the purchase price of the tank;</w:t>
      </w:r>
    </w:p>
    <w:p>
      <w:r>
        <w:t>c) the actual gratuitousness of the loan concerning the expenses for the installation of the tank and for the realization of the related system, including the necessary materials;</w:t>
      </w:r>
    </w:p>
    <w:p>
      <w:r>
        <w:t>d) the factors based on which the professional could unilaterally determine the variation of the LPG supply price during the contract.</w:t>
      </w:r>
    </w:p>
    <w:p>
      <w:r>
        <w:t>4. The procedure also concerned the conducts described below:</w:t>
      </w:r>
    </w:p>
    <w:p>
      <w:r>
        <w:t>- the possibility of purchasing the tank held on loan only at the expiration of the contract and with three months' notice;</w:t>
      </w:r>
    </w:p>
    <w:p>
      <w:r>
        <w:t>- the application of high penalties to consumers and micro-enterprises, along with requests for other indeterminate sums, particularly burdensome and disproportionate, associated with claims for compensation for alleged damages.</w:t>
      </w:r>
    </w:p>
    <w:p>
      <w:r>
        <w:t>5. Finally, the contracts concluded by the agents of the professional did not appear to comply with the provisions of the Consumer Code regarding contracts concluded outside commercial premises, with particular reference to pre-contractual information and the right of withdrawal, as well as being in contrast with the mandatory provisions regarding the consumer's forum.</w:t>
      </w:r>
    </w:p>
    <w:p>
      <w:r>
        <w:t>III. THE RESULTS OF THE PROCEDURE: THE PRESENTATION OF COMMITMENTS</w:t>
      </w:r>
    </w:p>
    <w:p>
      <w:r>
        <w:t>1) The procedure process</w:t>
      </w:r>
    </w:p>
    <w:p>
      <w:r>
        <w:t>6. In relation to the conducts described above, on May 19, 2020, the professional was notified of the initiation of investigative procedure No. PS11466. In this context, it was hypothesized that the conducts of Pegas could constitute a violation of Articles 20, 21 paragraph 1, letters c) and d), 22, paragraph 1 and paragraph 4, letters a) and c), 24 and 25, letters d) and e), 49, 50, 52, 53, and 66-bis of the Consumer Code.</w:t>
      </w:r>
    </w:p>
    <w:p>
      <w:r>
        <w:t>7. Concurrently with the initiation communication, in order to acquire useful information for the evaluation of the commercial practice in question, the professional was requested, pursuant to Article 27, paragraphs 3 and 4, of the Consumer Code and Article 12, paragraph 1, of the Regulation, to provide certain information – producing the relevant documentation – regarding customers other than those for whom Pegas had already submitted documentation in the previous pre-investigative phase, specifically:</w:t>
      </w:r>
    </w:p>
    <w:p>
      <w:r>
        <w:t>1. the number of requests for termination or early withdrawal received during the period from January 1, 2018, to April 30, 2020;</w:t>
      </w:r>
    </w:p>
    <w:p>
      <w:r>
        <w:t>2. the total amount charged and collected in relation to the application of penalties or other costs charged in case of contract termination;</w:t>
      </w:r>
    </w:p>
    <w:p>
      <w:r>
        <w:t>3. the number of lawsuits initiated during the period from January 1, 2018, to April 30, 2020, against customers for the payment of the sums referred to in the previous point 2;</w:t>
      </w:r>
    </w:p>
    <w:p>
      <w:r>
        <w:t>4. any other element deemed useful for the evaluation of the case in question.</w:t>
      </w:r>
    </w:p>
    <w:p>
      <w:r>
        <w:t>8. On June 4, 2020, the professional exercised the right of access to the documents remotely and on June 10, 2020, provided an initial response to the request for information made concurrently with the initiation communication.</w:t>
      </w:r>
    </w:p>
    <w:p>
      <w:r>
        <w:t>9. Following a specific request from the professional, pursuant to Article 12 of the Regulation, a hearing was held on July 1, 2020, in telematic mode.</w:t>
      </w:r>
    </w:p>
    <w:p>
      <w:r>
        <w:t>10. On July 6, 2020, a first proposal of commitments was received from the professional pursuant to Article 27, paragraph 7, of the Consumer Code, subsequently modified and supplemented as reflected in the consolidated text received on July 15, 2020.</w:t>
      </w:r>
    </w:p>
    <w:p>
      <w:r>
        <w:t>11. With subsequent notes of August 12 and August 26, 2020, the professional finally provided a documentary integration regarding the commitments presented in order to better specify and confirm certain aspects specifically reported therein, producing the relevant internal accounting documentation in support.</w:t>
      </w:r>
    </w:p>
    <w:p>
      <w:r>
        <w:t>12. On August 5, 2020, the professional was notified of the Authority's decision to extend the deadline for concluding the procedure by 30 days, pursuant to Article 7, paragraph 3, of the Regulation, considering the need to proceed with the evaluation of the commitments.</w:t>
      </w:r>
    </w:p>
    <w:p>
      <w:r>
        <w:rPr>
          <w:b/>
        </w:rPr>
        <w:t>[Pages 55–57]</w:t>
      </w:r>
    </w:p>
    <w:p>
      <w:r>
        <w:t>BULLETIN NO. 43 OF NOVEMBER 2, 2020 57</w:t>
      </w:r>
    </w:p>
    <w:p>
      <w:r>
        <w:t>submitted by the same, while on September 9, 2020, the Party was informed of the conclusion date of the investigation phase pursuant to Article 16, paragraph 1, of the Regulation.</w:t>
      </w:r>
    </w:p>
    <w:p>
      <w:r>
        <w:t>2) The elements acquired and the commitments of the professional</w:t>
      </w:r>
    </w:p>
    <w:p>
      <w:r>
        <w:t>13. With the notes received on July 6, 2020, and July 15, 2020, the professional submitted a proposal for commitments, pursuant to Article 27, paragraph 7, of the Consumer Code and Article 9 of the Regulation.</w:t>
      </w:r>
    </w:p>
    <w:p>
      <w:r>
        <w:t>14. In particular, these commitments – which in their final version are attached to this measure and constitute an integral part thereof – consist of a series of measures aimed at removing the potential violations of consumer protection regulations that are the subject of the observations made by the Authority at the start of the procedure, which foresee contractual modifications and will also be applied to existing contracts within 90 days from the communication of this measure accepting the commitments.</w:t>
      </w:r>
    </w:p>
    <w:p>
      <w:r>
        <w:t>15. Pegas commits to modify and integrate the contractual models currently in use in order to allow the consumer to clearly and intelligibly understand the existence of two distinct contractual relationships relating, respectively, to the supply of LPG and the ownership regime of the tank, providing 5 different models: supply of LPG in the case of loan, supply of LPG in the case of lease, loan of the tank, lease of the tank, simple supply of LPG in the case of a tank owned by the consumer. In the case of a supply contract with a tank on loan or lease, the duration of the exclusive LPG supply contract will be two years, renewable unless terminated or withdrawn, while supply contracts with an owned tank will have a duration of one year without the right of exclusivity, as per current regulations.</w:t>
      </w:r>
    </w:p>
    <w:p>
      <w:r>
        <w:t>16. Regarding the contractual conditions that must be provided in the different models relating to the respective ownership regimes of the tank, the professional commits to making the transition between the different options clearer and more exhaustive by specifying the following methods:</w:t>
        <w:br/>
        <w:t>- providing the possibility of switching from one regime to another (so-called switch) at any time (thus, no longer only at expiration), with the clarification that in the case of purchase of the tank, a one-month notice will be required from the communication of the choice for the completion of administrative activities;</w:t>
        <w:br/>
        <w:t>- fully illustrating the methods of transition between the same options, as well as the specific clauses of each ownership regime of the tank;</w:t>
        <w:br/>
        <w:t>- indicating the costs to be incurred for any switch between all the aforementioned options, which will be allowed at the customer's request at any time;</w:t>
        <w:br/>
        <w:t>- specifying the methods for determining the purchase price of the tank, based on a specific company price list, with the provision of a depreciation mechanism equal to [omissis]%* per annum.</w:t>
      </w:r>
    </w:p>
    <w:p>
      <w:r>
        <w:t>17. Regarding the possibility of the consumer purchasing the tank, the professional also specifies that the contract will contain a blank space where the price of the tank will be written, taken from the company price list to which reference will also be made in the same contract, without prejudice to the possibility of applying further discounts to be indicated in a specific blank space reserved for that purpose.</w:t>
        <w:br/>
        <w:t>* In this version, some data are omitted, as elements of confidentiality or secrecy of the information were deemed to exist.</w:t>
      </w:r>
    </w:p>
    <w:p>
      <w:r>
        <w:t>58 BULLETIN NO. 43 OF NOVEMBER 2, 2020</w:t>
      </w:r>
    </w:p>
    <w:p>
      <w:r>
        <w:t>18. With reference to the expenses for the installation of the tank and for the realization of the related system, including those related to the supply of all necessary materials other than the tank, the professional commits to modifying and integrating the relevant contractual provisions by providing consumers with the option to choose whether to incur them immediately or, alternatively, to allow such expenses to be advanced by Pegas.</w:t>
      </w:r>
    </w:p>
    <w:p>
      <w:r>
        <w:t>19. In this second case, the cost of systems and materials (excluding the tank, as it is already subject to specific contractual provisions) incurred by the professional will be listed and quantified in its entirety in a specific contractual clause and must be fully reimbursed by consumers in case of non-renewal at the first two-year expiration or termination of the contract for reasons attributable to the consumers themselves during the first contractual period. After the first expiration, in the case of continuation of the contractual relationship, in order to avoid that the amount to be reimbursed may constitute an obstacle to the termination of the contractual relationship, it will be determined based on a depreciation mechanism of the aforementioned costs equal to [omissis]% of the same at each two-year expiration, until the expiration of the [omissis] two-year renewal, when the same costs will be fully amortized and no reimbursement will be due to the professional.</w:t>
      </w:r>
    </w:p>
    <w:p>
      <w:r>
        <w:t>20. In the case of unilateral variation of the LPG supply price by the professional, the latter commits to recognizing consumers the right to withdraw from the contract without charges and penalties if such price is higher than that detected in the same supply period by the Chamber of Commerce territorially closest to the consumer and reported by the latter in writing to the same professional. Alternatively, the consumer may obtain from Pegas that the requested supply be applied the lower price detected by the Chamber of Commerce instead of that set by the same professional. In any case, the professional will provide a clearer and more exhaustive listing of the criteria to which the variation of the LPG sale/purchase price will be anchored.</w:t>
      </w:r>
    </w:p>
    <w:p>
      <w:r>
        <w:t>21. Pegas also commits not to impose any penalties on consumers in case of non-renewal or early withdrawal compared to the contractually established terms, reviewing its contractual forms so that the penalty clauses provided therein are limited to the only specific and strictly indicated cases of serious contractual breaches by consumers (removal or disconnection of the tank, non-payment of supplies, unauthorized refueling, and violation of the right of exclusivity). In these cases, the amount due as a penalty will also be reduced compared to that currently provided and will be determined in the amount of € [omissis], without prejudice to the professional's right to claim any damages.</w:t>
      </w:r>
    </w:p>
    <w:p>
      <w:r>
        <w:t>22. Regarding the contested informational deficiencies concerning the obligations of the professional in the case of contracts concluded outside commercial premises, in addition to providing the contractual information illustrated in the previous points, Pegas commits to modifying its forms to make them compliant with consumer protection regulations, also through the provision of a specific clause informing the consumer of the right of reconsideration and the 14-day period for exercising it, specifying its free nature and providing, as an additional method of exercising the withdrawal, the possibility for the consumer to communicate it via certified email (PEC).</w:t>
      </w:r>
    </w:p>
    <w:p>
      <w:r>
        <w:t>23. Furthermore, the contractual provision regarding the competent forum will be modified, specifying the exclusive territorial jurisdiction of the judge of the place of residence or domicile of the consumer, or of the Court of Fermo in all other cases where the client is not a consumer.</w:t>
      </w:r>
    </w:p>
    <w:p>
      <w:r>
        <w:t>BULLETIN NO. 43 OF NOVEMBER 2, 2020 59</w:t>
      </w:r>
    </w:p>
    <w:p>
      <w:r>
        <w:t>24. The described contractual modifications will also apply to existing contracts, and for this purpose, the professional will notify its clients by sending an informative communication that outlines the new clauses subject to the commitments.</w:t>
      </w:r>
    </w:p>
    <w:p>
      <w:r>
        <w:t>IV. EVALUATION OF THE COMMITMENTS</w:t>
      </w:r>
    </w:p>
    <w:p>
      <w:r>
        <w:t>25. The Authority believes that the commitments proposed by the professional are suitable to remedy the possible violations of the Consumer Code contested in the initiation communication of May 19, 2020. The commitments presented, in fact, in line with previous interventions in the matter, intervene on the behaviors subject to the procedure by modifying various aspects of the contractual relationship for the supply of LPG in tanks in order to allow consumers to make more informed decisions regarding the purchase of LPG and the choice of the legal regime for the use of the tank, as well as to remove the obstacles to the exercise of the consumer's contractual freedom arising from the payment of exit costs in the event of termination of the contract.</w:t>
      </w:r>
    </w:p>
    <w:p>
      <w:r>
        <w:t>26. In particular, the provision of autonomous and separate contractual models in relation to the different ownership regimes of the tank will make the difference between the contracts relating to the tank and those relating to the supply of LPG evident, in addition to making the respective contractual conditions even clearer to the consumer, including those relating to duration and terms of renewal and termination of contracts, as well as the related costs, which will therefore be indicated in writing, while the contracts currently in use regulate in writing exclusively the supply with a tank on loan. Furthermore, the possibility of switching between the different ownership regimes of the tank will no longer be limited to the expiration of the contract but may occur at any time, according to methods that will be clearly illustrated by the professional in writing, allowing the consumer a broader and easier choice compared to alternative formulas to the loan, especially in the case where the latter intends to purchase/redeem the ownership of the tank in order to free themselves from the contractual obligation of the supply.</w:t>
      </w:r>
    </w:p>
    <w:p>
      <w:r>
        <w:t>27. In this sense, the commitment to explicitly indicate the purchase price of the tank with the simultaneous provision of a depreciation mechanism of [omissis]% per annum, in addition to allowing the prior knowledge of the residual value of the tank, promotes the contractual freedom of the consumer to the extent that the latter, in the case of purchase/redeeming of the tank or failure to return it at the time of termination of the loan or lease contract, will be required to pay the professional only the actual residual value of the tank, the progressive decrease of which is determined based on the increasing obsolescence of the same.</w:t>
      </w:r>
    </w:p>
    <w:p>
      <w:r>
        <w:t>28. Regarding the possible cost items that the consumer would be required to reimburse to the professional upon termination of the contract, in the event that the consumer client expressly chooses the option that provides for such sums to be advanced by the professional, the commitment to specify them in the contract in a specific and detailed manner is suitable to make such costs fully known to the consumer from the moment of signing the contract itself.</w:t>
      </w:r>
    </w:p>
    <w:p>
      <w:r>
        <w:rPr>
          <w:b/>
        </w:rPr>
        <w:t>[Pages 58–60]</w:t>
      </w:r>
    </w:p>
    <w:p>
      <w:r>
        <w:t>60 BULLETIN NO. 43 OF NOVEMBER 2, 2020</w:t>
        <w:br/>
        <w:t>29. Furthermore, the simultaneous recognition of a mechanism for amortizing such costs by an amount equal to [omitted]% on a biennial basis after the first renewal, by virtue of which the reimbursement due from the consumer progressively decreases until it is completely eliminated (no minimum levels are provided) at the expiration of the [omitted] contractual renewal, appears suitable to balance the professional's need to safeguard their initial investment with the necessity not to hinder the consumer's contractual freedom, particularly discouraging any possible intention to withdraw or not renew the contract.</w:t>
        <w:br/>
        <w:t>30. Likewise, the professional's commitment not to impose any penalties for early withdrawal or non-renewal with respect to the contractual terms – with the consequent exclusion of early termination from the list of cases explicitly indicated in the specific contractual clause – certainly appears suitable to overcome the critical observations raised in the proceedings to the extent that one of the main elements capable of influencing the consumer's contractual freedom is removed, constituting a barrier to exiting the contract.</w:t>
        <w:br/>
        <w:t>31. The measures aimed at expanding the consumer's contractual freedom are complemented by the provision, regarding cases of unilateral price increases for the supply of LPG, of the possibility for the consumer to choose, alternatively, between paying the price indicated by the CCIAA or withdrawing from the contract without charges and penalties. The contractual provisions prepared in this regard by the professional, in fact, allow to remedy the lack of a verifiable and known index by the consumer to anchor the variations in the price of LPG supply, limiting the exercise of market power by the professional and guaranteeing the consumer an adequate tool for reaction in case of unilateral modification of the contractual conditions.</w:t>
        <w:br/>
        <w:t>32. The professional's commitment to revise their contractual forms in order to make them compliant with consumer law regarding contracts concluded outside commercial premises, particularly by providing adequate information regarding the right of reconsideration, as well as to review the clause on the competent forum, providing for the mandatory jurisdiction of the consumer's forum, also appears suitable to overcome the further critical observations contested at the start of the proceedings.</w:t>
        <w:br/>
        <w:t>33. Similarly suitable, with respect to concerns regarding existing contracts, is the professional's commitment to send their clients a notice that outlines, in broad terms, the new contractual conditions subject to the commitments.</w:t>
        <w:br/>
        <w:t>34. In light of the above considerations, it is believed that the commitments presented meet the requirements set forth in Article 27, paragraph 7, of the Consumer Code.</w:t>
        <w:br/>
        <w:t>CONSIDERED, therefore, that the commitments presented by the company Pegas, in the terms outlined above, are suitable to eliminate the possible profiles of unfairness of the commercial practice subject to investigation;</w:t>
        <w:br/>
        <w:t>CONSIDERED, to impose the obligation of the aforementioned commitments on the company Pegas;</w:t>
        <w:br/>
        <w:t>CONSIDERED, therefore, to be able to close the proceedings without establishing the infringement;</w:t>
        <w:br/>
        <w:t>RESOLVES</w:t>
        <w:br/>
        <w:t>a) to make mandatory, with respect to the company Pegas S.r.l., pursuant to Article 27, paragraph 7, of the Consumer Code and Article 9, paragraph 2, letter a), of the Regulation, the commitments proposed by the same company in the definitive text, on July 15, 2020, as described in the declaration attached to this measure;</w:t>
        <w:br/>
        <w:t>b) to close the proceedings without establishing the infringement, pursuant to Article 27, paragraph 7, of the Consumer Code and Article 9, paragraph 2, letter a), of the Regulation;</w:t>
        <w:br/>
        <w:t>c) that the company Pegas S.r.l., within ninety days from the date of notification of this resolution, informs the Authority of the implementation of the commitments.</w:t>
        <w:br/>
        <w:t>Pursuant to Article 9, paragraph 3, of the Regulation, the proceedings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professional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THE SECRETARY GENERAL THE PRESIDENT</w:t>
        <w:br/>
        <w:t>Filippo Arena Roberto Rustichelli</w:t>
      </w:r>
    </w:p>
    <w:p>
      <w:r>
        <w:t>62 BULLETIN NO. 43 OF NOVEMBER 2, 2020</w:t>
        <w:br/>
        <w:t>PS11603 - LG-UNFAIR ADVERTISING</w:t>
        <w:br/>
        <w:t>Measure no. 28385</w:t>
        <w:br/>
        <w:t>THE COMPETITION AND MARKET AUTHORITY</w:t>
      </w:r>
    </w:p>
    <w:p>
      <w:r>
        <w:t>IN ITS MEETING of October 13, 2020;</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measure of April 29, 2020, with which, pursuant to Article 7, paragraph 3, of the Regulation, the deadline for concluding the proceedings was extended, for specific investigative needs;</w:t>
        <w:br/>
        <w:t>HAVING REGARD to the communications received on March 3, 5, and 6, April 16, June 1, 17, and 18, 2020, in which the Parties presented commitments, pursuant to Article 27, paragraph 7, of the Consumer Code and Article 9 of the Regulation;</w:t>
        <w:br/>
        <w:t>HAVING REGARD to Article 103 of Decree-Law No. 18/2020 and Article 37 of Decree-Law No. 23/2020, which provide for a legal suspension of procedural deadlines, as a result of which the deadline for concluding the proceedings has been postponed to October 27, 2020;</w:t>
        <w:br/>
        <w:t>HAVING REGARD to the “Communication on the interpretation of Article 103 of Decree-Law No. 18 of March 17, 2020, as amended by Article 37 of Decree-Law No. 23 of April 8, 2020,” approved by the Authority's Board in the meetings of April 1 and 10, 2020;</w:t>
        <w:br/>
        <w:t>HAVING REGARD to the acts of the proceedings;</w:t>
        <w:br/>
        <w:t>I. THE PARTIES</w:t>
        <w:br/>
        <w:t>1. Mr. Fabio Piccolrovazzi, owner of the eponymous sole proprietorship, as a professional, pursuant to Article 18, paragraph 1, letter b), of the Consumer Code. He is a well-known artist under the pseudonym “Fabio Rovazzi” (hereinafter also Rovazzi) who has written, directed, and edited the music video for the song “Senza Pensieri,” of which he is also the protagonist.</w:t>
        <w:br/>
        <w:t>2. Raw S.r.l., as a professional, pursuant to Article 18, paragraph 1, letter b), of the Consumer Code, is a company wholly owned by Mr. Fabio Piccolrovazzi and is the assignee of his image rights.</w:t>
        <w:br/>
        <w:t>3. LG Electronics Italia S.p.A. (hereinafter also LG), as a professional, pursuant to Article 18, paragraph 1, letter b), of the Consumer Code, is a company active in the production and sale of electronic equipment, mobile phones, audio and video products.</w:t>
      </w:r>
    </w:p>
    <w:p>
      <w:r>
        <w:rPr>
          <w:b/>
        </w:rPr>
        <w:t>[Pages 61–63]</w:t>
      </w:r>
    </w:p>
    <w:p>
      <w:r>
        <w:t>BULLETIN NO. 43 OF NOVEMBER 2, 2020 63</w:t>
      </w:r>
    </w:p>
    <w:p>
      <w:r>
        <w:t>4. Evolution People S.r.l., as a professional, pursuant to Article 18, paragraph 1, letter b), of the Consumer Code, is a digital marketing agency that, among other things, provides LG with services related to the purchase and management of digital advertising spaces.</w:t>
      </w:r>
    </w:p>
    <w:p>
      <w:r>
        <w:t>5. Bmovie Italia S.r.l., as a professional, pursuant to Article 18, paragraph 1, letter b), of the Consumer Code, is a production company that was responsible for organizing the filming of the video "Senza Pensieri".</w:t>
      </w:r>
    </w:p>
    <w:p>
      <w:r>
        <w:t>6. 9.99 Films S.r.l., as a professional, pursuant to Article 18, paragraph 1, letter b), of the Consumer Code, is a production company specialized in music videos.</w:t>
      </w:r>
    </w:p>
    <w:p>
      <w:r>
        <w:t>7. Universal Music Italia S.r.l. is the Italian subsidiary of the Universal Music group, owned by Vivendi, which produces and markets phonographic and audiovisual recordings related to performances by artists, of which it acquires ownership of the rights, as well as disseminates and publishes phonograms and audiovisual content obtained under license.</w:t>
      </w:r>
    </w:p>
    <w:p>
      <w:r>
        <w:t>8. National Consumers Union, as a reporting consumer association.</w:t>
      </w:r>
    </w:p>
    <w:p>
      <w:r>
        <w:t>II. THE COMMERCIAL PRACTICE</w:t>
      </w:r>
    </w:p>
    <w:p>
      <w:r>
        <w:t>9. The procedure concerns the conduct of the professionals, consisting of the realization of a form of non-transparent advertising through the insertion of the LG brand in the music video of the song "Senza pensieri", by the singer Fabio Rovazzi, available on the YouTube channel, on the internet, and on television networks.</w:t>
      </w:r>
    </w:p>
    <w:p>
      <w:r>
        <w:t>III. THE OUTCOMES OF THE PROCEDURE: THE PRESENTATION OF COMMITMENTS</w:t>
      </w:r>
    </w:p>
    <w:p>
      <w:r>
        <w:t>III.1 The procedure process</w:t>
      </w:r>
    </w:p>
    <w:p>
      <w:r>
        <w:t>10. On January 8, 2020, LG Electronics Italia S.p.A., Mr. Fabio Piccolrovazzi, Bmovie Italia S.r.l., and 9.99 Films S.r.l. were notified of the initiation of investigative procedure no. PS11603, for possible violation of Articles 20, paragraph 2, 22, paragraph 2, and 23, paragraph 1, letter m), of the Consumer Code. In particular, a case of hidden advertising was contested, realized through the insertion of the LG brand in the music video of the song "Senza pensieri" by singer Rovazzi available on the YouTube channel; the conduct was reported by the National Consumers Union. In the communication initiating the procedure, it was contested that the methods used to highlight the insertion of brands for promotional purposes could be inadequate to make manifest the existence of a commissioning relationship with the brand shown in the video disseminated on YouTube, in order to ensure that the consumer can enjoy the work with an adequate critical spirit. The warnings used, "Sponsor Adv WindTre&amp;LG", were indeed external to the video and subject to optional consultation, visible only by clicking on the text "SHOW MORE", placed in the textual part below the video, along with numerous additional information.</w:t>
      </w:r>
    </w:p>
    <w:p>
      <w:r>
        <w:t>11. On January 30, 2020, LG accessed the documents of the procedure. The company Bmovie Italia S.r.l. accessed the documents on February 28, 2020, as well as on May 6 and July 3, 2020. Evolution People accessed the documents of the procedure on March 26 and Universal on June 30, 2020.</w:t>
      </w:r>
    </w:p>
    <w:p>
      <w:r>
        <w:t>12. On March 2, 2020, the investigative procedure was subjectively extended to the companies Raw S.r.l. and Evolution People S.r.l., as it emerged that the commissioning agreement for the insertion of the LG brand in the video of the song "Senza Pensieri" had been concluded between the aforementioned companies. On March 20, 2020, the procedure was also subjectively extended to Universal Music Italia S.r.l., having acquired from Mr. Rovazzi the exclusive right to disseminate or transmit the recordings and the video clip in question for broadcasting, telecasting, telephony, television.</w:t>
      </w:r>
    </w:p>
    <w:p>
      <w:r>
        <w:t>13. The professionals responded to the request for information made in the communication initiating the procedure and in the subsequent subjective extensions, with submissions made on January 22 by Film 9.995, on February 4, March 3, and March 6, 2020 by Rovazzi and Raw. LG submitted documents on February 5, February 28, and March 3, 2020, Bmovie on February 14 and March 5, 2020, Evolution People on March 25, 2020, Universal on June 1 and June 8, 2020.</w:t>
      </w:r>
    </w:p>
    <w:p>
      <w:r>
        <w:t>14. On March 3, 2020, LG and Rovazzi/Raw presented commitments aimed at removing the profiles of unfairness of the contested commercial practice, supplemented by Rovazzi/Raw on March 6 and June 17, 2020. On March 5, 2020, the commitments of Bmovie Italia S.r.l. were filed, supplemented on June 18, 2020, and on June 1, 2020, those of Universal Music Italia S.r.l., supplemented on June 17, 2020. On April 16, 2020, the proposal for commitments from Evolution People was filed.</w:t>
      </w:r>
    </w:p>
    <w:p>
      <w:r>
        <w:t>15. On May 4, 2020, the Parties were notified of the extension of the deadline for concluding the procedure, for investigative needs.</w:t>
      </w:r>
    </w:p>
    <w:p>
      <w:r>
        <w:t>16. On July 14, 2020, the Parties were notified of the conclusion date of the investigative phase, pursuant to Article 16, paragraph 1, of the Regulation.</w:t>
      </w:r>
    </w:p>
    <w:p>
      <w:r>
        <w:t>17. On July 29, 2020, LG's final submission was received and on July 30, 2020, that of Bmovie Italia.</w:t>
      </w:r>
    </w:p>
    <w:p>
      <w:r>
        <w:t>18. On August 20, 2020, the opinion was requested from the Authority for Guarantees in Communications, which was provided on September 14, 2020.</w:t>
      </w:r>
    </w:p>
    <w:p>
      <w:r>
        <w:t>III.2 The evidence acquired</w:t>
      </w:r>
    </w:p>
    <w:p>
      <w:r>
        <w:t>19. The video disseminated through Rovazzi's YouTube channel placed the warnings and acknowledgments regarding the existence of sponsorships and the insertion of images for advertising purposes in a section external to the video, visible only after clicking the text "SHOW MORE".</w:t>
      </w:r>
    </w:p>
    <w:p>
      <w:r>
        <w:t>20. Regarding the role played by the professionals involved in the realization of the video "Senza pensieri", it emerged during the procedure that the decisions regarding the insertion of images of products for commercial purposes were made by LG and Rovazzi; the agreement for the insertion of the LG brand within the video was then formalized between the company Raw S.r.l. and Evolution People S.r.l. on behalf of LG. The production of the video was contracted to Bmovie, which took care of the organization and technical aspects of the filming, according to the indications received from Mr. Rovazzi, who decided its contents. By virtue of the agreements between Universal Music Italia and Mr. Rovazzi, the artist independently created and published the video in question on his YouTube channel, which is his property; the artist granted Universal exclusive rights to exploit the video for dissemination via the internet and television. The company 9.99 Films S.r.l. stated that it did not play any role in the production of the video clip in question. This circumstance is confirmed by the reconstruction of the facts made by the other professionals involved in the practice.</w:t>
      </w:r>
    </w:p>
    <w:p>
      <w:r>
        <w:t>21. The music video was published on August 1, 2019, on the YouTube page of singer Rovazzi, accessible via a specific link. On November 6, 2019, the wording "Sponsor Adv WindTre&amp;LG" was inserted in the space below the video, accessible by clicking the text "SHOW MORE".</w:t>
      </w:r>
    </w:p>
    <w:p>
      <w:r>
        <w:t>22. During the procedure, it emerged that a modification of the video aimed at inserting new texts and warnings within it would require the removal of the video itself from the artist's YouTube channel to upload a new version. This would result in the loss of all counted views, causing significant economic damage to the professional.</w:t>
      </w:r>
    </w:p>
    <w:p>
      <w:r>
        <w:rPr>
          <w:b/>
        </w:rPr>
        <w:t>[Pages 64–66]</w:t>
      </w:r>
    </w:p>
    <w:p>
      <w:r>
        <w:t>66 BULLETIN NO. 43 OF NOVEMBER 2, 2020</w:t>
      </w:r>
    </w:p>
    <w:p>
      <w:r>
        <w:t>III.3 The commitments of the professionals</w:t>
      </w:r>
    </w:p>
    <w:p>
      <w:r>
        <w:t>23. The commitments presented by the professionals, which in their final version are attached to this measure and constitute an integral part thereof, are described below.</w:t>
      </w:r>
    </w:p>
    <w:p>
      <w:r>
        <w:t>24. On March 3, 2020, Mr. Fabio Piccolrovazzi and Raw S.r.l. submitted joint commitments that provide for28:</w:t>
        <w:br/>
        <w:t>a) with regard to the video subject to the proceeding:</w:t>
        <w:br/>
        <w:t>- the use of the tool made available by YouTube, called "Paid Product Placements and Approvals," which does not require re-uploading the music video on the platform and displays the text "includes paid promotions" for 16 seconds at the beginning of the video;</w:t>
        <w:br/>
        <w:t>- in the event of a request for the video by television broadcasters, the commitment to deliver the work containing final credits with specific warnings regarding the presence of product placement and explicit mention of commercial partners. The Professional will also deliver the music video with the aforementioned warnings to Universal Music Italia S.r.l., the licensee of the rights to the aforementioned work. This commitment will be implemented within 5 days from the date on which they become binding;</w:t>
        <w:br/>
        <w:t>b) with regard to the music videos of the professional to be disseminated in the future: the inclusion within the music video, at the end of the same in the credits, of specific warnings regarding the presence of product placement, with explicit indication of the brands and products present. This commitment will be implemented starting from the first music video released after the date on which the commitments become binding;</w:t>
        <w:br/>
        <w:t>c) with regard to future communications via social media by the professional: the inclusion, as indicated by the Authority in its proceedings, of hashtags such as #advertising, #sponsored, #advertising, #adv.</w:t>
      </w:r>
    </w:p>
    <w:p>
      <w:r>
        <w:t>25. The commitments presented by LG Electronics Italia S.p.A. on March 3, 202029 provide that:</w:t>
        <w:br/>
        <w:t>1) LG will send a communication to the top figures of the company to urge strict compliance with the regulations in order to avoid, in relations with influencers, cases of hidden advertising. The legal department will keep constant internal updates to inform the structures dealing with influencer marketing about the evolution of the matter. The commitment will be implemented within thirty days from its acceptance;</w:t>
        <w:br/>
        <w:t>2) LG will adopt a self-regulation code regarding product placement, which will regulate the various forms of communication of influencer marketing. With reference to music videos, it will require the obligation to include, at the artist's choice, written or verbal warnings within the video that make the promotional purpose of any product placements evident, either at the beginning or during the end of the music video. This code will be included in new contracts signed. The commitment will be implemented within sixty days from its acceptance;</w:t>
        <w:br/>
        <w:t>3) LG intends to modify the provisions already present in its contracts, strengthening the obligations of the influencer with a penalty system for non-compliance with the rules of the Code of Conduct. This commitment will be implemented within sixty days from its acceptance.</w:t>
      </w:r>
    </w:p>
    <w:p>
      <w:r>
        <w:t>28 Doc. 28 of March 3, 2020, doc. 45 of June 17, 2020, doc. 30.</w:t>
      </w:r>
    </w:p>
    <w:p>
      <w:r>
        <w:t>29 Doc. 27 of March 3, 2020, doc. 53, and doc. 58 of September 8, 2020.</w:t>
      </w:r>
    </w:p>
    <w:p>
      <w:r>
        <w:t>BULLETIN NO. 43 OF NOVEMBER 2, 2020 67</w:t>
      </w:r>
    </w:p>
    <w:p>
      <w:r>
        <w:t>26. Evolution People, on April 16, 2020, presented the commitment30 to introduce in future contracts signed with influencers or artists, concerning product placement, specific contractual clauses related to the need to avoid forms of hidden advertising, with penalties in case of violation. It is specifically provided, for music videos, for the introduction within the video, in the credits of the work, of specific warnings regarding the existence and promotional nature of the brand placements, as well as the inclusion of an external warning to the video, where permitted by the platform, such as YouTube. The commitments will be implemented within thirty days from the date of the acceptance measure.</w:t>
      </w:r>
    </w:p>
    <w:p>
      <w:r>
        <w:t>27. Bmovie Italia S.r.l. submitted commitments on March 5, 2020, which provide, in future contracts31:</w:t>
        <w:br/>
        <w:t>a) with regard to the music videos fully produced by the professional: the inclusion of a clause whereby the Client expressly declares to have been informed by Bmovie Italia S.r.l. that, in the event of product placement, the Producer is obliged, to protect consumer rights, to include an appropriate notice within the same, and in any case, in the credits, where present, specifying the presence of products for commercial purposes with the indication of the name of the marketed product;</w:t>
        <w:br/>
        <w:t>b) with regard to the music videos for which the professional has limited himself to executing some shots: the inclusion in the delivery note of the hard disk containing the shots taken of a notice that provides, in the event of dissemination of the music video with the inclusion of products for promotional purposes, the obligation to indicate within the video and, in any case, in the credits, where present, the presence of products for commercial purposes with the indication of the name of the marketed product.</w:t>
      </w:r>
    </w:p>
    <w:p>
      <w:r>
        <w:t>28. Universal Music Italia, on June 1, 2020, presented the following commitments32:</w:t>
        <w:br/>
        <w:t>1) with regard to the music video subject to the proceeding: it commits to facilitate the implementation of Mr. Rovazzi's commitment regarding the modification of the video uploaded on the YouTube platform;</w:t>
        <w:br/>
        <w:t>2) with regard to the dissemination of the music video through television broadcasters: it commits to send to television broadcasters the music video that will be produced by Mr. Rovazzi for this distribution channel, requesting to cease the dissemination of the previous version;</w:t>
        <w:br/>
        <w:t>3) with regard to future videos produced by Mr. Rovazzi and licensed to Universal and distributed by it through television broadcasters: it commits to promote the implementation of Mr. Rovazzi's commitment to include in the credits of the music video specific warnings regarding the presence of product placement, with explicit mention of commercial partners;</w:t>
        <w:br/>
        <w:t>4) with regard to future music videos of its own production and ownership that will be distributed by Universal through television broadcasters or digital platforms: it commits to include or have included in the opening or closing credits of the music videos produced by the artists with whom the representative will establish contractual relationships, specific warnings or disclaimers regarding the possible presence of product placement, in a manner similar to what occurs for cinematographic works. Furthermore, it commits to include or have included the explicit mention of any sponsors or commercial partners in accordance with the technical rules provided by the digital platforms through which the music videos will be distributed. This measure will be adopted for the next music videos produced and owned by Universal.</w:t>
      </w:r>
    </w:p>
    <w:p>
      <w:r>
        <w:t>5) with regard to the activities of its collaborators and officials involved in marketing and artistic activities: it commits to prepare guidelines regarding the regulations on hidden advertising and unfair commercial practices.</w:t>
      </w:r>
    </w:p>
    <w:p>
      <w:r>
        <w:t>IV. OPINION OF THE AUTHORITY FOR GUARANTEES IN COMMUNICATIONS</w:t>
      </w:r>
    </w:p>
    <w:p>
      <w:r>
        <w:t>29. Since the commercial practice subject to this measure was carried out via the internet, on August 20, 2020, the opinion of the Authority for Guarantees in Communications was requested, pursuant to Article 27, paragraph 6, of the Consumer Code.</w:t>
      </w:r>
    </w:p>
    <w:p>
      <w:r>
        <w:t>30. In an opinion received on September 14, 2020, the aforementioned Authority considered that in this case the internet is a suitable tool to significantly influence the realization of the commercial practice subject to the proceeding.</w:t>
      </w:r>
    </w:p>
    <w:p>
      <w:r>
        <w:t>V. CONCLUDING EVALUATIONS</w:t>
      </w:r>
    </w:p>
    <w:p>
      <w:r>
        <w:t>V. 1 Premise</w:t>
      </w:r>
    </w:p>
    <w:p>
      <w:r>
        <w:t>31. The proceeding in question concerns the methods used to highlight the promotional insertion of the LG brand within the music video "Senza pensieri" by the singer Rovazzi. In particular, it was hypothesized that the presence of commercial partners not adequately disclosed could constitute a case of hidden advertising.</w:t>
      </w:r>
    </w:p>
    <w:p>
      <w:r>
        <w:t>32. It should be noted that the insertion of products and brands for commercial purposes within videos disseminated via the internet is a phenomenon that requires a balance between the need to protect artistic expression and the right of consumers to be informed of the existence of advertising messages in the entertainment product viewed, in cases where there is a commissioning relationship between the professional and the brand. It is indeed believed that hidden marketing is particularly insidious, as it is directed at a wide and heterogeneous audience of consumers who may not activate the natural interpretative defenses that instead are triggered in the presence of a declared advertising intent.</w:t>
      </w:r>
    </w:p>
    <w:p>
      <w:r>
        <w:t>33. The professionals involved in the proceeding placed mere acknowledgments in sections external to the video, which are only potentially consultable.</w:t>
      </w:r>
    </w:p>
    <w:p>
      <w:r>
        <w:t>34. It is noted that, in light of the elements acquired in the proceedings, the company 9.99 Films S.r.l. was found to be completely unrelated to the contested case.</w:t>
      </w:r>
    </w:p>
    <w:p>
      <w:r>
        <w:t>V. 2. Evaluation of the commitments</w:t>
      </w:r>
    </w:p>
    <w:p>
      <w:r>
        <w:t>35. Framed within the context in which the evaluation of the proposals of the Parties to the proceeding takes place, the Authority believes that the commitments undertaken by the professionals are suitable to remedy the possible profiles of illegitimacy of the contested commercial practice. In the assessment of the suitability of the commitments, the circumstance that the activity of producing music videos disseminated through platforms involves numerous types of professionals is relevant, and that the commitments proposed during the proceeding, as they relate to the active subjects in various capacities throughout the entire supply chain of the music video production process, in their complementarity and</w:t>
      </w:r>
    </w:p>
    <w:p>
      <w:r>
        <w:rPr>
          <w:b/>
        </w:rPr>
        <w:t>[Pages 67–69]</w:t>
      </w:r>
    </w:p>
    <w:p>
      <w:r>
        <w:t>BULLETIN NO. 43 OF NOVEMBER 2, 2020 69</w:t>
      </w:r>
    </w:p>
    <w:p>
      <w:r>
        <w:t xml:space="preserve">breadth, represent a shared effort particularly effective in ensuring compliance with transparency rules for the protection of the consumer.  </w:t>
        <w:br/>
        <w:t xml:space="preserve">36. On the merits, regarding the video subject to the procedure, primarily disseminated through the YouTube platform, through the commitments, the reference to the advertising purposes of certain elements of the work will be immediately visible, without the consumer having to expand the description below the video by clicking on the "Show more" button. The proposed measures, which provide for the insertion of a warning overlay at the beginning of the video disseminated through YouTube, appear proportional and functional to the purpose of overcoming any aspect of insufficient information regarding the commercial purpose of images contained in the music video, while avoiding the modification of a fragment of the video that has been in circulation for some time, which would have a significant economic impact on the artists due to the loss of views.  </w:t>
        <w:br/>
        <w:t xml:space="preserve">Furthermore, the professionals will produce a version of the video with appropriate warnings within it in the credits, explicitly mentioning the commercial partners for dissemination, of residual relevance, through television broadcasters.  </w:t>
        <w:br/>
        <w:t xml:space="preserve">37. The commitment to make the insertion of brands for promotional purposes clear will also apply to various future music videos/brands compared to the one subject to the procedure.  </w:t>
        <w:br/>
        <w:t xml:space="preserve">In particular, for future disseminated music videos, all professionals commit to inserting or requesting and obtaining from the artists and production companies to insert, within the music video, at the beginning, during, or in the credits, specific written or verbal warnings regarding the presence of brands and products for commercial purposes with the indication of the marketed product. It is believed that such measures are adequate and suitable for the purpose of making the consumer fully aware of the presence of promotional elements or insertions. Being warnings internal to the video itself, they will be viewable regardless of the technical means of dissemination of the same, whether on various types of platforms, websites, or television channels.  </w:t>
        <w:br/>
        <w:t xml:space="preserve">38. Finally, it is noted that the need to ensure compliance with transparency rules is also concretely implemented in contractual relationships. In fact, professionals throughout the entire supply chain, including those who hold technical roles in the production of music videos and who provide digital marketing services, have committed to including specific clauses in future contracts that oblige artists, influencers, and brand owners to insert appropriate warnings within the video itself in order to make any advertising purposes transparent. These measures, then, in the case of Universal, LG, and Evolution, are complemented by the adoption of specific Guidelines to be sent to the top figures of the company or to employees responsible for carrying out artistic, commercial, marketing, promotional functions, indicating the rules to avoid violating the prohibition of hidden advertising.  </w:t>
        <w:br/>
        <w:t xml:space="preserve">V. 3. Conclusions  </w:t>
        <w:br/>
        <w:t xml:space="preserve">39. In light of the above, it is believed that the measures proposed by the professionals are suitable to make transparent, where applicable, the advertising purpose of their artistic creations and generate a useful effect of broad scope, as they are not limited to the music video subject to investigation, but are extended, permanently, to the overall, including future, behavior of each professional. These measures, moreover, given their overall relevance for the sector of the parties involved in the procedure, could generate virtuous emulative effects among other operators in the same category.  </w:t>
        <w:br/>
        <w:t xml:space="preserve">70 BULLETIN NO. 43 OF NOVEMBER 2, 2020  </w:t>
        <w:br/>
        <w:t xml:space="preserve">40. In light of the above considerations, it is believed that the commitments presented meet the requirements set forth in Article 27, paragraph 7, of the Consumer Code.  </w:t>
        <w:br/>
        <w:t xml:space="preserve">CONSIDERING, therefore, that the commitments presented by Mr. Fabio Piccolrovazzi and the companies Raw S.r.l., LG Electronics Italia S.p.A., Evolution People S.r.l., Bmovie Italia S.r.l., Universal Music Italia S.r.l., in the terms outlined above, are suitable to eliminate any possible aspects of unfairness of the commercial practice subject to investigation;  </w:t>
        <w:br/>
        <w:t xml:space="preserve">CONSIDERING it appropriate to make the aforementioned commitments mandatory for Mr. Fabio Piccolrovazzi and the companies Raw S.r.l., LG Electronics Italia S.p.A., Evolution People S.r.l., Bmovie Italia S.r.l., Universal Music Italia S.r.l.;  </w:t>
        <w:br/>
        <w:t xml:space="preserve">CONSIDERING, therefore, that it is possible to close the procedure without establishing the infringement;  </w:t>
        <w:br/>
        <w:t xml:space="preserve">RESOLVES  </w:t>
        <w:br/>
        <w:t xml:space="preserve">a) to make mandatory, for Mr. Fabio Piccolrovazzi, the companies Raw S.r.l., LG Electronics Italia S.p.A., Evolution People S.r.l., Bmovie Italia S.r.l., Universal Music Italia S.r.l., pursuant to Article 27, paragraph 7, of the Consumer Code and Article 9, paragraph 2, letter a), of the Regulation, the commitments proposed by the aforementioned professionals, as described in the statement attached to this measure;  </w:t>
        <w:br/>
        <w:t xml:space="preserve">b) to close the procedure without establishing the infringement, pursuant to Article 27, paragraph 7, of the Consumer Code and Article 9, paragraph 2, letter a), of the Regulation;  </w:t>
        <w:br/>
        <w:t xml:space="preserve">c) that Mr. Fabio Piccolrovazzi and the companies Raw S.r.l., LG Electronics Italia S.p.A., Evolution People S.r.l., Bmovie Italia S.r.l., Universal Music Italia S.r.l., within ninety days from the date of notification of this resolution, inform the Authority of the implementation of the commitments.  </w:t>
        <w:br/>
        <w:t xml:space="preserve">Pursuant to Article 9, paragraph 3, of the Regulation, the procedure may be reopened ex officio, where: a) the professionals do not implement the commitments; b) the factual situation changes regarding one or more elements on which the decision is based; c) the decision to accept commitments is based on information provided by the Parties that is incomplete, inaccurate, or misleading.  </w:t>
        <w:br/>
        <w:t xml:space="preserve">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activities for a period not exceeding thirty days.  </w:t>
        <w:br/>
        <w:t xml:space="preserve">BULLETIN NO. 43 OF NOVEMBER 2, 2020 71  </w:t>
        <w:br/>
        <w:t xml:space="preserve">This measure will be notified to the interested parties and published in the Bulletin of the Competition and Market Authority.  </w:t>
        <w:br/>
        <w:t xml:space="preserve">THE SECRETARY GENERAL THE PRESIDENT  </w:t>
        <w:br/>
        <w:t>Filippo Arena Roberto Rustichelli</w:t>
      </w:r>
    </w:p>
    <w:p>
      <w:r>
        <w:rPr>
          <w:b/>
        </w:rPr>
        <w:t>[Pages 70–72]</w:t>
      </w:r>
    </w:p>
    <w:p>
      <w:r>
        <w:t>72 BULLETIN NO. 43 OF NOVEMBER 2, 2020</w:t>
      </w:r>
    </w:p>
    <w:p>
      <w:r>
        <w:t>PS11604 - WIND-UNDISCLOSED ADVERTISING</w:t>
      </w:r>
    </w:p>
    <w:p>
      <w:r>
        <w:t>Measure no. 28386</w:t>
      </w:r>
    </w:p>
    <w:p>
      <w:r>
        <w:t>THE COMPETITION AND MARKET AUTHORITY</w:t>
      </w:r>
    </w:p>
    <w:p>
      <w:r>
        <w:t>IN ITS MEETING of October 13, 2020;</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measure of April 29, 2020, with which, pursuant to Article 7, paragraph 3, of the Regulation, the deadline for concluding the procedure was extended, for specific investigative needs;</w:t>
      </w:r>
    </w:p>
    <w:p>
      <w:r>
        <w:t>HAVING REGARD to the communications received on March 3, March 5, March 6, June 1, June 15, June 17, and June 18, 2020, in which the Parties submitted commitments, pursuant to Article 27, paragraph 7, of the Consumer Code and Article 9 of the Regulation;</w:t>
      </w:r>
    </w:p>
    <w:p>
      <w:r>
        <w:t>HAVING REGARD to Article 103 of Decree-Law No. 18/2020 and Article 37 of Decree-Law No. 23/2020, which provide for a legal suspension of procedural deadlines, as a result of which the deadline for concluding this procedure has been postponed to October 27, 2020;</w:t>
      </w:r>
    </w:p>
    <w:p>
      <w:r>
        <w:t>HAVING REGARD to the “Communication on the interpretation of Article 103 of Decree-Law No. 18 of March 17, 2020, as amended by Article 37 of Decree-Law No. 23 of April 8, 2020,” approved by the Authority's College in the meetings of April 1 and April 10, 2020;</w:t>
      </w:r>
    </w:p>
    <w:p>
      <w:r>
        <w:t>HAVING REGARD to the acts of the procedure;</w:t>
      </w:r>
    </w:p>
    <w:p>
      <w:r>
        <w:t>I. THE PARTIES</w:t>
      </w:r>
    </w:p>
    <w:p>
      <w:r>
        <w:t>1. Mr. Fabio Piccolrovazzi, owner of the eponymous sole proprietorship, as a professional, pursuant to Article 18, paragraph 1, letter b), of the Consumer Code. He is a well-known artist under the pseudonym “Fabio Rovazzi” (hereinafter also Rovazzi) who wrote, directed, and edited the music video for the song “Senza Pensieri,” in which he is also the protagonist.</w:t>
      </w:r>
    </w:p>
    <w:p>
      <w:r>
        <w:t>2. Raw S.r.l., as a professional, pursuant to Article 18, paragraph 1, letter b), of the Consumer Code, is a company wholly owned by Mr. Fabio Piccolrovazzi, assignee of his image rights.</w:t>
      </w:r>
    </w:p>
    <w:p>
      <w:r>
        <w:t>3. Wind Tre Italia S.p.A., Wind Tre S.p.A., (hereinafter also Wind), as a professional, pursuant to Article 18, paragraph 1, letter b), of the Consumer Code, are companies active in the electronic communications sector.</w:t>
      </w:r>
    </w:p>
    <w:p>
      <w:r>
        <w:t>BULLETIN NO. 43 OF NOVEMBER 2, 2020 73</w:t>
      </w:r>
    </w:p>
    <w:p>
      <w:r>
        <w:t>4. Bmovie Italia S.r.l., as a professional, pursuant to Article 18, paragraph 1, letter b), of the Consumer Code, is a production company that handled the organization of the filming of the video “Senza Pensieri.”</w:t>
      </w:r>
    </w:p>
    <w:p>
      <w:r>
        <w:t>5. 9.99 Films S.r.l., as a professional, pursuant to Article 18, paragraph 1, letter b), of the Consumer Code, is a production company specialized in music videos.</w:t>
      </w:r>
    </w:p>
    <w:p>
      <w:r>
        <w:t>6. Universal Music Italia S.r.l., as a professional, pursuant to Article 18, paragraph 1, letter b), of the Consumer Code, is the Italian subsidiary of the Universal Music group, owned by Vivendi, which produces and markets phonographic and audiovisual recordings related to performances by artists, of which it acquires ownership of the rights, as well as disseminates and publishes phonograms and audiovisual content obtained under license.</w:t>
      </w:r>
    </w:p>
    <w:p>
      <w:r>
        <w:t>7. National Consumers Union, consumer association reporting.</w:t>
      </w:r>
    </w:p>
    <w:p>
      <w:r>
        <w:t>II. THE COMMERCIAL PRACTICE</w:t>
      </w:r>
    </w:p>
    <w:p>
      <w:r>
        <w:t>8. The procedure concerns the conduct of the professionals, consisting of the realization of a form of non-transparent advertising through the insertion of the WIND3 brand in the music video for the song "Senza Pensieri," by singer Fabio Rovazzi, available on the YouTube channel, on the internet, and on television networks.</w:t>
      </w:r>
    </w:p>
    <w:p>
      <w:r>
        <w:t>III. THE OUTCOMES OF THE PROCEDURE: THE PRESENTATION OF COMMITMENTS</w:t>
      </w:r>
    </w:p>
    <w:p>
      <w:r>
        <w:t>III.1 The course of the procedure</w:t>
      </w:r>
    </w:p>
    <w:p>
      <w:r>
        <w:t>9. On January 8, 2020, the initiation of investigative procedure no. PS11604 was communicated to Wind Tre Italia S.p.A., Wind Tre S.p.A., Mr. Fabio Piccolrovazzi, Bmovie Italia S.r.l., and 9.99 Films S.r.l., for possible violations of Articles 20, paragraph 2, 22, paragraph 2, and 23, paragraph 1, letter m), of the Consumer Code. In particular, a case of undisclosed advertising was contested, carried out through the insertion of the WIND3 brand in the music video for the song "Senza Pensieri" by singer Rovazzi, available on the YouTube channel. The initiation communication contested that the methods used to highlight the insertion of brands for promotional purposes could be inadequate to make manifest the existence of a commissioning relationship with the brand shown in the video disseminated on YouTube, in order to ensure that the consumer can enjoy the work with an adequate critical spirit. The warnings used, “Sponsor Adv WindTre&amp;LG,” were indeed external to the video and for optional consultation, visible only by clicking on the text “SHOW MORE,” placed in the textual part below the video, along with numerous other pieces of information.</w:t>
      </w:r>
    </w:p>
    <w:p>
      <w:r>
        <w:t>10. On January 30, 2020, Wind accessed the documents of the procedure. The company Bmovie Italia S.r.l. accessed the documents on February 28, 2020, as well as on May 27 and July 3, 2020. Universal accessed the documents of the procedure on June 25, 2020.</w:t>
      </w:r>
    </w:p>
    <w:p>
      <w:r>
        <w:t>11. On March 2, 2020, the investigative procedure was subjectively extended to Raw S.r.l., as it emerged that this company had concluded a contract with Wind for the insertion of the WIND3 brand in the video in question. On March 20, 2020, the procedure was also subjectively extended to Universal Music Italia S.r.l., having acquired from Mr. Rovazzi the exclusive right to disseminate or transmit the recordings and the music video in question for broadcasting, telecasting, telephony, television.</w:t>
      </w:r>
    </w:p>
    <w:p>
      <w:r>
        <w:t>12. The professionals responded to the request for information made in the initiation communication and in the subsequent subjective extensions, with submissions made on January 22, 2020, by Film 9.99, on February 4, March 3, and March 6, 2020, by Rovazzi and Raw. Wind submitted documents on February 6, February 27, and July 6, 2020, Bmovie on February 14 and March 5, 2020, Universal on June 1 and June 8, 2020.</w:t>
      </w:r>
    </w:p>
    <w:p>
      <w:r>
        <w:t>13. On February 25, 2020, a hearing was held with the representatives of Wind and Mr. Rovazzi.</w:t>
      </w:r>
    </w:p>
    <w:p>
      <w:r>
        <w:t>14. On March 3, 2020, Rovazzi/Raw presented commitments aimed at removing the profiles of unfairness of the contested commercial practice, supplemented on the subsequent dates of March 6 and June 17, 2020. On March 3, 2020, Wind also presented its commitments, supplemented on June 15, 2020. On March 5, 2020, the commitments of Bmovie Italia S.r.l. were filed, supplemented on June 18, 2020, and on June 1, 2020, those of Universal Music Italia S.r.l., supplemented on June 17, 2020.</w:t>
      </w:r>
    </w:p>
    <w:p>
      <w:r>
        <w:t>15. On May 4, the Parties were informed of the extension of the deadline for concluding the procedure, for investigative needs.</w:t>
      </w:r>
    </w:p>
    <w:p>
      <w:r>
        <w:rPr>
          <w:b/>
        </w:rPr>
        <w:t>[Pages 73–75]</w:t>
      </w:r>
    </w:p>
    <w:p>
      <w:r>
        <w:t>BULLETIN NO. 43 OF NOVEMBER 2, 2020 75</w:t>
      </w:r>
    </w:p>
    <w:p>
      <w:r>
        <w:t xml:space="preserve">16. On July 14 and 16, 2020, the Parties were informed of the conclusion date of the investigative phase, pursuant to Article 16, paragraph 1, of the Regulation18.  </w:t>
        <w:br/>
        <w:t xml:space="preserve">17. On July 30, the final submissions from Wind and Bmovie19 were received.  </w:t>
        <w:br/>
        <w:t>18. On August 20, 2020, the opinion was requested from the Authority for Communications Guarantees, which was provided on September 14, 202020.</w:t>
      </w:r>
    </w:p>
    <w:p>
      <w:r>
        <w:t xml:space="preserve">III.2 The evidence acquired  </w:t>
        <w:br/>
        <w:t xml:space="preserve">19. The video disseminated through Rovazzi's Youtube channel placed the warnings and acknowledgments regarding the existence of sponsorships and the inclusion of images for advertising purposes in a section external to the video, visible only after clicking the "SHOW MORE" text.  </w:t>
        <w:br/>
        <w:t xml:space="preserve">20. Regarding the role played by the professionals involved in the production of the video "Senza pensieri," it emerged during the proceedings that the decisions regarding the inclusion of images of products for commercial purposes were made by Wind and Rovazzi, through the contract signed between Wind Tre S.p.A. and Raw S.r.l.21. This contract specifies the promotion of the Wind brand that the artist commits to carry out, including the inclusion of the WIND3 brand in the video subject to the proceedings. The production of the video was contracted to Bmovie, which handled the organization and technical aspects of the filming according to the indications received from Mr. Rovazzi, who decided its contents. By virtue of the agreements between Universal Music Italia and Mr. Rovazzi, the artist independently created and published the video subject to the proceedings on his own Youtube channel, which is his property; the artist granted Universal exclusive rights to exploit the video for dissemination via the internet and television. The company 9.99 Films S.r.l. stated that it played no role in the production of the videoclip in question. This circumstance is confirmed by the account of the facts provided by the other professionals involved in the case22.  </w:t>
        <w:br/>
        <w:t xml:space="preserve">21. The videoclip was published on August 1, 2019, on the Youtube page of the singer Rovazzi, accessible via a specific link. On November 6, 2019, the wording "Sponsor Adv WindTre&amp;LG" was added in the space below the video, accessible by clicking on the "SHOW MORE" text.  </w:t>
        <w:br/>
        <w:t>22. During the proceedings, it emerged that a modification of the video aimed at inserting new texts and warnings within it would require the removal of the video itself from the artist's Youtube channel to upload a new version. This would result in the loss of all counted views, causing significant economic damage to the professional.</w:t>
      </w:r>
    </w:p>
    <w:p>
      <w:r>
        <w:t xml:space="preserve">III.3 The commitments of the professionals  </w:t>
        <w:br/>
        <w:t xml:space="preserve">23. The commitments presented by the professionals, which in their final version are attached to this measure and constitute an integral part thereof, are described below.  </w:t>
        <w:br/>
        <w:t xml:space="preserve">18 Doc. 53 and 54.  </w:t>
        <w:br/>
        <w:t xml:space="preserve">19 Doc. 55 and 56.  </w:t>
        <w:br/>
        <w:t xml:space="preserve">20 Doc. 57.  </w:t>
        <w:br/>
        <w:t xml:space="preserve">21 Doc. 17 and 18.  </w:t>
        <w:br/>
        <w:t>22 Doc. 13.</w:t>
      </w:r>
    </w:p>
    <w:p>
      <w:r>
        <w:t xml:space="preserve">76 BULLETIN NO. 43 OF NOVEMBER 2, 2020  </w:t>
        <w:br/>
        <w:t xml:space="preserve">24. On March 3, 2020, Mr. Fabio Piccolrovazzi and Raw S.r.l. presented joint commitments that provide for:23  </w:t>
        <w:br/>
        <w:t xml:space="preserve">a) regarding the video subject to the proceedings:  </w:t>
        <w:br/>
        <w:t xml:space="preserve">- the use of the tool provided by Youtube called "Paid Product Placements and Approvals," which does not require re-uploading the videoclip on the platform and displays the text "includes paid promotions" in overlay for 16 seconds at the beginning of the video;  </w:t>
        <w:br/>
        <w:t xml:space="preserve">- in the event of a request for the video by television broadcasters, the commitment to deliver the work containing final credits, with specific warnings regarding the presence of product placement and explicit mention of commercial partners. The Professional will also deliver the videoclip with the aforementioned warnings to Universal Music Italia S.r.l., the licensee of the rights to the aforementioned work. This commitment will be implemented within five days from the date on which they become binding;  </w:t>
        <w:br/>
        <w:t xml:space="preserve">b) regarding the future videoclips of the professional: the inclusion, within the videoclip, at the end of the same in the credits, of specific warnings regarding the presence of product placement, with explicit indication of the brands and trademarks present. This commitment will be implemented starting from the first videoclip disseminated after the date on which the commitments become binding;  </w:t>
        <w:br/>
        <w:t>c) regarding future communications via social media by the professional: the inclusion, as indicated by the Authority in its proceedings, of hashtags such as #advertising, #sponsored, #advertising, #adv.</w:t>
      </w:r>
    </w:p>
    <w:p>
      <w:r>
        <w:t xml:space="preserve">25. Wind Tre S.p.A. and Wind Tre Italia S.p.A., on March 3, 2020, presented the following commitments:24 in the new contracts that will be signed concerning artistic performances involving internet platforms where one of the brands owned by Wind Tre is present, the contractual counterpart will be asked to include a contractual clause that obliges the inclusion of a disclaimer informing the user of the inclusion of commercial messages. This warning will be placed in the position chosen by the artist, in scrolling or static mode, at the beginning of the video before viewing or at the end of the video with the mention of the sponsor. The counterpart must provide WindTre with appropriate periodic reporting on the initiatives undertaken.  </w:t>
        <w:br/>
        <w:t xml:space="preserve">26. Bmovie Italia S.r.l. presented commitments on March 5, 2020, which provide in future contracts:25  </w:t>
        <w:br/>
        <w:t xml:space="preserve">a) regarding the videoclips fully realized by the professional: the inclusion of a clause whereby the Client expressly declares to have been informed by Bmovie Italia S.r.l. that, in the event of product placement, the Producer is obliged, in order to protect consumer rights, to include appropriate notice within it, and in any case, in the credits, where present, specifying the presence of products for commercial purposes with the indication of the name of the marketed product;  </w:t>
        <w:br/>
        <w:t>b) regarding the videoclips for which the professional has limited himself to executing some shots: the inclusion in the delivery slip of the hard disk containing the shots made of a notice that provides, in the event of dissemination of the videoclip with the inclusion of products for promotional purposes, the obligation to indicate within the video and, in any case, in the credits, where present, the presence of products for commercial purposes with the indication of the name of the marketed product.</w:t>
      </w:r>
    </w:p>
    <w:p>
      <w:r>
        <w:t xml:space="preserve">27. Universal Music Italia S.r.l., on June 1, 2020, presented the following commitments26.  </w:t>
        <w:br/>
        <w:t xml:space="preserve">1) with reference to the videoclip subject to the proceedings: it commits to facilitate the implementation of Mr. Rovazzi's commitment regarding the modification of the video uploaded on the Youtube platform;  </w:t>
        <w:br/>
        <w:t xml:space="preserve">2) with reference to the dissemination of the Videoclip through television broadcasters: it commits to send to the television broadcasters the videoclip that will be made by Mr. Rovazzi for this distribution channel, requesting to cease the dissemination of the previous version;  </w:t>
        <w:br/>
        <w:t xml:space="preserve">3) with reference to future videos made by Mr. Rovazzi and licensed to Universal and disseminated by it through television broadcasters: it commits to promote the implementation of Mr. Rovazzi's commitment to include specific warnings regarding the presence of product placement in the credits of the videoclip, with explicit mention of commercial partners;  </w:t>
        <w:br/>
        <w:t xml:space="preserve">4) with reference to future videoclips of its own production and ownership that will be disseminated by Universal through television broadcasters or digital platforms: it commits to include or have included in the opening or closing credits of the videoclips made by the artists with whom the representative will establish contractual relationships, specific warnings or disclaimers of the possible presence of product placement, similarly to what occurs for cinematographic works. Furthermore, it commits to include or have included the explicit mention of any sponsors or commercial partners, in accordance with the technical rules provided by the digital platforms through which the videoclips will be disseminated. This measure will be adopted for the next videoclips produced and owned by Universal;  </w:t>
        <w:br/>
        <w:t>5) with reference to the activities of its collaborators and officials involved in marketing and artistic activities: it commits to prepare guidelines regarding the regulations on hidden advertising and unfair commercial practices.</w:t>
      </w:r>
    </w:p>
    <w:p>
      <w:r>
        <w:t xml:space="preserve">IV. OPINION OF THE AUTHORITY FOR COMMUNICATIONS GUARANTEES  </w:t>
        <w:br/>
        <w:t xml:space="preserve">28. Since the commercial practice subject to the proceedings was carried out via the internet, on August 20, 2020, the opinion was requested from the Authority for Communications Guarantees, pursuant to Article 27, paragraph 6, of the Consumer Code.  </w:t>
        <w:br/>
        <w:t>29. In the opinion received on September 14, 2020, the aforementioned Authority considered that in this case the internet is a suitable tool to significantly influence the realization of the commercial practice subject to the proceedings.</w:t>
      </w:r>
    </w:p>
    <w:p>
      <w:r>
        <w:t xml:space="preserve">V. CONCLUDING EVALUATIONS  </w:t>
        <w:br/>
        <w:t xml:space="preserve">V. 1 Premise  </w:t>
        <w:br/>
        <w:t xml:space="preserve">30. The proceedings in question concern the methods used to highlight the promotional insertion of the WIND3 brand within the videoclip "Senza pensieri" by the singer Rovazzi. In particular, it was hypothesized that the presence of commercial partners not adequately disclosed could constitute a case of hidden advertising.  </w:t>
        <w:br/>
        <w:t>26 Doc. 41 of June 1, 2020 and doc. 43 of June 17, 2020, doc. 58 of September 11.</w:t>
      </w:r>
    </w:p>
    <w:p>
      <w:r>
        <w:rPr>
          <w:b/>
        </w:rPr>
        <w:t>[Pages 76–78]</w:t>
      </w:r>
    </w:p>
    <w:p>
      <w:r>
        <w:t>78 BULLETIN NO. 43 OF NOVEMBER 2, 2020</w:t>
      </w:r>
    </w:p>
    <w:p>
      <w:r>
        <w:t>31. It should be noted that the inclusion of products and brands for commercial purposes within videos disseminated via the internet is a phenomenon that requires a balance between the need to protect artistic expression and the consumers' right to be informed of the existence of advertising messages in the entertainment product displayed, in cases where there is a commissioning relationship between the professional and the brand. It is indeed believed that covert marketing is particularly insidious, as it is directed at a wide and heterogeneous audience of consumers who may not activate the natural interpretative defenses that are instead triggered in the presence of a declared advertising intent.</w:t>
      </w:r>
    </w:p>
    <w:p>
      <w:r>
        <w:t>32. The professionals involved in this proceeding have placed mere acknowledgments in sections external to the video, which are only optionally consulted.</w:t>
      </w:r>
    </w:p>
    <w:p>
      <w:r>
        <w:t>33. It is noted that, in light of the elements acquired, the company 9.99 Films S.r.l. has been found to be completely unrelated to the contested case.</w:t>
      </w:r>
    </w:p>
    <w:p>
      <w:r>
        <w:t>V. 2. Evaluation of Commitments</w:t>
      </w:r>
    </w:p>
    <w:p>
      <w:r>
        <w:t>34. Framed within the context of evaluating the proposals of the Parties in the proceeding, the Authority believes that the commitments undertaken by the professionals are suitable to remedy the possible profiles of illegitimacy of the contested commercial practice. In assessing the suitability of the commitments, the fact that the activity of producing music videos disseminated through platforms involves numerous types of professionals is significant, and that the commitments proposed during the proceeding, as they relate to the active subjects in various capacities throughout the entire supply chain of the music video production process, in their complementarity and breadth, represent a shared effort particularly effective in ensuring compliance with transparency rules to protect the consumer.</w:t>
      </w:r>
    </w:p>
    <w:p>
      <w:r>
        <w:t>35. On the merits, regarding the video subject to the proceeding, primarily disseminated through the YouTube platform, through the commitments, the reference to the advertising purposes of certain elements of the work will be immediately visible, without the consumer having to expand the description below the video by clicking on the “Show more” button. The proposed measures, which include the insertion of a warning overlay at the beginning of the video disseminated through YouTube, appear proportional and functional to the purpose of overcoming any profile of inadequate information regarding the commercial purpose of images contained in the music video, while avoiding the modification of a fragment of the video that has been in circulation for some time, which would have a significant economic impact on the artists due to the loss of views. Furthermore, the professionals will produce a version of the video with specific warnings within it in the credits explicitly mentioning the commercial partners for dissemination, of residual relevance, through television broadcasters.</w:t>
      </w:r>
    </w:p>
    <w:p>
      <w:r>
        <w:t>36. The commitment to make the inclusion of brands for promotional purposes clear will also apply to various future music videos/brands compared to the one subject to the proceeding. In particular, for future disseminated music videos, all professionals commit to inserting or requesting and obtaining from the artists and production companies to insert, within the music video, at the beginning or in the credits, specific warnings in scrolling or static mode regarding the presence of brands and products for commercial purposes with the indication of the marketed product. It is believed that such measures are adequate and suitable for the purpose of making the consumer fully aware of the presence of promotional elements or insertions. Since the warnings are internal to the video, they will be viewable regardless of the technical means of dissemination of the same, whether on various types of platforms, websites, or television channels.</w:t>
      </w:r>
    </w:p>
    <w:p>
      <w:r>
        <w:t>37. Finally, it is noted that the need to ensure compliance with transparency rules is also concretely implemented in contractual relationships. In fact, professionals throughout the entire supply chain, including those who hold technical roles in the production of music videos and who provide digital marketing services, have committed to including specific clauses in future contracts that oblige artists, influencers, and brand owners to insert appropriate warnings within the video, in order to make any advertising purposes transparent. These measures, in the case of Universal, are complemented by the adoption of specific Guidelines to be sent to the top figures of the company or to employees responsible for carrying out artistic, commercial, marketing, and promotional functions, which contain the rules to avoid violating the prohibition of covert advertising.</w:t>
      </w:r>
    </w:p>
    <w:p>
      <w:r>
        <w:t>V. 3. Conclusions</w:t>
      </w:r>
    </w:p>
    <w:p>
      <w:r>
        <w:t>38. In light of the above, it is believed that the measures proposed by the professionals are suitable to make transparent, where applicable, the advertising purpose of their artistic creations and generate a useful effect of broad scope, as they are not limited to the music video subject to investigation, but are extended, permanently, to the overall behavior, including future actions, of each professional. These measures, moreover, given their overall relevance for the sector of the parties involved in the proceeding, could generate virtuous emulative effects among other operators in the same category.</w:t>
      </w:r>
    </w:p>
    <w:p>
      <w:r>
        <w:t>39. In light of the aforementioned considerations, it is believed that the commitments presented meet the requirements set forth in Article 27, paragraph 7, of the Consumer Code.</w:t>
      </w:r>
    </w:p>
    <w:p>
      <w:r>
        <w:t>THEREFORE, it is deemed that the commitments presented by Mr. Fabio Piccolrovazzi and the companies Raw S.r.l., Wind Tre Italia S.p.A., Wind Tre S.p.A., Bmovie Italia S.r.l., Universal Music Italia S.r.l., as outlined above, are suitable to eliminate the possible profiles of unfairness of the commercial practice subject to investigation;</w:t>
      </w:r>
    </w:p>
    <w:p>
      <w:r>
        <w:t>IT IS DEEMED to impose the obligation of the aforementioned commitments on Mr. Fabio Piccolrovazzi, the companies Raw S.r.l., Wind Tre Italia S.p.A., Wind Tre S.p.A., Bmovie Italia S.r.l., Universal Music Italia S.r.l.;</w:t>
      </w:r>
    </w:p>
    <w:p>
      <w:r>
        <w:t>IT IS DEEMED, therefore, to be able to close the proceeding without ascertaining the infringement;</w:t>
      </w:r>
    </w:p>
    <w:p>
      <w:r>
        <w:t>RESOLVES</w:t>
      </w:r>
    </w:p>
    <w:p>
      <w:r>
        <w:t>a) to make mandatory, with respect to Mr. Fabio Piccolrovazzi, the companies Raw S.r.l., Wind Tre Italia S.p.A., Wind Tre S.p.A., Bmovie Italia S.r.l., Universal Music Italia S.r.l., pursuant to Article 27, paragraph 7, of the Consumer Code and Article 9, paragraph 2, letter a), of the Regulation, the commitments proposed by the aforementioned professionals, as described in the declaration attached to this measure;</w:t>
      </w:r>
    </w:p>
    <w:p>
      <w:r>
        <w:t>b) to close the proceeding without ascertaining the infringement, pursuant to Article 27, paragraph 7, of the Consumer Code and Article 9, paragraph 2, letter a), of the Regulation;</w:t>
      </w:r>
    </w:p>
    <w:p>
      <w:r>
        <w:t>c) that Mr. Fabio Piccolrovazzi, the companies Raw S.r.l., Wind Tre Italia S.p.A., Wind Tre S.p.A., Bmovie Italia S.r.l., Universal Music Italia S.r.l., within ninety days from the date of notification of this resolution, inform the Authority of the implementation of the commitments.</w:t>
      </w:r>
    </w:p>
    <w:p>
      <w:r>
        <w:t>Pursuant to Article 9, paragraph 3, of the Regulation, the proceeding may be reopened ex officio, where: a) the professionals do not implement the commitments; b) the factual situation changes regarding one or more elements on which the decision is based; 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SECRETARY GENERAL THE PRESIDENT</w:t>
      </w:r>
    </w:p>
    <w:p>
      <w:r>
        <w:t>Filippo Arena Roberto Rustichelli</w:t>
      </w:r>
    </w:p>
    <w:p>
      <w:r>
        <w:rPr>
          <w:b/>
        </w:rPr>
        <w:t>[Pages 79–81]</w:t>
      </w:r>
    </w:p>
    <w:p>
      <w:r>
        <w:t>BULLETIN NO. 43 OF NOVEMBER 2, 2020 81</w:t>
      </w:r>
    </w:p>
    <w:p>
      <w:r>
        <w:t>PS11605 - BIRRA PERONI - HIDDEN ADVERTISING</w:t>
      </w:r>
    </w:p>
    <w:p>
      <w:r>
        <w:t>Measure no. 28387</w:t>
      </w:r>
    </w:p>
    <w:p>
      <w:r>
        <w:t>THE COMPETITION AND MARKET AUTHORITY</w:t>
      </w:r>
    </w:p>
    <w:p>
      <w:r>
        <w:t>IN ITS MEETING of October 13, 2020;</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measure of April 29, 2020, with which, pursuant to Article 7, paragraph 3, of the Regulation, the deadline for concluding the procedure was extended, for specific investigative needs;</w:t>
      </w:r>
    </w:p>
    <w:p>
      <w:r>
        <w:t>HAVING REGARD to the communications received on February 14, March 5, April 28, May 29, June 17 and 18, 2020, in which the Parties presented commitments, pursuant to Article 27, paragraph 7, of the Consumer Code and Article 9 of the Regulation;</w:t>
      </w:r>
    </w:p>
    <w:p>
      <w:r>
        <w:t>HAVING REGARD to Article 103 of Decree-Law No. 18/2020 and Article 37 of Decree-Law No. 23/2020 which provide for a legal suspension of procedural deadlines, as a result of which the deadline for concluding this procedure has been postponed to October 27, 2020;</w:t>
      </w:r>
    </w:p>
    <w:p>
      <w:r>
        <w:t>HAVING REGARD to the "Communication on the interpretation of Article 103 of Decree-Law No. 18 of March 17, 2020, as amended by Article 37 of Decree-Law No. 23 of April 8, 2020," approved by the Authority's College in the meetings of April 1 and April 10, 2020;</w:t>
      </w:r>
    </w:p>
    <w:p>
      <w:r>
        <w:t>HAVING REGARD to the acts of the procedure;</w:t>
      </w:r>
    </w:p>
    <w:p>
      <w:r>
        <w:t>I. THE PARTIES</w:t>
      </w:r>
    </w:p>
    <w:p>
      <w:r>
        <w:t>1. Birra Peroni S.r.l., as a professional, pursuant to Article 18, paragraph 1, letter b), of the Consumer Code. The company is a leader in beer production, marketed under various brands including "Birra Peroni."</w:t>
      </w:r>
    </w:p>
    <w:p>
      <w:r>
        <w:t>2. B1 S.r.l., as a professional, pursuant to Article 18, paragraph 1, letter b), of the Consumer Code. The company, of which Mr. Angelo Cisternino is the sole member and legal representative, is a member of the musical group Boomdabash and holds the image rights, as well as being the record producer of the same musical group.</w:t>
      </w:r>
    </w:p>
    <w:p>
      <w:r>
        <w:t>3. Mr. Angelo Rogoli, owner of the individual enterprise Rogoli Angelo, as a professional, pursuant to Article 18, paragraph 1, letter b), of the Consumer Code. The same professional is a member of the musical group Boomdabash.</w:t>
      </w:r>
    </w:p>
    <w:p>
      <w:r>
        <w:t>4. Mr. Paolo Pagano, owner of the individual enterprise Pagano Paolo, as a professional, pursuant to Article 18, paragraph 1, letter b), of the Consumer Code. The same professional is a member of the musical group Boomdabash.</w:t>
      </w:r>
    </w:p>
    <w:p>
      <w:r>
        <w:t>5. Mr. Fabio Clemente, owner of the individual enterprise Clemente Fabio, as a professional, pursuant to Article 18, paragraph 1, letter b), of the Consumer Code. The same professional is a member of the musical group Boomdabash.</w:t>
      </w:r>
    </w:p>
    <w:p>
      <w:r>
        <w:t>6. Ms. Alessandra Amoroso, singer and owner of the individual enterprise Amoroso Alessandra, as a professional, pursuant to Article 18, paragraph 1, letter b), of the Consumer Code.</w:t>
      </w:r>
    </w:p>
    <w:p>
      <w:r>
        <w:t>7. Sandrina &amp; Family S.r.l., as a professional, pursuant to Article 18, paragraph 1, letter b), of the Consumer Code. The company, 99% owned by Alessandra Amoroso, is the assignee of the image rights, reproduction rights, and public representation of the same singer.</w:t>
      </w:r>
    </w:p>
    <w:p>
      <w:r>
        <w:t>8. Universal Music Italia S.r.l., as a professional, pursuant to Article 18, paragraph 1, letter b), of the Consumer Code. The company is the Italian subsidiary of the Universal Music Group, owned by Vivendi, which produces and markets sound recordings and audiovisuals related to performances by artists, of which it acquires ownership of the rights, as well as disseminates and publishes phonograms and audiovisuals obtained under license.</w:t>
      </w:r>
    </w:p>
    <w:p>
      <w:r>
        <w:t>9. Bmovie Italia S.r.l., as a professional, pursuant to Article 18, paragraph 1, letter b), of the Consumer Code. The company is a production house that organized the filming of the music video "Mambo salentino."</w:t>
      </w:r>
    </w:p>
    <w:p>
      <w:r>
        <w:t>10. 9.99 Films S.r.l., as a professional, pursuant to Article 18, paragraph 1, letter b), of the Consumer Code. The company operates as a production house specializing in music videos.</w:t>
      </w:r>
    </w:p>
    <w:p>
      <w:r>
        <w:t>11. National Consumers Union, as a notifier.</w:t>
      </w:r>
    </w:p>
    <w:p>
      <w:r>
        <w:t>II. THE COMMERCIAL PRACTICE</w:t>
      </w:r>
    </w:p>
    <w:p>
      <w:r>
        <w:t>12. The procedure concerns the conduct of the professionals, consisting of the realization of a form of non-transparent advertising, through the insertion of the Birra Peroni brand in the music video of the song "Mambo salentino" by Boomdabash featuring Alessandra Amoroso, available on the digital platforms VEVO-Youtube, on the internet, and on some television networks.</w:t>
      </w:r>
    </w:p>
    <w:p>
      <w:r>
        <w:t>III. THE OUTCOMES OF THE PROCEDURE: THE PRESENTATION OF COMMITMENTS</w:t>
      </w:r>
    </w:p>
    <w:p>
      <w:r>
        <w:t>III.1 The course of the procedure</w:t>
      </w:r>
    </w:p>
    <w:p>
      <w:r>
        <w:t>13. By act of January 8, 2020, the initiation of investigative procedure no. PS11605 was communicated to Birra Peroni S.r.l., B1 S.r.l., Bmovie Italia S.r.l., 9.99 Films S.r.l., Angelo Rogoli, Paolo Pagano, Fabio Clemente, and Alessandra Amoroso, for possible violation of Articles 20, paragraph 2, 22, paragraph 2, and 23, paragraph 1, letter m), of the Consumer Code.</w:t>
      </w:r>
    </w:p>
    <w:p>
      <w:r>
        <w:t>BULLETIN NO. 43 OF NOVEMBER 2, 2020 83</w:t>
      </w:r>
    </w:p>
    <w:p>
      <w:r>
        <w:t>In particular, a case of hidden advertising was contested through the insertion of the Birra Peroni brand in the music video of the song "Mambo salentino." The conduct was reported by the National Consumers Union. In the communication initiating the procedure, it was noted that the methods used to highlight the aforementioned insertion for promotional purposes could be inadequate to make manifest the existence of a commissioning relationship with the brand shown in the video disseminated on VEVO-Youtube, in order to ensure that the consumer can enjoy the work with an adequate critical spirit. The warnings used "THE VIDEO CONTAINS BRANDS AND PRODUCTS FOR COMMERCIAL PURPOSES Thanks to: Birra Peroni (...)," were in fact external to the video and for optional consultation, visible only by clicking on the "SHOW MORE" text located in the textual part below the video along with numerous other pieces of information.</w:t>
      </w:r>
    </w:p>
    <w:p>
      <w:r>
        <w:t>14. On February 3, 2020, the companies Birra Peroni S.r.l. and B1 S.r.l. accessed the documents of the procedure. The subsequent access was made by Bmovie Italia S.r.l. on February 26.</w:t>
      </w:r>
    </w:p>
    <w:p>
      <w:r>
        <w:t>15. On March 20, 2020, the investigative procedure was subjectively extended to the company Universal Music Italia S.r.l., having acquired from B1 S.r.l. the exclusive right to disseminate or transmit the recordings and the music video in question for broadcasting, telecasting, telephony, television. On April 17, 2020, the procedure was extended to the company Sandrina &amp; Family S.r.l., as the assignee of the image rights, reproduction rights, and public representation of Ms. Alessandra Amoroso.</w:t>
      </w:r>
    </w:p>
    <w:p>
      <w:r>
        <w:t>16. The professionals responded to the requests for information made in the communication initiating the procedure and in the subsequent subjective extensions with memoranda dated January 22, February 14, March 5, April 9, and May 29, 2020.</w:t>
      </w:r>
    </w:p>
    <w:p>
      <w:r>
        <w:t>17. On May 4, 2020, the parties were informed of the extension of the deadline for concluding the procedure, for investigative needs.</w:t>
      </w:r>
    </w:p>
    <w:p>
      <w:r>
        <w:t>18. On February 14, 2020, Birra Peroni S.r.l. and B1 S.r.l. presented commitments – subsequently supplemented on June 17 – aimed at removing the profiles of unfairness of the contested commercial practice. On April 28, 2020, the proposal for commitments from Sandrina &amp; Family S.r.l. was submitted, which, on June 17, 2020, was received in its final version. On March 5, 2020, commitments from Bmovie Italia S.r.l. were also submitted, supplemented on June 18, 2020, and on May 29, 2020, those from Universal Music Italia S.r.l., supplemented on June 17, 2020.</w:t>
      </w:r>
    </w:p>
    <w:p>
      <w:r>
        <w:t>19. On June 25, 2020, Universal Music Italia S.r.l. accessed the documents of the procedure.</w:t>
      </w:r>
    </w:p>
    <w:p>
      <w:r>
        <w:t>20. On July 14, 2020, the parties were informed of the conclusion date of the investigative phase, pursuant to Article 16, paragraph 1, of the Regulation.</w:t>
      </w:r>
    </w:p>
    <w:p>
      <w:r>
        <w:t>21. On July 30, 2020, the final memorandum of Bmovie Italia S.r.l. was received.</w:t>
      </w:r>
    </w:p>
    <w:p>
      <w:r>
        <w:t>22. On August 20, 2020, the opinion was requested from the Authority for Guarantees in Communications, which was provided on September 11, 2020.</w:t>
      </w:r>
    </w:p>
    <w:p>
      <w:r>
        <w:t>III.2 The evidence acquired</w:t>
      </w:r>
    </w:p>
    <w:p>
      <w:r>
        <w:t>23. The video disseminated through the digital platform VEVO-Youtube placed the warnings and acknowledgments regarding the existence of sponsorships and the insertion of images for commercial purposes...</w:t>
      </w:r>
    </w:p>
    <w:p>
      <w:r>
        <w:rPr>
          <w:b/>
        </w:rPr>
        <w:t>[Pages 82–84]</w:t>
      </w:r>
    </w:p>
    <w:p>
      <w:r>
        <w:t>BULLETIN NO. 43 OF NOVEMBER 2, 2020</w:t>
      </w:r>
    </w:p>
    <w:p>
      <w:r>
        <w:t>84</w:t>
      </w:r>
    </w:p>
    <w:p>
      <w:r>
        <w:t>advertising in sections external to the videos, visible only after clicking the "SHOW MORE" text.</w:t>
      </w:r>
    </w:p>
    <w:p>
      <w:r>
        <w:t>24. Regarding the role played by the professionals involved in the production of the video "Mambo Salentino," it emerged that the commercial insertion of the product Birra Peroni stemmed from a contract signed by the companies Birra Peroni S.r.l. and B1 S.r.l., the holder of image rights, as well as the record producer of the musical group “Boomdabash.” B1 S.r.l. then subcontracted the executive production of the video to the company Bmovie Italia S.r.l. and entered into a license agreement with Universal Music Italia for the exploitation of the same by any means of dissemination and/or remote transmission, including some television networks specialized in music videos. Universal Music Italia published the music video on the digital platform VEVO on June 7, 2019.</w:t>
      </w:r>
    </w:p>
    <w:p>
      <w:r>
        <w:t>25. The company 9.99 Films S.r.l. stated that it did not play any role in the production of the music video “Mambo Salentino.” This circumstance is confirmed by the reconstruction of the facts carried out by the other professionals involved in the practice. Ms. Alessandra Amoroso pointed out that, as a natural person, she was not part of any agreement concerning the product placement in question, which is attributable solely to the initiative of the companies Birra Peroni S.r.l. and B1 S.r.l., as expressly admitted by the same professionals.</w:t>
      </w:r>
    </w:p>
    <w:p>
      <w:r>
        <w:t>26. During the proceedings, it emerged that a modification of the video aimed at inserting new texts and warnings would require the removal of the video itself from the artist's YouTube channel to upload a new version. This would result in the loss of all counted views, causing significant economic damage to the professional.</w:t>
      </w:r>
    </w:p>
    <w:p>
      <w:r>
        <w:t>III.3 The commitments of the professionals</w:t>
      </w:r>
    </w:p>
    <w:p>
      <w:r>
        <w:t>27. The companies Birra Peroni S.r.l. and B1 S.r.l., on one side, and the members of the musical group Boomdabash, Angelo Rogoli, Paolo Pagano, Fabio Clemente, and Sandrina &amp; Family S.r.l., on the other side, on the dates of February 14 and June 17, 2020, and April 28 and June 17, 2020, respectively, submitted proposals for commitments of similar content providing for:</w:t>
      </w:r>
    </w:p>
    <w:p>
      <w:r>
        <w:t>a) regarding the video subject to the proceedings:</w:t>
        <w:br/>
        <w:t>i) the relocation of the warning inserted in the description of the music video (“The video contains brands and products for commercial purposes”) to the top of the first lines of the description, instead of the phrases “Mambo Salentino is also here: https://pld.Ink.to/MamboSalentino” or “A production Borotalco.tv”;</w:t>
      </w:r>
    </w:p>
    <w:p>
      <w:r>
        <w:t>ii) the insertion of a specific disclaimer/popup containing the warning regarding the occurrence of product placement at the beginning, during, or at the end of the music video, in accordance with what is provided for by the technical regulation of the VEVO platform;</w:t>
      </w:r>
    </w:p>
    <w:p>
      <w:r>
        <w:t>iii) the replacement of the file of the music video “Mambo Salentino” used for dissemination on television networks with a new similar music video containing the warning in the credits regarding the insertion of products for commercial purposes with the specification of the brand. Furthermore, the professional B1 S.r.l. commits to provide a copy of this new music video to Universal Music Italia S.r.l., which is the licensee of the rights related to the same work.</w:t>
      </w:r>
    </w:p>
    <w:p>
      <w:r>
        <w:t>b) regarding future music videos: the professionals plan to request and obtain from the production companies that will take care of the insertion of product placement in their music videos, to position the warning regarding the presence of brands and/or products for commercial purposes directly within them, at the beginning or in the credits.</w:t>
      </w:r>
    </w:p>
    <w:p>
      <w:r>
        <w:t>These commitments will be implemented within thirty days from the date they become binding.</w:t>
      </w:r>
    </w:p>
    <w:p>
      <w:r>
        <w:t>28. On March 5, 2020, the company Bmovie Italia S.r.l. submitted commitments that provide for in future contracts:</w:t>
      </w:r>
    </w:p>
    <w:p>
      <w:r>
        <w:t>a) regarding the music videos fully realized by the professional: the insertion of a clause whereby the Client expressly declares to have been informed by Bmovie Italia S.r.l. that, in the event of product placement, it is mandatory for the Producer, to protect consumer rights, to include a suitable notice within the same, and in any case, in the credits, where present, specifying the presence of products for commercial purposes with the indication of the name of the marketed product;</w:t>
      </w:r>
    </w:p>
    <w:p>
      <w:r>
        <w:t>b) regarding the music videos for which the professional has limited himself to executing some shots: the insertion in the delivery slip of the hard disk containing the shots made of a notice that provides, in the case of dissemination of the music video with the inclusion of products for promotional purposes, the obligation to indicate within the video and, in any case, in the credits, where present, the presence of the insertion of products for commercial purposes with the indication of the name of the marketed product.</w:t>
      </w:r>
    </w:p>
    <w:p>
      <w:r>
        <w:t>29. Universal Music Italia, on May 29, 2020, submitted the following commitments:</w:t>
      </w:r>
    </w:p>
    <w:p>
      <w:r>
        <w:t>1) with reference to the music video subject to the proceedings: it commits to facilitate the implementation of the commitments proposed by the company B1 S.r.l. regarding the modifications of the video uploaded on digital platforms;</w:t>
      </w:r>
    </w:p>
    <w:p>
      <w:r>
        <w:t>2) with reference to the dissemination of the music video through television broadcasters: it commits to send to the television broadcasters the music video that will be produced by the company B1 S.r.l. for this distribution channel, requesting to cease the dissemination of the previous version;</w:t>
      </w:r>
    </w:p>
    <w:p>
      <w:r>
        <w:t>3) with reference to future videos produced by B1 S.r.l. and licensed to Universal and distributed by it under the license agreement: it commits to promote the implementation of the commitment of the company B1 S.r.l., consisting of requesting and obtaining from the production companies that will take care of the insertion of product placement in the music videos to insert the warning regarding the presence of brands or products for commercial purposes directly within them, at the beginning or in the credits;</w:t>
      </w:r>
    </w:p>
    <w:p>
      <w:r>
        <w:t>4) with reference to future music videos of its own production and ownership that will be distributed by Universal through television broadcasters or digital platforms: it commits to insert or have inserted in the opening or closing credits of the music videos made by the artists with whom the representative will establish contractual relationships specific warnings or disclaimers regarding the possible presence of product placement, in a manner similar to what occurs for cinematographic works. Furthermore, it commits to insert or have inserted the explicit mention of any sponsors or commercial partners in accordance with the technical rules provided by the digital platforms through which the videos will be distributed. This measure will be adopted for the next music videos produced and owned by Universal.</w:t>
      </w:r>
    </w:p>
    <w:p>
      <w:r>
        <w:t>5) with reference to the activities of its collaborators and officials involved in marketing and artistic activities: it commits to prepare and send to them guidelines aimed at ensuring compliance with the regulations protecting consumers regarding hidden advertising and unfair commercial practices.</w:t>
      </w:r>
    </w:p>
    <w:p>
      <w:r>
        <w:t>IV. OPINION OF THE AUTHORITY FOR GUARANTEES IN COMMUNICATIONS</w:t>
      </w:r>
    </w:p>
    <w:p>
      <w:r>
        <w:t>30. Since the commercial practice subject to the proceedings was carried out via the internet, on August 20, 2020, the opinion was requested from the Authority for Guarantees in Communications, pursuant to Article 27, paragraph 6, of the Consumer Code.</w:t>
      </w:r>
    </w:p>
    <w:p>
      <w:r>
        <w:t>In the opinion received on September 11, 2020, the aforementioned Authority considered that in this case the internet is a suitable tool to significantly influence the realization of the commercial practice subject to the proceedings.</w:t>
      </w:r>
    </w:p>
    <w:p>
      <w:r>
        <w:t>V. EVALUATION OF THE COMMITMENTS</w:t>
      </w:r>
    </w:p>
    <w:p>
      <w:r>
        <w:t>V.1 Premise</w:t>
      </w:r>
    </w:p>
    <w:p>
      <w:r>
        <w:t>31. The proceedings in question concern the methods used to highlight the promotional insertion of the Birra Peroni brand in the music video of the song Mambo Salentino. In particular, it has been hypothesized that the presence of commercial partners not adequately disclosed could constitute a case of hidden advertising.</w:t>
      </w:r>
    </w:p>
    <w:p>
      <w:r>
        <w:t>32. It should be noted that the insertion of products and brands for commercial purposes within videos disseminated via the internet is a phenomenon that requires a balance between the need to protect artistic expression and the right of consumers to be informed of the existence of advertising messages in the visual entertainment product, in the event that there is a commissioning relationship between the professional and the brand. It is indeed believed that hidden marketing is particularly insidious, as it is directed at a wide and heterogeneous audience of consumers who may not activate the natural interpretative defenses that instead are triggered in the presence of a declared advertising intent.</w:t>
      </w:r>
    </w:p>
    <w:p>
      <w:r>
        <w:t>33. The professionals involved in the proceedings placed mere acknowledgments in external sections of the video, for consultation only if necessary.</w:t>
      </w:r>
    </w:p>
    <w:p>
      <w:r>
        <w:t>34. It is noted that, in light of the elements acquired, the company 9.99 Films S.r.l. has proven to be completely unrelated to the contested case and, therefore, has not submitted commitments. Nor has it proposed</w:t>
      </w:r>
    </w:p>
    <w:p>
      <w:r>
        <w:rPr>
          <w:b/>
        </w:rPr>
        <w:t>[Pages 85–87]</w:t>
      </w:r>
    </w:p>
    <w:p>
      <w:r>
        <w:t>BULLETIN NO. 43 OF NOVEMBER 2, 2020 87</w:t>
      </w:r>
    </w:p>
    <w:p>
      <w:r>
        <w:t>commitments from Ms. Alessandra Amoroso, who was not involved in the agreement between Birra Peroni S.r.l. and B1 S.r.l. for the realization of the advertising insertion within the music video in question.</w:t>
      </w:r>
    </w:p>
    <w:p>
      <w:r>
        <w:t>V. 2 Evaluation of the commitments</w:t>
      </w:r>
    </w:p>
    <w:p>
      <w:r>
        <w:t>35. Framed within the context of the evaluation of the proposals from the Parties to the proceedings, the Authority believes that the commitments undertaken by the professionals are suitable to remedy the possible profiles of illegitimacy of the contested commercial practice. In assessing the suitability of the commitments, it is significant that the activity of producing music videos disseminated through platforms involves numerous types of professionals and that the commitments proposed during the proceedings, as they relate to the parties actively involved in various capacities throughout the entire supply chain of the music video production process, in their complementarity and breadth, represent a shared effort particularly effective in ensuring compliance with transparency rules to protect the consumer.</w:t>
      </w:r>
    </w:p>
    <w:p>
      <w:r>
        <w:t>36. On the merits, regarding the video subject to the proceedings, disseminated through the VEVO-Youtube platforms, through the commitments, the reference to the advertising purposes of certain elements of the work will be immediately visible, without the consumer having to expand the description below the video by clicking on the “Show more” button. In particular, the measures provided, consisting of bringing forward the warning regarding the presence of the brand in the first lines of the video description and the insertion of a popup containing a similar warning during the video, appear proportional and functional to the purpose of overcoming any profile of insufficient information regarding the commercial purpose of images contained in the music video, while avoiding the modification of a fragment of the video that has already been disseminated for some time, which would have a significant economic impact on the artists due to the loss of views. Furthermore, the professionals will produce a version of the video with specific warnings within it in the credits, explicitly mentioning the commercial partners for dissemination, of residual relevance, through television broadcasters.</w:t>
      </w:r>
    </w:p>
    <w:p>
      <w:r>
        <w:t>37. The commitment to make the insertion of brands for promotional purposes evident will also apply to various future music videos/brands compared to the one subject to the proceedings. In particular, for future disseminated music videos, all professionals commit to inserting (or requesting and obtaining from the artists and production companies to insert) specific warnings regarding the presence of brands and products for commercial purposes, either at the beginning or in the credits. It is believed that such measures are adequate and suitable to ensure that the consumer is fully aware of the presence of promotional elements or insertions. Being warnings internal to the video itself, they will be viewable regardless of the technical means of dissemination of the same, whether on various types of platforms, websites, or television channels.</w:t>
      </w:r>
    </w:p>
    <w:p>
      <w:r>
        <w:t>38. Finally, it is noted that the need to ensure compliance with transparency rules is also concretely implemented in contractual relationships. In fact, professionals throughout the entire supply chain, including those who hold technical roles in the production of music videos and who provide digital marketing services, have committed to including specific clauses in future contracts that oblige artists, brand owners, and influencers to insert appropriate warnings within the video, in order to make any advertising purposes transparent. These measures, then, in the case of Universal, are complemented by the adoption of specific Guidelines to be sent to the top figures of the company or to employees responsible for performing artistic, commercial, marketing, and promotional functions, which contain the rules to avoid violating the prohibition of hidden advertising.</w:t>
      </w:r>
    </w:p>
    <w:p>
      <w:r>
        <w:t>V. 3 Conclusions</w:t>
      </w:r>
    </w:p>
    <w:p>
      <w:r>
        <w:t>39. In light of the above, it is believed that the measures proposed by the professionals are suitable to make transparent, where applicable, the advertising purpose of their artistic creations and generate a useful effect of broad scope, as they are not limited to the music video subject to investigation, but are extended, permanently, to the overall, including future, behavior of each professional. These measures, moreover, given their overall relevance for the sector of the Parties involved in the proceedings, could generate virtuous emulative effects among other operators in the same category.</w:t>
      </w:r>
    </w:p>
    <w:p>
      <w:r>
        <w:t>40. In light of the aforementioned considerations, it is believed that the commitments presented meet the requirements set forth in Article 27, paragraph 7, of the Consumer Code.</w:t>
      </w:r>
    </w:p>
    <w:p>
      <w:r>
        <w:t>CONSIDERING, therefore, that the commitments presented by the companies Birra Peroni S.r.l., B1 S.r.l., together with the members of the musical group Boomdabash Mr. Angelo Rogoli, Paolo Pagano, and Fabio Clemente, Sandrina &amp; Family S.r.l., Bmovie Italia S.r.l., and Universal Music Italia S.r.l., in the terms outlined above, are suitable to eliminate the possible profiles of unfairness of the commercial practice subject to investigation;</w:t>
      </w:r>
    </w:p>
    <w:p>
      <w:r>
        <w:t>CONSIDERING to impose the obligation of the aforementioned commitments on the companies Birra Peroni S.r.l., B1 S.r.l., and Mr. Angelo Rogoli, Paolo Pagano, and Fabio Clemente, Sandrina &amp; Family S.r.l., Bmovie Italia S.r.l., and Universal Music Italia S.r.l.;</w:t>
      </w:r>
    </w:p>
    <w:p>
      <w:r>
        <w:t>CONSIDERING, therefore, that it is possible to close the proceedings without establishing the infringement;</w:t>
      </w:r>
    </w:p>
    <w:p>
      <w:r>
        <w:t>RESOLVES</w:t>
      </w:r>
    </w:p>
    <w:p>
      <w:r>
        <w:t>a) to make mandatory, with respect to the companies Birra Peroni S.r.l., B1 S.r.l., and Mr. Angelo Rogoli, Paolo Pagano, and Fabio Clemente, Sandrina &amp; Family S.r.l., Bmovie Italia S.r.l., and Universal Music Italia S.r.l., pursuant to Article 27, paragraph 7, of the Consumer Code and Article 9, paragraph 2, letter a), of the Regulation, the commitments proposed by the aforementioned professionals, as described in the forms attached to this measure;</w:t>
      </w:r>
    </w:p>
    <w:p>
      <w:r>
        <w:t>b) to close the proceedings without establishing the infringement, pursuant to Article 27, paragraph 7, of the Consumer Code and Article 9, paragraph 2, letter a), of the Regulation;</w:t>
      </w:r>
    </w:p>
    <w:p>
      <w:r>
        <w:t>c) that the companies Birra Peroni S.r.l., B1 S.r.l., and Mr. Angelo Rogoli, Paolo Pagano, and Fabio Clemente, Sandrina &amp; Family S.r.l., Bmovie Italia S.r.l., and Universal Music Italia S.r.l., within ninety days from the date of notification of this resolution, inform the Authority of the implementation of the commitments.</w:t>
      </w:r>
    </w:p>
    <w:p>
      <w:r>
        <w:t>Pursuant to Article 9, paragraph 3, of the Regulation, the proceedings may be reopened ex officio, where: a) the professionals do not implement the commitments; b) the factual situation changes regarding one or more elements on which the decision is based; 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measure will be notified to the interested parties and published in the Bulletin of the Competition and Market Authority.</w:t>
      </w:r>
    </w:p>
    <w:p>
      <w:r>
        <w:t>THE SECRETARY GENERAL THE PRESIDENT</w:t>
      </w:r>
    </w:p>
    <w:p>
      <w:r>
        <w:t>Filippo Arena Roberto Rustichelli</w:t>
      </w:r>
    </w:p>
    <w:p>
      <w:r>
        <w:rPr>
          <w:b/>
        </w:rPr>
        <w:t>[Pages 88–90]</w:t>
      </w:r>
    </w:p>
    <w:p>
      <w:r>
        <w:t>90 BULLETIN NO. 43 OF NOVEMBER 2, 2020</w:t>
      </w:r>
    </w:p>
    <w:p>
      <w:r>
        <w:t>PS11723 - DRUG CORONAVIRUS.IT-KALETRA</w:t>
      </w:r>
    </w:p>
    <w:p>
      <w:r>
        <w:t>Measure no. 28389</w:t>
      </w:r>
    </w:p>
    <w:p>
      <w:r>
        <w:t>THE COMPETITION AND MARKET AUTHORITY</w:t>
      </w:r>
    </w:p>
    <w:p>
      <w:r>
        <w:t>IN ITS MEETING of October 13, 2020;</w:t>
      </w:r>
    </w:p>
    <w:p>
      <w:r>
        <w:t>HEARD the Rapporteur Professor Michele Ainis;</w:t>
      </w:r>
    </w:p>
    <w:p>
      <w:r>
        <w:t>HAVING REGARD to Regulation (EU) 2017/2394, on cooperation between national authorities responsible for the enforcement of consumer protection laws and repealing Regulation (EC) No. 2006/2004;</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Article 103 of Decree-Law No. 18 of March 17, 2020, as amended by Article 37 of Decree-Law No. 23 of April 8, 2020, which provides for an ex lege suspension of procedural deadlines, as a result of which the deadline for concluding this procedure has been postponed to October 13, 2020;</w:t>
      </w:r>
    </w:p>
    <w:p>
      <w:r>
        <w:t>HAVING REGARD to the Communication on the interpretation of Article 103 of Decree-Law No. 18/2020, as amended by Article 37 of Decree-Law No. 23/2020, approved by the Authority's Board in the meetings of April 1 and April 10, 2020;</w:t>
      </w:r>
    </w:p>
    <w:p>
      <w:r>
        <w:t>HAVING REGARD to its measure of March 17, 2020, by which the adoption of the precautionary measure was decided ex officio, as well as the subsequent measure of April 16, 2020, by which the confirmation of such precautionary measure was decided, pursuant to Article 27, paragraph 3, of the Consumer Code;</w:t>
      </w:r>
    </w:p>
    <w:p>
      <w:r>
        <w:t>HAVING REGARD to the acts of the procedure;</w:t>
      </w:r>
    </w:p>
    <w:p>
      <w:r>
        <w:t>I. THE PARTY</w:t>
      </w:r>
    </w:p>
    <w:p>
      <w:r>
        <w:t>1. The professional involved in the procedure pursuant to Article 18, letter b), of the Consumer Code, has been identified as Mr. Gino Capelli, as the registrant of the website https://farmacocoronavirus.it, registered at IP address 104.18.34.45-640. However, from the investigative findings, it emerged that the contested conduct was carried out by unknown parties.</w:t>
      </w:r>
    </w:p>
    <w:p>
      <w:r>
        <w:t>II. THE COMMERCIAL PRACTICE</w:t>
      </w:r>
    </w:p>
    <w:p>
      <w:r>
        <w:t>2. The procedure concerns the commercial communication disseminated on the website https://farmacocoronavirus.it, aimed at promoting the medicinal product called “generic Kaletra,” at a cost of over €600, through the use of claims - the “only drug against Coronavirus (COVID-19)” and the “only remedy to fight Coronavirus (COVID-19)” - intended to suggest that this product, contrary to the truth, had virucidal efficacy against Covid-19.</w:t>
      </w:r>
    </w:p>
    <w:p>
      <w:r>
        <w:t>III. THE FINDINGS OF THE PROCEDURE</w:t>
      </w:r>
    </w:p>
    <w:p>
      <w:r>
        <w:t>III.1 The course of the procedure</w:t>
      </w:r>
    </w:p>
    <w:p>
      <w:r>
        <w:t>3. According to a report from a consumer received on March 9, 20201 and the information acquired ex officio (on March 12 and 16, 2020)2, the main content of the website https://farmacocoronavirus.it was characterized by several paragraphs aimed at illustrating the dangers of COVID-19 and the alleged efficacy of the active ingredients contained in the generic Kaletra, in order to promote its purchase. The overall narrative context, in particular, appeared to leverage the ongoing tragic pandemic to guide consumers towards purchase. The first paragraph, titled “Coronavirus,” dedicated to the description of the virus (including the alleged differences compared to SARS and MERS viruses) ended with an invitation to purchase “generic Kaletra”: “Buy the only drug against Coronavirus-2019-ncov (covid-19) available in Italy. The vaccine does not exist, but with these pills, you can protect yourself.”</w:t>
      </w:r>
    </w:p>
    <w:p>
      <w:r>
        <w:t>It was followed by some alarming statements, presented with particular graphic emphasis: “Mortality 40%,” preceded by the image of a skull; “Millions of people isolated”; “A virus carrier infects 1.4-2.5 people.”</w:t>
      </w:r>
    </w:p>
    <w:p>
      <w:r>
        <w:t>4. In the subsequent paragraph, titled “What about treatment?”, it was stated that “Scientists have tested the effects of existing antiviral agents on Covid-19. 30 traditional and alternative medicine drugs have been found to have a useful antiviral effect. Among these, there are both agents that are rarely found and fairly popular antiviral drugs, Lopinavir and Ritonavir are part of this list. Both substances are used in the treatment of HIV and are active ingredients of Kaletra.”</w:t>
      </w:r>
    </w:p>
    <w:p>
      <w:r>
        <w:t>It was followed by the bold title “Scientists on Covid-19” and a brief section containing links to articles published in scientific journals about the testing of Lopinavir and Ritonavir for the treatment of SARS and COVID-19, the image of the product with its name, the indication of the brand, the manufacturer (Cipla Ltd.), the dosage, the price “€5.34 per pill” and below “€641.26 free shipping,” as well as a box with the exhortation “Buy now!” and, further down, the statement “Kaletra contains a combination of lopinavir and ritonavir. Lopinavir and ritonavir are antiretroviral drugs that prevent the virus cells from reproducing in the human body. So far, they are the only remedy to fight Coronavirus (Covid-19).” Below the purchase invitation appeared a box “read full description” clicking on which displayed a long text containing, among other things, the side effects of the drug and the precautions to be taken in case of intake.</w:t>
      </w:r>
    </w:p>
    <w:p>
      <w:r>
        <w:t>5. Furthermore, the upper part of the examined website (header) was articulated into several sections, for optional consultation (viewable through a drop-down menu) including one titled “About us.” The latter contained the following statements: “12 years of activity! This site that has been active for 12 years is one of the main pharmacies on the internet. Our goal has been to safely provide generic drugs at a good price! Our website provides quality generic drugs shipped directly from India. […] We take your safety seriously. All products we distribute comply with the Indian Medicines and Cosmetics Act of 1940, and all other applicable regulations or amendments. […] Everything we do on this site is 100% legal. We are a local store and operate in accordance with all applicable laws.”</w:t>
      </w:r>
    </w:p>
    <w:p>
      <w:r>
        <w:t>6. In relation to the above-described conduct, on March 17, 2020, the investigative procedure No. PS11723 was initiated against Mr. Gino Capelli for possible violation of Articles 20, 21, paragraph 1, letter b) and f), and paragraph 3, 23, letter i) and s), 25, letter c), 49, letter b) and c), and 52 of the Consumer Code.</w:t>
      </w:r>
    </w:p>
    <w:p>
      <w:r>
        <w:t>7. The communication of the initiation of the procedure was published in the Authority's Bulletin (No. 17 of April 27, 2020) due to the impossibility of transmitting the initiation communication to the owner of the site as the Special Antitrust Unit of the Guardia di Finanza, whose collaboration the Authority has availed itself of, reported that the details of the professional, provided to the company Register S.p.A., supplier of the internet access service, were found to be false (non-existent tax code, inactive phone number)3.</w:t>
      </w:r>
    </w:p>
    <w:p>
      <w:r>
        <w:t>8. With the measure of March 17, 2020, No. 28173, the Authority deemed that there were extreme gravity, urgency, and indifferibility requirements that justified the adoption of a precautionary measure, inaudita altera parte, pursuant to Article 27, paragraph 3, of the Consumer Code and Article 8, paragraph 3, of the Regulation, due to: i) the current nature of the contested conduct; ii) the involvement of the generality of consumers due to the exponential spread of Covid-19; and iii) the exploitation of the ongoing tragic pandemic to guide consumers towards purchase and the circumstance that, at present, no product capable of limiting its spread has been identified. Therefore, the Authority ordered the suspension of any activity aimed at disseminating the contents of the domain name https://farmacocoronavirus.it, and the blocking of the aforementioned, pursuant to Article 9, paragraph 4, letter g), of Regulation (EU) 2017/2394 (on cooperation between national authorities responsible for the enforcement of consumer protection laws), in order to avoid the risk of serious harm to the collective interests of consumers.</w:t>
      </w:r>
    </w:p>
    <w:p>
      <w:r>
        <w:t>9. Such precautionary measure was confirmed with the measure of April 16, 2020, No. 28226. The Authority, in fact, deemed that the potential prolongation, during the course of the substantive procedure, of the promotional and marketing activity on the site https://farmacocoronavirus.it, of the “generic Kaletra,” in the described manner, was strongly prejudicial to Italian consumers. It emerged, in fact, that such conduct was carried out by unknown parties, lacking the required authorization for online sales and in violation of the prohibition of distance supply to the public of prescription-only medicines. Therefore, given that, at present, no medicine or vaccine suitable for treating or limiting the contagion of the virus has been identified, the prolongation of the conduct exploiting the health emergency was deemed capable of significantly conditioning consumers in their decision-making capacity.</w:t>
      </w:r>
    </w:p>
    <w:p>
      <w:r>
        <w:t>10. On March 30, 2020, and April 1, 2020, the aforementioned measures adopted by the Authority were transmitted to the main internet service providers in order to prevent that, thanks to the services from the</w:t>
      </w:r>
    </w:p>
    <w:p>
      <w:r>
        <w:rPr>
          <w:b/>
        </w:rPr>
        <w:t>[Pages 91–93]</w:t>
      </w:r>
    </w:p>
    <w:p>
      <w:r>
        <w:t>BULLETIN NO. 43 OF NOVEMBER 2, 2020 93</w:t>
      </w:r>
    </w:p>
    <w:p>
      <w:r>
        <w:t>themselves offered, inserting the words “Kaletra,” “drug,” “coronavirus,” “Covid-19,” were generated results that included sites similar to those subject to the Authority's intervention4.</w:t>
      </w:r>
    </w:p>
    <w:p>
      <w:r>
        <w:t>11. During April 2020, the main internet service providers reported having removed from search results the site https://farmacocoronavirus.it which, therefore, is not reachable either directly or through the search keys “kaletra,” “drug,” “coronavirus,” “covid-19.”</w:t>
      </w:r>
    </w:p>
    <w:p>
      <w:r>
        <w:t>12. A notice of the communication of the conclusion of the investigation phase referred to in Article 16, paragraph 1, of the Regulation was published in the Bulletin of the Authority (no. 32 of August 10, 2020), pursuant to Article 19, paragraph 2, of the Regulation.</w:t>
      </w:r>
    </w:p>
    <w:p>
      <w:r>
        <w:t>13. On September 2, 2020, the opinion of the Authority for Communications Guarantees was requested, pursuant to Article 27, paragraph 6, of the Consumer Code5.</w:t>
      </w:r>
    </w:p>
    <w:p>
      <w:r>
        <w:t>III.2 The evidence acquired</w:t>
      </w:r>
    </w:p>
    <w:p>
      <w:r>
        <w:t>14. In the course of the investigation, it emerged that:</w:t>
        <w:br/>
        <w:t>- the professional is not listed in the register of pharmacies and commercial establishments authorized to sell medicines online without a prescription (see www.salute.gov.it/LogoCommercioElettronico/CercaSitoEComm);</w:t>
        <w:br/>
        <w:t>- the drug Kaletra, produced by AbbVie GmvH &amp; Co as an antiviral for the treatment of HIV infections, is sold to the public only with a medical prescription (www.codifa.it/farmaci/k/kaletra-compresse-rivestite-ritonavir-e-lopinavir-antivirali-inibitori-delle-proteasi);</w:t>
        <w:br/>
        <w:t>- that, at present, there is no therapy against the Covid-19 virus (ex multis: www.ema.europa.eu/en/news/covid-19-developers-medicines-vaccines-benefit-free-scientific-advice).</w:t>
      </w:r>
    </w:p>
    <w:p>
      <w:r>
        <w:t>IV. OPINION OF THE AUTHORITY FOR COMMUNICATIONS GUARANTEES</w:t>
      </w:r>
    </w:p>
    <w:p>
      <w:r>
        <w:t>15. Since the commercial practice subject to this measure has been disseminated on the web, on September 2, 2020, the opinion was requested from the Authority for Communications Guarantees, pursuant to Article 27, paragraph 6, of the Consumer Code.</w:t>
      </w:r>
    </w:p>
    <w:p>
      <w:r>
        <w:t>16. In an opinion received on September 21, 2020, the aforementioned Authority considered that, in this case, the full promotional potential of online communication has been realized, as the internet is a suitable tool to significantly influence the realization of the commercial practice subject to the procedure.</w:t>
      </w:r>
    </w:p>
    <w:p>
      <w:r>
        <w:t>V. CONCLUDING EVALUATIONS</w:t>
      </w:r>
    </w:p>
    <w:p>
      <w:r>
        <w:t>17. The conduct under evaluation in this measure concerns the commercial communication disseminated on the website https://farmacocoronavirus.it, aimed at promoting the product called “generic Kaletra.”</w:t>
      </w:r>
    </w:p>
    <w:p>
      <w:r>
        <w:t>4 Docs. nos. 12-18 of the index of the investigation file.</w:t>
      </w:r>
    </w:p>
    <w:p>
      <w:r>
        <w:t>5 Doc. no. 29 of the index of the investigation file.</w:t>
      </w:r>
    </w:p>
    <w:p>
      <w:r>
        <w:t>94 BULLETIN NO. 43 OF NOVEMBER 2, 2020</w:t>
      </w:r>
    </w:p>
    <w:p>
      <w:r>
        <w:t>18. The conduct described in II) appears to constitute an unfair commercial practice pursuant to Articles 20, 21, paragraph 1, letter b) and f), and paragraph 3, 23, letter i) and s), 25, letter c), of the Consumer Code.</w:t>
      </w:r>
    </w:p>
    <w:p>
      <w:r>
        <w:t>19. In fact, the very online provision of the drug “generic Kaletra” led consumers to believe that the professional was in possession of a regular authorization for the online sale of medicines (pursuant to Article 112-quater of Legislative Decree No. 219 of April 24, 2006, implementing Directive 2001/83/EC concerning a community code relating to medicinal products for human use, as well as Directive 2003/94/EC) and that such sale was lawful. Conversely, the professional was not included in the list of pharmacies and commercial establishments authorized to sell medicines online. Furthermore, the drug can only be provided to the public upon presentation of a medical prescription pursuant to Article 115, paragraph 2, of the aforementioned Legislative Decree No. 219/2006.</w:t>
      </w:r>
    </w:p>
    <w:p>
      <w:r>
        <w:t>20. Consequently, the statements regarding the legality of the online sale of the advertised medicines (“one of the main pharmacies on the internet,” “this site is 100% legal,” “we operate in accordance with the laws”) are misleading pursuant to Articles 21, paragraph 1, letter f), and 23, paragraph 1, letter i), of the Consumer Code, as the professional is not listed in the register of pharmacies and commercial establishments authorized to sell medicines online without a prescription and the drug cannot be the subject of distance selling to the public.</w:t>
      </w:r>
    </w:p>
    <w:p>
      <w:r>
        <w:t>21. Moreover, the claim of uniqueness (“the only drug against Coronavirus-2019-ncov available in Italy”) as well as the claims regarding the alleged curative effectiveness of the drug (“Kaletra contains a combination of... antiviral drugs that prevent the virus cells from reproducing in the human body”) are devoid of any scientific basis since, at present, no medicine or vaccine has been identified that is suitable for treating or limiting the contagion from Covid-19. Therefore, the dissemination of such claims has proven capable of significantly influencing consumers in their decision-making capacity, leading them to purchase the “generic Kaletra” drug in violation of Articles 21, paragraph 1, letter b), and 23, paragraph 1, letter s), of the Consumer Code.</w:t>
      </w:r>
    </w:p>
    <w:p>
      <w:r>
        <w:t>22. Such claims, along with the alarming statements accompanying them (“Mortality 40%,” “millions of isolated people,” “a virus carrier infects 1.4-2.5 people”) are particularly insidious in a time of health emergency. In fact, exploiting the situation of particular alarm due to the constant increase in the number of infected individuals and the risk of mortality resulting from the contraction of the virus, in order to promote a drug, appears to violate Articles 20 and 25, paragraph 1, letter c), of the Consumer Code as it is capable of altering the consumer's evaluation capacity, unduly influencing their decisions regarding the purchase of the drug.</w:t>
      </w:r>
    </w:p>
    <w:p>
      <w:r>
        <w:t>23. The violation of the Consumer Code appears particularly serious also due to the insidiousness and high offensive potential of the practice, as it affects the results achievable through the intake of the drug, exploiting the situation of particular social alarm due to the epidemiological emergency and that, therefore, consumers may be led to neglect the normal rules of caution and vigilance in the purchase of medicines. The seriousness of the violation, in the case at hand, also emerges in light of the significant economic outlay required from consumers for the purchase of the drug (amounting to €641.26 per package) and the significant impact of the practice carried out via the internet as it is capable of reaching a considerable number of consumers. Finally, the blatant contradiction of the practice</w:t>
      </w:r>
    </w:p>
    <w:p>
      <w:r>
        <w:t>BULLETIN NO. 43 OF NOVEMBER 2, 2020 95</w:t>
      </w:r>
    </w:p>
    <w:p>
      <w:r>
        <w:t>to professional diligence is noteworthy, also in relation to the violation of sector regulations on the online sale of medicines (Legislative Decree No. 219/2006).</w:t>
      </w:r>
    </w:p>
    <w:p>
      <w:r>
        <w:t>24. For the above reasons, the commercial practice under examination - carried out at least from March 9, 2020 (date of the first evidence on file)6 to March 23, 2020 (date of the communication of the implementation of the precautionary measure by the Special Antitrust Unit of the Guardia di Finanza)7 - must be considered unfair pursuant to Articles 20, 21, paragraph 1, letter b) and f), and paragraph 3, 23, letter i) and s), 25, letter c), of the Consumer Code, as it is contrary to professional diligence and capable of leading the average consumer to make economic decisions that they would not otherwise have made, as they are based on the misleading representation of the legality of the sale of the advertised product and its therapeutic effectiveness. The practice is also capable of causing undue conditioning of the average consumer's evaluation capacity, exploiting the health alarm situation.</w:t>
      </w:r>
    </w:p>
    <w:p>
      <w:r>
        <w:t>THEREFORE CONSIDERED, in accordance with the opinion of the Authority for Communications Guarantees, based on the aforementioned considerations, that the commercial practice under examination is unfair, pursuant to Articles 20, 21, paragraph 1, letter b) and f), and paragraph 3, 23, letter i) and s), 25, letter c), of the Consumer Code, as it is contrary to professional diligence and capable of appreciably distorting the economic behavior of the average consumer regarding the legality of the sale of the advertised product and its effectiveness against the so-called coronavirus, as well as unduly conditioning the choices of the average consumer at a time when their evaluation capacity appeared altered due to the ongoing health emergency at the national level;</w:t>
      </w:r>
    </w:p>
    <w:p>
      <w:r>
        <w:t>CONSIDERING that Mr. Gino Capelli, against whom the procedure PS11723 was initiated, was found to be unrelated to the realization of the contested practice;</w:t>
      </w:r>
    </w:p>
    <w:p>
      <w:r>
        <w:t>RESOLVES</w:t>
      </w:r>
    </w:p>
    <w:p>
      <w:r>
        <w:t>i) that the commercial practice described in point II of this measure, carried out by unknown parties, constitutes, for the reasons and within the limits set out in the motivation, an unfair commercial practice pursuant to Articles 20, 21, paragraph 1, letter b) and f), and paragraph 3, 23, letter i) and s), 25, letter c), of the Consumer Code and prohibits its dissemination or continuation;</w:t>
      </w:r>
    </w:p>
    <w:p>
      <w:r>
        <w:t>ii) that there is no need to take action against Mr. Gino Capelli.</w:t>
      </w:r>
    </w:p>
    <w:p>
      <w:r>
        <w:t>This measure will be published in the Bulletin of the Competition and Market Authority.</w:t>
      </w:r>
    </w:p>
    <w:p>
      <w:r>
        <w:t>Pursuant to Article 27, paragraph 12, of the Consumer Code, in case of non-compliance with the measure, the Authority applies an administrative pecuniary sanction from €10,000 to €5,000,000.</w:t>
      </w:r>
    </w:p>
    <w:p>
      <w:r>
        <w:t>6 Doc. no. 1 of the index of the investigation file.</w:t>
      </w:r>
    </w:p>
    <w:p>
      <w:r>
        <w:t>7 Doc. no. 11 of the index of the investigation file.</w:t>
      </w:r>
    </w:p>
    <w:p>
      <w:r>
        <w:rPr>
          <w:b/>
        </w:rPr>
        <w:t>[Pages 94–96]</w:t>
      </w:r>
    </w:p>
    <w:p>
      <w:r>
        <w:t>96 BULLETIN NO. 43 OF NOVEMBER 2, 2020</w:t>
      </w:r>
    </w:p>
    <w:p>
      <w:r>
        <w:t>euros. In cases of repeated non-compliance, the Authority may order the suspension of business activities for a period not exceeding thirty days.</w:t>
      </w:r>
    </w:p>
    <w:p>
      <w:r>
        <w:t>Against this measure, an appeal may be filed with the TAR for Lazio, pursuant to Article 135, paragraph 1, letter b), of the Code of Administrative Procedure (Legislative Decree No. 104 of July 2, 2010), within sixty days from the date of publication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publication of the measure itself.</w:t>
      </w:r>
    </w:p>
    <w:p>
      <w:r>
        <w:t>THE SECRETARY GENERAL THE PRESIDENT</w:t>
        <w:br/>
        <w:t>Filippo Arena Roberto Rustichelli</w:t>
      </w:r>
    </w:p>
    <w:p>
      <w:r>
        <w:t>BULLETIN NO. 43 OF NOVEMBER 2, 2020 97</w:t>
      </w:r>
    </w:p>
    <w:p>
      <w:r>
        <w:t>PS11724 - GENELASI D3 MESSAGE ON LINKEDIN</w:t>
      </w:r>
    </w:p>
    <w:p>
      <w:r>
        <w:t>Measure no. 28390</w:t>
      </w:r>
    </w:p>
    <w:p>
      <w:r>
        <w:t>THE COMPETITION AND MARKET AUTHORITY</w:t>
      </w:r>
    </w:p>
    <w:p>
      <w:r>
        <w:t>IN ITS MEETING of October 13, 2020;</w:t>
      </w:r>
    </w:p>
    <w:p>
      <w:r>
        <w:t>HEARD the Rapporteur, Dr. Gabriella Muscolo;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Article 103 of Decree-Law No. 18/2020 and Article 37 of Decree-Law No. 23/2020 which provide for an ex lege suspension of procedural deadlines, as a result of which the deadline for concluding this procedure has been postponed to October 13, 2020;</w:t>
      </w:r>
    </w:p>
    <w:p>
      <w:r>
        <w:t>HAVING REGARD to the Communication on the interpretation of Article 103 of Decree-Law No. 18 of March 17, 2020, as amended by Article 37 of Decree-Law No. 23 of April 8, 2020, approved by the Authority's College in the meetings of April 1 and April 10, 2020;</w:t>
      </w:r>
    </w:p>
    <w:p>
      <w:r>
        <w:t>HAVING REGARD to the acts of the procedure;</w:t>
      </w:r>
    </w:p>
    <w:p>
      <w:r>
        <w:t>I. THE PARTIES</w:t>
      </w:r>
    </w:p>
    <w:p>
      <w:r>
        <w:t>1. Farmagens Health Care S.r.l., as a professional pursuant to Article 18, letter b), of the Consumer Code. The company engages in the marketing of specific products for gender medicine and in 2019 generated revenues of €963,000.</w:t>
      </w:r>
    </w:p>
    <w:p>
      <w:r>
        <w:t>2. Giovanni Tafuro, as a professional pursuant to Article 18, letter b), of the Consumer Code. Mr. Tafuro acted as a business procurer on behalf of Farmagens Health Care S.r.l. from February 10, 2020, to July 31, 2020, limited to the area of Rieti, Viterbo, and related provinces, Umbria, without exclusive rights. Mr. Tafuro did not produce any tax documentation certifying his income situation and stated that he did not receive commissions in relation to the activities carried out on behalf of Farmagens Health Care S.r.l.</w:t>
      </w:r>
    </w:p>
    <w:p>
      <w:r>
        <w:t>II. THE COMMERCIAL PRACTICE</w:t>
      </w:r>
    </w:p>
    <w:p>
      <w:r>
        <w:t>3. The procedure concerns the dissemination, on Mr. Tafuro's LinkedIn profile, of advertising content likely to generate in recipients the belief that the intake of the supplement “GeneLaSi”, marketed by Farmagens Health Care S.r.l., is capable of preventing the contagion of the Covid-19 virus.</w:t>
      </w:r>
    </w:p>
    <w:p>
      <w:r>
        <w:t>98 BULLETIN NO. 43 OF NOVEMBER 2, 2020</w:t>
      </w:r>
    </w:p>
    <w:p>
      <w:r>
        <w:t>III. THE FINDINGS OF THE PROCEDURE</w:t>
      </w:r>
    </w:p>
    <w:p>
      <w:r>
        <w:t>III. 1 The course of the procedure</w:t>
      </w:r>
    </w:p>
    <w:p>
      <w:r>
        <w:t>4. According to a report from a consumer received on March 11, 20201 and the information acquired ex officio (on March 12 and 17, 2020)2, Mr. Tafuro published, on his LinkedIn profile where he identified himself as “regional area manager” of Farmagens Health Care, at least since March 11, 2020, an announcement or post aimed at advertising the dietary supplement “GeneLaSi”. Specifically, the post stated: “the only one with the paracasei f19 patent capable of blocking the horizontal replication of the plasmid DNA of viruses and bacteria and the only one with the alfs antimicrobial and antiviral molecule … necessary as prevention for the coronavirus”. At the bottom of the post, there was a box that prominently displayed, in bold uppercase letters, “In adulthood and geriatrics”, in the center, the image of the product packaging, and at the bottom, the claim “When controlling inflammation, infections, and viruses is an important choice”.</w:t>
      </w:r>
    </w:p>
    <w:p>
      <w:r>
        <w:t>In the upper left of the image of the packaging, there was also the statement, poorly legible because it was written in rather small characters, “The antimicrobial polypeptide antagonizes the pathogenic action of bacteria and viruses”.</w:t>
      </w:r>
    </w:p>
    <w:p>
      <w:r>
        <w:t>5. An additional advertising post, disseminated on March 17, 2020, regarding the same dietary supplement “GeneLaSi”, contained the wording “There are no vaccines yet for this form of coronavirus but there are pharmacogenics that help in prevention”.</w:t>
      </w:r>
    </w:p>
    <w:p>
      <w:r>
        <w:t>6. In relation to the conduct described above, on March 18, 2020, an investigative procedure No. PS/11724 was initiated against Farmagens Health Care S.r.l. and Mr. Giovanni Tafuro for possible violation of Articles 20, 21, paragraph 1, letter b), 25, letter c), of the Consumer Code.</w:t>
      </w:r>
    </w:p>
    <w:p>
      <w:r>
        <w:t>7. Farmagens Health Care S.r.l. accessed the documents on May 5 and 6, 2020, and August 4, 20203.</w:t>
      </w:r>
    </w:p>
    <w:p>
      <w:r>
        <w:t>8. Mr. Tafuro accessed the documents on April 9, 2020, and August 4, 20204; he submitted memoranda on June 3 and 4, and August 7, 20205 and was heard in a teleconference hearing on August 21, 20206.</w:t>
      </w:r>
    </w:p>
    <w:p>
      <w:r>
        <w:t>9. Farmagens Health Care S.r.l. submitted memoranda on May 29, 2020, and August 28, 20207 and the representatives were heard in a teleconference hearing on July 13, 20208.</w:t>
      </w:r>
    </w:p>
    <w:p>
      <w:r>
        <w:t>10. On August 11, 2020, the date of conclusion of the investigative phase was communicated to the Parties, pursuant to Article 16, paragraph 1, of the Regulation9.</w:t>
      </w:r>
    </w:p>
    <w:p>
      <w:r>
        <w:t xml:space="preserve">1 Doc. n. 1 of the index of the investigative file. </w:t>
        <w:br/>
        <w:t xml:space="preserve">2 Docs. n. 2 and 4 of the index of the investigative file. </w:t>
        <w:br/>
        <w:t xml:space="preserve">3 Docs. n. 12, 14, and 24 of the index of the investigative file. </w:t>
        <w:br/>
        <w:t xml:space="preserve">4 Docs. n. 10 and 23 of the index of the investigative file. </w:t>
        <w:br/>
        <w:t xml:space="preserve">5 Docs. n. 16, 17, and 25 of the index of the investigative file. </w:t>
        <w:br/>
        <w:t xml:space="preserve">6 Doc. n. 29 of the index of the investigative file. </w:t>
        <w:br/>
        <w:t xml:space="preserve">7 Docs. n. 15 and 32 of the index of the investigative file. </w:t>
        <w:br/>
        <w:t xml:space="preserve">8 Doc. n. 19 of the index of the investigative file. </w:t>
        <w:br/>
        <w:t>9 Doc. n. 27 of the index of the investigative file.</w:t>
      </w:r>
    </w:p>
    <w:p>
      <w:r>
        <w:rPr>
          <w:b/>
        </w:rPr>
        <w:t>[Pages 97–99]</w:t>
      </w:r>
    </w:p>
    <w:p>
      <w:r>
        <w:t>BULLETIN NO. 43 OF NOVEMBER 2, 2020 99</w:t>
      </w:r>
    </w:p>
    <w:p>
      <w:r>
        <w:t>11. On September 2, 2020, the opinion of the Authority for Communications Guarantees was requested, pursuant to Article 27, paragraph 6, of the Consumer Code.</w:t>
      </w:r>
    </w:p>
    <w:p>
      <w:r>
        <w:t>III.2 The evidence acquired</w:t>
      </w:r>
    </w:p>
    <w:p>
      <w:r>
        <w:t>12. From the investigative findings, it emerged that Mr. Tafuro entered into a business procurement contract with Farmagens Health Care S.r.l., effective from February 10, 2020, whereby he committed to providing correct indications and information about the products subject to promotion and to refrain from activities that could mislead third parties regarding the nature and characteristics of the same products.</w:t>
      </w:r>
    </w:p>
    <w:p>
      <w:r>
        <w:t>13. It also emerged that the company sent an email to collaborators (including Mr. Tafuro) on February 25, 2020, with the subject "Coronavirus: prophylaxis in support of the emergency, call to action," which presented the product "GeneLaSi" with repeated references to Covid-19 ["Coronavirus: when to check inflammation, infections, and viruses is an important choice. Prophylaxis in support of the Coronavirus emergency"; "Prevention and prophylaxis in influenza-related diseases and respiratory infections (2019 n-CoV Coronavirus) in geriatric age"; "in the current emergency and the risk psychosis of an epidemic from 2019 n-CoV Coronavirus"; "for prophylaxis and prevention and to counter the various forms and species of Coronavirus, including the strain known as 2019 n-CoV"].</w:t>
      </w:r>
    </w:p>
    <w:p>
      <w:r>
        <w:t>14. In a newsletter dated March 9, 2020, titled "COVID-19 Emergency. Suspension/variation of information and promotion activities," the company advised all agents, collaborators, and consultants to refrain from visiting clinics and hospitals, urging them to update and/or revise work programs "and possibly continue promotional activities exclusively through telematic channels (phone, email, newsletter, and social media)." An additional newsletter dated April 10, 2020, renewed the invitation to use telematic and IT channels to continue, as much as possible during the lockdown period, medical-scientific promotional activities.</w:t>
      </w:r>
    </w:p>
    <w:p>
      <w:r>
        <w:t>15. Furthermore, the company, having been informed of the publication of two posts on LinkedIn by Mr. Tafuro, through the communication initiating this procedure, first requested him informally on March 24 and subsequently, by registered letter dated March 27, 2020, the immediate removal of the two posts, as well as the cessation of the use of the title of regional area manager, as it was not accurate.</w:t>
      </w:r>
    </w:p>
    <w:p>
      <w:r>
        <w:t>III.3 The defensive arguments of Farmagens Health Care S.r.l.</w:t>
      </w:r>
    </w:p>
    <w:p>
      <w:r>
        <w:t>16. Farmagens Health Care S.r.l. claimed its total non-involvement in the two censured posts, noting that their publication was carried out independently by Mr. Tafuro, freely reworking the content of the documentation sent to him; Mr. Tafuro did not request any authorization, nor did he receive any instructions in this regard. In any case, the company emphasized that it acted promptly and decisively to remove the unauthorized advertising content.</w:t>
      </w:r>
    </w:p>
    <w:p>
      <w:r>
        <w:t>17. The professional stated that he periodically oversees the training of business procurers and has not provided them with any "manual." Furthermore, the company does not have a monitoring system for their activities, as no issues had arisen in the past. More specifically, communication strategies are subject to particular attention since its collaborators are contractually obliged not to engage in activities that could mislead third parties regarding the nature and characteristics of the products to be promoted. In this regard, the company declared, providing evidence, that it reiterated to its collaborators, even before the start of their activities, the necessity that the interlocutors of the promotional activities be exclusively doctors, pharmacists, and healthcare personnel. Indeed, during the weekly training session (which Mr. Tafuro himself attended), the "content dissemination communication" was distributed, which particularly highlighted that the promotional activity - including the dissemination of material assigned to procurers - must be directed solely at doctors and professionals in the field. This circumstance was also reported in Article 3 of the business procurement contract and reiterated in various communications exchanged with its collaborators during the health emergency.</w:t>
      </w:r>
    </w:p>
    <w:p>
      <w:r>
        <w:t>18. The company added that it is present on Facebook and LinkedIn, but uses these social networks in a rather limited manner. Moreover, due to the inability to hold meetings at clinics and hospitals during the lockdown period, the invitation to use telematic and IT channels, conveyed to procurers through the communication of April 10, 2020, was to be understood as an invitation to continue medical-scientific promotional activities through phone calls, Zoom meetings, and emails; similarly, the term "social," in the newsletter of March 9, 2020, was used in the sense of "direct messaging with professionals."</w:t>
      </w:r>
    </w:p>
    <w:p>
      <w:r>
        <w:t>III.4 The defensive arguments of Mr. Giovanni Tafuro</w:t>
      </w:r>
    </w:p>
    <w:p>
      <w:r>
        <w:t>19. Mr. Tafuro preliminarily contested the applicability of the Consumer Code regulations to the content of the posts, noting that LinkedIn, unlike other social networks, is a tool aimed at creating a network of connections and communications among individuals operating in the same professional field, that is, among individuals with technical knowledge and particularly astute.</w:t>
      </w:r>
    </w:p>
    <w:p>
      <w:r>
        <w:t>20. Mr. Tafuro then added that no charges can be raised against him, as he scrupulously adhered to the company's guidelines on how to conduct promotions, including those issued during the epidemiological emergency. During this period, in fact, he contacted doctors and pharmacists in his assigned area, primarily through phone calls and emails; moreover, taking into account the express provision of the "social" channel among the permitted dissemination methods, he published the two promotional posts on LinkedIn. The content of these posts, more precisely, was created in accordance with the guidelines available at the website www.farmagensonline.it/coronavirus-prevention (active until March 21, 2020), referring to the flu state caused by the coronavirus without explicitly mentioning "Covid-19" as indicated in the documentation sent by the company.</w:t>
      </w:r>
    </w:p>
    <w:p>
      <w:r>
        <w:t>21. Therefore, the aforementioned procurer emphasized that he acted diligently and removed the advertising content as soon as he was notified, on March 24, 2020, of the opening of the procedure before the AGCM. Finally, he pointed out the very modest number of sales, highlighting, moreover, that he had not received from Farmagens Health Care S.r.l. the payment of the agreed commissions.</w:t>
      </w:r>
    </w:p>
    <w:p>
      <w:r>
        <w:t>IV. OPINION OF THE AUTHORITY FOR COMMUNICATIONS GUARANTEES</w:t>
      </w:r>
    </w:p>
    <w:p>
      <w:r>
        <w:t>22. Since the commercial practice subject to this measure was disseminated on the web, on September 2, 2020, the opinion of the Authority for Communications Guarantees was requested, pursuant to Article 27, paragraph 6, of the Consumer Code.</w:t>
      </w:r>
    </w:p>
    <w:p>
      <w:r>
        <w:t>23. In an opinion received on September 21, 2020, the aforementioned Authority found that, in this case, the full promotional potential of online communication had been realized, as the internet is a suitable tool to significantly influence the realization of the commercial practice subject to the procedure.</w:t>
      </w:r>
    </w:p>
    <w:p>
      <w:r>
        <w:t>V. CONCLUDING EVALUATIONS</w:t>
      </w:r>
    </w:p>
    <w:p>
      <w:r>
        <w:t>24. The conduct under evaluation in this measure concerns the advertising content disseminated on Mr. Tafuro's LinkedIn profile, aimed at promoting the dietary supplement "GeneLaSi," marketed by Farmagens Health Care S.r.l., as a remedy against the coronavirus.</w:t>
      </w:r>
    </w:p>
    <w:p>
      <w:r>
        <w:t>25. The collected investigative elements confirm that the publication of the promotional content is attributable to the responsibility of both Parties in the procedure: in fact, the company encouraged the use of social channels for conducting promotional activities while failing to monitor the activities of the procurers; the procurer decided to publish the posts on LinkedIn without particular filters, so that the posts could also be viewed by individuals outside the medical class.</w:t>
      </w:r>
    </w:p>
    <w:p>
      <w:r>
        <w:t>26. As for Farmagens Health Care S.r.l., it claims not to be responsible for the publication of the posts as the procurer would have acted independently and in violation of company directives according to which the dissemination of promotional material should be restricted to doctors, pharmacists, and healthcare personnel.</w:t>
      </w:r>
    </w:p>
    <w:p>
      <w:r>
        <w:t>27. On this point, the aforementioned company has demonstrated that it effectively oriented and guided the activities of the procurers in terms of content, but did not consider it necessary to establish a monitoring system on the concrete methods of propaganda implemented, both due to the small size of the company and due to the lack of past issues with its collaborators.</w:t>
      </w:r>
    </w:p>
    <w:p>
      <w:r>
        <w:t>28. However, in this case, the lack of oversight and the failure to provide an adequate disincentive sanctioning system for behaviors - such as those under examination - allowed for the realization of a medical-scientific promotional activity indiscriminately directed at individuals outside the medical profession.</w:t>
      </w:r>
    </w:p>
    <w:p>
      <w:r>
        <w:rPr>
          <w:b/>
        </w:rPr>
        <w:t>[Pages 100–102]</w:t>
      </w:r>
    </w:p>
    <w:p>
      <w:r>
        <w:t>102 BULLETIN NO. 43 OF NOVEMBER 2, 2020</w:t>
      </w:r>
    </w:p>
    <w:p>
      <w:r>
        <w:t>users of the “social” network, in relation to products for the psycho-physical well-being of consumers, such as dietary supplements.</w:t>
        <w:br/>
        <w:t>29. It is necessary to recall the general principle - confirmed by case law and consistently applied in the Authority's practice - according to which, where, as in this case, there is interposition of third parties in the sales activity of the professional, the standard of diligence required of the latter imposes that they exercise constant and precise attention to the conduct that such third parties have engaged in; otherwise, the use of the business procurement contract form would result in a defense aimed at shielding the professional from conduct that they assume, not attributable to their own actions. This concerns the direct responsibility of the professional who derives a benefit from the activity entrusted to others, attributable under the title of ‘culpa in vigilando’, since the ordinary diligence required of the professional imposes that they monitor the actions of the third party, with the competence and attention that consumers reasonably expect.</w:t>
        <w:br/>
        <w:t>30. Regarding Mr. Tafuro, the objections raised by him concerning the legitimate use of the social network LinkedIn for the dissemination of promotional content regarding a dietary supplement and the circumstance that there is never an explicit reference to Covid-19 are of no merit. In fact, although LinkedIn is a social network among professionals, in this case, the sharing, in the absence of filters, of promotional content has allowed visibility of the same to professionals (other than healthcare personnel or not belonging to the medical class) for needs unrelated to professional activity: that is, to subjects who, while engaged in a profession, were positioned as consumers with respect to those messages. Furthermore, although Mr. Tafuro complied with the company's guidelines by not expressly mentioning Covid-19, in fact, the message reached a non-professional target that, during the health alert, might have interpreted references to the coronavirus as synonyms for Covid-19, responsible for the ongoing pandemic.</w:t>
        <w:br/>
        <w:t>31. On the merits, the posts in question contained claims (“necessary as prevention for the coronavirus”; “… controls inflammation, infections, and viruses”; “antagonizes the pathogenic action of bacteria and viruses”) not permitted by current regulations in commercial communication directed at consumers. The latter, in fact, lacking the necessary technical expertise, in this case, could have been led to believe, contrary to the truth, that the product could prevent the contagion of the virus. It is worth recalling that, pursuant to Article 6, second paragraph, of Legislative Decree No. 169 of May 21, 2004, implementing Directive 2002/46/EC concerning dietary supplements, the advertising of dietary supplements does not attribute to them therapeutic properties, nor the ability to prevent or cure human diseases.</w:t>
        <w:br/>
        <w:t>32. In conclusion, the advertising statements, due to their formulation and the accessibility of the same by the generality of users, appear likely to mislead the average consumer - a LinkedIn user outside the class of doctors and healthcare operators - regarding the characteristics of the marketed supplement (and, in particular, its ability to prevent the contagion of Covid-19).</w:t>
        <w:br/>
        <w:t>21 See Tar Lazio, section I, August 2, 2018, No. 8699; section I, April 12, 2017, No. 4522.</w:t>
        <w:br/>
        <w:t>22 See Cons. Stato, section VI, September 7, 2012, No. 47533; Tar Lazio, section I, October 22, 2015, No. 12081.</w:t>
      </w:r>
    </w:p>
    <w:p>
      <w:r>
        <w:t>BULLETIN NO. 43 OF NOVEMBER 2, 2020 103</w:t>
      </w:r>
    </w:p>
    <w:p>
      <w:r>
        <w:t>From the above, the commercial practice described in II), carried out by the Parties in this proceeding, must be considered incorrect pursuant to Articles 20, 21, paragraph 1, letter b), 25, letter c), of the Consumer Code, as it is contrary to professional diligence and capable of leading the average consumer to make economic decisions that they would not otherwise have made, as it is based, moreover, on the exploitation of the situation of particular health alarm to promote the product.</w:t>
        <w:br/>
        <w:t>VI. QUANTIFICATION OF THE SANCTION</w:t>
        <w:br/>
        <w:t>33.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34. Regarding the quantification of the sanction, account must be taken, as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35. With reference to the economic conditions of the professionals, from the latest financial statements of Farmagens Health Care S.r.l., it appears that in 2019 the professional generated sales revenues amounting to €963,000; the company also sold, in the first quarter of 2020, 3,310 packages for a sales value of €26,648.05. Mr. Tafuro, on the other hand, did not receive any income from the professional activity related to the practice.</w:t>
        <w:br/>
        <w:t>36. Regarding the severity of the violation, in the case at hand, account is taken of the dissemination through the social network LinkedIn, which in 2019 had approximately 15.3 million users.</w:t>
        <w:br/>
        <w:t>37. As for the duration of the violation, from the elements acquired in the records, it appears that the commercial practice was carried out at least from March 11, 2020 (date of the first evidence in the records) to March 26, 2020 (date on which it emerged that the professional removed the contested posts).</w:t>
        <w:br/>
        <w:t>38. In this case, therefore, it is deemed appropriate to determine the amount of the administrative pecuniary sanction applicable to Farmagens Health Care S.r.l. in the amount of €15,000 (fifteen thousand euros).</w:t>
        <w:br/>
        <w:t>39. It is also deemed appropriate to determine the amount of the administrative pecuniary sanction applicable to Mr. Giovanni Tafuro in the amount of the minimum penalty of €5,000 (five thousand euros).</w:t>
        <w:br/>
        <w:t>IT IS THEREFORE CONSIDERED, in accordance with the opinion of the Authority for Guarantees in Communications, based on the aforementioned considerations, that the commercial practice in question is misleading pursuant to Articles 20, 21, paragraph 1, letter b), 25, letter c), of the Consumer Code, as it is contrary to professional diligence and capable of distorting the economic behavior of the average consumer regarding the characteristics of the advertised product, at a time when the consumer's ability to evaluate appeared altered due to the ongoing national health emergency.</w:t>
        <w:br/>
        <w:t>RESOLUTION</w:t>
        <w:br/>
        <w:t>a) that the commercial practice described in point II of this measure, carried out by the company Farmagens Health Care S.r.l. and Mr. Giovanni Tafuro, constitutes, for the reasons and within the limits set out in the motivation, an unfair commercial practice pursuant to Articles 20, 21, paragraph 1, letter b), 25, letter c), of the Consumer Code and prohibits its dissemination or continuation;</w:t>
        <w:br/>
        <w:t>b) to impose on Farmagens Health Care S.r.l. an administrative pecuniary sanction of €15,000 (fifteen thousand euros);</w:t>
        <w:br/>
        <w:t>c) to impose on Mr. Giovanni Tafuro an administrative pecuniary sanction of €5,000 (five thousand euros).</w:t>
        <w:br/>
        <w:t xml:space="preserve">The administrative sanction imposed must be paid within thirty days from the notification of this measure, using the tax codes indicated in the attached F24 model with identifying elements, pursuant to Legislative Decree No. 241 of July 9, 1997. </w:t>
        <w:br/>
        <w:t xml:space="preserve">Payment must be made electronically by debiting the bank or postal account, through home banking and CBI services provided by banks or Poste Italiane S.p.A., or using the telematic services of the Revenue Agency, available on the website www.agenziaentrate.gov.it. </w:t>
        <w:br/>
        <w:t xml:space="preserve">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rPr>
          <w:b/>
        </w:rPr>
        <w:t>[Pages 103–105]</w:t>
      </w:r>
    </w:p>
    <w:p>
      <w:r>
        <w:t>BULLETIN NO. 43 OF NOVEMBER 2, 2020 105</w:t>
      </w:r>
    </w:p>
    <w:p>
      <w:r>
        <w:t>Against this measure, an appeal may be submitted to the TAR for Lazio, pursuant to Article 135, paragraph 1, letter b), of the Code of Administrative Procedure (Legislative Decree No. 104 of July 2, 2010), within sixty days from the date of publication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r>
    </w:p>
    <w:p>
      <w:r>
        <w:t>THE SECRETARY GENERAL THE PRESIDENT</w:t>
      </w:r>
    </w:p>
    <w:p>
      <w:r>
        <w:t>Filippo Arena Roberto Rustichelli</w:t>
      </w:r>
    </w:p>
    <w:p>
      <w:r>
        <w:t>106 BULLETIN NO. 43 OF NOVEMBER 2, 2020</w:t>
      </w:r>
    </w:p>
    <w:p>
      <w:r>
        <w:t>PS11725 - ELDA VILETTO-FACEBOOK PROFILE</w:t>
      </w:r>
    </w:p>
    <w:p>
      <w:r>
        <w:t>Measure no. 28391</w:t>
      </w:r>
    </w:p>
    <w:p>
      <w:r>
        <w:t>THE COMPETITION AND MARKET AUTHORITY</w:t>
      </w:r>
    </w:p>
    <w:p>
      <w:r>
        <w:t>IN ITS MEETING of October 13, 2020;</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Article 103 of Decree-Law No. 18/2020 and Article 37 of Decree-Law No. 23/2020 which provide for an ex lege suspension of procedural deadlines, as a result of which the deadline for concluding this procedure has been postponed to October 13, 2020;</w:t>
      </w:r>
    </w:p>
    <w:p>
      <w:r>
        <w:t>HAVING REGARD to the "Communication on the interpretation of Article 103 of Decree-Law No. 18 of March 17, 2020, as amended by Article 37 of Decree-Law No. 23 of April 8, 2020," approved by the Authority's Board in the meetings of April 1 and April 10, 2020;</w:t>
      </w:r>
    </w:p>
    <w:p>
      <w:r>
        <w:t>HAVING REGARD to the acts of the procedure;</w:t>
      </w:r>
    </w:p>
    <w:p>
      <w:r>
        <w:t>I. THE PARTY</w:t>
      </w:r>
    </w:p>
    <w:p>
      <w:r>
        <w:t>1. Elda Viletto, in her capacity as a professional, pursuant to Article 18, letter b), of the Consumer Code. Dr. Elda Viletto is a nutrition biologist who practices as a nutritionist.</w:t>
      </w:r>
    </w:p>
    <w:p>
      <w:r>
        <w:t>II. THE COMMERCIAL PRACTICES SUBJECT TO THE PROCEDURE</w:t>
      </w:r>
    </w:p>
    <w:p>
      <w:r>
        <w:t>2. The procedure concerns the conduct carried out by the professional in the exercise of her activity as a nutritionist, consisting of disseminating advertising messages that misleadingly suggested that an appropriate diet could prevent COVID-19 infection and that there were natural cures against the coronavirus.</w:t>
      </w:r>
    </w:p>
    <w:p>
      <w:r>
        <w:t>III. THE RESULTS OF THE PROCEDURE</w:t>
      </w:r>
    </w:p>
    <w:p>
      <w:r>
        <w:t>III.1 The procedure process</w:t>
      </w:r>
    </w:p>
    <w:p>
      <w:r>
        <w:t>3. Following the report from the NAS of Turin received on March 2, 2020, which forwarded a complaint from the Provincial Order of Surgeons and Dentists of the province of Biella, as well as the information acquired ex officio, on March 18, 2020, the investigative procedure PS11725 was initiated to verify the existence of an alleged unfair commercial practice in violation of Articles 20, 21, paragraph 1, letter b), 23, paragraph 1, letter s), and 25, paragraph 1, letter c), of Legislative Decree No. 206 of September 6, 2005, containing the "Consumer Code," consisting of disseminating misleading messages about the existence of a diet and natural cures that could prevent COVID-19 infection.</w:t>
      </w:r>
    </w:p>
    <w:p>
      <w:r>
        <w:t>4. On April 20 and 23, 2020, the professional responded to the request for information attached to the initiation communication and submitted a defensive memorandum, as well as tax documentation certifying the income earned during 2018.</w:t>
      </w:r>
    </w:p>
    <w:p>
      <w:r>
        <w:t>5. On June 16, 2020, the Communication of the conclusion date of the investigative phase ("CTI") was sent to the Party, pursuant to Article 16, paragraph 1, of the Regulation. The professional, although having received the communication, did not submit any final memorandum.</w:t>
      </w:r>
    </w:p>
    <w:p>
      <w:r>
        <w:t>6. On July 29, 2020, a request for an opinion was made to the Authority for Guarantees in Communications, pursuant to Article 27, paragraph 6, of the Consumer Code. The opinion was rendered on August 24, 2020.</w:t>
      </w:r>
    </w:p>
    <w:p>
      <w:r>
        <w:t>III.2 The evidence acquired</w:t>
      </w:r>
    </w:p>
    <w:p>
      <w:r>
        <w:t>III.2.1. The messages disseminated by the professional</w:t>
      </w:r>
    </w:p>
    <w:p>
      <w:r>
        <w:t>7. On February 25, 2020, the professional disseminated through her Facebook page - where she declares herself "Nutrition Biologist, Specialist in Food Sciences" - a post promoting her professional consultancy aimed at strengthening immune defenses through an appropriate diet and natural remedies against the coronavirus. In the post, it is stated: "DO YOU WANT TO PREVENT BY STRENGTHENING YOUR IMMUNE DEFENSES? Book a meeting with Dr. Viletto who will explain to you: [i] which foods prevent the entry of the virus and which favor it [ii] which natural remedies strengthen your immune system to attack and destroy the virus. The cost of the visit, given the particular moment, is only €56, deductible as a healthcare expense." These statements are preceded by a brief section titled "How to fight the coronavirus?", where it invites following the instructions of the Piedmont Region (providing the toll-free number) and to call the national emergency number or one's doctor if symptoms occur.</w:t>
      </w:r>
    </w:p>
    <w:p>
      <w:r>
        <w:t>8. On February 26, 2020, the professional published a new post on her Facebook page, titled "Fighting the coronavirus (second episode)," in which the following is stated: "A powerful remedy that prevents viral replication? Resveratrol, which is abundant in buckwheat; indispensable are extra virgin olive oil, short-chain fatty acids like those in butter, along with a good dose of vitamin C, not synthetic, from lemon for example, and beta-glucans present in vegetables: those obtained through the extractor are very assimilable! For me, all this is daily practice, according to my scientific knowledge that I have always applied, now supported by my continuous training at the Master's in Global Medicine, held at the Institute of Molecular Biotechnologies of the University of Turin."</w:t>
      </w:r>
    </w:p>
    <w:p>
      <w:r>
        <w:rPr>
          <w:b/>
        </w:rPr>
        <w:t>[Pages 106–108]</w:t>
      </w:r>
    </w:p>
    <w:p>
      <w:r>
        <w:t>108 BULLETIN NO. 43 OF NOVEMBER 2, 2020</w:t>
      </w:r>
    </w:p>
    <w:p>
      <w:r>
        <w:t>9. The messages subject to this proceeding have not been disseminated since at least April 18, 2020, following the removal of the professional's Facebook page.</w:t>
      </w:r>
    </w:p>
    <w:p>
      <w:r>
        <w:t>10. According to what was established by the NAS of Turin on February 28, 2020, the statements contained in the aforementioned post were reproduced in a poster titled "Special Coronavirus," posted at the entrance of the professional's office located in the province of Vercelli, named "Centro per la salute," which the professional has since removed.</w:t>
      </w:r>
    </w:p>
    <w:p>
      <w:r>
        <w:t>III.2.2. The documents disseminated by the Ministry of Health and the Italian Society of Human Nutrition, as well as the authorized claims</w:t>
      </w:r>
    </w:p>
    <w:p>
      <w:r>
        <w:t>11. On March 18, 2020, an article titled "What to eat during isolation?" was published on the Ministry of Health's website, which opens with the statement "There are no miracle diets against viral infections."</w:t>
      </w:r>
    </w:p>
    <w:p>
      <w:r>
        <w:t>12. The article refers to a document disseminated by the Italian Society of Human Nutrition - SINU, which states: "But in summary, what diet during the Coronavirus? There is no dietary recipe against viral infections, much less against the Coronavirus: however, a proper diet and the maintenance of an optimal nutritional state can help you prevent and, if necessary, overcome the disease." The same document advises consuming "at least 5 servings of fruits and vegetables per day, sources of minerals and vitamins (particularly vitamin C and vitamin A) useful for strengthening the immune defenses and protecting the respiratory tract."</w:t>
      </w:r>
    </w:p>
    <w:p>
      <w:r>
        <w:t>13. The use of claims regarding the positive action of beta-glucans on the immune system is not authorized in the "EU Register of nutrition and health claims made on foods" ("Claims Register") pursuant to Reg. EU 1924/2006. The same register does not contain authorized claims related to the antiviral action of Resveratrol and the other substances mentioned in the post of February 26. Regarding vitamin C, the same Register, based on available scientific evidence, authorizes claims related to its ability to contribute to the normal functioning of the immune system, as for other vitamins and some minerals.</w:t>
      </w:r>
    </w:p>
    <w:p>
      <w:r>
        <w:t>III.3 The arguments of the Party</w:t>
      </w:r>
    </w:p>
    <w:p>
      <w:r>
        <w:t>14. In his defense notes, the professional first pointed out that the peculiarity of the dissemination channels used, namely the poster and the Facebook post, necessitated the use of the synthetic and simplified language typical of brief notices, which does not present the level of clarity characteristic of a scientific publication.</w:t>
      </w:r>
    </w:p>
    <w:p>
      <w:r>
        <w:t>15. That said, the professional wishes to clarify that the purpose of the promotion was to propose a diet to healthy individuals for primary prevention, that is, "with the aim of promoting and maintaining health and preventing the onset of diseases." In particular, having preliminarily invited consumers to consult the competent health authorities, the professional intended to propose a diet that "has as its physiological objective the reduction of chronic inflammation, modulating the response of the Immune System with the listed anti-inflammatory foods and is aimed at countering the prevalent diseases today in the Western world. These are degenerative types and are collectively included under the term Metabolic Syndrome [...] including cardiovascular diseases, diabetes, cancer, which are currently the main causes of death. These diseases, prevalent in the elderly but now widespread even among younger people, are those that the ISS has listed as co-morbidities of individuals who died from CoVid-19." Regarding the claims related to the proposal of natural remedies to be adopted "to strengthen the immune system to attack or destroy the virus," the professional, inspired by the WHO document "World Health Organization traditional medicine strategy 2014-2023," argues that the virus (or any other pathogenic agent) is attacked and destroyed by the immune system when it is in a position to react, that is, when it is in a physiological state and not in an inflammatory state. Therefore, the natural remedies referred to (Aloe vera, Turmeric, Ginger, Vaccinium myrtillus, Resveratrol) "are anti-inflammatory and therefore capable of modulating the functioning of the immune defenses, and have always been part of the culture of peoples."</w:t>
      </w:r>
    </w:p>
    <w:p>
      <w:r>
        <w:t>16. According to the professional, the schematic language of the social media used precluded the possibility of fully explaining what the professional intended to convey with the messages, namely that "a diet based on proper nutrition restores the individual to physiological balance, a balance that can be beneficial in preventing not only a viral attack but any harm to health, whether of an infectious or metabolic nature, related to the diseases with the highest prevalence today in the Western world, of a chronic-degenerative nature." For the development of this diet, the professional states that he draws on his thirty-five years of experience, the qualifications obtained, and the training acquired in the field, as well as taking into account official sources.</w:t>
      </w:r>
    </w:p>
    <w:p>
      <w:r>
        <w:t>17. The professional then concluded that the effectiveness of countering "viral replication" lies in an anti-inflammatory diet, and not in a single food, and also specified that the substances mentioned in the post of February 26, 2020, are anti-inflammatory. These would be substances all recommended in the video conference by Dr. Andrea Del Buono titled "Coronavirus: a more efficient immune system with proper nutrition."</w:t>
      </w:r>
    </w:p>
    <w:p>
      <w:r>
        <w:t>18. Finally, the professional represented that, during the period between February 25, 2020, and the beginning of the lockdown caused by the spread of the Covid-19 pandemic (specifically on March 12, 2020), he conducted only two consultations, related to weight issues and not to coronavirus. The professional finally stated that he did not provide any dietary consultations related to coronavirus even in the subsequent period.</w:t>
      </w:r>
    </w:p>
    <w:p>
      <w:r>
        <w:t>IV. OPINION OF THE AUTHORITY FOR GUARANTEES IN COMMUNICATIONS</w:t>
      </w:r>
    </w:p>
    <w:p>
      <w:r>
        <w:t>19. Since the commercial practice subject to this measure was also disseminated through telecommunications means, on July 29, 2020, an opinion was requested from the Authority for Guarantees in Communications, pursuant to Article 27, paragraph 6 of the Consumer Code. In an opinion received on August 24, 2020, the aforementioned Authority deemed that, in this case, the internet represents a suitable tool to significantly influence the actual realization of the commercial practice subject to the proceeding.</w:t>
      </w:r>
    </w:p>
    <w:p>
      <w:r>
        <w:t>V. CONCLUDING EVALUATIONS</w:t>
      </w:r>
    </w:p>
    <w:p>
      <w:r>
        <w:t>20. This measure concerns the dissemination of messages aimed at promoting the nutritional consulting services of the professional, presented as suitable for countering the coronavirus. In particular, the statements reported in the advertising messages appear to attribute to the consumption of certain foods a specific ability to counter COVID-19, which "would prevent" the entry of the virus into the body, thus implying to the average consumer that an appropriate diet may be sufficient to prevent coronavirus.</w:t>
      </w:r>
    </w:p>
    <w:p>
      <w:r>
        <w:t>21. The diet proposed by the professional consists of a dietary regimen based on the consumption of "foods with anti-inflammatory properties" suitable for maintaining the proper functioning of the immune system "to fight the coronavirus." Although it is generally recognized, at the scientific level, that proper nutrition contributes to maintaining the health status of the body (primary prevention), the contents conveyed by the examined messages appear to be superfluous. In fact, as emerges from the position taken by the Ministry of Health and the Italian Society of Human Nutrition, there is no dietary regimen capable of specifically combating the coronavirus or other viral infections.</w:t>
      </w:r>
    </w:p>
    <w:p>
      <w:r>
        <w:t>22. Moreover, it should be noted that the actual impact on the immune system of some of the substances mentioned by the professional appears controversial. At present, the assertive claims regarding the action of beta-glucans and resveratrol referred to in the messages posted on Facebook do not find support in the authorized health indications contained in the EU Register of nutrition and health claims made on food pursuant to Reg. EU No. 1924/2006. These substances could at most contribute to the proper functioning of the immune system, as in the case of Vitamin C. Similarly, the touted "natural remedies" would correspond, in reality, to traditional elements that support the good state of the immune system and do not perform any specific function against the coronavirus.</w:t>
      </w:r>
    </w:p>
    <w:p>
      <w:r>
        <w:t>23. While acknowledging that the purpose of the promotion was to propose a diet for primary prevention, it should be noted that the assertive tones used appear likely to mislead the consumer, leading them to purchase nutritional consulting under the belief that they can obtain a means to effectively prevent infection. This violates Article 21, paragraph 1, letter b), of the Consumer Code.</w:t>
      </w:r>
    </w:p>
    <w:p>
      <w:r>
        <w:t>24. Furthermore, the post of February 26, 2020, promotes the use of unspecified "natural remedies" for the curative function against coronavirus, based on elements that, from the evidence on record, have proven to be unsupported. Therefore, the promotional statements contained therein are incorrect pursuant to</w:t>
      </w:r>
    </w:p>
    <w:p>
      <w:r>
        <w:rPr>
          <w:b/>
        </w:rPr>
        <w:t>[Pages 109–111]</w:t>
      </w:r>
    </w:p>
    <w:p>
      <w:r>
        <w:t>BULLETIN NO. 43 OF NOVEMBER 2, 2020 111</w:t>
      </w:r>
    </w:p>
    <w:p>
      <w:r>
        <w:t>of Article 23, paragraph 1, letter s), of the Consumer Code, to the extent that they attribute to such remedies, contrary to the truth, curative effectiveness regarding the coronavirus.</w:t>
      </w:r>
    </w:p>
    <w:p>
      <w:r>
        <w:t>25. In conclusion, the advertising claims subject to the proceeding are contrary to professional diligence and likely to lead the average consumer to make economic choices that they would not otherwise have made, as they are based on the misleading representation of the utility of the services offered, as well as the properties of certain products and on the exploitation of the existing health alarm situation, resulting in the alteration and undue conditioning of the average consumer's ability to evaluate. This is in violation of Articles 20 and 25, paragraph 1, letter c), of the Consumer Code.</w:t>
      </w:r>
    </w:p>
    <w:p>
      <w:r>
        <w:t>VI. QUANTIFICATION OF THE SANCTION</w:t>
      </w:r>
    </w:p>
    <w:p>
      <w:r>
        <w:t>26. Pursuant to Article 27, paragraph 9 of the Consumer Code, with the measure that prohibits an unfair commercial practice, the Authority orders the application of an administrative pecuniary sanction from €5,000 to €5,000,000, taking into account the severity and duration of the violation.</w:t>
      </w:r>
    </w:p>
    <w:p>
      <w:r>
        <w:t>27.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28. In the specific case, it must be taken into account that the professional's activity has a limited economic dimension and is confined to a somewhat provincial operational scope.</w:t>
      </w:r>
    </w:p>
    <w:p>
      <w:r>
        <w:t>29. With regard to the duration of the violation, from the evidence gathered, it appears that the aforementioned practice was carried out for approximately two months.</w:t>
      </w:r>
    </w:p>
    <w:p>
      <w:r>
        <w:t>30. Based on these elements, it is deemed appropriate to determine the amount of the applicable administrative pecuniary sanction for the Party at the minimum statutory amount of €5,000 (five thousand euros).</w:t>
      </w:r>
    </w:p>
    <w:p>
      <w:r>
        <w:t>THEREFORE, CONSIDERING, in accordance with the opinion of the Authority for Communications Guarantees, based on the aforementioned considerations, that the commercial practice under II.2 is deemed unfair pursuant to Articles 20, 21, paragraph 1, letter b), 23, paragraph 1, letter s), of the Consumer Code as it is contrary to professional diligence and likely to appreciably distort the economic behavior of the average consumer regarding the effectiveness, against the coronavirus, of the proposed dietary regime and the advertised natural substances. Similarly, the presentation of the services and suggestions offered by the professional appears unfair, pursuant to Article 25, paragraph 1, letter c), of the Consumer Code, as it is likely to compromise the making of an informed purchasing decision at a time when the consumer's ability to evaluate appeared altered due to the ongoing national health emergency.</w:t>
      </w:r>
    </w:p>
    <w:p>
      <w:r>
        <w:t>RESOLVES</w:t>
      </w:r>
    </w:p>
    <w:p>
      <w:r>
        <w:t>a) that the commercial practice described in point II) of this measure, carried out by Elda Viletto, in her capacity as a professional, constitutes, for the reasons and within the limits set forth in the motivation, an unfair commercial practice pursuant to Articles 20, 21, paragraph 1, letter b), 23, paragraph 1, letter s), and 25, paragraph 1, letter c), of the Consumer Code, and prohibits its dissemination or continuation;</w:t>
      </w:r>
    </w:p>
    <w:p>
      <w:r>
        <w:t>b) to impose on Elda Viletto, in her capacity as a professional, for the violation referred to in the previous letter a), an administrative pecuniary sanction of €5,000 (five thousand euros). 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BULLETIN NO. 43 OF NOVEMBER 2, 2020 113</w:t>
      </w:r>
    </w:p>
    <w:p>
      <w: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r>
    </w:p>
    <w:p>
      <w:r>
        <w:t>THE SECRETARY GENERAL THE PRESIDENT</w:t>
      </w:r>
    </w:p>
    <w:p>
      <w:r>
        <w:t>Filippo Arena Roberto Rustichelli</w:t>
      </w:r>
    </w:p>
    <w:p>
      <w:r>
        <w:rPr>
          <w:b/>
        </w:rPr>
        <w:t>[Pages 112–114]</w:t>
      </w:r>
    </w:p>
    <w:p>
      <w:r>
        <w:t>114 BULLETIN NO. 43 OF NOVEMBER 2, 2020</w:t>
      </w:r>
    </w:p>
    <w:p>
      <w:r>
        <w:t>PS11733 - FARMACIAMASCHILE.IT-KALETRA</w:t>
      </w:r>
    </w:p>
    <w:p>
      <w:r>
        <w:t>Measure no. 28392</w:t>
      </w:r>
    </w:p>
    <w:p>
      <w:r>
        <w:t>THE COMPETITION AND MARKET AUTHORITY</w:t>
      </w:r>
    </w:p>
    <w:p>
      <w:r>
        <w:t>IN ITS MEETING of October 13, 2020;</w:t>
      </w:r>
    </w:p>
    <w:p>
      <w:r>
        <w:t>HEARD the Rapporteur Professor Michele Ainis;</w:t>
      </w:r>
    </w:p>
    <w:p>
      <w:r>
        <w:t>HAVING REGARD to Regulation (EU) 2017/2394, on cooperation between national authorities responsible for the enforcement of consumer protection laws and repealing Regulation (EC) No. 2006/2004;</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Article 103 of Decree-Law No. 18 of March 17, 2020, as amended by Article 37 of Decree-Law No. 23 of April 8, 2020, which provides for an ex lege suspension of procedural deadlines, as a result of which the deadline for concluding this proceeding has been postponed to October 13, 2020;</w:t>
      </w:r>
    </w:p>
    <w:p>
      <w:r>
        <w:t>HAVING REGARD to the Communication on the interpretation of Article 103 of Decree-Law No. 18/2020, as amended by Article 37 of Decree-Law No. 23/2020, approved by the Authority's Board in the meetings of April 1 and April 10, 2020;</w:t>
      </w:r>
    </w:p>
    <w:p>
      <w:r>
        <w:t>HAVING REGARD to its measure of March 27, 2020, with which the adoption of the precautionary measure was decided ex officio, as well as the subsequent measure of April 22, 2020, with which the confirmation of that precautionary measure was decided, pursuant to Article 27, paragraph 3, of the Consumer Code;</w:t>
      </w:r>
    </w:p>
    <w:p>
      <w:r>
        <w:t>HAVING REGARD to the acts of the proceeding;</w:t>
      </w:r>
    </w:p>
    <w:p>
      <w:r>
        <w:t>I. THE PARTIES</w:t>
      </w:r>
    </w:p>
    <w:p>
      <w:r>
        <w:t>1. The professional, pursuant to Article 18, letter b), of the Consumer Code, was initially identified in [Omissis]*, as the author of the content of the website https://farmaciamaschile.it (registered at IP address 104.27.144.84-526), and subsequently, in the owner of the aforementioned website https://farmaciamaschile.it which was found to be registered anonymously; therefore, the contested conduct appears to have been carried out by unknown parties.</w:t>
      </w:r>
    </w:p>
    <w:p>
      <w:r>
        <w:t>2. Codici as the reporting consumer association.</w:t>
      </w:r>
    </w:p>
    <w:p>
      <w:r>
        <w:t>* In this version, some data are omitted, as elements of confidentiality or secrecy of the information were deemed to exist.</w:t>
      </w:r>
    </w:p>
    <w:p>
      <w:r>
        <w:t>BULLETIN NO. 43 OF NOVEMBER 2, 2020 115</w:t>
      </w:r>
    </w:p>
    <w:p>
      <w:r>
        <w:t>II. THE COMMERCIAL PRACTICE</w:t>
      </w:r>
    </w:p>
    <w:p>
      <w:r>
        <w:t>3. The proceeding concerns the commercial communication disseminated on the website https://farmaciamaschile.it, aimed at promoting the medicine "Kaletra" at the price of €384 (60 vials) and €659 (120 vials), with statements suggesting that the product was, contrary to the truth, virucidal against Covid-19.</w:t>
      </w:r>
    </w:p>
    <w:p>
      <w:r>
        <w:t>III. THE FINDINGS OF THE PROCEEDING</w:t>
      </w:r>
    </w:p>
    <w:p>
      <w:r>
        <w:t>III.1 The course of the proceeding</w:t>
      </w:r>
    </w:p>
    <w:p>
      <w:r>
        <w:t>4. Based on reports from two consumers, received on March 18, 20201, and information acquired ex officio (on March 26, 2020)2, the investigative proceeding no. PS11733 was initiated against [Omissis] for possible violation of Articles 20, 21, letter b) and f), and paragraph 3, 23, letter i) and s), and 25, letter c), of the Consumer Code.</w:t>
      </w:r>
    </w:p>
    <w:p>
      <w:r>
        <w:t>5. Specifically, the webpage https://farmaciamaschile.it/comprare-kaletra-coronavirus was structured in four paragraphs that, in order to promote the purchase of the drug "Kaletra", illustrated the dangers of COVID-19 and the alleged effectiveness, for infected individuals, of the therapy based on the mentioned drug. The first paragraph, titled "The Drug that Fights Coronavirus," stated: "After the first cases recorded in China, the new Coronavirus has also arrived in Italy, where hundreds of infections are counted. Several laboratories are engaged in the development of a vaccine, but to treat those who have already contracted the virus, medical teams are verifying the response of COVID-19 to drugs that have long been used in the treatment of other viruses, such as Kaletra. The therapy with Kaletra, as reported by Focus, has been used by doctors at the hospital in Bangkok, Thailand on a sample of patients. The results communicated so far are positive, although it cannot yet be defined as a true cure, the WHO is optimistic. Patients who have been administered this medicine have reported significant improvements, including a 70-year-old woman, a patient in Wuhan itself, the Chinese city at the epicenter of the contagion. The woman's condition improved just a few hours after taking Kaletra. Recently, the Chinese National Health Commission has also encouraged the use of Lopinavir and Ritonavir, contained in Kaletra, to treat patients affected by Coronavirus."</w:t>
      </w:r>
    </w:p>
    <w:p>
      <w:r>
        <w:t>In the following paragraph, titled "What is Kaletra?", it was stated that: "The active ingredients contained in Kaletra, Lopinavir and Ritonavir, are two protease inhibitors, an enzyme involved in the reproduction of the virus. By altering normal reproduction, the spread of the virus is slowed down."</w:t>
      </w:r>
    </w:p>
    <w:p>
      <w:r>
        <w:t>The next paragraph, "How and where to buy Kaletra," featured a box displaying the name Kaletra, the image of a shopping cart, and text stating: "This medicine is currently only in the testing phase for Covid-19.... Kaletra can be purchased in Italy with a medical prescription, and more and more people are choosing to buy it online... without the need for queues and crowded places. Many drugs are also available at a more advantageous price than that offered in traditional pharmacies."</w:t>
      </w:r>
    </w:p>
    <w:p>
      <w:r>
        <w:t xml:space="preserve">1 Docs. nos. 1 and 2 of the index of the investigative file. </w:t>
        <w:br/>
        <w:t>2 Doc. no. 4 of the index of the investigative file.</w:t>
      </w:r>
    </w:p>
    <w:p>
      <w:r>
        <w:t>116 BULLETIN NO. 43 OF NOVEMBER 2, 2020</w:t>
      </w:r>
    </w:p>
    <w:p>
      <w:r>
        <w:t>By clicking on the shopping cart image, the user was directed to the page http://totalpharmacy.net/?product=kaletra&amp;url_country=it&amp;custom=farmaciamaschile.it to finalize the purchase of the product. Finally, the last paragraph, titled "Taking Kaletra: Effects of the Medicine," described the side effects of the drug.</w:t>
      </w:r>
    </w:p>
    <w:p>
      <w:r>
        <w:t>6. With a request dated April 6, 2020, [Omissis], the recipient of the communication initiating the proceeding, stated that he had been a victim of identity theft and requested the confidentiality of his personal data in the acts of proceeding PS117333.</w:t>
      </w:r>
    </w:p>
    <w:p>
      <w:r>
        <w:t>7. The communication initiating the proceeding was published in the Authority's Bulletin (no. 17 of April 27, 2020) as the Special Antitrust Unit of the Guardia di Finanza, whose collaboration the Authority has availed itself of, reported the impossibility of transmitting the initiation communication to the professional, given that the domain name https://farmaciamaschile.it was registered anonymously4.</w:t>
      </w:r>
    </w:p>
    <w:p>
      <w:r>
        <w:t>8. With measure no. 28206 of March 27, 2020, the Authority deemed that there were extreme gravity, urgency, and indifferability requirements justifying the adoption of a precautionary measure, inaudita altera parte, pursuant to Article 27, paragraph 3, of the Consumer Code and Article 8, paragraph 3, of the Regulation, due to: i) the current nature of the contested conduct; ii) the involvement of the generality of consumers due to the exponential spread of Covid-19; and iii) the exploitation of the ongoing tragic pandemic to direct consumers towards purchase and the circumstance that, at present, no product capable of limiting its spread has been identified. Therefore, the Authority ordered the suspension of any activity aimed at disseminating the contents of the domain name https://farmaciamaschile.it, accessible through connection requests from the Italian territory, as well as the blocking of the aforementioned, pursuant to Article 9, paragraph 4, letter g), of Regulation (EU) 2017/2394 (on cooperation between national authorities responsible for the enforcement of consumer protection laws), in order to avoid the risk of serious harm to the collective interests of consumers.</w:t>
      </w:r>
    </w:p>
    <w:p>
      <w:r>
        <w:t>9. Such precautionary measure was confirmed with measure no. 28232 of April 22, 2020. The Authority, in fact, deemed the potential prolongation, during the course of the substantive proceeding, of the promotion and commercialization activity on the website of the medicine "Kaletra," in the described manner, to be highly prejudicial to Italian consumers. It emerged, in fact, that such conduct was carried out by unknown parties, lacking the required authorization for online sales and in violation of the prohibition of distance supply to the public of prescription-only medicines. Therefore, given that, at present, no medicine or vaccine suitable for treating or limiting the contagion of the virus has been identified, the prolongation of the conduct exploiting the health emergency was deemed capable of significantly conditioning consumers in their decision-making capacity.</w:t>
      </w:r>
    </w:p>
    <w:p>
      <w:r>
        <w:t>10. On March 30 and April 1, 2020, the aforementioned measures adopted by the Authority were transmitted to the main internet service providers in order to prevent that, thanks to the services provided by them,</w:t>
      </w:r>
    </w:p>
    <w:p>
      <w:r>
        <w:t xml:space="preserve">3 Doc. no. 21 of the index of the investigative file. The request was renewed on May 26, 2020 (see doc. no. 31 of the index of the investigative file). </w:t>
        <w:br/>
        <w:t>4 Doc. no. 25 of the index of the investigative file.</w:t>
      </w:r>
    </w:p>
    <w:p>
      <w:r>
        <w:rPr>
          <w:b/>
        </w:rPr>
        <w:t>[Pages 115–117]</w:t>
      </w:r>
    </w:p>
    <w:p>
      <w:r>
        <w:t>BULLETIN NO. 43 OF NOVEMBER 2, 2020 117</w:t>
      </w:r>
    </w:p>
    <w:p>
      <w:r>
        <w:t xml:space="preserve">offered, inserting the words “Kaletra,” “drug,” “coronavirus,” “Covid-19,” generated results that included sites similar to the one subject to the Authority's intervention5. </w:t>
        <w:br/>
        <w:t xml:space="preserve">11. During April 2020, the main internet service providers reported having removed from search results the site https://farmaciamaschile.it which, therefore, is not reachable, neither directly nor through the search keys “kaletra,” “drug,” “coronavirus,” “covid-19.” </w:t>
        <w:br/>
        <w:t xml:space="preserve">12. A notice of the communication of the conclusion of the investigation phase referred to in Article 16, paragraph 1, of the Regulation was published in the Authority's Bulletin (no. 32 of August 10, 2020), pursuant to Article 19, paragraph 2, of the Regulation. This communication was sent to the association Codici on August 11, 20206. </w:t>
        <w:br/>
        <w:t xml:space="preserve">13. On September 2, 2020, the opinion of the Authority for Communications Guarantees was requested, pursuant to Article 27, paragraph 6, of the Consumer Code7. </w:t>
        <w:br/>
        <w:t xml:space="preserve">III.2 The evidence acquired </w:t>
        <w:br/>
        <w:t xml:space="preserve">14. In the course of the investigation, it emerged that: </w:t>
        <w:br/>
        <w:t xml:space="preserve">- the professional is not listed in the register of pharmacies and commercial establishments authorized to sell medicines online without a prescription (see www.salute.gov.it/LogoCommercioElettronico/CercaSitoEComm); </w:t>
        <w:br/>
        <w:t xml:space="preserve">- the medicine “Kaletra,” produced by AbbVie GmvH &amp; Co as an antiviral for the treatment of HIV infections, is sold to the public only with a medical prescription (www.codifa.it/farmaci/k/kaletra-compresse-rivestite-ritonavir-e-lopinavir-antivirali-inibitori-delle-proteasi); </w:t>
        <w:br/>
        <w:t xml:space="preserve">- currently, there is no therapy against the Covid-19 virus (ex multis: www.ema.europa.eu/en/news/covid-19-developers-medicines-vaccines-benefit-free-scientific-advice). </w:t>
        <w:br/>
        <w:t xml:space="preserve">IV. OPINION OF THE AUTHORITY FOR COMMUNICATIONS GUARANTEES </w:t>
        <w:br/>
        <w:t xml:space="preserve">15. Since the commercial practice subject to this measure has been disseminated on the web, on September 2, 2020, the opinion was requested from the Authority for Communications Guarantees, pursuant to Article 27, paragraph 6, of the Consumer Code. </w:t>
        <w:br/>
        <w:t xml:space="preserve">16. In an opinion received on September 21, 2020, the aforementioned Authority found that, in this case, the full promotional potential of online communication has been realized as the internet is a suitable tool to significantly influence the realization of the commercial practice subject to the procedure. </w:t>
        <w:br/>
        <w:t xml:space="preserve">V. CONCLUDING EVALUATIONS </w:t>
        <w:br/>
        <w:t xml:space="preserve">17. The conduct under evaluation in this measure concerns the commercial communication disseminated on the website https://farmaciamaschile.it, aimed at promoting the medicine “Kaletra” at the price of €384 (60 vials) and €659 (120 vials). </w:t>
        <w:br/>
        <w:t xml:space="preserve">5 Docs. nos. 9-11, 13-15, and 17 of the index of the investigation file. </w:t>
        <w:br/>
        <w:t xml:space="preserve">6 Doc. no. 33 of the index of the investigation file. </w:t>
        <w:br/>
        <w:t>7 Doc. no. 35 of the index of the investigation file.</w:t>
      </w:r>
    </w:p>
    <w:p>
      <w:r>
        <w:t xml:space="preserve">118 BULLETIN NO. 43 OF NOVEMBER 2, 2020 </w:t>
        <w:br/>
        <w:t xml:space="preserve">18. The conduct described in II) appears to constitute an unfair commercial practice pursuant to Articles 20, 21, paragraph 1, letter b) and f), and paragraph 3, 23, letter i) and s), and 25, letter c), of the Consumer Code. </w:t>
        <w:br/>
        <w:t xml:space="preserve">19. In fact, the online supply of the drug “Kaletra” led consumers to believe that the professional was in possession of a regular authorization for the online sale of medicines (pursuant to Article 112-quater of Legislative Decree No. 219 of April 24, 2006, implementing Directive 2001/83/EC concerning a Community code relating to medicinal products for human use, as well as Directive 2003/94/EC) and that this sale was lawful. Conversely, the professional was not included in the list of pharmacies and commercial establishments authorized to sell medicines online. Furthermore, the drug can only be supplied to the public upon presentation of a medical prescription pursuant to Article 115, paragraph 2, of the aforementioned Legislative Decree No. 219/2006. </w:t>
        <w:br/>
        <w:t xml:space="preserve">20. Consequently, the assertion regarding the legality of the online sale of the product (“more and more people are choosing to buy it online... without the need for queues and crowded places”) is misleading pursuant to Articles 21, paragraph 1, letter f), and 23, paragraph 1, letter i), of the Consumer Code, as the professional is not listed among the pharmacies and commercial establishments authorized to sell medicines online without a prescription and the drug cannot be the subject of distance selling to the public. </w:t>
        <w:br/>
        <w:t xml:space="preserve">21. Moreover, the claims regarding the alleged curative effectiveness of the drug (“the drug that fights the coronavirus,” “the spread of the virus has slowed down”) are devoid of any scientific basis since, currently, no medicine or vaccine has been identified that is suitable for treating or limiting the contagion of Covid-19. Therefore, the dissemination of these claims has been found to significantly influence consumers in their decision-making capacity, leading them to purchase the drug “Kaletra” in violation of Articles 21, paragraph 1, letter b), and 23, paragraph 1, letter s), of the Consumer Code. </w:t>
        <w:br/>
        <w:t xml:space="preserve">22. Such claims are particularly insidious in a moment of health emergency. In fact, exploiting the situation of particular alarm due to the constant increase in the number of infected individuals and the risk of mortality resulting from contracting Covid-19, in order to promote a drug, appears to violate Articles 20 and 25, paragraph 1, letter c), of the Consumer Code as it is likely to alter the consumer's evaluation capacity, unduly influencing their decisions regarding the purchase of the drug. </w:t>
        <w:br/>
        <w:t>23. The violation of the Consumer Code appears particularly serious also due to the insidiousness and high offensive potential of the practice, as it exploits the achievable results through the intake of the drug, taking advantage of the situation of particular social alarm due to the epidemiological emergency, and therefore consumers may be led to neglect the normal rules of caution and vigilance in purchasing medicines. The seriousness of the violation, in the case at hand, also emerges in light of the significant financial outlay required from consumers for the purchase of the drug (€384 for the package of 60 vials or €659 for the package of 120 vials) and the significant impact of the practice carried out via the internet as it is capable of reaching a considerable number of consumers. Finally, the blatant contradiction of the commercial practice to professional diligence is noteworthy, also in relation to the violation of sector regulations on the online sale of medicines (Legislative Decree No. 219/2006).</w:t>
      </w:r>
    </w:p>
    <w:p>
      <w:r>
        <w:t xml:space="preserve">BULLETIN NO. 43 OF NOVEMBER 2, 2020 119 </w:t>
        <w:br/>
        <w:t xml:space="preserve">24. For the reasons stated above, the commercial practice in question - carried out at least from March 14, 2020 (date of the first evidence on file)8 to April 8, 2020 (date of the communication of the implementation of the precautionary measure by the Special Antitrust Unit of the Guardia di Finanza)9 - must be considered unfair pursuant to Articles 20, 21, paragraph 1, letter b) and f), and paragraph 3, 23, letter i) and s), 25, letter c), of the Consumer Code, as it is contrary to professional diligence and likely to induce the average consumer to make economic decisions that they would not otherwise have made as they are based on the misleading representation of the legality of the sale of the advertised product and its therapeutic effectiveness. The practice is also likely to cause undue conditioning of the average consumer's evaluation capacity, exploiting the situation of health alarm. </w:t>
        <w:br/>
        <w:t xml:space="preserve">THEREFORE, it is deemed, in accordance with the opinion of the Authority for Communications Guarantees, based on the aforementioned considerations, that the commercial practice in question is misleading pursuant to Articles 20, 21, letter b) and f), and paragraph 3, 23, letter i) and s), and 25, letter c), of the Consumer Code as it is contrary to professional diligence and likely to appreciably distort the economic behavior of the average consumer regarding the legality of the sale of the advertised product and its effectiveness against the coronavirus, as well as to unduly condition the choices of the average consumer at a time when their evaluation capacity appeared altered due to the ongoing national health emergency; </w:t>
        <w:br/>
        <w:t xml:space="preserve">CONSIDERING that the [Omissis] against whom the procedure PS11733 was initiated, has been found to be unrelated to the realization of the contested practice; </w:t>
        <w:br/>
        <w:t xml:space="preserve">RESOLVES </w:t>
        <w:br/>
        <w:t xml:space="preserve">i) that the commercial practice described in point II of this measure, carried out by unknown parties, constitutes, for the reasons and within the limits set out in the reasoning, an unfair commercial practice pursuant to Articles 20, 21, paragraph 1, letter b) and f), and paragraph 3, 23, letter i) and s), and 25, letter c), of the Consumer Code and prohibits its dissemination or continuation; </w:t>
        <w:br/>
        <w:t xml:space="preserve">ii) that there is no need to take action against the [Omissis]. </w:t>
        <w:br/>
        <w:t xml:space="preserve">This measure will be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w:t>
        <w:br/>
        <w:t xml:space="preserve">8 Docs. nos. 1 and 2 of the index of the investigation file. </w:t>
        <w:br/>
        <w:t>9 Doc. no. 25 of the index of the investigation file.</w:t>
      </w:r>
    </w:p>
    <w:p>
      <w:r>
        <w:rPr>
          <w:b/>
        </w:rPr>
        <w:t>[Pages 118–120]</w:t>
      </w:r>
    </w:p>
    <w:p>
      <w:r>
        <w:t>120 BULLETIN NO. 43 OF NOVEMBER 2, 2020</w:t>
      </w:r>
    </w:p>
    <w:p>
      <w:r>
        <w:t>Against this measure, an appeal may be submitted to the TAR for Lazio, pursuant to Article 135, paragraph 1, letter b), of the Code of Administrative Procedure (Legislative Decree No. 104 of July 2, 2010), within sixty days from the date of publication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publication of the measure itself.</w:t>
      </w:r>
    </w:p>
    <w:p>
      <w:r>
        <w:t>THE SECRETARY GENERAL THE PRESIDENT</w:t>
      </w:r>
    </w:p>
    <w:p>
      <w:r>
        <w:t>Filippo Arena Roberto Rustichelli</w:t>
      </w:r>
    </w:p>
    <w:p>
      <w:r>
        <w:t>BULLETIN NO. 43 OF NOVEMBER 2, 2020 121</w:t>
      </w:r>
    </w:p>
    <w:p>
      <w:r>
        <w:t>PS11735 - FARMACIA-GENERICA.IT-KALETRA</w:t>
      </w:r>
    </w:p>
    <w:p>
      <w:r>
        <w:t>Measure no. 28393*</w:t>
      </w:r>
    </w:p>
    <w:p>
      <w:r>
        <w:t>THE COMPETITION AND MARKET AUTHORITY</w:t>
      </w:r>
    </w:p>
    <w:p>
      <w:r>
        <w:t>IN ITS MEETING of October 13, 2020;</w:t>
      </w:r>
    </w:p>
    <w:p>
      <w:r>
        <w:t>HEARD the Rapporteur Professor Michele Ainis;</w:t>
      </w:r>
    </w:p>
    <w:p>
      <w:r>
        <w:t>HAVING REGARD to Regulation (EU) 2017/2394, on cooperation between national authorities responsible for the enforcement of consumer protection laws and repealing Regulation (EC) No. 2006/2004;</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Article 103 of Decree-Law No. 18 of March 17, 2020, as amended by Article 37 of Decree-Law No. 23 of April 8, 2020, which provides for an ex lege suspension of procedural deadlines, as a result of which the deadline for concluding this procedure has been postponed to October 13, 2020;</w:t>
      </w:r>
    </w:p>
    <w:p>
      <w:r>
        <w:t>HAVING REGARD to the Communication on the interpretation of Article 103 of Decree-Law No. 18/2020, as amended by Article 37 of Decree-Law No. 23/2020, approved by the Authority's Board in the meetings of April 1 and April 10, 2020;</w:t>
      </w:r>
    </w:p>
    <w:p>
      <w:r>
        <w:t>HAVING REGARD to its measure of March 27, 2020, with which the adoption of the precautionary measure was decided ex officio, as well as the subsequent measure of April 22, 2020, with which the confirmation of such precautionary measure was decided, pursuant to Article 27, paragraph 3, of the Consumer Code;</w:t>
      </w:r>
    </w:p>
    <w:p>
      <w:r>
        <w:t>HAVING REGARD to the acts of the procedure;</w:t>
      </w:r>
    </w:p>
    <w:p>
      <w:r>
        <w:t>I. THE PARTIES</w:t>
      </w:r>
    </w:p>
    <w:p>
      <w:r>
        <w:t>1. The professional pursuant to Article 18, letter b), of the Consumer Code, has been identified as Pharmacy Drug Store, as the registrant of the website http://farmacia-generica.itocoronavirus.it, registered at the address 104.24.112.240-576. However, from the investigative findings, it emerged that the contested conduct was carried out by unknown parties.</w:t>
      </w:r>
    </w:p>
    <w:p>
      <w:r>
        <w:t>2. Codici as the consumer association reporting the case.</w:t>
      </w:r>
    </w:p>
    <w:p>
      <w:r>
        <w:t>* In this version of Bulletin No. 43/2020, measure no. 28393 of October 13, 2020, is reported in its correct form.</w:t>
      </w:r>
    </w:p>
    <w:p>
      <w:r>
        <w:t>122 BULLETIN NO. 43 OF NOVEMBER 2, 2020</w:t>
      </w:r>
    </w:p>
    <w:p>
      <w:r>
        <w:t>II. THE COMMERCIAL PRACTICE</w:t>
      </w:r>
    </w:p>
    <w:p>
      <w:r>
        <w:t>3. The procedure concerns the commercial communication disseminated on the website http://farmacia-generica.it, aimed at promoting the medicine called “Kaletra” at the price of €383 (60 vials) and €656 (120 vials), with statements suggesting that this product had, contrary to the truth, virucidal efficacy against Covid-19. The purchase process was completed on the website http://generics-shop.com.</w:t>
      </w:r>
    </w:p>
    <w:p>
      <w:r>
        <w:t>III. THE FINDINGS OF THE PROCEDURE</w:t>
      </w:r>
    </w:p>
    <w:p>
      <w:r>
        <w:t>III.1 The course of the procedure</w:t>
      </w:r>
    </w:p>
    <w:p>
      <w:r>
        <w:t>4. Based on the report of a consumer, received on March 25, 20201, and the information acquired ex officio, the investigative procedure no. PS/11735 was initiated against Pharmacy Drug Store for possible violation of Articles 20, 21, letter b) and f), and paragraph 3, 23, letter i) and s), and 25, letter c), of the Consumer Code.</w:t>
      </w:r>
    </w:p>
    <w:p>
      <w:r>
        <w:t>5. In particular, on the website http://farmacia-generica.it, although in the absence of the necessary authorizations, some drugs produced in India (including Zithromax, Lasix, and Kaletra) were marketed.</w:t>
      </w:r>
    </w:p>
    <w:p>
      <w:r>
        <w:t>6. Furthermore, the same website disseminated, on the webpage http://farmacia-generica.it/kaletra, a commercial communication aimed at promoting the drug “Kaletra” (at the price of €383/60 vials or €656/120 vials) using claims that emphasized its suitability to combat Covid-19. More precisely, these claims were inserted in a narrative context that emphasized a proven efficacy of the drug, leveraging the tragic pandemic ongoing in Italy to guide consumers towards purchase.</w:t>
      </w:r>
    </w:p>
    <w:p>
      <w:r>
        <w:t>7. The site then presented, contrary to the truth, its owner as one of the leading pharmacies operating online, with over twelve years of experience, selling the products marketed therein in compliance with Indian legislation and all other applicable regulations.</w:t>
      </w:r>
    </w:p>
    <w:p>
      <w:r>
        <w:t>8. In detail, the webpage http://farmacia-generica.it/kaletra opened with the claim “Kaletra gives hope to fight the coronavirus” accompanied by the following text: “A cocktail of antiviral drugs seems to be effective in treating a severely ill coronavirus patient, said a Thai health official. The anti-HIV drugs lopinavir and ritonavir, which are sold by AbbVie Inc. as the product Kaletra, have been used in three patients in combination with the antiviral drug oseltamivir at a hospital in Bangkok. Kaletra is already being studied in a randomized controlled trial – the gold standard for testing new medical products – on new patients affected by coronavirus in Wuhan, China. The decision of Thai doctors to administer the antiviral drug was based on research indicating that it helped some patients affected by the more lethal coronavirus that causes Middle East respiratory syndrome.”</w:t>
      </w:r>
    </w:p>
    <w:p>
      <w:r>
        <w:t>Subsequently, it was further stated that: “Since 2020, trials are underway for its effect on the fight against the coronavirus 2019-nCoV” and again: “Take this medication according to your doctor's instructions. Attention! To treat 2019-nCoV, it is necessary to consult your doctor who knows how to take it correctly. You should not take it on your own without a prescription due to serious</w:t>
      </w:r>
    </w:p>
    <w:p>
      <w:r>
        <w:t>1 Doc. n. 1 of the index of the investigative file.</w:t>
      </w:r>
    </w:p>
    <w:p>
      <w:r>
        <w:rPr>
          <w:b/>
        </w:rPr>
        <w:t>[Pages 121–123]</w:t>
      </w:r>
    </w:p>
    <w:p>
      <w:r>
        <w:t>BULLETIN NO. 43 OF NOVEMBER 2, 2020 123</w:t>
        <w:br/>
        <w:t>consequences…. In the modern world, everything can be purchased online. Now, to buy this generic drug at the best price, it is not necessary to go to traditional pharmacies because it can be purchased from an online pharmacy. You just need to be careful not to get scammed; you must buy from a secure pharmacy.” The text concluded with an invitation to purchase the product displayed in a red box containing the wording “Buy,” clicking which the user was directed to the webpage http://generics-shop.com.</w:t>
        <w:br/>
        <w:t>9. The bottom of the webpage http://generics-shop.com (footer) was divided into several sections, for optional consultation (viewable through a dropdown menu), including those titled “Contacts,” “Policies,” and “About Us.” The first contained a form that the user was required to fill out with their details to be contacted and international phone numbers (European customers were invited to use a UK number). The second included a warning stating that “cancellations are ONLY accepted within 24 hours after placing the order.” Finally, the last boasted of twelve years of experience: “12 years of activity! This site, which has been active for 12 years, is one of the leading pharmacies on the Internet. Our goal has been to safely provide generic drugs at a good price!” It also read: “We take your safety seriously. All products we distribute comply with the Indian Medicines and Cosmetics Act of 1940, and all other applicable laws or amendments. We are sure that you will like all these products, now and in the future. We guarantee 100%!”</w:t>
        <w:br/>
        <w:t>10. The communication to initiate the procedure was published in the Authority's Bulletin (no. 17 of April 27, 2020) as the Special Antitrust Unit of the Guardia di Finanza, whose collaboration the Authority relied upon, reported the impossibility of transmitting the initiation communication to the professional, as the domain name http://farmacia-generica.it is registered anonymously2.</w:t>
        <w:br/>
        <w:t>11. By measure no. 28207 of March 27, 2020, the Authority deemed that there were extreme gravity, urgency, and non-deferrable needs justifying the adoption of a precautionary measure, inaudita altera parte, pursuant to Article 27, paragraph 3, of the Consumer Code and Article 8, paragraph 3, of the Regulation, due to: i) the current nature of the contested conduct; ii) the involvement of the generality of consumers due to the exponential spread of Covid-19; and iii) the exploitation of the ongoing tragic pandemic to direct consumers towards purchasing and the circumstance that, at present, no product capable of limiting its spread has been identified. Therefore, the Authority ordered the suspension of any activity aimed at disseminating the contents of the domain names http://farmacia-generica.it/ and http://generics-shop.com (registered, respectively, at IP address 104.24.112.240-576 and at address 185.8.62.31-73), accessible through connection requests originating from Italian territory, as well as the blocking of the aforementioned sites, pursuant to Article 9, paragraph 4, letter g), of Regulation (EU) 2017/2394 (on cooperation between national authorities responsible for enforcing consumer protection laws), in order to avoid the risk of serious harm to the collective interests of consumers.</w:t>
        <w:br/>
        <w:t>12. Such precautionary measure was confirmed by measure no. 28221 of April 22, 2020. The Authority, in fact, considered the potential prolongation, during the course of the substantive procedure, of the promotional and marketing activity on the site for the medicine “Kaletra,” in the described manner, to be highly prejudicial to Italian consumers. It emerged, in fact, that such conduct was carried out by unknown parties, lacking the required authorization for online sales and in violation of the prohibition on distance supply to the public of prescription-only medicines. Therefore, given that, at present, no medicine or vaccine has been identified that is suitable for treating or limiting the spread of the virus, the prolongation of the conduct exploiting the health emergency was deemed capable of significantly conditioning consumers in their decision-making ability.</w:t>
        <w:br/>
        <w:t>13. On March 30 and April 1, 2020, the aforementioned measures adopted by the Authority were transmitted to the main internet service providers to prevent the generation of results that included sites similar to those subject to the Authority's intervention by entering the words “Kaletra,” “drug,” “coronavirus,” “Covid-19.”</w:t>
        <w:br/>
        <w:t>14. During April 2020, the main internet service providers reported having removed the sites http://farmacia-generica.it/ and http://generics-shop.com from search results, which are therefore not reachable, either directly or through the search keys “kaletra,” “drug,” “coronavirus,” “covid-19.”</w:t>
        <w:br/>
        <w:t>15. A notice of the communication of the conclusion of the investigation phase referred to in Article 16, paragraph 1, of the Regulation was published in the Authority's Bulletin (no. 32 of August 10, 2020), pursuant to Article 19, paragraph 2, of the Regulation. This communication was transmitted to the association Codici on August 11, 20204.</w:t>
        <w:br/>
        <w:t>16. On September 2, 2020, the opinion of the Authority for Communications Guarantees was requested, pursuant to Article 27, paragraph 6, of the Consumer Code5.</w:t>
        <w:br/>
        <w:t>III.2 The evidence acquired</w:t>
        <w:br/>
        <w:t>17. During the investigation, it emerged that:</w:t>
        <w:br/>
        <w:t>- the professional is not listed in the register of pharmacies and commercial establishments authorized to sell medicines online without a prescription (see www.salute.gov.it/LogoCommercioElettronico/CercaSitoEComm);</w:t>
        <w:br/>
        <w:t>- the medicine “Kaletra,” produced by AbbVie GmvH &amp; Co as an antiviral for the treatment of HIV infections, is sold to the public only with a medical prescription (www.codifa.it/farmaci/k/kaletra-compresse-rivestite-ritonavir-e-lopinavir-antivirali-inibitori-delle-proteasi);</w:t>
        <w:br/>
        <w:t>- at present, there is no therapy against the Covid-19 virus (ex multis: www.ema.europa.eu/en/news/covid-19-developers-medicines-vaccines-benefit-free-scientific-advice).</w:t>
        <w:br/>
        <w:t>IV. OPINION OF THE AUTHORITY FOR COMMUNICATIONS GUARANTEES</w:t>
        <w:br/>
        <w:t>18. Since the commercial practice subject to this measure has been disseminated on the web, on September 2, 2020, the opinion was requested from the Authority for Communications Guarantees, pursuant to Article 27, paragraph 6, of the Consumer Code.</w:t>
        <w:br/>
        <w:t>3 Docs. nn. 6-8, 10-12 and 14 of the index of the investigation file.</w:t>
        <w:br/>
        <w:t>4 Doc. n. 26 of the index of the investigation file.</w:t>
        <w:br/>
        <w:t>5 Doc. n. 27 of the index of the investigation file.</w:t>
      </w:r>
    </w:p>
    <w:p>
      <w:r>
        <w:t>BULLETIN NO. 43 OF NOVEMBER 2, 2020 125</w:t>
        <w:br/>
        <w:t>19. In the opinion received on September 21, 2020, the aforementioned Authority expressed that, in this case, the full promotional potential of online communication has been realized as the internet is a suitable tool to significantly influence the realization of the commercial practice subject to the procedure.</w:t>
        <w:br/>
        <w:t>V. CONCLUDING EVALUATIONS</w:t>
        <w:br/>
        <w:t>20. The conduct under evaluation in this measure concerns the commercial communication disseminated on the website http://farmacia-generica.it, aimed at promoting the medicine “Kaletra,” at the price of €383 (60 vials) and €656 (120 vials).</w:t>
        <w:br/>
        <w:t>21. The conduct described in II) appears to constitute an unfair commercial practice pursuant to Articles 20, 21, paragraph 1, letter b) and f), and paragraph 3, 23, letter i) and s), and 25, letter c), of the Consumer Code.</w:t>
        <w:br/>
        <w:t>22. In fact, the online supply of the drug “Kaletra” led consumers to believe that the professional was in possession of a regular authorization for online sales of medicines (pursuant to Article 112-quater of Legislative Decree No. 219 of April 24, 2006, implementing Directive 2001/83/EC concerning a community code relating to medicinal products for human use, as well as Directive 2003/94/EC) and that such sale was lawful. Conversely, the professional was not included in the list of pharmacies and commercial establishments authorized to sell medicines online. Furthermore, the drug can only be supplied to the public upon presentation of a medical prescription pursuant to Article 115, paragraph 2, of the aforementioned Legislative Decree No. 219/2006.</w:t>
        <w:br/>
        <w:t>23. Consequently, the claims regarding the legality of the online sale of the advertised medicines (“one of the leading pharmacies on the internet,” “all products distributed comply with the law,” “we guarantee 100%,” “there is no need to go to traditional pharmacies because you can buy from an online pharmacy”) are misleading pursuant to Articles 21, paragraph 1, letter f) and 23, paragraph 1, letter i), of the Consumer Code, as the professional is not listed in the register of pharmacies and commercial establishments authorized to sell medicines online without a prescription and the drug cannot be the subject of distance selling to the public.</w:t>
        <w:br/>
        <w:t>24. Moreover, the claims regarding the alleged curative effectiveness of the drug (“Kaletra gives hope to fight coronavirus,” “effective in treating a seriously ill patient”) are devoid of any scientific basis since, at present, no medicine or vaccine has been identified that is suitable for treating or limiting the spread of Covid-19. Therefore, the dissemination of these claims has been capable of significantly conditioning consumers in their decision-making ability, leading them to purchase the drug “Kaletra” in violation of Articles 21, paragraph 1, letter b), and 23, paragraph 1, letter s), of the Consumer Code.</w:t>
        <w:br/>
        <w:t>25. Such claims are particularly insidious in a time of health emergency. In fact, exploiting the situation of particular alarm due to the constant increase in the number of infected individuals and the risk of mortality resulting from contracting Covid-19, in order to promote a drug, appears to violate Articles 20 and 25, paragraph 1, letter c), of the Consumer Code as it is capable of altering the consumer's evaluation capacity, unduly conditioning their decisions regarding the purchase of the drug.</w:t>
        <w:br/>
        <w:t>26. The violation of the Consumer Code appears particularly serious also due to the insidiousness and high offensive potential of the practice, as it affects the results</w:t>
      </w:r>
    </w:p>
    <w:p>
      <w:r>
        <w:rPr>
          <w:b/>
        </w:rPr>
        <w:t>[Pages 124–126]</w:t>
      </w:r>
    </w:p>
    <w:p>
      <w:r>
        <w:t>126 BULLETIN NO. 43 OF NOVEMBER 2, 2020</w:t>
      </w:r>
    </w:p>
    <w:p>
      <w:r>
        <w:t>achievable through the intake of the medicine, exploiting the situation of particular social alarm due to the epidemiological emergency, and therefore consumers may be led to neglect the normal rules of caution and vigilance when purchasing medicines. The seriousness of the violation, in the case at hand, also emerges in light of the significant financial outlay required from consumers for the purchase of the medicine (€383 for the package of 60 vials or €656 for the package of 120 vials) and the significant impact of the practice carried out via the internet as it is capable of reaching a considerable number of consumers. It is also relevant the blatant contradiction of the commercial practice to professional diligence, also in relation to the violation of sector regulations on the online sale of medicines (Legislative Decree No. 219/2006).</w:t>
      </w:r>
    </w:p>
    <w:p>
      <w:r>
        <w:t>27. For the above reasons, the commercial practice in question - carried out at least from March 14, 2020 (date of the first evidence on file) to April 8, 2020 (date of the communication of the implementation of the precautionary measure by the Special Antitrust Unit of the Guardia di Finanza) - must be considered unfair pursuant to Articles 20, 21, paragraph 1, letters b) and f), and paragraph 3, 23, letters i) and s), and 25, letter c), of the Consumer Code, as it is contrary to professional diligence and capable of inducing the average consumer to make economic decisions that they would not otherwise have made, as these decisions are based on the misleading representation of the legality of the sale of the advertised product and its therapeutic efficacy. The practice is also capable of causing undue conditioning of the average consumer's ability to evaluate, exploiting the health alarm situation.</w:t>
      </w:r>
    </w:p>
    <w:p>
      <w:r>
        <w:t>THEREFORE, in accordance with the opinion of the Authority for Communications Guarantees, based on the considerations set forth above, it is deemed that the commercial practice in question is misleading pursuant to Articles 20, 21, letters b) and f), and paragraph 3, 23, letters i) and s), and 25, letter c), of the Consumer Code as it is contrary to professional diligence and capable of appreciably distorting the economic behavior of the average consumer regarding the legality of the sale of the advertised product and its effectiveness against Covid-19, as well as unduly conditioning the choices of the average consumer at a time when their ability to evaluate appeared altered due to the ongoing national health emergency;</w:t>
      </w:r>
    </w:p>
    <w:p>
      <w:r>
        <w:t>IT IS FURTHER DEEMED that Pharmacy Drug Store, against which the procedure PS11735 has been initiated, has been found to be unrelated to the implementation of the contested practice;</w:t>
      </w:r>
    </w:p>
    <w:p>
      <w:r>
        <w:t>RESOLVES</w:t>
      </w:r>
    </w:p>
    <w:p>
      <w:r>
        <w:t>i) that the commercial practice described in point II of this measure, carried out by unknown parties, constitutes, for the reasons and within the limits set forth in the motivation, an unfair commercial practice pursuant to Articles 20, 21, paragraph 1, letters b) and f), and paragraph 3, 23, letters i) and s), and 25, letter c), of the Consumer Code and prohibits its dissemination or continuation;</w:t>
      </w:r>
    </w:p>
    <w:p>
      <w:r>
        <w:t>ii) that there is no need to take action against Pharmacy Drug Store.</w:t>
      </w:r>
    </w:p>
    <w:p>
      <w:r>
        <w:t xml:space="preserve">6 Doc. No. 1 of the index of the investigation file.  </w:t>
        <w:br/>
        <w:t>7 Doc. No. 20 of the index of the investigation file.</w:t>
      </w:r>
    </w:p>
    <w:p>
      <w:r>
        <w:t>BULLETIN NO. 43 OF NOVEMBER 2, 2020 127</w:t>
      </w:r>
    </w:p>
    <w:p>
      <w:r>
        <w:t xml:space="preserve">This measure will be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w:t>
        <w:br/>
        <w:t>Against this measure, an appeal may be filed with the TAR for Lazio, pursuant to Article 135, paragraph 1, letter b), of the Administrative Process Code (Legislative Decree July 2, 2010, No. 104), within sixty days from the date of publication of the measure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the term of one hundred and twenty days from the date of publication of the measure itself.</w:t>
      </w:r>
    </w:p>
    <w:p>
      <w:r>
        <w:t xml:space="preserve">THE SECRETARY GENERAL THE PRESIDENT  </w:t>
        <w:br/>
        <w:t>Filippo Arena Roberto Rustichelli</w:t>
      </w:r>
    </w:p>
    <w:p>
      <w:r>
        <w:t xml:space="preserve">Authority for the Guarantee of Competition and the Market Weekly Bulletin  </w:t>
        <w:br/>
        <w:t xml:space="preserve">Year XXX - No. 43 - 2020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