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http://www.agcm.it/dotcmsDOC/bollettini/47-15.pdf</w:t>
      </w:r>
    </w:p>
    <w:p>
      <w:r>
        <w:t>Pages translated : 237</w:t>
      </w:r>
    </w:p>
    <w:p/>
    <w:p>
      <w:r>
        <w:rPr>
          <w:b/>
        </w:rPr>
        <w:t>[Pages 1–3]</w:t>
      </w:r>
    </w:p>
    <w:p>
      <w:r>
        <w:t>Bulletin</w:t>
        <w:br/>
        <w:t>Weekly</w:t>
        <w:br/>
        <w:t>Year XXV - No. 47</w:t>
        <w:br/>
        <w:t>Published on the website www.agcm.it</w:t>
        <w:br/>
        <w:t>December 28, 2015</w:t>
      </w:r>
    </w:p>
    <w:p>
      <w:r>
        <w:t>SUMMARY</w:t>
        <w:br/>
        <w:t>AGREEMENTS AND ABUSE OF DOMINANT POSITION 5</w:t>
        <w:br/>
        <w:t>I783 - AGREEMENT AMONG OPERATORS IN THE VENDING SECTOR</w:t>
        <w:br/>
        <w:t>Decision No. 25776 5</w:t>
        <w:br/>
        <w:t>I791 - LONG-TERM CAR RENTAL MARKET</w:t>
        <w:br/>
        <w:t>Decision No. 25777 7</w:t>
        <w:br/>
        <w:t>I761 - MARKET FOR ACCESSORY TECHNICAL SERVICES</w:t>
        <w:br/>
        <w:t>Decision No. 25784 10</w:t>
        <w:br/>
        <w:t>CONCENTRATION OPERATIONS 85</w:t>
        <w:br/>
        <w:t>C12005 - ONORATO PARTECIPAZIONI-NEWCO/MOBY-ITALIAN NAVIGATION COMPANY</w:t>
        <w:br/>
        <w:t>Decision No. 25773 85</w:t>
        <w:br/>
        <w:t>REPORTING AND CONSULTATIVE ACTIVITIES 115</w:t>
        <w:br/>
        <w:t>AS1239 - NEW REGULATIONS IN LAZIO FOR EXTRA-HOTEL ACCOMMODATION STRUCTURES 115</w:t>
        <w:br/>
        <w:t>AS1240 - MODALITIES FOR THE ASSIGNMENT OF MUNICIPAL PUBLIC LIGHTING SERVICES 123</w:t>
        <w:br/>
        <w:t>AS1241 - CONSIP-TENDER FOR THE ASSIGNMENT OF SPECIALIST SUPPORT SERVICES AND TECHNICAL ASSISTANCE TO MANAGEMENT AND CERTIFICATION AUTHORITIES FOR THE IMPLEMENTATION OF OPERATIONAL PROGRAMS 2014-2020 129</w:t>
        <w:br/>
        <w:t>AS1242 - CONCESSION CONTRACTS, PROCUREMENT, AND PROCUREMENT PROCEDURES OF THE PROVIDING ENTITIES IN THE WATER, ENERGY, TRANSPORT, AND POSTAL SERVICES SECTORS 130</w:t>
        <w:br/>
        <w:t>MISLEADING AND COMPARATIVE ADVERTISING 137</w:t>
        <w:br/>
        <w:t>PB796 - MEDIA ENGINEERING-ORGANIZATION AND MANAGEMENT OF EVENTS</w:t>
        <w:br/>
        <w:t>Decision No. 25778 137</w:t>
        <w:br/>
        <w:t>UNFAIR COMMERCIAL PRACTICES 145</w:t>
        <w:br/>
        <w:t>PS9880 - FASTWEB-TELESELLING PROCEDURES</w:t>
        <w:br/>
        <w:t>Decision No. 25755 145</w:t>
        <w:br/>
        <w:t>PS9881 - VODAFONE-TELESELLING PROCEDURES</w:t>
        <w:br/>
        <w:t>Decision No. 25756 158</w:t>
        <w:br/>
        <w:t>PS9982 - TELECOM TELESELLING PROCEDURES</w:t>
        <w:br/>
        <w:t>Decision No. 25757 174</w:t>
        <w:br/>
        <w:t>PS10009 - POSTE ITALIANE-CASSA DEPOSITI E PRESTITI/SMART BOOKLET</w:t>
        <w:br/>
        <w:t>Decision No. 25758 189</w:t>
        <w:br/>
        <w:t>PS10042 - H3G-SWEEP LEGAL/COMMERCIAL GUARANTEE</w:t>
        <w:br/>
        <w:t>Decision No. 25759 205</w:t>
        <w:br/>
        <w:t>PS10048 - SAN MAGNO AUTOVEHICLES-MILEAGE TAMPERING</w:t>
        <w:br/>
        <w:t>Decision No. 25780 217</w:t>
        <w:br/>
        <w:t>PS10090 - EVENT FAIR-REGISTRATION INDEX OF EXHIBITORS AND PAYMENT REMINDERS</w:t>
        <w:br/>
        <w:t>Decision No. 25781 226</w:t>
        <w:br/>
        <w:t>PS3330 - AGOS-VARIOUS ISSUES</w:t>
        <w:br/>
        <w:t>Notice of initiation of investigative proceedings 237</w:t>
      </w:r>
    </w:p>
    <w:p>
      <w:r>
        <w:t>BULLETIN NO. 47 OF DECEMBER 28, 2015 5</w:t>
        <w:br/>
        <w:t>AGREEMENTS AND ABUSE OF DOMINANT POSITION</w:t>
        <w:br/>
        <w:t>I783 - AGREEMENT AMONG OPERATORS IN THE VENDING SECTOR</w:t>
        <w:br/>
        <w:t>Decision No. 25776</w:t>
        <w:br/>
        <w:t>THE ANTITRUST AUTHORITY</w:t>
        <w:br/>
        <w:t>IN ITS MEETING of December 10, 2015;</w:t>
        <w:br/>
        <w:t>HEARD the Rapporteur Dr. Salvatore Rebecchini;</w:t>
        <w:br/>
        <w:t>HAVING REGARD to Law No. 287 of October 10, 1990;</w:t>
        <w:br/>
        <w:t>HAVING REGARD to Resolution No. 25038 of July 17, 2014, with which an investigation was initiated, pursuant to Article 14 of Law No. 287/90, against the companies Gruppo Argenta S.p.A., D.A.EM. S.p.A. (Buonristoro Vending Group), Molinari S.p.A., Dist.Illy S.r.l., Aromi S.r.l., Dolomatic S.r.l., Govi S.r.l, Sogeda S.r.l, Ge.S.A. S.p.A., Gruppo Illiria S.p.A., IVS Italia S.p.A., Liomatic S.p.A., Ovdamatic S.p.A., Gedac S.r.l., to ascertain the existence of violations of Article 2 of Law No. 287/90 or Article 101 of the Treaty on the Functioning of the European Union (TFEU);</w:t>
        <w:br/>
        <w:t>HAVING REGARD to Resolution No. 25339 of February 25, 2015, with which the investigative procedure was subjectively expanded against the companies Supermatic S.p.A., SE.RI.M. S.r.l., Sellmat S.r.l. and CONFIDA (Italian Association of Automatic Distribution), as well as objectively against all Parties, contesting also the coordination related to the prices of goods and services offered and the behaviors to be adopted during tenders issued by public and private entities for the assignment of automatic and semi-automatic distribution services;</w:t>
        <w:br/>
        <w:t>CONSIDERING the complexity of the case under analysis also due to the abundance of documentation acquired in the records, the high number of Parties involved, and the multiplicity of behaviors to be examined;</w:t>
        <w:br/>
        <w:t>CONSIDERING, furthermore, the necessity to thoroughly process the information contained in the acquired documentation, while ensuring the broadest exercise of the right of defense and the full unfolding of the adversarial process;</w:t>
        <w:br/>
        <w:t>THEREFORE, CONSIDERING the necessity to extend the deadline for closing the procedure, currently set for December 31, 2015;</w:t>
        <w:br/>
        <w:t>RESOLVES</w:t>
        <w:br/>
        <w:t>to extend the deadline for concluding the procedure to April 30, 2016.</w:t>
      </w:r>
    </w:p>
    <w:p>
      <w:r>
        <w:rPr>
          <w:b/>
        </w:rPr>
        <w:t>[Pages 4–6]</w:t>
      </w:r>
    </w:p>
    <w:p>
      <w:r>
        <w:t>6 BULLETIN NO. 47 OF DECEMBER 28, 2015</w:t>
      </w:r>
    </w:p>
    <w:p>
      <w:r>
        <w:t>This provision will be notified to the interested parties and published in the Bulletin of the Antitrust Authority.</w:t>
      </w:r>
    </w:p>
    <w:p>
      <w:r>
        <w:t>THE SECRETARY GENERAL THE PRESIDENT</w:t>
        <w:br/>
        <w:t>Roberto Chieppa Giovanni Pitruzzella</w:t>
      </w:r>
    </w:p>
    <w:p>
      <w:r>
        <w:t>BULLETIN NO. 47 OF DECEMBER 28, 2015 7</w:t>
      </w:r>
    </w:p>
    <w:p>
      <w:r>
        <w:t>I791 - MARKET FOR LONG-TERM CAR RENTAL</w:t>
        <w:br/>
        <w:t>Provision No. 25777</w:t>
      </w:r>
    </w:p>
    <w:p>
      <w:r>
        <w:t>THE ANTITRUST AUTHORITY</w:t>
      </w:r>
    </w:p>
    <w:p>
      <w:r>
        <w:t>IN ITS MEETING of December 10, 2015;</w:t>
      </w:r>
    </w:p>
    <w:p>
      <w:r>
        <w:t>HEARD the Rapporteur Dr. Gabriella Muscolo;</w:t>
      </w:r>
    </w:p>
    <w:p>
      <w:r>
        <w:t>HAVING REGARD to Law No. 287 of October 10, 1990;</w:t>
      </w:r>
    </w:p>
    <w:p>
      <w:r>
        <w:t>HAVING REGARD to Article 101 of the Treaty on the Functioning of the European Union (hereinafter also Article 101 TFEU);</w:t>
      </w:r>
    </w:p>
    <w:p>
      <w:r>
        <w:t>HAVING REGARD to Article 54 of Law No. 52 of February 6, 1996;</w:t>
      </w:r>
    </w:p>
    <w:p>
      <w:r>
        <w:t>HAVING REGARD to Regulation No. 1/2003 of the Council of December 16, 2002, concerning the application of the competition rules laid down in Articles 81 and 82 of the EC Treaty (now Articles 101 and 102 TFEU);</w:t>
      </w:r>
    </w:p>
    <w:p>
      <w:r>
        <w:t>HAVING REGARD to its resolution adopted on July 22, 2015, which initiated an investigation, pursuant to Article 14 of Law No. 287/90, for the alleged violation of Article 101 TFEU, against the companies Ald Automotive Italia S.r.l., Alphabet Italia Fleet Management S.p.A., Arval Service Lease Italia S.p.A., EuropCar Italia S.p.A., Hertz Italiana S.r.l., Lease Plan Italia S.p.A., Maggiore Rent S.p.A., Win Rent S.p.A. and the trade association Aniasa - National Association of Car Rental Industry and Automotive Services, in order to ascertain the possible existence of an agreement aimed at altering competitive dynamics in the long-term car rental market, carried out through an exchange of commercially sensitive information between the aforementioned companies also with the organizational contribution of the trade association;</w:t>
      </w:r>
    </w:p>
    <w:p>
      <w:r>
        <w:t>HAVING REGARD to the documents of the proceeding and in particular the documentation acquired during the inspection checks carried out on July 29, 2015, at the premises of the Parties involved in the investigation;</w:t>
      </w:r>
    </w:p>
    <w:p>
      <w:r>
        <w:t>CONSIDERING that, from the aforementioned documentation, it emerges that the agreement under investigation would have involved, at least since 2011, also the companies Athlon Car Lease Italy S.p.A., BBVA Renting S.p.A. and BBVA Autorenting S.p.A., Car Server S.p.A., Drive Service S.p.A., GE Capital Services S.r.l., Ing Car Lease S.p.A. (now Alphabet Fleet Management S.p.A.), Leasys S.p.A., Locauto S.p.A., Mercury S.p.A., Mercedes Benz Charterway S.r.l., Nolauto Genova System –NGS S.r.l., Overlease S.r.l. in liquidation, Program di autonoleggio Fiorentino S.r.l., PSA Renting Italia S.p.A. and Volkswagen Leasing GMBH;</w:t>
      </w:r>
    </w:p>
    <w:p>
      <w:r>
        <w:t>CONSIDERING that from the aforementioned documentation it emerges, at least since 2011, an additional agreement, in the form of an exchange of sensitive information, that took place between the companies Ald Automotive Italia S.r.l., Arval Service Lease Italia S.p.A., Automotive Service Group S.r.l., Car Full Service S.r.l., Cobra Italia S.p.A., Car Server S.p.A., Drive Service S.p.A., Fleet Support S.r.l., GE Capital Services S.r.l., Lease Plan Italia S.p.A., Leasys S.p.A., Nolauto Genova System –NGS S.r.l., Vodafone Automotive Italia S.p.A., Volkswagen Leasing GMBH and the trade association Aniasa - National Association of Car Rental Industry and Automotive Services,</w:t>
      </w:r>
    </w:p>
    <w:p>
      <w:r>
        <w:t>8 BULLETIN NO. 47 OF DECEMBER 28, 2015</w:t>
      </w:r>
    </w:p>
    <w:p>
      <w:r>
        <w:t>aimed at altering competitive dynamics in the fleet management market, in violation of Article 101 TFEU;</w:t>
      </w:r>
    </w:p>
    <w:p>
      <w:r>
        <w:t>CONSIDERING that from the investigations carried out it appears that the companies BBVA Renting S.p.A. and BBVA Autorenting S.p.A., following acquisition in 2013 by LeasePlan Corporation N.V.1, first changed their names respectively to Lease Plan Renting S.p.A. and Lease Plan Autorenting S.p.A. and subsequently merged by incorporation into Lease Plan Italia S.p.A.;</w:t>
      </w:r>
    </w:p>
    <w:p>
      <w:r>
        <w:t>CONSIDERING that the company Nolauto Genova System –NGS S.r.l., during 2013, merged by incorporation into Lease Plan Italia S.p.A.;</w:t>
      </w:r>
    </w:p>
    <w:p>
      <w:r>
        <w:t>CONSIDERING that from the investigative findings it emerges that the company Drive Service S.p.A., during 2011 changed its name to Vodafone Automotive Italia S.p.A.;</w:t>
      </w:r>
    </w:p>
    <w:p>
      <w:r>
        <w:t>CONSIDERING that the company Cobra Italia S.p.A., during 2012, merged by incorporation into Vodafone Automotive Italia S.p.A.;</w:t>
      </w:r>
    </w:p>
    <w:p>
      <w:r>
        <w:t>CONSIDERING that from the investigations carried out it appears that the company Ing Car Lease S.p.A., following acquisition in 2011 by Alphabet Italia Fleet Management S.p.A., first changed its name to Alphabet Italia S.p.A. and subsequently merged by incorporation into Alphabet Italia Fleet Management S.p.A.;</w:t>
      </w:r>
    </w:p>
    <w:p>
      <w:r>
        <w:t>HAVING REGARD, therefore, to extend the investigation subjectively in the long-term car rental market to the companies Athlon Car Lease Italy S.p.A., BBVA Renting S.p.A. and BBVA Autorenting S.p.A. (now both incorporated into Lease Plan Italia S.p.A.), Car Server S.p.A., Drive Service S.p.A. (now Vodafone Automotive Italia S.p.A.), GE Capital Services S.r.l., Ing Car Lease S.p.A. (now incorporated into Alphabet Fleet Management S.p.A.), Leasys S.p.A., Locauto S.p.A., Mercury S.p.A., Mercedes Benz Charterway S.r.l., Nolauto Genova System –NGS S.r.l. (now incorporated into Lease Plan Italia S.p.A.), Overlease S.r.l. in liquidation, Program di autonoleggio Fiorentino S.r.l., PSA Renting Italia S.p.A. and Volkswagen Leasing GMBH;</w:t>
      </w:r>
    </w:p>
    <w:p>
      <w:r>
        <w:t>HAVING REGARD, also, to extend objectively and subjectively the investigation to the further coordination activities carried out in the fleet management market, respectively by the companies Ald Automotive Italia S.r.l., Arval Service Lease Italia S.p.A., Automotive Service Group S.r.l., Car Full Service S.r.l., Cobra Italia S.p.A. (now incorporated into Vodafone Automotive Italia S.p.A.), Car Server S.p.A., Drive Service S.p.A. (now Vodafone Automotive Italia S.p.A.), Fleet Support S.r.l., GE Capital Services S.r.l., Lease Plan Italia S.p.A., Leasys S.p.A., Nolauto Genova System–NGS S.r.l. (now incorporated into Lease Plan Italia S.p.A.), Overlease S.r.l. in liquidation, Volkswagen Leasing GMBH, as well as by the trade association Aniasa - National Association of Car Rental Industry and Automotive Services;</w:t>
      </w:r>
    </w:p>
    <w:p>
      <w:r>
        <w:t>1 See AGCM provision No. 24175, C11882 – Lease Plan Corporation/BBVA Renting-BBVA Autorenting, of January 16, 2013.</w:t>
      </w:r>
    </w:p>
    <w:p>
      <w:r>
        <w:rPr>
          <w:b/>
        </w:rPr>
        <w:t>[Pages 7–9]</w:t>
      </w:r>
    </w:p>
    <w:p>
      <w:r>
        <w:t>BULLETIN NO. 47 OF DECEMBER 28, 2015 9</w:t>
      </w:r>
    </w:p>
    <w:p>
      <w:r>
        <w:t>RESOLUTION</w:t>
      </w:r>
    </w:p>
    <w:p>
      <w:r>
        <w:t>a) to extend subjectively the proceeding initiated on July 22, 2015, against the companies Athlon Car Lease Italy S.p.A., Lease Plan Italia S.p.A. (with specific reference to the incorporated BBVA Renting S.p.A., BBVA Autorenting S.p.A. and Nolauto Genova System–NGS S.r.l.), Car Server S.p.A., Vodafone Automotive Italia S.p.A. (formerly Drive Service S.p.A.), GE Capital Services S.r.l., Alphabet Fleet Management S.p.A. (with specific reference to the incorporated Ing Car Lease S.p.A.), Leasys S.p.A., Locauto S.p.A., Mercury S.p.A., Mercedes Benz Charterway S.r.l., Overlease S.r.l. in liquidation, Program di autonoleggio Fiorentino S.r.l., PSA Renting Italia S.p.A. and Volkswagen Leasing GMBH;</w:t>
      </w:r>
    </w:p>
    <w:p>
      <w:r>
        <w:t>b) to extend objectively and subjectively the proceeding to the conduct carried out in the fleet management market by the companies Ald Automotive Italia S.r.l., Arval Service Lease Italia S.p.A., Automotive Service Group S.r.l., Car Full Service S.r.l., Vodafone Automotive Italia S.p.A. (formerly Drive Service S.p.A., also with reference to the incorporated Cobra Italia S.p.A.), Car Server S.p.A., Fleet Support S.r.l., GE Capital Services S.r.l., Lease Plan Italia S.p.A. (also with reference to the incorporated Nolauto Genova System–NGS S.r.l.), Leasys S.p.A., Overlease S.r.l. in liquidation, Volkswagen Leasing GMBH, as well as from the trade association Aniasa - National Association of Car Rental Industry and Automotive Services;</w:t>
      </w:r>
    </w:p>
    <w:p>
      <w:r>
        <w:t>c) that the person responsible for the proceeding is Dr. Claudia Caruso;</w:t>
      </w:r>
    </w:p>
    <w:p>
      <w:r>
        <w:t>d) the setting of a term of thirty days, starting from the date of notification of this resolution, for the exercise, by the legal representatives of the aforementioned subjects, or by persons delegated by them, of the right to be heard, specifying that the request for a hearing must be received by the Agro-food and Transport Directorate of the Directorate General for the Protection of Competition of this Authority at least seven days before the expiration of the term indicated above;</w:t>
      </w:r>
    </w:p>
    <w:p>
      <w:r>
        <w:t>e) that the acts of the proceeding can be viewed by the companies against which the investigation is being conducted, or by persons delegated by them, at the Agro-food and Transport Directorate of the Directorate General for the Protection of Competition of this Authority.</w:t>
      </w:r>
    </w:p>
    <w:p>
      <w:r>
        <w:t>This resolution will be notified to the interested parties and published in the Bulletin of the Antitrust Authority.</w:t>
      </w:r>
    </w:p>
    <w:p>
      <w:r>
        <w:t>THE SECRETARY GENERAL THE PRESIDENT</w:t>
      </w:r>
    </w:p>
    <w:p>
      <w:r>
        <w:t>Roberto Chieppa Giovanni Pitruzzella</w:t>
      </w:r>
    </w:p>
    <w:p>
      <w:r>
        <w:t>10 BULLETIN NO. 47 OF DECEMBER 28, 2015</w:t>
      </w:r>
    </w:p>
    <w:p>
      <w:r>
        <w:t>I761 - MARKET OF ACCESSORY TECHNICAL SERVICES</w:t>
      </w:r>
    </w:p>
    <w:p>
      <w:r>
        <w:t>Resolution No. 25784</w:t>
      </w:r>
    </w:p>
    <w:p>
      <w:r>
        <w:t>THE ANTITRUST AUTHORITY</w:t>
      </w:r>
    </w:p>
    <w:p>
      <w:r>
        <w:t>IN ITS MEETING of December 16, 2015;</w:t>
      </w:r>
    </w:p>
    <w:p>
      <w:r>
        <w:t>HEARD the Rapporteur Dr. Gabriella Muscolo;</w:t>
      </w:r>
    </w:p>
    <w:p>
      <w:r>
        <w:t>HAVING REGARD to Law No. 287 of October 10, 1990;</w:t>
      </w:r>
    </w:p>
    <w:p>
      <w:r>
        <w:t>HAVING REGARD to Articles 101 and 102 of the Treaty on the Functioning of the European Union (TFEU);</w:t>
      </w:r>
    </w:p>
    <w:p>
      <w:r>
        <w:t>HAVING REGARD to Regulation No. 1/2003 of the Council of December 16, 2002, concerning the application of the competition rules set out in Articles 81 and 82 of the EC Treaty (now Articles 101 and 102 TFEU);</w:t>
      </w:r>
    </w:p>
    <w:p>
      <w:r>
        <w:t>HAVING REGARD to its resolution adopted on March 27, 2013, with which an investigation was initiated, pursuant to Article 14 of Law No. 287/90, against the companies Alpitel S.p.A., Ceit Impianti S.r.l., Sielte S.p.A., Sirti S.p.A., Site S.p.A. and Valtellina S.p.A., to ascertain the existence of violations of competition pursuant to Article 101 of the Treaty on the Functioning of the European Union;</w:t>
      </w:r>
    </w:p>
    <w:p>
      <w:r>
        <w:t>HAVING REGARD to its resolution adopted on July 10, 2013, with which the proceeding initiated on March 27, 2013, was extended against the company Telecom Italia S.p.A.;</w:t>
      </w:r>
    </w:p>
    <w:p>
      <w:r>
        <w:t>HAVING REGARD to its resolution of January 9, 2014, with which the deadline for closing the proceeding was extended to July 31, 2014;</w:t>
      </w:r>
    </w:p>
    <w:p>
      <w:r>
        <w:t>HAVING REGARD to its resolution adopted on June 19, 2014, with which the proceeding initiated on March 27, 2013, was expanded against the company Telecom Italia to ascertain the existence of violations of Article 102 TFEU by the same company, and with which the deadline for closing the proceeding was extended to July 31, 2015;</w:t>
      </w:r>
    </w:p>
    <w:p>
      <w:r>
        <w:t>HAVING REGARD to the communication of November 21, 2014, with which the company Telecom Italia presented commitments, pursuant to Article 14-ter of Law No. 287/90, according to the methods specifically indicated in the appropriate "Form for the submission of commitments pursuant to Article 14-ter of Law No. 287/90";</w:t>
      </w:r>
    </w:p>
    <w:p>
      <w:r>
        <w:t>HAVING REGARD to its resolution of December 19, 2014, with which the publication of the commitments presented by the company Telecom Italia was decided in order to allow interested third parties to express their observations;</w:t>
      </w:r>
    </w:p>
    <w:p>
      <w:r>
        <w:t>HAVING REGARD to its resolution of March 25, 2015, with which the commitments presented by Telecom Italia were rejected, deemed unsuitable to remove the anticompetitive profiles subject to investigation described in the resolution adopted on June 19, 2014, for the purpose of ascertaining a possible abuse of dominant position in violation of Article 102 TFEU, and not admissible with regard to the anticompetitive profiles related to the ascertainment of the presence of a restrictive agreement on competition pursuant to Article 101 of the TFEU, consisting of a possible coordination aimed at establishing prices for maintenance services;</w:t>
      </w:r>
    </w:p>
    <w:p>
      <w:r>
        <w:t>HAVING REGARD to its resolution of July 9, 2015, with which the deadline for closing the proceeding was extended to December 31, 2015;</w:t>
      </w:r>
    </w:p>
    <w:p>
      <w:r>
        <w:t>BULLETIN NO. 47 OF DECEMBER 28, 2015 11</w:t>
      </w:r>
    </w:p>
    <w:p>
      <w:r>
        <w:t>HAVING REGARD to the requests for participation in the proceeding submitted, respectively, on April 5, 2013, by the company Fastweb S.p.A., on May 16, 2013, by the company Vodafone Omnitel B.V., on September 10, 2013, by the company BT Italia S.p.A., on November 21, 2013, by AIIP - Italian Internet Provider Association and on November 21, 2013, by the company MC-link S.p.A., pursuant to Article 7, paragraph 1, letter b), of the D.P.R. No. 217/98;</w:t>
      </w:r>
    </w:p>
    <w:p>
      <w:r>
        <w:t>HAVING REGARD to the Communication of Investigative Findings, sent to the Parties on July 3, 2015;</w:t>
      </w:r>
    </w:p>
    <w:p>
      <w:r>
        <w:t>HAVING REGARD to the final submissions presented by Alpitel S.p.A., Ceit Impianti S.r.l., Sielte S.p.A., Sirti S.p.A., Site S.p.A., Telecom Italia S.p.A., Valtellina S.p.A., Vodafone Omnitel B.V. and Wind Telecomunicazioni S.p.A.;</w:t>
      </w:r>
    </w:p>
    <w:p>
      <w:r>
        <w:t>HEARD in the final hearing, on October 6, 2015, the representatives of the companies Alpitel S.p.A., Ceit Impianti S.r.l., Sirti S.p.A., Site S.p.A., Telecom Italia S.p.A., Valtellina S.p.A., Fastweb S.p.A., MC-link S.p.A., Vodafone Omnitel B.V., Wind Telecomunicazioni S.p.A. and AIIP - Italian Internet Provider Association;</w:t>
      </w:r>
    </w:p>
    <w:p>
      <w:r>
        <w:t>HAVING REGARD to the opinion of the Authority for Communications Guarantees No. 652/15/CONS, received on December 4, 2015;</w:t>
      </w:r>
    </w:p>
    <w:p>
      <w:r>
        <w:t>HAVING REGARD to the acts of the proceeding and the documentation acquired during the investigation;</w:t>
      </w:r>
    </w:p>
    <w:p>
      <w:r>
        <w:t>CONSIDERING the following:</w:t>
      </w:r>
    </w:p>
    <w:p>
      <w:r>
        <w:t>I. INTRODUCTION</w:t>
      </w:r>
    </w:p>
    <w:p>
      <w:r>
        <w:t>1. With a communication received on July 31, 2012, and subsequent integrations, the company Wind Telecomunicazioni S.p.A. reported a presumed restrictive agreement on competition carried out by the companies Alpitel S.p.A., Ceit Impianti S.r.l., Sielte S.p.A., Sirti S.p.A., Site S.p.A. and Valtellina S.p.A., currently active in offering corrective maintenance services and line activation on the telecommunications networks of Telecom Italia S.p.A. and competing operators (OLO). The notifier reported to the Authority that it had received from the aforementioned companies some quotes for the disaggregated maintenance service of the lines in wholesale access and noted some symptomatic elements of the presence of a restrictive agreement on competition, including a particular homogeneity in the economic quotes and in the responses sent.</w:t>
      </w:r>
    </w:p>
    <w:p>
      <w:r>
        <w:t>2. On March 20, 2013, the Authority for Communications Guarantees (AGCOM) deemed it necessary to bring to the attention of the Authority, in accordance with the provisions of Article 2, paragraph 33, of Law No. 481 of November 14, 1995, the same symptomatic profiles of the presence of a restrictive agreement on competition that emerged during the supervisory activity concerning the unbundling service of the local loop (ULL).</w:t>
      </w:r>
    </w:p>
    <w:p>
      <w:r>
        <w:t>3. In the meeting of March 27, 2013, the Authority initiated an investigation against the companies Alpitel, Ceit Impianti, Sielte, Sirti, Site and Valtellina pursuant to Article 101 TFEU. On July 10, 2013, the Authority resolved to extend the subjective scope of proceeding I761 against Telecom Italia.</w:t>
      </w:r>
    </w:p>
    <w:p>
      <w:r>
        <w:t>4. By resolution of June 19, 2014, considering the dominant position in the wholesale access services markets and the ownership of the copper communication network, as well as the role played in relation to the services provided by maintenance companies and within the System...</w:t>
      </w:r>
    </w:p>
    <w:p>
      <w:r>
        <w:rPr>
          <w:b/>
        </w:rPr>
        <w:t>[Pages 10–12]</w:t>
      </w:r>
    </w:p>
    <w:p>
      <w:r>
        <w:t>12 BULLETIN NO. 47 OF DECEMBER 28, 2015</w:t>
      </w:r>
    </w:p>
    <w:p>
      <w:r>
        <w:t>The Authority objectively expanded the investigation to ascertain any violations of Article 102 TFEU by the company Telecom Italia.</w:t>
      </w:r>
    </w:p>
    <w:p>
      <w:r>
        <w:t>II. THE PARTIES</w:t>
      </w:r>
    </w:p>
    <w:p>
      <w:r>
        <w:t>The Maintenance Companies and Telecom Italia</w:t>
      </w:r>
    </w:p>
    <w:p>
      <w:r>
        <w:t>5. Alpitel S.p.A. (hereinafter, 'Alpitel'), with its registered office in Nucetto (CN), is a company active in the telecommunications sector, engaged in the development and implementation of telecommunications networks and systems. The total revenue generated by the company in 2014 amounted to €88.43 million.</w:t>
      </w:r>
    </w:p>
    <w:p>
      <w:r>
        <w:t>6. Ceit Impianti S.r.l. (hereinafter, 'Ceit Impianti' or 'Ceit'), with its registered office in San Giovanni Teatino (CH), is a company active in the planning, design, implementation, management, and maintenance of telecommunications systems. The company generated revenue of €130.98 million in 2014.</w:t>
      </w:r>
    </w:p>
    <w:p>
      <w:r>
        <w:t>7. Sielte S.p.A. (hereinafter, 'Sielte'), with its registered office in San Gregorio di Catania (CT), is a company operating in the telecommunications sector, energy systems, and technological systems for transport and infrastructure. In these sectors, the company offers design, installation, commissioning, and maintenance services. The revenue generated by the company in 2014 amounted to €289.74 million.</w:t>
      </w:r>
    </w:p>
    <w:p>
      <w:r>
        <w:t>8. Sirti S.p.A. (hereinafter, 'Sirti'), with its registered office in Milan, is a company active in the engineering and network installation sector for telecommunications, transport, energy, and technological systems. The company generated total revenue of €608.7 million in the 2014 financial year.</w:t>
      </w:r>
    </w:p>
    <w:p>
      <w:r>
        <w:t>9. Site S.p.A. (hereinafter, 'Site'), with its registered office in Bologna, is a company operating in the telecommunications, networking, security, energy, and energy saving sectors, as well as in the railway sector. The company's revenue amounted to €176.57 million in 2014.</w:t>
      </w:r>
    </w:p>
    <w:p>
      <w:r>
        <w:t>10. Telecom Italia S.p.A. (hereinafter, 'Telecom Italia' or 'Telecom' or 'TI'), with its registered office in Milan, is a company active in the installation and provision of telecommunications infrastructure, as well as in offering related services. In particular, Telecom owns the public switched network, on which it provides interconnection services to other operators for their operations in the final services markets. TI provides fixed, mobile, and satellite telephony services, data transmission services and Internet access, connectivity services, and access to infrastructure, as well as other services related to e-commerce. In the 2014 financial year, the consolidated revenue generated worldwide by Telecom was approximately €21.97 billion, of which about €15 billion came from sales in Italy.</w:t>
      </w:r>
    </w:p>
    <w:p>
      <w:r>
        <w:t>11. Valtellina S.p.A. (hereinafter, 'Valtellina'), with its registered office in Gorle (BG), is a company active in the telecommunications, energy, and, in general, infrastructure sectors. In these sectors, the company engages in both design activities and the implementation and maintenance of systems. The company generated total revenue of €135.2 million in 2014.</w:t>
      </w:r>
    </w:p>
    <w:p>
      <w:r>
        <w:t>12. For clarity of exposition, the terms 'Maintenance Companies' or 'SU Companies' or 'Unique Suppliers' will be used hereinafter to jointly refer to the companies Alpitel, Ceit Impianti, Sielte, Sirti, Site, and Valtellina. Furthermore, the term 'Parties' will refer to the group of the Maintenance Companies and Telecom Italia.</w:t>
      </w:r>
    </w:p>
    <w:p>
      <w:r>
        <w:t>The Reporting Party</w:t>
      </w:r>
    </w:p>
    <w:p>
      <w:r>
        <w:t>13. Wind Telecomunicazioni S.p.A. (hereinafter, 'Wind') is a telecommunications company active in offering voice, data, and Internet telecommunications services over fixed and mobile telecommunications lines, both in the residential and non-residential segments.</w:t>
      </w:r>
    </w:p>
    <w:p>
      <w:r>
        <w:t>The Third Parties</w:t>
      </w:r>
    </w:p>
    <w:p>
      <w:r>
        <w:t>14. The Italian Internet Provider Association (hereinafter, 'AIIP'), established in June 1995, includes among its members about 50 medium and small-sized telecommunications operators. The main objectives of the association are the definition and dissemination of quality standards and rules of conduct in the Internet offering, the promotion of the Internet network as a productive and effective tool for businesses as well as for end users, the coordination of research initiatives of common interest for members on technological and market issues, and the establishment of relationships with international organizations with similar purposes.</w:t>
      </w:r>
    </w:p>
    <w:p>
      <w:r>
        <w:t>15. BT Italia S.p.A. (hereinafter, 'BT Italia' or 'BT') is a company that offers public voice telephony services, particularly aimed at business customers, as well as data transmission services, Internet access services, and, in general, value-added services.</w:t>
      </w:r>
    </w:p>
    <w:p>
      <w:r>
        <w:t>16. Fastweb S.p.A. (hereinafter, 'Fastweb') is a telecommunications company that primarily operates in the management of telephone, Internet, data transmission, and broadband television services.</w:t>
      </w:r>
    </w:p>
    <w:p>
      <w:r>
        <w:t>17. MC-link S.p.A. (hereinafter, 'MC-link') is a telecommunications company that operates as a provider of telephone, Internet, and data transmission services primarily oriented towards a business clientele.</w:t>
      </w:r>
    </w:p>
    <w:p>
      <w:r>
        <w:t>18. Vodafone Italia S.p.A. (hereinafter, 'Vodafone'), formerly Vodafone Omnitel B.V.1, is a company that operates in the mobile services market based on various transmission technologies and also offers fixed telephony and broadband services. Since 2007, Vodafone has taken over the direction and coordination of TeleTu S.p.A., a telecommunications operator present in the Italian fixed telephony market since April 1999, which was merged into Vodafone in 2010.</w:t>
      </w:r>
    </w:p>
    <w:p>
      <w:r>
        <w:t>1 On November 23, 2015, the company Vodafone Omnitel B.V. transferred its registered office to Italy adopting the legal form of an Italian joint-stock company under the name Vodafone Italia S.p.A. Furthermore, during the year 2013, the company name changed from Vodafone Omnitel N.V. to Vodafone Omnitel B.V.</w:t>
      </w:r>
    </w:p>
    <w:p>
      <w:r>
        <w:t>14 BULLETIN NO. 47 OF DECEMBER 28, 2015</w:t>
      </w:r>
    </w:p>
    <w:p>
      <w:r>
        <w:t>III. THE INVESTIGATIVE PROCEDURE</w:t>
      </w:r>
    </w:p>
    <w:p>
      <w:r>
        <w:t>19. With a communication received on July 31, 2012, and subsequent supplements, Wind reported an alleged restrictive agreement on competition established by the companies Alpitel S.p.A., Ceit Impianti S.r.l., Sielte S.p.A., Sirti S.p.A., Site S.p.A., and Valtellina S.p.A., currently active in providing corrective maintenance services and line activation on the telecommunications networks of Telecom Italia S.p.A. and competing operators (OLO).</w:t>
      </w:r>
    </w:p>
    <w:p>
      <w:r>
        <w:t>20. In the aforementioned report, Wind informed the Authority that – following the possibility of starting the disaggregated corrective maintenance service on lines in disaggregated access as indicated by Article 47, paragraph 2-quater, of Decree Law No. 5 of February 9, 2012, converted into Law No. 35 of April 4, 2012, containing Urgent Provisions on Simplification and Development – during an operation to survey potential service providers, the company identified some symptomatic factors of the presence of a restrictive agreement on competition. Among these, Wind noted the substantial uniformity of the prices offered by the Maintenance Companies; the significant difference between these prices and the preliminary offers submitted by Sirti, Sielte, and Site, and the significant difference with the offers subsequently submitted by three other companies, specifically: Imet S.p.A., ADS Assembly Data Systems S.p.A., and the Consortium Aurora Telecomunicazioni (hereinafter collectively referred to as 'Third Maintenance Companies').</w:t>
      </w:r>
    </w:p>
    <w:p>
      <w:r>
        <w:t>21. Specifically, Wind reported that it had initiated an activity aimed at researching and evaluating potential providers of the service in question. In April 2012, although the technical conditions of the services had not been defined in detail, the company consulted Sielte, Sirti, and Site requesting a rough quotation based on a monthly fee per line. The three companies provided an initial assessment (Table 1), specifying that these quotations would be subject to modification as the technical and economic characteristics of the service, as well as the regulatory system, were defined.</w:t>
      </w:r>
    </w:p>
    <w:p>
      <w:r>
        <w:t>Table 1 – Preliminary Offers2</w:t>
      </w:r>
    </w:p>
    <w:p>
      <w:r>
        <w:t>Company Fee</w:t>
      </w:r>
    </w:p>
    <w:p>
      <w:r>
        <w:t>Site [omitted] €/line/month</w:t>
      </w:r>
    </w:p>
    <w:p>
      <w:r>
        <w:t>Sielte [omitted] €/line/month</w:t>
      </w:r>
    </w:p>
    <w:p>
      <w:r>
        <w:t>Sirti [omitted] €/intervention3</w:t>
      </w:r>
    </w:p>
    <w:p>
      <w:r>
        <w:t>22. In July 2012, Wind sent the Maintenance Companies, primary operators currently active in providing corrective maintenance services to Telecom Italia in</w:t>
      </w:r>
    </w:p>
    <w:p>
      <w:r>
        <w:t>2 In this version, some data is omitted, as there were deemed to be elements of confidentiality or secrecy of the information.</w:t>
      </w:r>
    </w:p>
    <w:p>
      <w:r>
        <w:t>3 The quotation from Sirti concerns only the repair activities of localized faults on the subscriber connection (OLO part) and the company claimed it was unable to quote faults on the cable (TI's Open Access part) that it could not manage independently as they pertain to TI. According to Wind, an offer of [omitted] € per intervention corresponds to [omitted] €/line/month (see doc. DC10).</w:t>
      </w:r>
    </w:p>
    <w:p>
      <w:r>
        <w:rPr>
          <w:b/>
        </w:rPr>
        <w:t>[Pages 13–15]</w:t>
      </w:r>
    </w:p>
    <w:p>
      <w:r>
        <w:t>BULLETIN NO. 47 OF DECEMBER 28, 2015 15</w:t>
      </w:r>
    </w:p>
    <w:p>
      <w:r>
        <w:t>method of System Unico (SU)4, a "Request for Offer for Corrective Maintenance of ULL5 Wind Lines on TI Networks" (RDO). The RDO defined the conditions that were to regulate the service through a Draft Framework Agreement and a document containing the technical conditions, in order to highlight the desired level of service.</w:t>
      </w:r>
    </w:p>
    <w:p>
      <w:r>
        <w:t>23. The Maintenance Companies submitted their formal offers between July 13 and July 16, 2012 (Table 2).</w:t>
      </w:r>
    </w:p>
    <w:p>
      <w:r>
        <w:t>Table 2 – Offers from the Maintenance Companies (July 2012)</w:t>
      </w:r>
    </w:p>
    <w:p>
      <w:r>
        <w:t>Company Monthly line fee (€) Date and time of submission6</w:t>
      </w:r>
    </w:p>
    <w:p>
      <w:r>
        <w:t>Alpitel 1,390 July 13, 2012; 14:52</w:t>
      </w:r>
    </w:p>
    <w:p>
      <w:r>
        <w:t>Ceit Impianti 1,410 July 13, 2012; 15:10</w:t>
      </w:r>
    </w:p>
    <w:p>
      <w:r>
        <w:t>Sielte 1,390 July 13, 2012; 10:47</w:t>
      </w:r>
    </w:p>
    <w:p>
      <w:r>
        <w:t>Sirti 1,380 July 13, 2012; 18:12</w:t>
      </w:r>
    </w:p>
    <w:p>
      <w:r>
        <w:t>Site 1,370 July 13, 2012; 16:32</w:t>
      </w:r>
    </w:p>
    <w:p>
      <w:r>
        <w:t>Valtellina 1,385 July 16, 2012; 16:22</w:t>
      </w:r>
    </w:p>
    <w:p>
      <w:r>
        <w:t>24. Following the submission of these offers, Wind requested Site, Sielte, and Sirti to justify the significant increase in price compared to the preliminary offers from April/May 2012. According to Wind, the responses sent by Sirti, Sielte, and Site were similar7 and highlighted various justifications, such as: i) the introduction of penalties, ii) the prohibition of subcontracting and the associated greater burden of the contract, iii) the extension of payment terms compared to those provided in contracts with Telecom Italia, and iv) the different technical conditions set forth in the RDO.</w:t>
      </w:r>
    </w:p>
    <w:p>
      <w:r>
        <w:t>25. In addition, the Maintenance Companies emphasized, during the preparation of the offer, the uncertainty related to the lack of definition of the management process with Telecom Italia, noting that as a result of any agreements between Wind and Telecom Italia for access to the infrastructure, it would have been possible to optimize the proposal. In response to these clarifications, Wind stated that it did not believe that the actual conditions for providing the service would be very different from those already in place in the agreements with Telecom Italia and that the activity for which a commercial offer was requested "would potentially determine very minimal extra costs compared to the maintenance service" currently provided to Telecom Italia8.</w:t>
      </w:r>
    </w:p>
    <w:p>
      <w:r>
        <w:t>26. Subsequently, Wind requested the Maintenance Companies to review the submitted offers and to provide information on the additional costs determined by the RDO compared to the conditions that were in force at the time with Telecom Italia and to separate the additional costs arising from the new technical specifications in order to assess the appropriateness of the price and its consistency with the preliminary offers.</w:t>
      </w:r>
    </w:p>
    <w:p>
      <w:r>
        <w:t>27. Following Wind's request for an improved offer, the Maintenance Companies submitted a new offer on August 30, 2012, in which some companies slightly reduced the service prices. The final offers are shown in the following table (Table 3):</w:t>
      </w:r>
    </w:p>
    <w:p>
      <w:r>
        <w:t>Table 3 – Offers from the Maintenance Companies (August 2012)9</w:t>
      </w:r>
    </w:p>
    <w:p>
      <w:r>
        <w:t>Discount applied compared to Date and time of</w:t>
      </w:r>
    </w:p>
    <w:p>
      <w:r>
        <w:t>Company Monthly line fee (€) July 2012 submission</w:t>
      </w:r>
    </w:p>
    <w:p>
      <w:r>
        <w:t>Alpitel 1,330 4.32% August 30, 2012; 10:46</w:t>
      </w:r>
    </w:p>
    <w:p>
      <w:r>
        <w:t>Ceit Impianti 1,390 1.42% August 30, 2012; 11:24</w:t>
      </w:r>
    </w:p>
    <w:p>
      <w:r>
        <w:t>Sielte* 1,390 0.00% August 30, 2012; 11:54</w:t>
      </w:r>
    </w:p>
    <w:p>
      <w:r>
        <w:t>Sirti* 1,380 0.00% August 30, 2012; 13:17</w:t>
      </w:r>
    </w:p>
    <w:p>
      <w:r>
        <w:t>Site 1,340 2.19% August 30, 2012; 11:45</w:t>
      </w:r>
    </w:p>
    <w:p>
      <w:r>
        <w:t>Valtellina 1,358 1.95% August 30, 2012; 11:24</w:t>
      </w:r>
    </w:p>
    <w:p>
      <w:r>
        <w:t>*offer unchanged compared to July 2012.</w:t>
      </w:r>
    </w:p>
    <w:p>
      <w:r>
        <w:t>28. Wind – considering the prices not appropriate in relation to the costs for the operation of the activity – transmitted the RDO to the companies Imet S.p.A., ADS Assembly Data Systems S.p.A., and the Consortium Aurora Telecomunicazioni (hereinafter, respectively, Imet, ADS, and Aurora Telecomunicazioni), which provide maintenance services on telephone lines but do not carry out System Unico activities (see infra). The quotes submitted by these latter entities in September 2012 were lower, with an average discount of 53% compared to the offers from August 2012 submitted by the Maintenance Companies.</w:t>
      </w:r>
    </w:p>
    <w:p>
      <w:r>
        <w:t>29. In addition to the aforementioned companies, Wind requested a quote in September 2012 from two other companies active as TI network companies and qualified as System Unico companies: Cogepa Telecommunication S.p.A. (hereinafter, Cogepa) and Icot Tec S.p.A. (hereinafter, Icot). According to what emerged during the investigation, the prices charged by Cogepa and Icot were respectively [omissis] and [omissis] €/line/month, with an average of 1.365 €/line/month10.</w:t>
      </w:r>
    </w:p>
    <w:p>
      <w:r>
        <w:t>30. On March 20, 201311, the Authority for Communications Guarantees deemed it necessary to inform the Authority that the aforementioned conduct had emerged within the supervisory activity concerning the unbundling of the local loop (ULL) service. In particular, following a similar report promoted by Wind, AGCOM deemed it necessary to bring the reported facts to the attention of the Authority in accordance with the provisions of Article 2, paragraph 33, of Law No. 481 of November 14, 1995, making the relevant investigative documents available.</w:t>
      </w:r>
    </w:p>
    <w:p>
      <w:r>
        <w:t>31. Regarding the elements described above, the Authority, in the Meeting of March 27, 2013, initiated an investigative procedure against the companies Alpitel, Ceit Impianti, Sielte, Sirti, Site, and Valtellina.</w:t>
      </w:r>
    </w:p>
    <w:p>
      <w:r>
        <w:t>32. The Authority indeed noted that the offers from the Maintenance Companies in August 2012 were extremely homogeneous with a deviation between the maximum and minimum value of 0.06€/line/month and a coefficient of variation12 equal to 0.017. In contrast, the offers from Aurora Telecomunicazioni, Imet, and ADS, besides being significantly lower (with an average discount of 53%), presented a deviation between the minimum and maximum value of 0.17€ and a significantly higher coefficient of variation equal to 0.115. Furthermore, the offers submitted by the Maintenance Companies were extremely different from the preliminary quotes submitted by the maintenance companies Sielte, Sirti, and Site (the only ones consulted in April 2012), although the latter were not based on a sufficiently detailed request for offer and were therefore not perfectly comparable.</w:t>
      </w:r>
    </w:p>
    <w:p>
      <w:r>
        <w:t>33. In the Authority's opinion, moreover, the characteristics of the market, such as the presence of a limited number of companies currently offering such services to Telecom Italia, could have facilitated the achievement and maintenance of an agreement, facilitating communication between companies, determining price coordination, and facilitating the monitoring of behaviors. In the same initiation provision of the Procedure, it was not excluded that the Maintenance Companies had engaged in even broader coordination concerning the overall market for ancillary technical services aimed at the generality of telecommunications operators.</w:t>
      </w:r>
    </w:p>
    <w:p>
      <w:r>
        <w:t>34. Concurrently with the initiation of the procedure, the Authority decided to authorize inspection activities against the aforementioned companies and, additionally, against Telecom Italia. The inspection activity was carried out at eleven corporate offices of the Maintenance Companies and Telecom Italia on April 4, 2013.</w:t>
      </w:r>
    </w:p>
    <w:p>
      <w:r>
        <w:t>35. On July 10, 2013, the Authority – noting that from the information and documentation acquired during the procedure, Telecom Italia may have played a role in coordinating and connecting the parties – decided to extend the procedure I761 against TI for the ascertainment of any violations of Article 101 TFEU. On January 9, 2014, the Authority extended the deadlines for concluding the procedure to July 31, 2014.</w:t>
      </w:r>
    </w:p>
    <w:p>
      <w:r>
        <w:t>36. On June 19, 2014, considering the dominant position in the wholesale access services markets and the ownership of the copper communication network, as well as the role played in relation to the services provided by the maintenance companies and within the System Unico, the Authority objectively expanded the investigation to ascertain violations of Article 102 TFEU by Telecom Italia, extending the conclusion date of the procedure to July 31, 2015.</w:t>
      </w:r>
    </w:p>
    <w:p>
      <w:r>
        <w:t>12 The coefficient of variation or relative standard deviation is a measure of dispersion that allows for the comparison of measures of phenomena referred to different units of measurement.</w:t>
      </w:r>
    </w:p>
    <w:p>
      <w:r>
        <w:rPr>
          <w:b/>
        </w:rPr>
        <w:t>[Pages 16–18]</w:t>
      </w:r>
    </w:p>
    <w:p>
      <w:r>
        <w:t>18 BULLETIN NO. 47 OF DECEMBER 28, 2015</w:t>
      </w:r>
    </w:p>
    <w:p>
      <w:r>
        <w:t>37. In the meeting of December 19, 2014, the Authority decided to publish the commitments of Telecom Italia, presented in their final version on November 21, 2014, in order to receive market observations regarding their ability to resolve the competitive issues highlighted in the decision to objectively expand the procedure. Following the observations submitted by the operators Wind Telecomunicazioni S.p.A., Vodafone Omnitel N.V., Fastweb S.p.A., MC-link S.p.A., TWT S.p.A., and AIIP – Associazione Italiana Internet Provider within the terms of the market test, as well as the replies presented by Telecom Italia along with some modifications to the commitments themselves, the Authority, on March 25, 2015, decided to reject them.</w:t>
      </w:r>
    </w:p>
    <w:p>
      <w:r>
        <w:t>38. The Authority, in fact, deemed that the set of commitments proposed by Telecom Italia was inadequate to remove the anticompetitive profiles subject to investigation described in the decision adopted on June 19, 2014, which objectively expanded the investigation to Telecom Italia S.p.A. for the purpose of ascertaining a possible abuse of dominant position in violation of Article 102 TFEU, and that these were also inadmissible with regard to the anticompetitive profiles outlined in the decision of July 10, 2013, which had extended the investigation against Telecom Italia S.p.A. for the existence of a restrictive agreement under Article 101 TFEU, consisting of a possible coordination aimed at setting prices for maintenance services.</w:t>
      </w:r>
    </w:p>
    <w:p>
      <w:r>
        <w:t>39. During the procedure, 20 hearings were held in which the parties to the procedure, as well as third-party companies informed about the facts, were heard. Furthermore, during the investigative phase, several requests for information were sent to the Maintenance Companies, and to the companies Telecom Italia, Wind, Fastweb, MC-link, and Imet. The right of access was exercised by all parties to the procedure repeatedly throughout the procedure.</w:t>
      </w:r>
    </w:p>
    <w:p>
      <w:r>
        <w:t>40. On July 3, 2015, the Authority authorized the sending of the Communication of Investigative Results to the Parties of the procedure. Following this, the Parties and the companies Vodafone and Wind submitted their final submissions. On October 6, 2015, the final hearing took place before the College, attended by representatives of the companies Alpitel, Ceit Impianti, Sirti, Site, Telecom Italia, Valtellina, Fastweb, MC-link, Vodafone, Wind, and AIIP – Associazione Italiana Internet Provider.</w:t>
      </w:r>
    </w:p>
    <w:p>
      <w:r>
        <w:t>IV. THE INVESTIGATIVE RESULTS</w:t>
      </w:r>
    </w:p>
    <w:p>
      <w:r>
        <w:t>IV.I The market context: technical and regulatory aspects</w:t>
      </w:r>
    </w:p>
    <w:p>
      <w:r>
        <w:t>41. Given the importance of the regulatory framework, as well as the market context, for the assessment of the contested conduct, it is deemed necessary to provide some relevant information in this regard.</w:t>
      </w:r>
    </w:p>
    <w:p>
      <w:r>
        <w:t>The access network of Telecom Italia</w:t>
      </w:r>
    </w:p>
    <w:p>
      <w:r>
        <w:t>42. Legislative Decree 259/2003, containing the 'Code of Electronic Communications' (hereinafter, 'Code') – in implementation of Directives 2002/21/EC 'framework directive' and 2002/19/EC 'access directive' – establishes that (Article 45, paragraph 1) "where, as a result of the market analysis carried out pursuant to Article 19, a company is designated as holding significant market power in a specific market, the Authority imposes, depending on the circumstances, the obligations provided for in Articles 46, 47, 48, 49, 50, and 50-bis," which include obligations of transparency, non-discrimination, access and use of certain network resources, and price control.</w:t>
      </w:r>
    </w:p>
    <w:p>
      <w:r>
        <w:t>43. According to this provision, the Authority for Communications Guarantees has conducted market analyses since 2006 as required by the framework directive and the Code. In 2009, the regulator concluded the last cycle of analysis of the retail and wholesale access markets to the fixed network and the wholesale broadband access market (markets 1, 4, and 5 among those identified by the European Commission Recommendation No. 2007/879/EC), identifying Telecom Italia as the operator with significant market power in each of them.</w:t>
      </w:r>
    </w:p>
    <w:p>
      <w:r>
        <w:t>44. Following this, with a separate resolution (731/09/CONS), AGCOM imposed on Telecom, as the dominant operator in the aforementioned access markets, a series of regulatory obligations related to: i) wholesale physical access services, ii) wholesale virtual access services in broadband (bitstream), iii) wholesale access services for the rental of the line (Wholesale Line Rental – WLR), and iv) retail access services for residential and non-residential customers. With particular reference to wholesale physical access services, the aforementioned resolution imposed on TI the obligation of access to the copper network through the unbundled local loop access service (ULL).</w:t>
      </w:r>
    </w:p>
    <w:p>
      <w:r>
        <w:t>45. As previously noted by the Authority, "the unbundled access service to the network (ULL) allows alternative operators to use in a disaggregated manner the physical resources owned by Telecom and the related ancillary services," allowing alternative operators (Other Licensed Operator – OLO) to acquire exclusive use of the copper pair and, through the physical or virtual placement of their equipment at the Telecom Italia central office, to connect their end customers directly to their telecommunications network.</w:t>
      </w:r>
    </w:p>
    <w:p>
      <w:r>
        <w:t>46. Through the unbundling service, alternative operators can offer the end customer both the telephone access service and the broadband access service, being able to establish with wide autonomy the characteristics of the services offered.</w:t>
      </w:r>
    </w:p>
    <w:p>
      <w:r>
        <w:t>47. Regarding the management of the sections of the network owned by Telecom Italia on which the unbundled access service is offered to OLOs, "Telecom Italia is responsible for compliance with the guaranteed quality levels for the physical line parameters between the user connection point and the boundary switch." Conversely, OLOs are responsible for the part of the network upstream of the boundary switch, that is, the last switch connecting the OLO room to the TI network, and downstream of the user connection point (user socket or first telephone socket). For this reason, the competence regarding interventions on the network lies with Telecom Italia or the OLOs depending on the section considered.</w:t>
      </w:r>
    </w:p>
    <w:p>
      <w:r>
        <w:t>48. Consequently, the costs related to maintenance are borne by the telephone operator concerning the affected section of the network. OLOs will therefore have to carry out maintenance on the sections upstream of the boundary switch and downstream of the user socket, while Telecom Italia will be responsible for the remaining part of the network. As will be seen later, the maintenance cost incurred by Telecom Italia is included in the access fee paid by OLOs for the use of the ULL line.</w:t>
      </w:r>
    </w:p>
    <w:p>
      <w:r>
        <w:t>The maintenance and activation services of the line</w:t>
      </w:r>
    </w:p>
    <w:p>
      <w:r>
        <w:t>49. The term 'technical services ancillary to wholesale access to the fixed network' refers to those services, such as corrective maintenance (assurance) and line activation (delivery), which... In fact, the maintenance service, according to the reference offers of Telecom 2012, 2013, and 2014, "includes the maintenance activity of the 'plant chain' for the purpose of the service subject to the Offer, up to the boundary switch with the Operator (Telecom Italia side). In particular, by 'plant chain' it should be understood:</w:t>
        <w:br/>
        <w:t>• The section of the network downstream of the Telecom switch, that is</w:t>
        <w:br/>
        <w:t>- the section from the switch located in the SL [Line Stage, that is, the last structure where all other providers can reach with their equipment] (possibly co-located in the SGU [Urban Group Stage, that is, a switching center for urban telephone traffic]) to the user socket (Subscriber Connection, Distributor, Secondary Network Section, Distribution Cabinet, Primary Network Section, Switch), or</w:t>
        <w:br/>
        <w:t>- the section from the switch located in the SL (possibly co-located in the SGU) to the distributor in case of request from the Operator aimed at offering DECT services to the end customer.</w:t>
        <w:br/>
        <w:t>• The connection between the Telecom switch and the boundary switch with the Operator for the maintenance service."</w:t>
      </w:r>
    </w:p>
    <w:p>
      <w:r>
        <w:t>50. Except for what is the responsibility of the customer itself for this last section.</w:t>
      </w:r>
    </w:p>
    <w:p>
      <w:r>
        <w:rPr>
          <w:b/>
        </w:rPr>
        <w:t>[Pages 19–21]</w:t>
      </w:r>
    </w:p>
    <w:p>
      <w:r>
        <w:t>BULLETIN NO. 47 OF DECEMBER 28, 2015 21</w:t>
      </w:r>
    </w:p>
    <w:p>
      <w:r>
        <w:t>are accessories and functional to the operation of the ULL fixed network telecommunications networks. Corrective maintenance activities (so-called assurance) are carried out by operators in order to restore service in the event of faults reported by end customers or due to network malfunctions.</w:t>
      </w:r>
    </w:p>
    <w:p>
      <w:r>
        <w:t>50. Regarding maintenance services, they "are structured on three distinct levels: (i) preventive maintenance, carried out to maintain the efficiency of the network and prevent future faults, (ii) corrective maintenance, closely related to the first, consisting of activities for the restoration and repair of faults reported by the end user, and (iii) extraordinary maintenance, carried out to address exceptional circumstances"19. Furthermore, it is possible to make an additional distinction between "three types of interventions: evolutionary (concerning, for example, cables, pole networks)20, logical (interventions in information systems21), and impulsive remediation (concerning user network segments)."22. Finally, regarding the network segments where the intervention takes place, it should be noted that interventions can occur in network portions that are attributable to a single customer (and telephone operator) or in network segments common to multiple users/operators (for example, the so-called cable faults).</w:t>
      </w:r>
    </w:p>
    <w:p>
      <w:r>
        <w:t>51. In the case of an alternative operator (OLO) offering its retail service using the disaggregated wholesale access service (ULL), the fault of an end customer may concern network portions under the responsibility of the OLO or of TI. In this second circumstance, for the purpose of repairing the fault, it will be TI itself that intervenes through its own technicians (via the so-called social labor, MOS) or through third-party companies contacted by TI.</w:t>
      </w:r>
    </w:p>
    <w:p>
      <w:r>
        <w:t>52. It should be emphasized that currently the maintenance activity in the part of the network under the responsibility of Telecom Italia, rendered by it to the customers of the OLO, is part of the wholesale access offer and the related cost is included in the access fee.</w:t>
      </w:r>
    </w:p>
    <w:p>
      <w:r>
        <w:t>53. Regarding this last point, it should be noted that Article 6 of Resolution 731/09/CONS imposes on Telecom Italia the publication of a Reference Offer with annual validity, subject to AGCOM approval, "containing detailed and disaggregated technical-economic conditions and methods of provision and restoration guaranteed by adequate penalties." In particular, in 2012 the economic conditions of Telecom Italia's Reference Offer, according to what was established by Resolution No. 578/10/CONS, provided for an access fee23 of 9.28 €/month/line24, of which the maintenance component had a value of approximately 1.94 €/line/month25. Following the annulment of that Resolution, AGCOM redefined the rates for the year 201226, amounting to 9.05 €/month/line of which 1.72 €/month/line for corrective maintenance. For the year 2013, AGCOM Resolution No. 747/13/CONS established an access fee of 8.68 €/month/line, of which 1.48 €/month/line represents the average unit cost of corrective maintenance27.</w:t>
      </w:r>
    </w:p>
    <w:p>
      <w:r>
        <w:t>54. Furthermore, with reference to the technical conditions of provision, for each of the services subject to the access obligation, Telecom Italia must prepare suitable Service Level Agreements (SLA), differentiated into basic SLA and premium SLA, containing the details of the processes and levels of operation accompanied by appropriate penalties in case of delay or failure to comply with contractual obligations. In any case, the reference offer may not be applied if Telecom Italia and the OLO negotiate, in the context of a bilateral agreement, different methods, terms, and conditions of disaggregated access as an alternative to those provided for in the reference offer. The reference offer, therefore, represents a service that Telecom Italia must guarantee, but operators are not precluded from concluding commercial agreements concerning different methods of providing wholesale service.</w:t>
      </w:r>
    </w:p>
    <w:p>
      <w:r>
        <w:t>55. In fact, in some cases TI and the OLO have reached agreements on a commercial basis in order to organize the maintenance service in the so-called System Unico (SU) mode, so as to ensure that the management and repair of the fault is carried out by a single entity – the System – regardless of the portion of the network affected by the fault.</w:t>
      </w:r>
    </w:p>
    <w:p>
      <w:r>
        <w:t>56. The implementation mode of the SU is actually the result of a series of bilateral contracts between OLO and TI, between TI and SU, and between OLO and SU. In particular, the OLO and Telecom Italia identify the company to which they will entrust the maintenance service and the operational methods of carrying out the services, such as the service level to be guaranteed for faults under TI's responsibility. The two parties, separately and subsequently, will enter into a contract for maintenance with the identified SU company, each for the part of the network under their responsibility. In this way, TI will pay a fee to the chosen SU company and the OLO will do the same for its own area of responsibility. Generally, the SU agreement does not involve transfers between TI and the OLO, as maintenance is included in the wholesale fee, except for what is paid by the OLO to Telecom Italia as an additional fee for premium lines28.</w:t>
      </w:r>
    </w:p>
    <w:p>
      <w:r>
        <w:t>57. Currently, SU agreements are extended to some OLO and concern a part of the national territory29. According to TI, in fact, the company "from time to time makes the industrial choice to employ more or less internal or external personnel also based on the economic situation and the need to optimize internal resources. There is no regulatory provision that binds such a choice [regarding the SU]. Moreover, there are OLO that do not use System Unico (SU) companies for maintenance as they have decided to entrust maintenance entirely to TI, just as there are operators who do not resort to third-party companies only for certain portions of the national territory."30. Therefore, the geography of the companies operating in SU varies over time and, furthermore, in some geographical areas maintenance is carried out entirely according to the Reference Offer.</w:t>
      </w:r>
    </w:p>
    <w:p>
      <w:r>
        <w:t>58. As for the current responsibilities of SU companies, they are limited to impulsive remediation (one of the activities of corrective maintenance) of the access network of Telecom Italia attributable to the OLO. In contrast, the activities do not concern preventive, extraordinary, and evolutionary maintenance activities (that is, complex type faults, "which generally affect multiple customers"31 such as the so-called 'cable faults'). The latter are resolved through TI's social labor or through external network companies via a contract different from that of the SU32.</w:t>
      </w:r>
    </w:p>
    <w:p>
      <w:r>
        <w:t>The provision of Article 47, paragraph 2-quater, of Decree Law No. 5 of February 9, 2012</w:t>
      </w:r>
    </w:p>
    <w:p>
      <w:r>
        <w:t>59. In this context, Article 47, paragraph 2-quater, of Decree Law No. 5 of February 9, 2012, converted into Law No. 35 of April 4, 2012, containing Urgent Provisions on Simplification and Development, introduced the principle according to which ancillary services to wholesale physical access to the fixed network, such as corrective maintenance activities, must also be offered in a disaggregated manner from the network access service and that OLO may use third-party companies – different from Telecom Italia – for the provision of such services even on the portion of the network of Telecom Italia.</w:t>
      </w:r>
    </w:p>
    <w:p>
      <w:r>
        <w:t>28 See docs. 163, 193.</w:t>
      </w:r>
    </w:p>
    <w:p>
      <w:r>
        <w:t>29 According to what was represented by Fastweb in the hearing of October 21, 2013, "there has been a progressive reduction of the areas where the SU operates, excluding western Sicily, Milan, and Friuli-Venezia Giulia" (see doc. 118). The operator Vodafone states that the SU is not used in Puglia and Friuli Venezia Giulia (see doc. 168 and doc. 178, partially correcting doc. 168).</w:t>
      </w:r>
    </w:p>
    <w:p>
      <w:r>
        <w:t>30 See doc. 134.</w:t>
      </w:r>
    </w:p>
    <w:p>
      <w:r>
        <w:t>31 See doc. 214.</w:t>
      </w:r>
    </w:p>
    <w:p>
      <w:r>
        <w:t>32 "The System Unico contracts only provide for the provision of an 'impulsive maintenance' service on the network segment that connects the customer to the local exchange, and do not include the resolution of cable faults. These faults, in fact, are the responsibility of Telecom Italia and fall under another contract signed with the operator, called the 'assurance framework contract' (network company), which provides for both the provision of the 'impulsive maintenance' service for Telecom's retail customer lines and 'evolutionary' maintenance (e.g., for cable faults)." (see doc. PI3, annex 2). Furthermore, "the 'impulsive maintenance' for Telecom's retail lines is carried out within the assurance contract either through social labor (MOS) or through labor from the external company (MOI)." (see doc. PI3, annex 3).</w:t>
      </w:r>
    </w:p>
    <w:p>
      <w:r>
        <w:rPr>
          <w:b/>
        </w:rPr>
        <w:t>[Pages 22–24]</w:t>
      </w:r>
    </w:p>
    <w:p>
      <w:r>
        <w:t>24 BULLETIN NO. 47 OF DECEMBER 28, 2015</w:t>
      </w:r>
    </w:p>
    <w:p>
      <w:r>
        <w:t xml:space="preserve">60. Specifically, this regulation, in its original version, provided that: “...in order to ensure maximum competitiveness in the telecommunications market, in line with what is provided for in Article 34, paragraph 3, letter g), of Decree-Law No. 201 of December 6, 2011, converted, with amendments, by Law No. 214 of December 22, 2011, the Authority for Communications Guarantees, within one hundred and twenty days from the date of entry into force of the conversion law of this decree, according to the procedures provided for by Directive 2002/21/EC of the European Parliament and of the Council, of March 7, 2002, as amended by Directive 2009/140/EC of the European Parliament and of the Council, of November 25, 2009, identifies the measures suitable to: </w:t>
        <w:br/>
        <w:t xml:space="preserve">a) ensure the disaggregated offering of prices related to wholesale access to the fixed network and ancillary services, so that the price of the wholesale access service to the fixed network separately indicates the cost of the line rental service and the cost of ancillary activities, such as the activation service of the line itself and the corrective maintenance service; </w:t>
        <w:br/>
        <w:t>b) make it possible for requesting operators to acquire such services also from third-party companies operating in a competitive regime under the supervision and according to the methods indicated by the Authority itself, ensuring, in any case, the maintenance of network security.”</w:t>
      </w:r>
    </w:p>
    <w:p>
      <w:r>
        <w:t>61. The regulation therefore introduced the possibility for OLOs to resort to the disaggregated offering of ancillary services to the physical wholesale access of the telephone line and entrusted AGCOM with the task of identifying the measures suitable to allow the realization of what is provided therein within the deadline of 120 days from the date of conversion into law. In relation to this latter point, the aforementioned regulation has been subjected to the scrutiny of the European Commission, which evaluated its referral to the Court of Justice for the infringement procedure against Italy regarding the compliance of the cited regulation with European Union law33.</w:t>
      </w:r>
    </w:p>
    <w:p>
      <w:r>
        <w:t>62. The infringement procedure34 concerned the compliance with Union law of the imposition by law of ex ante regulatory obligations on the market for ancillary services, in violation of the requirements regarding the independence of the national authorities responsible for market regulation.</w:t>
      </w:r>
    </w:p>
    <w:p>
      <w:r>
        <w:t>63. Subsequently, Article 32 of Law No. 97 of August 6, 2013 (Community Law 2013), in order to incorporate the observations of the European Commission, amended the aforementioned Article 47, paragraph 2-quater, which in its current version establishes that “...in accordance with the principles, objectives, and procedures defined by the European regulatory framework on electronic communications, as incorporated into national law by the code referred to in Legislative Decree No. 259 of August 1, 2003, the Authority for Communications Guarantees may consider adopting measures aimed at [...]”</w:t>
      </w:r>
    </w:p>
    <w:p>
      <w:r>
        <w:t>33 See Notice of Default - Infringement Procedure No. 2012/2138, of July 20, 2012.</w:t>
      </w:r>
    </w:p>
    <w:p>
      <w:r>
        <w:t>34 See reasoned opinion of the Commission sent to the Italian Republic on February 21, 2013. The reasoned opinion issued by the Commission notes that “in imposing AGCOM to intervene to ensure the disaggregation of ancillary services from the provision of wholesale access products to the fixed network [...] the Italian Republic has failed to fulfill its obligations” in relation, among other things: a) to the guarantee of independence of the National Regulatory Authority (NRA) ex ante; b) to the legal selection of strategic priorities that the NRA must apply in the context of a specific market; c) to the effective discretion left to the NRA regarding the adoption of appropriate and proportionate regulatory measures. The Commission indeed believes that “to make it possible for alternative operators to purchase such services directly from third parties, it is likely that a specific access obligation towards the notified operator owning the network will be necessary, which involves access to, and use of, specific elements of the network to ensure the intervention of a third party,” and consequently bases the violation of the Framework Directive and the Access Directive on the failure to guarantee the NRA the possibility to impose or modify existing remedies based on specific competitive problems indicated following a market analysis.</w:t>
      </w:r>
    </w:p>
    <w:p>
      <w:r>
        <w:t>BULLETIN NO. 47 OF DECEMBER 28, 2015 25</w:t>
      </w:r>
    </w:p>
    <w:p>
      <w:r>
        <w:t>disaggregate the provision of ancillary technical services. On this point, it is noted that the regulation has preserved the substantive objectives, removing the profiles of illegitimacy related to the independence of the regulatory authority. The infringement procedure was closed on October 17, 2013.</w:t>
      </w:r>
    </w:p>
    <w:p>
      <w:r>
        <w:t>64. It remains within the autonomy of the regulator, as was already the case before the issuance of Article 47, paragraph 2-quater of Decree-Law No. 5/2012, the approval of provisions that allow for the disaggregation of services. On this point, AGCOM Resolution No. 42/15/CONS, which puts out for consultation the changes to the market analysis cycle of fixed network access services initiated with Resolution No. 390/12/CONS, provides for an obligation of access to the Telecom Italia network for the purposes of maintenance and activation of lines in subloop unbundling (SLU) by third-party companies.</w:t>
      </w:r>
    </w:p>
    <w:p>
      <w:r>
        <w:t>65. Furthermore, there is no objection that disaggregation can occur as a result of autonomous negotiations between OLOs and Telecom Italia, aimed at defining the scope and methods of disaggregated service provision35. Currently, for example, maintenance on lines in disaggregated access is provided according to specific commercial agreements (System Unico) in derogation of the Reference Offer.</w:t>
      </w:r>
    </w:p>
    <w:p>
      <w:r>
        <w:t>66. According to what emerged during the proceedings, the current market structure imposes a homogeneous service among telecommunications operators, with the same conditions and SLAs. In this context, there are limited possibilities for competition to extend also to the quality of services offered and not only to price36. According to OLOs, with the outsourcing of maintenance services, telecommunications services with higher quality and differentiated service among operators could be offered37. Some OLOs, moreover, believe that the disaggregation of maintenance services could trigger a virtuous mechanism of efficiency, in terms of reduced incidence of recurring faults and maintenance processes38.</w:t>
      </w:r>
    </w:p>
    <w:p>
      <w:r>
        <w:t>67. Regarding the provision of services, Vodafone believes that “the role of TI in the process of transmitting information is limited to the transmission of the topological information of the network, which is available to TI.”39 Wind shares the same view, stating that “the role of TI is to enrich the fault reporting with information, moreover through an automatic system whose cost has been valued at around €0.39 per line/month in AGCOM's decision of July 11, 2013 regarding the definition of ULL prices 2013, and to intermediate communications between OLOs and system companies.”40 The company also believes that the so-called cable faults could remain within the competence of Telecom41.</w:t>
      </w:r>
    </w:p>
    <w:p>
      <w:r>
        <w:t>35 On this point, for example, Telecom Italia itself acknowledges that in the absence of regulatory intervention by AGCOM, an agreement between OLOs and Telecom Italia would have been necessary (see doc. 408). Ceit Impianti, likewise, considers necessary for the provision of the service “a measure from AGCOM or a detailed agreement between OLOs and Telecom” (see doc. 407).</w:t>
      </w:r>
    </w:p>
    <w:p>
      <w:r>
        <w:t>36 See docs. 118, 168, and 185.</w:t>
      </w:r>
    </w:p>
    <w:p>
      <w:r>
        <w:t>37 See docs. 118, 168, and 185.</w:t>
      </w:r>
    </w:p>
    <w:p>
      <w:r>
        <w:t>38 See docs. 168 and 178.</w:t>
      </w:r>
    </w:p>
    <w:p>
      <w:r>
        <w:t>39 See doc. 168.</w:t>
      </w:r>
    </w:p>
    <w:p>
      <w:r>
        <w:t>40 See doc. 115.</w:t>
      </w:r>
    </w:p>
    <w:p>
      <w:r>
        <w:t>41 See doc. 115.</w:t>
      </w:r>
    </w:p>
    <w:p>
      <w:r>
        <w:t>26 BULLETIN NO. 47 OF DECEMBER 28, 2015</w:t>
      </w:r>
    </w:p>
    <w:p>
      <w:r>
        <w:t>68. Furthermore, according to Vodafone, it would be extremely easy to implement the outsourcing of the impulsive remediation service, “as the process could foresee that the OLO indicates to TI which SU to contact in case of a fault, keeping everything else generally unchanged. In other words, when a trouble ticket (TT) for a fault is opened, TI should only contact the SU indicated by the OLO.”42 Based on this structure, according to Vodafone, the responsibilities for cable faults and logical interventions would remain the same, and for corrective maintenance, TI would eventually be compensated solely for the intermediary activity. A completely disintermediated management of the process would be conditioned on the release of topological information by Telecom Italia and would presuppose an agreement between OLO/TI for the management of information and common network segments. Fastweb shares the same view, believing that there are currently issues arising from the “information asymmetry generated by the current system, in which TI has a maintenance contract with the SUs and OLOs have a contract with TI. OLOs cannot negotiate the clauses with the SU and, moreover, do not know the contractual clauses between TI and SU which could differ, for example, in SLAs and penalties applied”43.</w:t>
      </w:r>
    </w:p>
    <w:p>
      <w:r>
        <w:t>Maintenance services: technical aspects</w:t>
      </w:r>
    </w:p>
    <w:p>
      <w:r>
        <w:t>69. In order to provide a detailed overview of the services subject to investigation, it is necessary to analyze some relevant technical aspects for defining the technical-operational perimeter within which maintenance services can be disaggregated. Specifically, they concern: i) the relationship between corrective interventions and interventions aimed at preserving the state of the network (preventive interventions), ii) the attribution of competence and responsibility between TI and OLO, iii) the relationship between on-field activities and back-office activities, and iv) the division of corrective maintenance activities (logical interventions, evolutionary interventions, impulsive remediation) and the relationship between faults common to multiple operators and faults relating to a single customer and thus a single operator.</w:t>
      </w:r>
    </w:p>
    <w:p>
      <w:r>
        <w:t>70. The first aspect to consider concerns the relationship between preventive maintenance and corrective maintenance. On this point, it should be noted that the failure rate of a network depends on the interventions aimed at preserving the health of the network itself. Fault resolution activities, therefore, do not include those activities aimed “at maintaining the efficiency of the network”44 and at reducing the future occurrence of faults, which are referred to as preventive maintenance interventions.</w:t>
      </w:r>
    </w:p>
    <w:p>
      <w:r>
        <w:t>71. Secondly, it is necessary to define what the competences and responsibilities of each operator are in the event of a fault on a line of an OLO customer that uses disaggregated access (ULL) to the Telecom Italia access network. The issue is relevant since the fault occurs on a physical part of the Telecom Italia network, which is used by another network operator to provide telecommunications services to end users.</w:t>
      </w:r>
    </w:p>
    <w:p>
      <w:r>
        <w:t>72. As mentioned earlier, disaggregated access (ULL) to the Telecom Italia network occurs through the co-location, physical or virtual, of equipment belonging to OLOs in the central office of Telecom Italia.</w:t>
      </w:r>
    </w:p>
    <w:p>
      <w:r>
        <w:rPr>
          <w:b/>
        </w:rPr>
        <w:t>[Pages 25–27]</w:t>
      </w:r>
    </w:p>
    <w:p>
      <w:r>
        <w:t>BULLETIN NO. 47 OF DECEMBER 28, 2015 27</w:t>
      </w:r>
    </w:p>
    <w:p>
      <w:r>
        <w:t>TI. These devices are connected to the switch (Figure 1) and, through this connection, the OLO is able to access TI's network, reaching the end customers for whom the OLO's telecommunications services are intended. AGCOM Resolution No. 731/09/CONS, as previously mentioned, currently assigns to Telecom Italia the responsibility for maintaining the guaranteed quality levels on the section of the access network that runs from the OLO's boundary switch to the user connection or user socket45, that is, the endpoint of the user connection identified by the main socket at the customer's home46. The responsibility for maintaining the quality of the network that precedes the boundary switch in the OLO room47 and for the portion following the subscriber socket48 is assigned to the OLOs.</w:t>
      </w:r>
    </w:p>
    <w:p>
      <w:r>
        <w:t>73. Following a fault, therefore, the burden of repair may fall on TI or the OLO depending on the section of the network involved, and consequently, the related cost may alternatively be borne by TI or the OLO. In this context, two intervention methods currently used by TI and the OLOs emerge.</w:t>
      </w:r>
    </w:p>
    <w:p>
      <w:r>
        <w:t>74. The first model is that provided by Telecom Italia's regulated offer concerning wholesale disaggregated access services. According to this model, "TI and OLO separately handle maintenance, each for the part of the network for which they are responsible; In case of a fault, Telecom Italia repairs it if it is within its area of responsibility, otherwise it informs the OLO that it cannot intervene; The OLO must then instruct its own system to intervene."49. For this mode of operation, the provisions of the Reference Offer approved by AGCOM apply, such as the guaranteed service levels (SLA) and penalties for non-compliance with the latter.</w:t>
      </w:r>
    </w:p>
    <w:p>
      <w:r>
        <w:t>75. Alternatively, in cases of negotiated agreements between OLO and TI, "the technical assistance mode under the 'single system' regime provides that the activities for resolving service disruptions 'on field' are entrusted by Telecom Italia to an external company jointly identified by the Operator [OLO] and Telecom Italia, which operates in resolving the fault across the entire plant chain, both on the portion of Telecom Italia's network, the copper distribution network, and on the portion of the operator's network."50. The SU also certifies "the fault competence between Telecom Italia and the Operator, which is recorded on the TT [trouble ticket] at the closure of the intervention."51.</w:t>
      </w:r>
    </w:p>
    <w:p>
      <w:r>
        <w:t>76. Thirdly, the fault resolution activity includes, in addition to the actual intervention activity (on-field activity), a series of ancillary and preparatory activities for the intervention (back-office activities). These activities concern52: the analysis of the report received from TI and OLO, diagnosis and evaluation of the complaint, correlation of complaints to identify multiple faults, dispatching of the intervention, testing and subsequent analysis for the possible scheduling of corrective maintenance interventions.</w:t>
      </w:r>
    </w:p>
    <w:p>
      <w:r>
        <w:t>77. Specifically, reports of service disruptions and line faults are initially managed by the OLOs and Telecom Italia, each for their own customers, who carry out a preliminary assessment of the report. This front-end activity also serves to close some reports that are not attributable to faults in the system (for example, those due to devices not properly connected to the line). Following this, unresolved reports from the OLOs and Telecom Italia in the front-end phase are transferred to Telecom Italia in the back-office phase. In this phase, a more in-depth diagnosis of the report is carried out, a correlation analysis of the reports is conducted (aimed at identifying common faults affecting multiple users, such as cable faults), number portability issues are resolved, and if necessary, the team (MOS, MOI, or SU) is engaged for the on-field intervention. Finally, the back-office provides support to the team during the intervention itself and conducts testing upon completion of the intervention. The on-field activity constitutes the physical repair intervention of the fault, which is not always necessary for resolving the service disruption itself.</w:t>
      </w:r>
    </w:p>
    <w:p>
      <w:r>
        <w:t>78. Finally, regarding on-field interventions, it is appropriate to make a further distinction based on the type of interventions performed. Corrective maintenance, in addition to back-office interventions, can be further divided into logical interventions, which involve intervention on information systems, impulsive remediation interventions, which concern the resolution of faults of a single user, and evolutionary maintenance interventions, that is, those concerning complex malfunctions affecting multiple customers, including those of different operators53.</w:t>
      </w:r>
    </w:p>
    <w:p>
      <w:r>
        <w:t>79. Currently, evolutionary maintenance interventions are carried out by TI's social workforce (MOS) or through network companies (MOI) operating under the so-called 'assurance framework contract', different from that of SU54. In relation to these faults, it is noted that, although common network elements represent about 95% of the network elements involved in faults55, evolutionary maintenance interventions account for about 3-5% of the total maintenance interventions56.</w:t>
      </w:r>
    </w:p>
    <w:p>
      <w:r>
        <w:t>IV.II The relevant market</w:t>
      </w:r>
    </w:p>
    <w:p>
      <w:r>
        <w:t>80. As for the relevant market, it is noted that the auxiliary services for wholesale access to the telephone network include, among others, the corrective maintenance service (so-called assurance) and line activation services (so-called delivery) to be provided to the OLOs, which are collateral to the disaggregated access services to Telecom Italia's access network57.</w:t>
      </w:r>
    </w:p>
    <w:p>
      <w:r>
        <w:t>81. Regarding the definition of the relevant market for the purposes of this proceeding, also in light of the established national and community jurisprudence on agreements, it should be recalled that the definition of the market is useful for precisely delineating and focusing the analysis of the behaviors of the companies involved and is functional to identifying the commodity and territorial scope in which concerted conduct manifests58.</w:t>
      </w:r>
    </w:p>
    <w:p>
      <w:r>
        <w:t>82. In the case at hand, it is believed that the commodity scope according to which the relevant market is defined concerns corrective maintenance, particularly impulsive remediation, on lines in disaggregated access (ULL) of TI's national access network. As for the territorial dimension, it is believed that it is national in relation to the territorial extent of Telecom Italia's access network and the regulatory context that characterizes the national territory.</w:t>
      </w:r>
    </w:p>
    <w:p>
      <w:r>
        <w:t>83. From a commodity perspective, as repeatedly noted, corrective maintenance is divided into different types of service. However, the characteristics of the requested service are more closely identified with impulsive remediation interventions. As observed by the parties59, in fact, impulsive remediation interventions concern the resolution of faults affecting individual users, while evolutionary maintenance interventions involve various pairs of conductors and would not allow distinguishing a specific user or relevance to a specific OLO. In this case, it is believed that the relevant market concerns impulsive remediation interventions on TI's ULL lines.</w:t>
      </w:r>
    </w:p>
    <w:p>
      <w:r>
        <w:t>84. Regarding the characteristics of the service provided, the presence of economies of scale related to fixed production costs, connected to the need to monitor the territory, is noted. According to Sirti, for example, "to operate across the entire national territory, it is necessary to have local construction sites, especially to ensure the timing required by the SLAs for the intervention"60. According to Ceit Impianti, "a minimum economic value of contracts is necessary to ensure an economic return."61. Fastweb similarly observes that there is "a...</w:t>
      </w:r>
    </w:p>
    <w:p>
      <w:r>
        <w:rPr>
          <w:b/>
        </w:rPr>
        <w:t>[Pages 28–30]</w:t>
      </w:r>
    </w:p>
    <w:p>
      <w:r>
        <w:t>30 BULLETIN NO. 47 OF DECEMBER 28, 2015</w:t>
      </w:r>
    </w:p>
    <w:p>
      <w:r>
        <w:t>the problem of minimum efficient scale for which it is necessary to ensure a minimum turnover to cover costs”62.</w:t>
      </w:r>
    </w:p>
    <w:p>
      <w:r>
        <w:t>85. In order to appreciate the position of the Parties within the relevant market as defined, it is possible to analyze various indicators that can be used as proxies for such positions. The data provided by the Parties, in fact, present some limitations due to the impossibility of attributing the interventions to individual ULL lines and the non-homogeneity of values for the network parts of Telecom Italia and the OLOs. The different chosen indicators, which concern services with a narrower scope (network under the jurisdiction of TI) or services related to impulsive remediation (evolutionary maintenance), all agree in reaching the same conclusion regarding the position of the Parties in the relevant market. The Parties, in fact, represent the main operators that carry out maintenance activities, not only corrective and not only limited to the OLOs, on the Telecom Italia network.</w:t>
      </w:r>
    </w:p>
    <w:p>
      <w:r>
        <w:t>86. Currently, the corrective maintenance services concerning lines in disaggregated physical access are performed by Telecom Italia and some network companies, also in SU mode. As for evolutionary maintenance, characterized by greater complexity compared to impulsive remediation and which jointly concerns customers of different network operators (OLO and TI), this is carried out by the social workforce of Telecom Italia or by third-party network companies but not in SU.</w:t>
      </w:r>
    </w:p>
    <w:p>
      <w:r>
        <w:t>87. The assurance activity is a complex process that involves different structures (front-end, back-office, and on-field). Therefore, it should be noted that out of 10.614 million reports (trouble tickets, TT) in 2012 unresolved in front-end, 5.501 million reports63 are resolved in back-office, that is, 60.25%. Currently, this service is provided by Telecom Italia for all subscriber lines, thus also for OLO customers.</w:t>
      </w:r>
    </w:p>
    <w:p>
      <w:r>
        <w:t>88. The remaining 5.114 million TT64, relating to both TI customers and OLO customers, are resolved through on-field interventions. Furthermore, of these maintenance interventions, 4.902 million are impulsive in nature, of which 902 thousand through SU, and 211 thousand are evolutionary. A first suitable data point to appreciate the position of the Parties concerns the number of corrective maintenance interventions on the Telecom Italia network, divided by the entity performing the maintenance (social workforce of Telecom Italia, corporate workforce, and corporate workforce in system unique mode) referring to both Telecom Italia and OLO customers (Table 4).</w:t>
      </w:r>
    </w:p>
    <w:p>
      <w:r>
        <w:t>62 Cit. doc. 118.</w:t>
      </w:r>
    </w:p>
    <w:p>
      <w:r>
        <w:t>63 Cf. doc. 214 (The data considers reports from both OLO and TI customers). The count does not include faults resolved in front-end, that is, at the moment of acceptance of the report by each operator. Such interventions, in fact, are carried out by each telephone operator for their own customers and usually refer to service disruptions not related to a fault in the telephone line (for example, a telephone socket not connected correctly). Conversely, at the back-office stage, reports from TI and OLO customers unresolved in front-end converge and thus relate to network faults, and specialized diagnoses are performed, as well as the correlation of multiple faults.</w:t>
      </w:r>
    </w:p>
    <w:p>
      <w:r>
        <w:t>64 Source: Authority's elaborations on Telecom Italia data (cf. doc. 214). It should be emphasized that the summary data communicated by Telecom Italia regarding the number of interventions in SU mode (902 thousand interventions) differs marginally from that which arises from the more detailed data communicated by the same company (903 thousand interventions). It is believed that this discrepancy is due to a rounding issue of the data and is negligible for the purposes of the proceeding given the marginality of the error.</w:t>
      </w:r>
    </w:p>
    <w:p>
      <w:r>
        <w:t>BULLETIN NO. 47 OF DECEMBER 28, 2015 31</w:t>
      </w:r>
    </w:p>
    <w:p>
      <w:r>
        <w:t>Table 4 – Distribution of impulsive remediation interventions on TI network (year 2012)65</w:t>
      </w:r>
    </w:p>
    <w:p>
      <w:r>
        <w:t>Impulsive Remediation Interventions (thousands) %</w:t>
      </w:r>
    </w:p>
    <w:p>
      <w:r>
        <w:t>MOS (Telecom Italia) 2.423 49.42%</w:t>
      </w:r>
    </w:p>
    <w:p>
      <w:r>
        <w:t>MOI - Alpitel 73 1.49%</w:t>
      </w:r>
    </w:p>
    <w:p>
      <w:r>
        <w:t>MOI - Ceit Impianti 148 3.02%</w:t>
      </w:r>
    </w:p>
    <w:p>
      <w:r>
        <w:t>MOI - Sielte 322 6.57%</w:t>
      </w:r>
    </w:p>
    <w:p>
      <w:r>
        <w:t>MOI - Sirti 411 8.38%</w:t>
      </w:r>
    </w:p>
    <w:p>
      <w:r>
        <w:t>MOI - Site 150 3.06%</w:t>
      </w:r>
    </w:p>
    <w:p>
      <w:r>
        <w:t>MOI - Valtellina 153 3.12%</w:t>
      </w:r>
    </w:p>
    <w:p>
      <w:r>
        <w:t>MOI - Others 290 5.91%</w:t>
      </w:r>
    </w:p>
    <w:p>
      <w:r>
        <w:t>Total MOI 1.547 31.55%</w:t>
      </w:r>
    </w:p>
    <w:p>
      <w:r>
        <w:t>SU - Alpitel 22 0.45%</w:t>
      </w:r>
    </w:p>
    <w:p>
      <w:r>
        <w:t>SU - Ceit Impianti 112 2.28%</w:t>
      </w:r>
    </w:p>
    <w:p>
      <w:r>
        <w:t>SU - Sielte 306 6.24%</w:t>
      </w:r>
    </w:p>
    <w:p>
      <w:r>
        <w:t>SU - Sirti 278 5.67%</w:t>
      </w:r>
    </w:p>
    <w:p>
      <w:r>
        <w:t>SU - Site 160 3.26%</w:t>
      </w:r>
    </w:p>
    <w:p>
      <w:r>
        <w:t>SU - Valtellina 51 1.04%</w:t>
      </w:r>
    </w:p>
    <w:p>
      <w:r>
        <w:t>SU - Others 4 0.08%</w:t>
      </w:r>
    </w:p>
    <w:p>
      <w:r>
        <w:t>Total SU 933 19.03%</w:t>
      </w:r>
    </w:p>
    <w:p>
      <w:r>
        <w:t>Total 4.903 100.00%</w:t>
      </w:r>
    </w:p>
    <w:p>
      <w:r>
        <w:t>89. Although these data refer to all subscribers, including both TI and OLO customers, it should be noted that the Maintenance Companies and Telecom Italia are the main entities that carry out on-field interventions on the Telecom Italia network. Considering exclusively the SU, which does not include some interventions that should be attributed to the relevant market, namely impulsive remediation in areas where this agreement does not apply66, the Maintenance Companies have an overall market share in units exceeding 99% (Figure 2).</w:t>
      </w:r>
    </w:p>
    <w:p>
      <w:r>
        <w:t>65 Source: Authority's elaborations on Telecom Italia data (cf. doc. 214).</w:t>
      </w:r>
    </w:p>
    <w:p>
      <w:r>
        <w:t>66 In particular, it should be noted that part of the MOS and MOI (in part) is used for the remediation of lines of OLO customers in those territories where there is no system unique agreement. Furthermore, it also deals with the evolutionary maintenance of complex faults, which by its nature simultaneously restores service disruptions for both OLO and TI customers. Cf. doc. 241.</w:t>
      </w:r>
    </w:p>
    <w:p>
      <w:r>
        <w:t>32 BULLETIN NO. 47 OF DECEMBER 28, 2015</w:t>
      </w:r>
    </w:p>
    <w:p>
      <w:r>
        <w:t>Figure 2 – Distribution of on-field interventions on Telecom Italia network</w:t>
      </w:r>
    </w:p>
    <w:p>
      <w:r>
        <w:t>90. Additionally, the current role of Telecom Italia in managing support activities and organizing on-field interventions, namely the back-office, is currently provided exclusively by the TI operator.</w:t>
      </w:r>
    </w:p>
    <w:p>
      <w:r>
        <w:t>91. Another indicator that allows for an appreciation of the position of the Parties is represented by the maintenance interventions in value. In this regard, it should be noted that it is possible to define – albeit with limitations related to the ability to attribute the billed fees to the lines of OLO or TI customers67 – indicators that approximate the market shares in value, which show an absolute proportion with what was observed with the number of interventions. In particular, Table 5 approximates the revenues for the year 2012 related to impulsive remediation activities attributable only to the ULL lines of the OLOs68.</w:t>
      </w:r>
    </w:p>
    <w:p>
      <w:r>
        <w:t>67 In particular, it should be emphasized that the data relating to evolutionary maintenance concern complex faults that simultaneously involve lines from different OLOs and TI. For this reason, for such interventions, there is no perfect correspondence between fault and line, and consequently, the cost can only be attributed, by approximation, on a pro-rata basis. Similarly, the back-office components, carried out exclusively by TI, are also referred to the entire set of TI and OLO customers. (Cf. doc. 241).</w:t>
      </w:r>
    </w:p>
    <w:p>
      <w:r>
        <w:t>68 The revenues do not consider what is paid by the OLOs for the impulsive remediation services for which they are responsible, as they relate to interventions not on the TI access network. Furthermore, the data do not consider the Assurance MOI contract, which concerns impulsive remediation for Telecom customers, evolutionary maintenance for OLO and TI customers, and a marginal part of impulsive remediation for OLO customers. In this regard, TI itself has specified that “the costs related to evolutionary maintenance are approximately 33% of the total value of contracts made with MOI companies ([…]). The remaining 67%, therefore, is to be attributed to impulsive remediation […] Finally, regarding the economic value of impulsive remediation for ULL lines, it is highlighted that the MOI Assurance share is negligible and that the SU fee relates only to faults under TI's jurisdiction.” (cit. doc. 241).</w:t>
      </w:r>
    </w:p>
    <w:p>
      <w:r>
        <w:rPr>
          <w:b/>
        </w:rPr>
        <w:t>[Pages 31–33]</w:t>
      </w:r>
    </w:p>
    <w:p>
      <w:r>
        <w:t>BULLETIN NO. 47 OF DECEMBER 28, 2015 33</w:t>
      </w:r>
    </w:p>
    <w:p>
      <w:r>
        <w:t>Table 5 – Estimate of revenues attributable to impulsive remediation for ULL lines of OLO on TI network (year 2012)69</w:t>
      </w:r>
    </w:p>
    <w:p>
      <w:r>
        <w:t>Impulsive Remediation Revenue on TI side (€) %</w:t>
        <w:br/>
        <w:t>MOS (Telecom Italia) [1-10] million euros [5-10%]</w:t>
        <w:br/>
        <w:t>SU - Alpitel [less than 1 million] euros [1-5%]</w:t>
        <w:br/>
        <w:t>SU - Ceit Impianti [1-10] million euros [10-15%]</w:t>
        <w:br/>
        <w:t>SU - Sielte [1-10] million euros [25-30%]</w:t>
        <w:br/>
        <w:t>SU - Sirti [1-10] million euros [25-30%]</w:t>
        <w:br/>
        <w:t>SU - Site [1-10] million euros [15-20%]</w:t>
        <w:br/>
        <w:t>SU - Valtellina [1-10] million euros [1-5%]</w:t>
        <w:br/>
        <w:t>SU - Others [less than 1 million] euros [less than 1%]</w:t>
        <w:br/>
        <w:t>Total SU [10-48] million euros [90-95%]</w:t>
        <w:br/>
        <w:t>Total [10-48] million euros 100.00%</w:t>
      </w:r>
    </w:p>
    <w:p>
      <w:r>
        <w:t>92. To this picture, it should be added that Telecom Italia is compensated by the OLO for corrective maintenance activities with a fee included in the disaggregated access charge. The maintenance component of the ULL fee for 2012, as revised by Resolution No. 86/15/CONS, is equal to €1.72/month/line, of which €1.01/line/month relates to impulsive remediation interventions. This fee, multiplied by the number of lines in disaggregated access70, corresponds to a corrective maintenance cost of over €107.8 million annually, of which €63.3 million annually is attributable to the impulsive remediation of ULL lines of OLO. Furthermore, Telecom Italia also provides back-office services that, approximately, amount to around [100-482] million euros71.</w:t>
      </w:r>
    </w:p>
    <w:p>
      <w:r>
        <w:t>93. From what has been said so far, the analyzed indicators provide a consistent picture in defining the position taken by the Parties in the provision of maintenance services on the Telecom Italia network. The previous data show that the Maintenance Companies and Telecom Italia jointly represent an estimated market share, both in volume (number of interventions) and in value, corresponding to a predominant part of the market, exceeding 80% of the total revenue generated. It follows that the Parties represent the main reference operators in the provision of maintenance services on telephone networks.</w:t>
      </w:r>
    </w:p>
    <w:p>
      <w:r>
        <w:t>69 Source: Authority's elaborations on Telecom Italia data (see doc. 241).</w:t>
        <w:br/>
        <w:t>70 According to Resolution No. 86/15/CONS, the number of ULL accesses is equal to 5,225,032 in 2012. The monthly fee must be multiplied by 12 months.</w:t>
        <w:br/>
        <w:t>71 See doc. 241. The value of back-office interventions, as it concerns both OLO lines and TI lines, has been calculated pro-rata using the full ULL lines of OLO in March 2013, which are 5.134 million out of 21.535 million (see AGCOM Annual Report 2013, Table 2.17), that is, 23.84% of total accesses.</w:t>
      </w:r>
    </w:p>
    <w:p>
      <w:r>
        <w:t>34 BULLETIN NO. 47 OF DECEMBER 28, 2015</w:t>
      </w:r>
    </w:p>
    <w:p>
      <w:r>
        <w:t>94. Maintenance services on disaggregated access lines, therefore, already experience a significant flow of exchanges involving Telecom Italia and various maintenance companies, under a Unique System regime, among which are the parties to the proceeding. Moreover, for the sections of the network under OLO responsibility, the Maintenance Companies provide their services directly and not intermediated.</w:t>
      </w:r>
    </w:p>
    <w:p>
      <w:r>
        <w:t>95. Article 47, paragraph 2-quater, of Decree Law No. 5/2012 did not in itself introduce the possibility of disaggregated provision of maintenance services, as this was already possible through an intervention by the regulatory Authority or through negotiated agreements between the OLO and Telecom Italia. The regulatory provisions translated into the Reference Offer, in fact, are derogable through commercial agreements. This has happened in the past, and still occurs, with unique system agreements that constitute an alternative provision to that provided by the Reference Offer. It should be emphasized that the SU agreement does not solely involve the transfer of the maintenance burden from Telecom Italia to the Maintenance Companies, but provides, for example, an additional compensation to the ULL fee for certain lines72, thus finding a commercial alternative to the regulatory provisions outright. However, as demonstrated by the unique system, the regulatory-normative action is not a necessary element for the disaggregated provision of maintenance, as it can be achieved through commercial agreements between the OLO and Telecom Italia.</w:t>
      </w:r>
    </w:p>
    <w:p>
      <w:r>
        <w:t>IV.III Evidence regarding the conduct of the parties</w:t>
      </w:r>
    </w:p>
    <w:p>
      <w:r>
        <w:t>Premise</w:t>
      </w:r>
    </w:p>
    <w:p>
      <w:r>
        <w:t>96. As will be seen in the following, the investigative findings allow for the ascertainment of the presence of a series of activities aimed at coordination for the preparation of offers to be submitted to the companies Wind and Fastweb and, in general, aimed at the coordinated representation – not the result of autonomous evaluations – of information regarding the disaggregation of maintenance services for ULL lines on the Telecom Italia network, even close to the hearings before the regulator.</w:t>
      </w:r>
    </w:p>
    <w:p>
      <w:r>
        <w:t>97. The investigative activity has allowed for the collection of numerous pieces of evidence related to the coordination between the Parties, aimed at jointly setting the prices offered for the disaggregated corrective maintenance services. The Parties, according to what emerged during the investigation, have engaged in an exchange of information containing both technical and economic content related to the offer. Moreover, the investigative activity has established the active involvement of Telecom Italia, which played a role of connection and coordination among the maintenance companies at various times, including during the preparation of the economic offer and during the hearings at AGCOM.</w:t>
      </w:r>
    </w:p>
    <w:p>
      <w:r>
        <w:t>98. For simplicity of exposition, the investigative evidence has been divided in relation to the different moments in which the companies intended to coordinate, which include the requests for offers from Wind and Fastweb and the hearings requested by AGCOM as part of a supervisory activity on the issue of corrective maintenance on the Telecom Italia network.</w:t>
      </w:r>
    </w:p>
    <w:p>
      <w:r>
        <w:t>72 This is the case for premium lines. See docs. 163, 193.</w:t>
      </w:r>
    </w:p>
    <w:p>
      <w:r>
        <w:t>BULLETIN NO. 47 OF DECEMBER 28, 2015 35</w:t>
      </w:r>
    </w:p>
    <w:p>
      <w:r>
        <w:t>Coordination following the formalized RDO</w:t>
      </w:r>
    </w:p>
    <w:p>
      <w:r>
        <w:t>99. During inspections at the companies, multiple documents were found showing various contacts between the Parties in the period following the formal request for offers (RDO) submitted by Wind on June 26, 2012.</w:t>
      </w:r>
    </w:p>
    <w:p>
      <w:r>
        <w:t>100. Some documents have allowed for the ascertainment of the existence of meetings between the companies in the days preceding the deadline for the submission of offers, originally set for July 13, 201273. On July 5, 2012, at 2:30 PM, a meeting took place between the companies Sielte and Ceit Impianti74. The meeting – as can be inferred from the documents found at Ceit's headquarters – is justified by the fact that "SIELTE has already been involved on this issue by WIND about a month ago and has already developed a strategy it would like to share"75.</w:t>
      </w:r>
    </w:p>
    <w:p>
      <w:r>
        <w:t>101. In this meeting, some issues regarding "the contractual conditions reported in the draft AQ and in the attachment 'Assurance in MCA mode"76 related to access regimes to Telecom Italia's premises, the support methods of the supplier to the teams performing the intervention, and the prohibition of subcontracting77 were discussed. In this meeting, the companies exchanged sensitive information regarding the strategy to be followed. In the internal email from Ceit summarizing the meeting78, it is stated that "some companies (e.g., Valtellina) have decided not to respond"79. Furthermore, in the same email, the general strategy to be followed as a result of the meeting is outlined, consisting of "making an offer without accepting all the clauses, so it should not be considered valid by Wind. The estimate made for the economic offer for the monthly fee for each ULL line is about €1.45"80.</w:t>
      </w:r>
    </w:p>
    <w:p>
      <w:r>
        <w:t>102. Additionally, Alpitel reports having participated in a meeting (so-called technical table) – "between the end of June and the first days of July 2012"81 – for "the sole purpose of technically defining the responsibilities of the operators, who had never previously encountered the problems of defining the criteria and the intervention perimeter – which, for other contracts concerning exclusively TI, were defined in specific technical tables between TI and the network companies."82.</w:t>
      </w:r>
    </w:p>
    <w:p>
      <w:r>
        <w:t>73 The deadline for the submission of offers was originally set for July 9, 2012, and was subsequently extended to July 13, 2012 (see docs. ISP76, 128, and 151).</w:t>
        <w:br/>
        <w:t>74 See docs. ISP75 and ISP77, email organizing the meeting, and doc. ISP81, email summarizing the observations in the meeting. Although this meeting was organized between Sielte and Ceit Impianti, it is believed that other companies were present, such as Valtellina. In doc. ISP81, it is explicitly indicated that "some companies (e.g., Valtellina) have decided not to respond," implying that other companies participated in the meeting and/or provided indications regarding the strategy to be followed following the RDO.</w:t>
        <w:br/>
        <w:t>75 See docs. ISP76, ISP77. Moreover, regarding the strategy to be followed, according to what Sielte stated in the hearing, "In order to take into account this circumstance [the absence of a regulatory framework such that the service would not be contracted], it was necessary to make conservative offers as it was necessary to counter the practice of downward price alignment by the OLO" (see doc. 90).</w:t>
        <w:br/>
        <w:t>76 See doc. ISP81.</w:t>
        <w:br/>
        <w:t>77 See doc. ISP81.</w:t>
        <w:br/>
        <w:t>78 See doc. ISP81.</w:t>
        <w:br/>
        <w:t>79 Valtellina, on the contrary, submitted an offer on a date after the deadline of July 13, 2012. In particular, the offer was sent on July 16, 2012, at 4:27 PM (see doc. 194).</w:t>
        <w:br/>
        <w:t>80 See doc. ISP81.</w:t>
        <w:br/>
        <w:t>81 See doc. 121.</w:t>
        <w:br/>
        <w:t>82 See doc. 100.</w:t>
      </w:r>
    </w:p>
    <w:p>
      <w:r>
        <w:rPr>
          <w:b/>
        </w:rPr>
        <w:t>[Pages 34–36]</w:t>
      </w:r>
    </w:p>
    <w:p>
      <w:r>
        <w:t>36 BULLETIN NO. 47 OF DECEMBER 28, 2015</w:t>
      </w:r>
    </w:p>
    <w:p>
      <w:r>
        <w:t>103. During the inspection activity, a series of communications sent on July 10, 2012, were found at almost all inspection sites of the Parties, transmitting "a draft of the introduction of the response to be formulated to Wind shared with t"83. More specifically, the following response was included in the aforementioned draft: "In reference to your appreciated request for an Offer for the 'corrective maintenance of Wind ULL Lines on TI network' received via portal on June 26 and expiring, according to your extension, on July 13, we deem it necessary to highlight that, given the current facts and available information, it is impossible for us to formulate a technical and economic proposal according to the terms specified and requested in the RdO documents. In fact, the objective absence of a preliminary Agreement between Wind and Telecom Italia, which is essential and indispensable for the real definition of any operational procedure and evaluation of the level of service required, renders the feasibility and cost of an E2E service as requested unassessable since it is inapplicable. In any case, to demonstrate the interest that Sielte shows in the initiative and in respect of the Operator that offers opportunities and requests collaboration, we have decided, within the limits and restrictions specified above, to formulate an economic proposal, according to the methods you requested, but obviously conditioned to the respect of the operational and level conditions currently in use with Telecom Italia"84.</w:t>
      </w:r>
    </w:p>
    <w:p>
      <w:r>
        <w:t>104. The aforementioned draft was sent by Sielte to the other maintenance companies and was also found at Telecom Italia. In particular, in an internal email from Telecom Italia dated July 10, 2012, at 16:18, a positive assessment regarding the above text is expressed86. The communication is then sent by Sielte to: (i) Sirti, at 16:29; (ii) Site, at 16:30; (iii) Alpitel, at 16:47; (iv) Valtellina, at 16:49; (v) Ceit Impianti, at 16:51.</w:t>
      </w:r>
    </w:p>
    <w:p>
      <w:r>
        <w:t>105. The documentary evidence on file also highlights the purpose of the communication. In an internal email from Site, it is stated that this communication is "to be used as a preamble to our offer, naturally modified in wording but not in substance, dictated by Telecom ([Head of Open Access Operation Management of TI]). I ask [Site], who reads for information, if they received the same input from [TI]."92. Similarly, in an internal communication from Ceit Impianti, it is written "I have prepared a draft offer letter for WIND to share with TI, which also reworks what was suggested by [Sielte]..."93.</w:t>
      </w:r>
    </w:p>
    <w:p>
      <w:r>
        <w:t xml:space="preserve">83 Cit. docs. ISP35, ISP54, ISP55, ISP177, ISP183, ISP186, ISP218 (Email of July 13, 2012 (h. 7:11) "Re: WIND ULL Tender" present in the non-rewritable CD, doc. ISP218), ISP239 and ISP253.  </w:t>
        <w:br/>
        <w:t xml:space="preserve">84 Cit. docs. ISP35, ISP54, ISP55, ISP177, ISP183, ISP186, ISP218 (Email of July 13, 2012 (h. 7:11) "Re: WIND ULL Tender" present in the non-rewritable CD, doc. ISP218), ISP239 and ISP253.  </w:t>
        <w:br/>
        <w:t xml:space="preserve">85 Cf. doc. ISP239.  </w:t>
        <w:br/>
        <w:t xml:space="preserve">86 Cf. doc. ISP239, which reports the periods cited above and states in commentary "it seems good."  </w:t>
        <w:br/>
        <w:t xml:space="preserve">87 Cf. docs. ISP177, ISP183 and ISP186.  </w:t>
        <w:br/>
        <w:t xml:space="preserve">88 Cit. Email of July 13, 2012 (h. 7:11) "Re: WIND ULL Tender" present in the non-rewritable CD (doc. ISP218).  </w:t>
        <w:br/>
        <w:t xml:space="preserve">89 Cf. doc. ISP35.  </w:t>
        <w:br/>
        <w:t xml:space="preserve">90 Cf. doc. ISP253.  </w:t>
        <w:br/>
        <w:t xml:space="preserve">91 Cf. docs. ISP54, ISP55.  </w:t>
        <w:br/>
        <w:t xml:space="preserve">92 Cit. Email of July 13, 2012 (h. 7:11) "Re: WIND ULL Tender" present in the non-rewritable CD (doc. ISP218).  </w:t>
        <w:br/>
        <w:t>93 Cit. docs. ISP56, ISP57, ISP58, ISP80.</w:t>
      </w:r>
    </w:p>
    <w:p>
      <w:r>
        <w:t>37 BULLETIN NO. 47 OF DECEMBER 28, 2015</w:t>
      </w:r>
    </w:p>
    <w:p>
      <w:r>
        <w:t>106. Furthermore, in an email dated July 10, 2012, at 18:08, from Alpitel addressed to Sielte, in response to the sending of the aforementioned draft introduction, it is written "OK. I will share internally and we will respond along these lines. We are at 1.42"95.</w:t>
      </w:r>
    </w:p>
    <w:p>
      <w:r>
        <w:t>107. The inspection documents thus allow for the verification of the existence of an exchange of information regarding the economic content of the offer, and not limited to the technical conditions regarding the responses to be provided to Wind. In addition to the last-mentioned document, an internal email found at Site dated July 13, 2012, at 10:22, states "Ale, our offer will be €1.37, while SIELTE 1.39, SIRTI 1.42, ALPITEL 1.50. I have already marked our price on the economic offer. If the attached documentation is fine, clean it up and send everything to [Site]..."96. It should be noted, however, that the prices indicated in this document correspond to those presented in July 2012 only for the companies Sielte and Site. In contrast, they differ from the offer actually submitted by Alpitel and Sirti.</w:t>
      </w:r>
    </w:p>
    <w:p>
      <w:r>
        <w:t>108. With an email dated July 10, 2012, prior to the submission of the offer to Wind, Valtellina sends Telecom Italia the technical offer for the provision of the services requested by Wind. Furthermore, on July 13, 2012, at 19:22, the technical offer document is transmitted to Telecom Italia by Sirti, and feedback is simultaneously requested. In an internal email from Sirti, at 20:12, it is then reported that "[TI] has given the go-ahead (also agrees on 1.38)"100.</w:t>
      </w:r>
    </w:p>
    <w:p>
      <w:r>
        <w:t>109. Finally, at the offices of Telecom Italia, the following were also found: (i) the technical offers from Valtellina101 and Sirti102; (ii) the economic offer from Site103 and (iii) the economic offer from Ceit Impianti104. It is emphasized that the economic offer from Ceit Impianti105 and the technical offer from Valtellina106 are prior to the submission of the offer to Wind, while the other two are subsequent. In particular, in an internal email from Sirti dated July 13, 2012, at 11:33, it is written: "But if we give Telecom our proposal to review before giving it to Wind, what happens? I refer to the more stringent SLAs required by WIND." Additionally, in the aforementioned internal communications...</w:t>
      </w:r>
    </w:p>
    <w:p>
      <w:r>
        <w:t xml:space="preserve">94 Cf. doc. ISP35.  </w:t>
        <w:br/>
        <w:t xml:space="preserve">95 Cit. doc. ISP35.  </w:t>
        <w:br/>
        <w:t xml:space="preserve">96 Cit. Email from Rossi to Peretti dated July 13, 2012 (h.10:22) "Re: Draft Economic Offer WIND ULL Lines" present in the non-rewritable CD (cf. doc. ISP218).  </w:t>
        <w:br/>
        <w:t xml:space="preserve">97 Cf. doc. ISP258. The company Valtellina submitted its offer to Wind on July 16, 2012 (cf. doc. 194).  </w:t>
        <w:br/>
        <w:t xml:space="preserve">98 Cf. doc. ISP171, email from Sirti to TI sending the technical document, and doc. ISP238, technical document found at Telecom Italia. It should be noted that the communication is subsequent to the submission of the offer to Wind, which took place the same day at 18:12 (cf. doc. 194).  </w:t>
        <w:br/>
        <w:t xml:space="preserve">99 Cf. docs. ISP179 and ISP182.  </w:t>
        <w:br/>
        <w:t xml:space="preserve">100 Cit. docs. ISP179 and ISP182.  </w:t>
        <w:br/>
        <w:t xml:space="preserve">101 Cf. docs. ISP241 and ISP258.  </w:t>
        <w:br/>
        <w:t xml:space="preserve">102 Cf. docs. ISP238 and ISP171.  </w:t>
        <w:br/>
        <w:t xml:space="preserve">103 Cf. docs. ISP236. See also docs. ISP234 and ISP235.  </w:t>
        <w:br/>
        <w:t xml:space="preserve">104 Cf. doc. ISP237. See also ISP59, email dated July 13, 2012, at 8:23, through which Ceit Impianti sends the response to Wind.  </w:t>
        <w:br/>
        <w:t xml:space="preserve">105 Cf. doc. ISP59.  </w:t>
        <w:br/>
        <w:t xml:space="preserve">106 Cf. doc. ISP258 (Email from Valtellina sending the technical offer to TI on July 10, 2012, at 15:03).  </w:t>
        <w:br/>
        <w:t>107 Cf. doc. ISP195.</w:t>
      </w:r>
    </w:p>
    <w:p>
      <w:r>
        <w:t>38 BULLETIN NO. 47 OF DECEMBER 28, 2015</w:t>
      </w:r>
    </w:p>
    <w:p>
      <w:r>
        <w:t>of Ceit Impianti108, where it is written "SIELTE has already been involved on this issue by WIND about a month ago and has already developed a strategy it would like to share," Sielte appears to be the entity that took the initiative to share a common strategy.</w:t>
      </w:r>
    </w:p>
    <w:p>
      <w:r>
        <w:t>Coordination in August 2012</w:t>
        <w:br/>
        <w:t>110. The coordination among the companies, as emerged during the investigation, also occurred in the period following the submission of the offers in July 2012. On August 23, 2012, in fact, Wind sent an email to the Maintenance Companies stating that it considered the price offered "excessive and incongruous with respect to the conditions and technical characteristics of the service"109, thus requesting to send an improved economic proposal compared to those previously submitted.</w:t>
      </w:r>
    </w:p>
    <w:p>
      <w:r>
        <w:t>111. The documents on file show the intention of the companies to coordinate following this request. In an email dated August 27, 2012, found at Alpitel, it is written that "we need to coordinate with the other companies / TI before responding"110. According to Ceit Impianti, it is also necessary to coordinate with the other companies and with Telecom Italia ("Let’s remember to consult the other companies and update [Telecom Italia]”111), sending to Telecom the request from Wind for the submission of an improved offer before presenting the new offer112.</w:t>
      </w:r>
    </w:p>
    <w:p>
      <w:r>
        <w:t>112. It should also be noted that – according to what can be inferred from the documents found in various inspection sites – there were several meetings and contacts among the companies regarding the request to revise the economic conditions. In particular, on August 29, 2012, a representative of Alpitel has an appointment at Telecom Italia113. Similarly, in an internal email from Ceit Impianti, it is written: "I have spoken to [omitted]/Sielte and [omitted]/Site. Site was going to TI this afternoon to discuss the issue, tomorrow we will update on what to do. A call to TI before tomorrow would also be useful"114.</w:t>
      </w:r>
    </w:p>
    <w:p>
      <w:r>
        <w:t>113. Two further documents are of utmost importance for the proceedings. In the internal email from Valtellina dated August 29, 2012, at 17:16, it reads: "Following a phone call with Mr. [omitted] from Sielte, in agreement with the other companies (Sirti, Site, Ceit), it is deemed appropriate to confirm the previously sent offer as no changes or resolutions have been made to the concerns raised. It is deemed appropriate to confirm €1.40/1.50 per line and, if deemed appropriate, to grant a percentage of 1%-2% commercial discount"115.</w:t>
      </w:r>
    </w:p>
    <w:p>
      <w:r>
        <w:t xml:space="preserve">108 Cit. docs. ISP76, ISP77.  </w:t>
        <w:br/>
        <w:t xml:space="preserve">109 Cit., ex multis, docs. ISP16, ISP60, ISP62.  </w:t>
        <w:br/>
        <w:t xml:space="preserve">110 Cit. docs. ISP16 and ISP39.  </w:t>
        <w:br/>
        <w:t xml:space="preserve">111 Cit. docs. ISP61 and ISP78, internal email from Ceit Impianti dated August 23, 2012, with subject 'Re: RDO 750000100 Maintenance ULL Wind on TI network – Improved Offer').  </w:t>
        <w:br/>
        <w:t xml:space="preserve">112 Cf. ISP62.  </w:t>
        <w:br/>
        <w:t xml:space="preserve">113 "For Wind: tomorrow at noon [Alpitel employee] is at TI to get info. Generally, there will be a conference call in the afternoon. If you want, I can go to Sielte" (cit. docs. ISP16 and ISP39, internal email from Alpitel dated August 28, 2012, with subject 'Re: RDO 750000100 Maintenance ULL Wind on TI network – Improved Offer (deadline 30/08/12 h. 12:00)').  </w:t>
        <w:br/>
        <w:t xml:space="preserve">114 Cit. ISP78. See also doc. ISP82, email in which an employee of Site informs Sielte, Ceit, and Site that they mistakenly reported the date of the meeting which will be held on August 29, 2012, at 12 (doc. ISP82), and doc. ISP79 which sets a meeting between Telecom Italia and Ceit Impianti regarding the topic of Wind's RDO.  </w:t>
        <w:br/>
        <w:t>115 Cit. doc. ISP254.</w:t>
      </w:r>
    </w:p>
    <w:p>
      <w:r>
        <w:rPr>
          <w:b/>
        </w:rPr>
        <w:t>[Pages 37–39]</w:t>
      </w:r>
    </w:p>
    <w:p>
      <w:r>
        <w:t>BULLETIN NO. 47 OF DECEMBER 28, 2015 39</w:t>
      </w:r>
    </w:p>
    <w:p>
      <w:r>
        <w:t>114. The second document in question is an internal email found at the Sirti headquarters dated August 29, 2012 (5:47 PM)116, in which it is stated "with Andrea and Francesco and ([Open Access Operation Management Manager] of TI) we shared the response modalities. Essentially, we will reiterate the offer made in July stating that there are no significant elements in the clarifications that would modify the economic content"117.</w:t>
      </w:r>
    </w:p>
    <w:p>
      <w:r>
        <w:t>Other evidence regarding the offers to Wind</w:t>
        <w:br/>
        <w:t>115. In addition to the evidence presented previously, during the inspection activity, some documents containing internal estimates related to the costs for the provision of services by the companies Sirti and Valtellina were found.</w:t>
      </w:r>
    </w:p>
    <w:p>
      <w:r>
        <w:t>116. As for the company Sirti118, the price of the service requested by Wind, including a margin of [35-60%], would be €1.167/month/line, which is a value 16% lower than the price presented to Wind. This estimate is calculated taking into account the actual on-field costs from 2010 to May 2012, both for the part of the network under the responsibility of Telecom Italia and the OLOs, and the back-office costs. It is emphasized that, although the offer already includes a significant profitability margin, it is still 16% lower than the offer presented to Wind.</w:t>
      </w:r>
    </w:p>
    <w:p>
      <w:r>
        <w:t>117. The internal estimates accompanying the offer from the company Valtellina119, meanwhile, show a service provision cost of €0.73/line/month. Therefore, according to the same estimates, the provision of the service at the price proposed by Valtellina in August 2012 would have generated a gross operating margin of 46.99%120.</w:t>
      </w:r>
    </w:p>
    <w:p>
      <w:r>
        <w:t>The request for quotation from the operator Fastweb and the hearings at AGCOM</w:t>
        <w:br/>
        <w:t>118. Further contacts between the Maintenance Companies and Telecom Italia occurred following a request regarding the quotation of the assurance service by Fastweb. Specifically, the telecommunications operator Fastweb sent a request for an offer concerning assurance services to the companies Alpitel, Sielte, Sirti, and Site during the period between the end of July and the beginning of August 2012121.</w:t>
      </w:r>
    </w:p>
    <w:p>
      <w:r>
        <w:t>119. This request is confirmed by some documents collected during the inspection at the Parties122. On this matter, it is necessary to note that the companies involved in Fastweb's request exchanged, in this case as well, information regarding the economic content of the offer. In particular, in an internal email from Sielte dated September 19, 2012, it is written "Sirti has replicated the 1st genius idea made to Wind and made an offer at €57/breakdown Site has not yet made an offer, tomorrow Bruschi is here with us and we will discuss it Alpitel has already made an offer on the same terms presented to Wind (approx. €1.4/user/month)"123. It is emphasized, however, that the companies that submitted an offer are Alpitel, Sielte, and Sirti124. Therefore, even on this occasion, the maintenance companies consulted by Fastweb intended to coordinate by exchanging information regarding the commercial strategies of the offer to Fastweb.</w:t>
      </w:r>
    </w:p>
    <w:p>
      <w:r>
        <w:t>120. Further relevant elements for the investigation concern a market surveillance procedure carried out by AGCOM aimed, among other things, at evaluating the costs of corrective maintenance included in the offer related to access provided by TI. In the context of this procedure, AGCOM heard the Maintenance Companies in hearings between January 15 and 16, 2013. It is also important to remember that AGCOM, following this procedure and noting the presence of an anticompetitive suspicion, reported the conduct in question to the Authority pursuant to Article 2, paragraph 33, of Law No. 481 of November 14, 1995. According to what Telecom Italia125 stated, the company indicated to AGCOM the names of some companies that provided maintenance services, specifically the references of the companies Alpitel, Ceit Impianti, Sielte, Site, Sirti, and Valtellina.</w:t>
      </w:r>
    </w:p>
    <w:p>
      <w:r>
        <w:t>121. According to what emerged during the investigation, Telecom Italia, being aware of AGCOM's procedure, informs the companies in advance of the summons to the hearing at AGCOM. For example, an employee of Ceit Impianti, following the AGCOM summons, in an internal email directed to two other employees writes "I believe I mentioned it to you: [Open Access Operation Management Manager] (TI) asked me (1 month ago) to indicate our interface, as TI had indicated us as a company to be summoned by AGCOM. I have tasked [Ceit]. Naturally, we are also talking with the others... even if the topic is the same one that Wind had also involved us in, albeit not in such an official manner."126. Communications of the same nature were found at the company Sirti ("[Open Access Operation Management Manager] T.I. had anticipated this summons to me, I had agreed with him that before going we would talk/meet. Let's talk to share who participates in the meeting and the approach to take towards T.I. and what to tell AGCOM"127) and Alpitel128.</w:t>
      </w:r>
    </w:p>
    <w:p>
      <w:r>
        <w:t>122. Furthermore, at Ceit, some communications between it and Telecom Italia regarding the AGCOM procedure129 were found. In particular, in a communication dated January 31, 2013, Ceit sends Telecom Italia the draft minutes of the hearing held at AGCOM. In this transmission email to Telecom Italia, it is written: "I am forwarding you the draft received from AGCOM. In the minutes, there are errors ([...]), omissions ([...]), and inaccuracies ([...]). Some changes have been made and highlighted that I would forward to AGCOM pending your agreement. I remain in waiting for your kind feedback"130. Following this, the Open Access Operation Management Manager (TI) corrects the draft minutes from Ceit and sends it again to Ceit131, which also consults TI regarding the confidentiality issues of the minutes132.</w:t>
      </w:r>
    </w:p>
    <w:p>
      <w:r>
        <w:t>123. The documents found during the inspection also allow for the reconstruction of the revisions made by Telecom Italia133, which, in addition to some marginal corrections, replaces the phrase "For this reason, it would be possible to implement what is provided for by the aforementioned law if the operator or the network company had the information from Telecom Italia's network database" with the following sentence: "Furthermore, this activity would still be framed within the impulsive remediation, net of the corrective maintenance activities (cable faults), preventive and extraordinary currently incumbent on Telecom Italia also for the related economic shares. Moreover, not having a whole series of facilities (use of databases, use of Telecom Italia's management systems, access to Telecom Italia's sites) as well as the necessary preventive diagnostic activities of faults by Telecom Italia (for example, ongoing cable fault) would make it extremely difficult to implement what [requested]"134.</w:t>
      </w:r>
    </w:p>
    <w:p>
      <w:r>
        <w:t>124. The documents on file, therefore, allow us to ascertain that some Maintenance Companies and Telecom Italia had contacts before and after the AGCOM hearings with the intention of coordinating their responses. This coordination also took place through the modification of at least one draft of the minutes by Telecom Italia. Such evidence constitutes an additional moment of coordination aimed at determining a unanimous and coordinated communication on the subject of corrective maintenance.</w:t>
      </w:r>
    </w:p>
    <w:p>
      <w:r>
        <w:t>V. THE ARGUMENTS OF THE PARTIES IN THE PROCEEDING</w:t>
        <w:br/>
        <w:t>125. During the investigation, the Parties presented various arguments regarding the proceeding in question. For clarity of exposition, these arguments have been summarized according to some homogeneous themes that will be addressed below.</w:t>
      </w:r>
    </w:p>
    <w:p>
      <w:r>
        <w:t>The hypothesis of abuse of dominant position by Telecom Italia</w:t>
        <w:br/>
        <w:t>126. During the proceeding, some parties135 argued that, within the circumstances described above, a unilateral behavior by Telecom Italia could be recognized that would constitute an abuse of its dominant position.</w:t>
      </w:r>
    </w:p>
    <w:p>
      <w:r>
        <w:t>127. Specifically, Telecom Italia would not allow "the disaggregation of ancillary services, which would allow OLOs to enter into contracts for activation and maintenance directly."</w:t>
      </w:r>
    </w:p>
    <w:p>
      <w:r>
        <w:rPr>
          <w:b/>
        </w:rPr>
        <w:t>[Pages 40–42]</w:t>
      </w:r>
    </w:p>
    <w:p>
      <w:r>
        <w:t>42 BULLETIN NO. 47 OF DECEMBER 28, 2015</w:t>
      </w:r>
    </w:p>
    <w:p>
      <w:r>
        <w:t>with the systems”136 positioning itself as the gatekeeper of the supply and demand for maintenance and line activation services. Wind Telecomunicazioni, sharing the same view, emphasizes the leadership position of Telecom Italia in the market137. According to Sirti, the contested behaviors cannot be attributed to a meeting of wills and coordination among the parties “but rather to an imposition by Telecom Italia, within the framework of an anti-competitive strategy aimed at targeting the OLOs”138, also due to a misalignment of incentives between the Maintenance Companies and Telecom Italia.</w:t>
      </w:r>
    </w:p>
    <w:p>
      <w:r>
        <w:t>128. According to Site, it is not possible to place the Maintenance Companies and Telecom Italia on the same level, as TI owns the copper network and, at the same time, is the client of the Maintenance Companies, which puts the latter in a position of weakness and economic dependence with respect to Telecom Italia139.</w:t>
      </w:r>
    </w:p>
    <w:p>
      <w:r>
        <w:t>129. According to Fastweb140, such behavior by Telecom Italia hinders the ability of the OLOs to differentiate their product, being able, for example, to offer a higher quality of services for specific user groups, and results in a level of efficiency lower than that obtainable with a disintermediation of the service. According to the company, therefore, Telecom Italia would find itself in a condition of simultaneous monopoly and monopsony in the provision of maintenance services with a negative effect both on the systems, which would see the economic and technical conditions dictated, and on the OLOs and end customers, who would not see the economic gains and efficiencies translated.</w:t>
      </w:r>
    </w:p>
    <w:p>
      <w:r>
        <w:t>The failure to implement the regulation</w:t>
        <w:br/>
        <w:t>130. Regarding the regulatory framework, several companies have emphasized that it is characterized by the absence of implementing provisions of Article 47, paragraph 2-quater, of Decree Law No. 5/2012. Furthermore, the Parties have noted that, following the approval of the regulation, a community infringement procedure was opened and, therefore, given the current legislative-regulatory references, the sector is still not liberalized141. The behaviors contested to the companies, therefore, would have no competitive relevance as a market for ancillary technical services cannot be configured142.</w:t>
      </w:r>
    </w:p>
    <w:p>
      <w:r>
        <w:t>131. Consequently, according to the Parties, liberalization and the associated competition can only begin after the regulatory acts to be issued by AGCOM, which have not yet been implemented. According to Valtellina, in particular, “the regulatory framework concerning the market in question leads to the exclusion that it is a contestable market”143, thus negating the very premise for configuring a competitive environment and an infringement of competition rules. Article 47, paragraph 2-quater, of Decree Law No. 5/2012, according to the company, is merely a programmatic norm “that provides for a possible future liberalization of the market”144. According to Ceit Impianti, “an indispensable prerequisite for the application of antitrust legislation is therefore the existence of competition susceptible to being distorted by the individual behaviors of one or more parties”145 and in such a market, the intervention of the Authority would find no foundation. Telecom Italia, on this point, emphasizes that “the relevant market has never come into existence”146. Ceit Impianti, likewise, believes that Article 47 has “never validly entered into force and, therefore, was not valid (and applicable) even at the time of the contested behaviors”147.</w:t>
      </w:r>
    </w:p>
    <w:p>
      <w:r>
        <w:t>132. According to Telecom Italia, “the impossibility of postulating the competitive opening of the services in question is, moreover, expressly recognized by the Authority for Communications Guarantees”148. Site shares this view, according to which AGCOM has confirmed that the market cannot be opened to competition, as it “considered that the disaggregated offer of maintenance services was: not only substantially impossible from a technical feasibility perspective; but also inefficient from an economic perspective; as well as ineffective (as a regulatory remedy to a situation of competitive imbalance)”149. On this point, Valtellina notes that, in Resolution No. 238/13/CONS, AGCOM deemed a regulatory provision of this kind inappropriate. The company, at the same time, believes that Resolution No. 42/15/CONS – which modifies the draft resolution No. 238/13/CONS previously put out for consultation – is a preliminary notice and, consequently, “the access obligation [for the purpose of disaggregated maintenance] is not yet operational”150.</w:t>
      </w:r>
    </w:p>
    <w:p>
      <w:r>
        <w:t>133. Sirti contests what it claims is the premise of the investigation, namely Article 47, paragraph 2-quater, of Decree Law No. 5/2012, which was not directly applicable except following an intervention by the regulator and which therefore “had no immediate and direct impact on the methods of service delivery in question”151. According to the company, even the subsequent regulatory developments, Resolution No. 42/15/CONS, which provides for the obligation to disaggregate the maintenance service, only confirm that at the time of the offer submission there was no provision of this kind152. Site is of the same opinion153, believing that maintenance activities are in fact carried out by Telecom Italia in an exclusive regime and that there is no regulatory provision allowing for a direct selection of the contractor by the OLOs. The company argues that the investigation is based on the assumption of a “transitory and temporary liberalization of the market”154 that could never have been concretely implemented, as it stems from an illegitimate norm and is in contrast with European legislation.</w:t>
      </w:r>
    </w:p>
    <w:p>
      <w:r>
        <w:t>134. According to the Parties155, moreover, the Authority would have violated the obligation to disapply a norm in conflict with European law by initiating the procedure and would like to base the finding of an antitrust violation on it. Furthermore, according to Sirti, the Authority would have overstepped the scope of AGCOM's powers, promoting the liberalizing requests of the OLOs156.</w:t>
      </w:r>
    </w:p>
    <w:p>
      <w:r>
        <w:t>135. Regarding the possibility that the provision of services occurs through a commercial agreement, Valtellina157 believes that the current System Unico contract is not a mechanism capable of activating competition. According to it, in fact, even private entities cannot replace the Regulatory Authority, and therefore there can be no market without AGCOM's intervention, also in light of the need to ensure network security158.</w:t>
      </w:r>
    </w:p>
    <w:p>
      <w:r>
        <w:t>136. Sirti observes that “in the absence of a bilateral agreement, and thus the consent of Telecom Italia, no disaggregation is possible and therefore control over the provision of services remains in the hands of TI”159 and the latter, being able to refuse to conclude such an agreement “can consequently prevent the OLOs from directly availing themselves, that is, without intermediation, of the maintenance companies”160. In light of the real operating conditions and the market structure, according to Telecom, the behaviors of the Parties “had no potential to produce negative effects on competition and cannot therefore be qualified as constituting an agreement”161.</w:t>
      </w:r>
    </w:p>
    <w:p>
      <w:r>
        <w:rPr>
          <w:b/>
        </w:rPr>
        <w:t>[Pages 43–45]</w:t>
      </w:r>
    </w:p>
    <w:p>
      <w:r>
        <w:t>BULLETIN NO. 47 OF DECEMBER 28, 2015 45</w:t>
      </w:r>
    </w:p>
    <w:p>
      <w:r>
        <w:t>137. In light of this, according to Sirti, the relevant market defined in the communication of the findings "does not reflect the real conditions of service provision in question and the actual nature of the relationships existing between the parties"162, which entail the absence of any autonomous behavior in the market, distinct from that of Telecom Italia. Therefore, regarding market shares, it must be entirely considered as held by Telecom Italia. In Sirti's opinion, it is not possible to define, on one hand, the creation of a new market and, on the other, "reconstruct the position of the parties by referring to a previous (but still current) situation in which the provision of such services was (and is) reserved for the incumbent"163. According to Ceit Impianti and Telecom Italia164, the presence of a potential market would impact the substance of the agreement, as it would be necessary to refer to a much broader landscape of companies that could provide maintenance services, which would include over five hundred subcontractors authorized by Telecom Italia to operate on the network and potential entrants.</w:t>
      </w:r>
    </w:p>
    <w:p>
      <w:r>
        <w:t>138. Conversely, in Vodafone's opinion, the considerations regarding the alleged lack of competence of the Authority in evaluating the specific case are unfounded, "as it cannot be noted that there exists in the legal system a legal reserve in favor of Telecom for ancillary technical services"165, in fact, "the regulations do not contain any prohibition for the incumbent – nor for the Maintenance Companies – to negotiate directly with the OLO the technical and economic conditions for the provision of ancillary services. The current regulatory framework and the related infringement procedure of the Commission, therefore, do not exclude the existence of a margin of negotiating discretion that, precisely with the behaviors examined in the CRI, has been eliminated by TI and the Maintenance Companies"166.</w:t>
      </w:r>
    </w:p>
    <w:p>
      <w:r>
        <w:t>139. It is necessary to note that, at the same time, some Maintenance Companies have argued that there cannot be an agreement as the tender provided for an impossible object in the absence of regulatory intervention167. According to representatives of the company Sielte, for example, Wind's request for proposal was to be considered non-binding and "in fact, the object of the tender did not exist"168, therefore, "the agreement is to be considered impossible due to the absence of the object"169. Telecom Italia shares the same view, believing that the tender "was totally inadmissible from a technical point of view because it was lacking"170.</w:t>
      </w:r>
    </w:p>
    <w:p>
      <w:r>
        <w:t xml:space="preserve">162 Cit. doc. 404.  </w:t>
        <w:br/>
        <w:t xml:space="preserve">163 Cit. doc. 404.  </w:t>
        <w:br/>
        <w:t xml:space="preserve">164 Cf. docc. 407, 408.  </w:t>
        <w:br/>
        <w:t xml:space="preserve">165 Cit. doc. 168.  </w:t>
        <w:br/>
        <w:t xml:space="preserve">166 Cit. doc. 409.  </w:t>
        <w:br/>
        <w:t xml:space="preserve">167 According to Sielte, for example, the requested service is only partially performed currently – namely the on-field maintenance activity – while, regarding the entire process, "in the absence of a precise regulatory framework, the OLO could not have contracted the service" (cit. doc. 90). Sielte indeed stated that "the offer was formulated at a time when the market for maintenance services disaggregated from the access offer was still in its infancy. Considering that currently some activities that are part of the service requested by Wind are carried out directly by Telecom, Sielte had to formulate an offer in the absence of precise technical specifications and it was necessary to conduct a parametric analysis with the aim of formulating a conservative offer" (cit. doc. 90).  </w:t>
        <w:br/>
        <w:t xml:space="preserve">168 Cit. doc. 90.  </w:t>
        <w:br/>
        <w:t xml:space="preserve">169 Cit. doc. 90.  </w:t>
        <w:br/>
        <w:t>170 Cit. doc. 134.</w:t>
      </w:r>
    </w:p>
    <w:p>
      <w:r>
        <w:t>46 BULLETIN NO. 47 OF DECEMBER 28, 2015</w:t>
      </w:r>
    </w:p>
    <w:p>
      <w:r>
        <w:t>The nature of the coordination</w:t>
      </w:r>
    </w:p>
    <w:p>
      <w:r>
        <w:t>140. All Maintenance Companies have emphasized the presence of numerous technical difficulties related to Wind's RDO and, in particular, regarding the scope of intervention required for the provision of the disaggregated corrective maintenance service. According to the Maintenance Companies171, the RDO did not present adequate detail in the description of the technical aspects of the service, such as the processes and information regarding the databases exclusively available to Telecom Italia, and activities were anticipated that would depend on the intervention of Telecom itself. In Sirti's opinion, ex multis, the critical issues present in Wind's requests are identifiable in the lack of detail on the "definition of the processes that would characterize the new system subject to the request for proposal"172 and in the absence of necessary information for the definition of the offer, such as "the geographical area, failure rates, types of back-office services, etc."173. Furthermore, according to the party, the RDO specified SLAs (Service Level Agreements) and KPIs (Key Performance Indicators) that would depend on the behavior of third parties, namely Telecom Italia. The Maintenance Companies have pointed out that such concerns were also expressed in the letters of offer174 submitted to Wind.</w:t>
      </w:r>
    </w:p>
    <w:p>
      <w:r>
        <w:t>141. Such critical issues were raised in some cases by the Maintenance Companies, but Wind did not adequately respond to these problems, limiting itself, on the contrary, to soliciting an improved offer175. According to the Maintenance Companies, it would have been preferable not to submit any offer, but Wind's strong bargaining power was such that it did not allow for that option176. According to the Parties, indeed, the necessity of a technical-operational coordination with Telecom Italia177 must be duly considered, which was necessary for the preparation of the offer that was conditioned on the availability of network information. Sielte believes that Wind's RDO "was the cause of significant uncertainties and evaluative difficulties"178. All this entailed, in Sirti's opinion, "objective difficulties in responding to Wind's RDO"179.</w:t>
      </w:r>
    </w:p>
    <w:p>
      <w:r>
        <w:t>142. The Maintenance Companies and Telecom have therefore emphasized the need for technical coordination for the definition of the service. Site, for example, "explained that the uncertainty and the instrumental nature of Wind's request – combined with the need to respond to an important customer that represented a large share of revenue and at the same time not making Site available to provide support to Wind in a negotiation with TI – necessitated the formulation of a reasoned and appropriate offer that would not embarrass any operator. All this made it necessary to contact TI and the other operators."180. According to Ceit Impianti, "a technical comparison with TI and the other companies was necessary to assess whether the service persistently requested by Wind was actually deliverable and to know the technical elements related to the processes necessary for the preparation of the offer."181. On the same point, Valtellina stated that it had "also considered not responding to Wind given the laconic nature of the RDO and the degree of uncertainty regarding the services to be provided. And it is precisely this element that may have justified the request for technical information exclusively available from the network owner (TI)"182.</w:t>
      </w:r>
    </w:p>
    <w:p>
      <w:r>
        <w:t>143. Therefore, the exchange of information between the Maintenance Companies and Telecom Italia would be aimed at the exclusive acquisition of technical elements in order to define the characteristics of the maintenance processes, in light of the lack of detail in Wind's RDO. Specifically, according to Sirti, the evaluation of contacts between the Maintenance Companies and Telecom Italia must be considered in light of the gaps and technical inadequacies of Wind's RDO that necessitated a technical comparison with the network owner183.</w:t>
      </w:r>
    </w:p>
    <w:p>
      <w:r>
        <w:t>144. Ceit Impianti states that – given the technical shortcomings of the RDO, as well as the invalidity of the norm on which the request was based – the Maintenance Companies "therefore met to discuss the necessary aspects to formulate a response to Wind that would highlight the need to obtain further clarifications from the latter"184, as the Maintenance Companies could not refuse to respond to Wind so as not to jeopardize their commercial relationships.</w:t>
      </w:r>
    </w:p>
    <w:p>
      <w:r>
        <w:t>145. Regarding the coordination, moreover, representatives of the company Sirti stated that they did not participate in meetings with the other companies, but commented on the RDO during a conversation with Sielte that took place to discuss a tender in which Sielte and Sirti participate in ATI185.</w:t>
      </w:r>
    </w:p>
    <w:p>
      <w:r>
        <w:t>146. In justifying the need for technical coordination for the preparation of the offer, the Parties argued that the exchange of information among the six Companies of Maintenance...</w:t>
      </w:r>
    </w:p>
    <w:p>
      <w:r>
        <w:rPr>
          <w:b/>
        </w:rPr>
        <w:t>[Pages 46–48]</w:t>
      </w:r>
    </w:p>
    <w:p>
      <w:r>
        <w:t>48 BULLETIN NO. 47 OF DECEMBER 28, 2015</w:t>
      </w:r>
    </w:p>
    <w:p>
      <w:r>
        <w:t>Maintenance and Telecom limited itself to the mere technical definition of the service and not to the commercial aspects186. In this sense, Sirti believes that the contracts with Telecom Italia should be classified as vertical relationships and not horizontal ones, as the relationships between Telecom Italia and the Maintenance Companies tend to exclude competition between TI and the latter187.</w:t>
      </w:r>
    </w:p>
    <w:p>
      <w:r>
        <w:t>147. Furthermore, Sirti stated that the communication of July 13, 2012, at 20:10, in which Telecom Italia agrees to the price of the offer (doc. ISP179), was sent after the submission of the offer to Wind and is "a mere ex post approval by TI, but did not intend to coordinate on the proposed price"188.</w:t>
      </w:r>
    </w:p>
    <w:p>
      <w:r>
        <w:t>148. Telecom Italia claims that its behavior should be considered legitimate, as it could not refuse to provide the requested technical collaboration due to its position as the incumbent of the access network189. This collaboration would then have been initiated to allow the companies to exclusively define the technical aspects of the offer, "especially to highlight to the companies the gaps in Wind's request and the necessity, for the companies themselves, to receive more information regarding the processes, technical standards, and databases to be used in carrying out the requested activities, to present an adequate offer"190. This would be demonstrated by the fact that the coordination occurred through the head of the Open Access Operation Management (OAOM) function, whose role is outside the definition of the economic and contractual aspects of the services related to the network191. Furthermore, Telecom Italia itself claims not to have played any coordinating role among the Maintenance Companies, as the evidence on record shows sporadic interventions and, moreover, because, "in the absence of a disaggregation obligation imposed by AGCOM, the final choice regarding the disaggregated provision of such services fell within its exclusive prerogatives"192.</w:t>
      </w:r>
    </w:p>
    <w:p>
      <w:r>
        <w:t>The indeterminacy and instrumentality of Wind's RDO</w:t>
        <w:br/>
        <w:t>149. At the same time, according to some Maintenance Companies, Wind's RDO was instrumental and indeterminate and did not constitute the basis for a tender for the provision of the service. In particular, in Site's opinion, "the instrumental nature - due to the relationships between Wind and Telecom Italia - and the indeterminate nature of Wind's RDO configured the offer as a mere market analysis not suitable to produce the assignment of the service by Wind in the absence of a technical agreement between Wind and Telecom Italia."193. Moreover, this modus operandi is not new to Wind, which, according to the same company, "sends RDOs to acquire information on economic conditions and then does not follow up on the offers, or reformulates a new tender to other companies"194.</w:t>
      </w:r>
    </w:p>
    <w:p>
      <w:r>
        <w:t>150. Ceit Impianti shares the same view, stating that Wind's RDO was aimed at "conducting market research to gather information for the evaluation of potential suppliers"195, as expressly indicated in the document sent by Wind, and to determine an estimate of the costs of such services to be used with AGCOM in order to obtain a reduction in the access fee to the network196. Therefore, it could not be configured as a proper tender for the assignment of services. The company Sielte also notes that the indeterminacy of the RDO was such that "in fact the object of the tender did not exist"197.</w:t>
      </w:r>
    </w:p>
    <w:p>
      <w:r>
        <w:t>151. On this point, Sielte also observed that the theoretical winners of the tender did not receive any assignment and, furthermore, it does not seem that any price adequacy analysis was conducted, for example, in relation to safety charges198. Therefore, in the opinion of the aforementioned companies, there could not be an agreement as Wind's RDO did not constitute a tender for the assignment of corrective maintenance services, but a mere market investigation that did not aim at the immediate acquisition of the services themselves.</w:t>
      </w:r>
    </w:p>
    <w:p>
      <w:r>
        <w:t>The absence of a single and complex agreement</w:t>
        <w:br/>
        <w:t>152. Continuing with the arguments presented by the Parties, Site believes that the acts of the proceedings do not allow for demonstrating the involvement of the companies in all elements of the agreement, resulting in the indistinct and indiscriminate attribution of the violation, and such gaps cannot be filled by resorting to the thesis of a single and complex agreement199. Specifically, the company believes that the willingness of the companies to contribute with their behavior to the single objective pursued by the group of participants is not demonstrated.</w:t>
      </w:r>
    </w:p>
    <w:p>
      <w:r>
        <w:t>153. Ceit Impianti states that the Maintenance Companies would have no incentive to hinder the disaggregated provision of maintenance services, as this would mean an expansion of their areas of activity and potential turnover, as evidenced by the increasingly broad propensity to provide services to OLO200. Therefore, according to the company, it would not be possible to hypothesize a meeting of wills between the Maintenance Companies and Telecom Italia.</w:t>
      </w:r>
    </w:p>
    <w:p>
      <w:r>
        <w:t>154. Telecom Italia shares the same view, citing an internal email from Sirti201 "in which it is stated that the 'strategic direction of Sielte [is to] increasingly follow the OLOs that Telecom Italia with the aim of expanding more and more towards services with higher margins compared to traditional ones'"202.</w:t>
      </w:r>
    </w:p>
    <w:p>
      <w:r>
        <w:t>155. In the opinion of Ceit Impianti, one of the elements constituting a single and complex agreement is missing – namely "the existence of a plurality of behaviors that each constitute independently as many antitrust violations"203 – since none of the described behaviors would constitute an antitrust violation and, moreover, it has not been specified whether the same conducts would integrate "one or more agreements or one or more coordinated practices"204. On this point, Telecom Italia's considerations are the same as those of Ceit Impianti205.</w:t>
      </w:r>
    </w:p>
    <w:p>
      <w:r>
        <w:t>156. According to the Parties206, moreover, the divergence of interests between Telecom Italia and the Maintenance Companies is relevant to the extent that an identity of objectives of the practices in question cannot be derived. Ceit Impianti and Telecom Italia state that "two restrictive agreements of competition carried out by the same companies but having different anticompetitive objectives cannot be qualified as a single and complex agreement but should be evaluated separately"207. Furthermore, in the opinion of Ceit Impianti, there would not be an identity of subjects that participated in the different conducts and, secondly, the modalities of implementation of the conducts would not be homogeneous regarding Wind's and Fastweb's RDOs and the AGCOM minutes208.</w:t>
      </w:r>
    </w:p>
    <w:p>
      <w:r>
        <w:t>157. Alpitel argues that the contested conducts appear to lack the object or effect necessary to qualify a certain behavior as restrictive of competition209. Ceit Impianti states210 that: (i) the Maintenance Companies were aware that the service could not be rendered, (ii) the company responded only to provide an answer to an important customer, (iii) the price was consistent with the Reference Offer, and (iv) the company always clarified that the price was merely an estimate, and therefore it cannot be considered that the agreement had an anticompetitive purpose.</w:t>
      </w:r>
    </w:p>
    <w:p>
      <w:r>
        <w:t>Severity and duration of the agreement</w:t>
        <w:br/>
        <w:t>158. According to Valtellina, the contested conducts cannot be considered a price agreement, as "there was not a real tender called by the OLO"211 and the offer of the maintenance companies was hypothetical and conditioned, also in light of the uncertainty connected...</w:t>
      </w:r>
    </w:p>
    <w:p>
      <w:r>
        <w:rPr>
          <w:b/>
        </w:rPr>
        <w:t>[Pages 49–51]</w:t>
      </w:r>
    </w:p>
    <w:p>
      <w:r>
        <w:t>BULLETIN NO. 47 OF DECEMBER 28, 2015 51</w:t>
      </w:r>
    </w:p>
    <w:p>
      <w:r>
        <w:t>to the regulatory framework. Furthermore, “assuming hypothetically – but this is not the case – that there has been an exchange of information aimed at coordinating among the companies, it is clear that the exchange of information is a very different matter from a price-fixing cartel”212. Ceit Impianti shares the same view, believing that the agreement cannot involve the “agreed fixing of prices for the provision of assurance services”213, since such behavior, if carried out with the sole purpose of not losing commercial contact with the customer, would not have the characteristics of preventing competition. Telecom Italia believes that “none of the contested behaviors appears capable of producing anti-competitive effects”214, as they are unable to change the conditions for the provision of the service subject to the RDO and, regarding the AGCOM matter, are not suitable to alter the regulator's perception.</w:t>
      </w:r>
    </w:p>
    <w:p>
      <w:r>
        <w:t>158. Sirti also believes that, in the ongoing regulatory framework, it is not possible to consider that there is a competitive relationship among the Maintenance Companies and, consequently, this deprives the behaviors of offensiveness215. Furthermore, it notes that the effects of the behaviors are not even potential, as the analysis regarding the distorting effects would be flawed by considering the costs of corrective maintenance present in AGCOM Resolution No. 747/13/CONS, which were established subsequently and applied retroactively.</w:t>
      </w:r>
    </w:p>
    <w:p>
      <w:r>
        <w:t>159. The Parties, in contesting the individual evidence related to the requests for offers from Wind and Fastweb and the AGCOM hearings, argue that participation in the agreement would be less than that defined in the communication of the investigative findings (equal to 6 months and 27 days)216. According to the Parties, in fact, there would be an unjustified extension of the duration of the infringement that would include, in some cases, behaviors in which some companies did not participate, such as the Fastweb offer and the AGCOM events.</w:t>
      </w:r>
    </w:p>
    <w:p>
      <w:r>
        <w:t>Determination of the sanction</w:t>
      </w:r>
    </w:p>
    <w:p>
      <w:r>
        <w:t>160. The Maintenance Companies generally believe217 that the relevant turnover is incorrectly identified since, based on the type of service requested, it should consider exclusively the impulsive remediation services, not including evolutionary maintenance. In particular, given the configuration of the specific corrective maintenance service for the ULL lines of the OLOs, according to the companies, it is necessary not to consider both the evolutionary maintenance – which concerns interventions affecting multiple lines of both the OLOs and TI – and the fees for the impulsive remediation for the same Telecom Italia lines.</w:t>
      </w:r>
    </w:p>
    <w:p>
      <w:r>
        <w:t>161. Regarding the relevant turnover for the purposes of the sanction, Telecom does not consider the use of the maintenance component of €1.94 for 2012 to be correct. Firstly, this component has been reduced by AGCOM Resolution No. 86/15/CONS, which revised the ULL rates for the year 2012. Secondly, Telecom believes that this amount includes maintenance services (logical interventions and evolutionary maintenance) that go beyond the scope of the services provided by the RDO of Wind and Fastweb. The company observes that the relevant turnover should be calculated using “the value of impulsive remediation activities as determined by the aforementioned resolution No. 86/15/CONS and equal to €1.01/month/line”218. Telecom Italia also argues that the average of ULL accesses (equal to 5,177,216 lines) should be used instead of the number of accesses for the month of December alone.</w:t>
      </w:r>
    </w:p>
    <w:p>
      <w:r>
        <w:t>162. According to Site, for example, “the relevant activity perimeter for the AGCM's allegations is only that related to impulsive remediation”219 to be identified in the assurance contract System Unico entered into between the Maintenance Companies and Telecom Italia. Furthermore, the company – believing that distinct markets can be configured for each individual selection procedure of Wind and Fastweb – states that the relevant turnover identified in the communication of the investigative findings would be unreasonable and disproportionate.</w:t>
      </w:r>
    </w:p>
    <w:p>
      <w:r>
        <w:t>163. Sirti believes that, “also by virtue of the particular factual and legal context in which the facts subject to investigation are situated”220, the entry free would not be applicable. Moreover, the company notes the presence of some mitigating circumstances, such as (i) the marginal role in the alleged infringement and (ii) the implementation of an antitrust compliance program221. Site believes that the behaviors under examination are irrelevant222 from an antitrust perspective and therefore does not consider them sanctionable.</w:t>
      </w:r>
    </w:p>
    <w:p>
      <w:r>
        <w:t>Other arguments</w:t>
      </w:r>
    </w:p>
    <w:p>
      <w:r>
        <w:t>164. Site believes that the definition of the relevant market seems to contradict the Authority's practice of considering each tender (Wind and Fastweb) as a distinct relevant market223.</w:t>
      </w:r>
    </w:p>
    <w:p>
      <w:r>
        <w:t>165. Regarding the events related to the AGCOM hearings, the companies Ceit Impianti, Sirti, and Telecom Italia have provided various explanations regarding the documents found at the inspection sites. Among these, as will be seen later, Telecom Italia, Ceit Impianti, and Sirti state224 that the activity was limited to indicating to AGCOM the contacts of the Maintenance Companies for the purpose of organizing the hearings at the same regulatory authority. Regarding the modifications to the minutes of Ceit Impianti, it believes that it was functional to verifying details unknown to the company225.</w:t>
      </w:r>
    </w:p>
    <w:p>
      <w:r>
        <w:t>166. Sirti believes that no involvement of the company in relation to the alleged coordination among the parties during the hearings held at AGCOM has been demonstrated. Firstly, in fact, Telecom Italia's contact regarding such events would be linked to AGCOM's procedures. Secondly, any contacts with TI would be substantially vertical in nature, the anti-competitive scope of which would need to be demonstrated. Moreover, Sirti states that it has not indicated to the Regulatory Authority “any activity or obstacle to disaggregation”226.</w:t>
      </w:r>
    </w:p>
    <w:p>
      <w:r>
        <w:t>167. Furthermore, regarding the configuration of an agreement including the behaviors related to the AGCOM hearings, Sirti227 believes that only the presentation of objectively misleading information capable of misleading the Authorities on issues likely to alter competition can be considered in violation of antitrust rules, believing that this has not been verified in the case at hand. Site, at the same time, considers itself unrelated to this matter228.</w:t>
      </w:r>
    </w:p>
    <w:p>
      <w:r>
        <w:t>168. According to Ceit Impianti, the company approached Telecom Italia not because it wanted to include in the document information suitable for preventing the provision of the service, but because it deemed it necessary to correctly communicate the technical aspects underlying the disaggregation. Such information is all correct “from a technical point of view and was therefore not even potentially suitable to unduly alter AGCOM's perception”229 since the first draft of the minutes did not accurately reflect the statements made during the hearing. Telecom argues that the communication of the investigative findings incorrectly defines the circumstance that the company intervened in the hearing minutes of Ceit Impianti as an antitrust violation, failing to demonstrate that the modifications introduced erroneous or misleading concepts and not considering that Ceit Impianti itself, in transmitting the draft minutes to TI, highlighted the presence of errors and inaccuracies230.</w:t>
      </w:r>
    </w:p>
    <w:p>
      <w:r>
        <w:t>169. Regarding the offers from ADS, Aurora Telecomunicazioni, and Imet, the Maintenance Companies (and Telecom Italia) believe that these are not comparable to their own. The three Third Maintenance Companies, in fact, would have a limited information set compared to that of the companies currently operating in SU231.</w:t>
      </w:r>
    </w:p>
    <w:p>
      <w:r>
        <w:t>170. According to Ceit Impianti, if the offers of the third companies are considered comparable “then it would be the case that a multitude of companies operate in the relevant market – both the 17 companies that carry out maintenance on the TI network and all the other companies that carry out interventions on the telephone network such as the companies that operate in subcontracting – which offer substitutable services. It could therefore be noted that there is a consistency problem with the restriction. It is indeed evident that either the relevant market is limited to the companies that perform the role of SU, and in this case the offers of the other three companies are not comparable, or a multitude of companies operate in the relevant market.”226 Cit. doc. 404. 227 Cfr. doc. 404. 228 Cfr. doc. 406. 229 Cit. doc. 407. 230 Cfr. doc. 408. 231 According to Sirti, ex multis, the Third Maintenance Companies “do not operate under SU and are unlikely to be aware of the associated activities and, consequently, the costs associated with such processes.” (cit. doc. 128). According to the representatives of the company, in fact, “it would have been more rational to approach the other ten companies that work on the TI access network, but do not operate in SU. The SU companies, in fact, are a subset of the network companies chosen only for the convenience of the OLOs who prefer to use a smaller number of suppliers. The network companies have greater technical capabilities, especially regarding the knowledge of processes related to ancillary technical services.” (cit. doc. 128). Site, moreover, does not believe that the offers of Aurora Telecomunicazioni, Imet, and ADS are comparable to its own offer, as “not operating as System Unico for TI, they cannot be aware of a series of cost elements related to processes, systems, and management issues related to the management of 'tickets' on OLO customers.” (cit. doc. 92). See also docs. 92, 100, 104, 128, 136.</w:t>
      </w:r>
    </w:p>
    <w:p>
      <w:r>
        <w:rPr>
          <w:b/>
        </w:rPr>
        <w:t>[Pages 52–54]</w:t>
      </w:r>
    </w:p>
    <w:p>
      <w:r>
        <w:t>54 BULLETIN NO. 47 OF DECEMBER 28, 2015</w:t>
      </w:r>
    </w:p>
    <w:p>
      <w:r>
        <w:t>other companies, and in this case, any restriction of competition resulting from the agreement of six companies would not be consistent.”232.</w:t>
      </w:r>
    </w:p>
    <w:p>
      <w:r>
        <w:t>171. Valtellina emphasizes the differentiated position of the company compared to the other companies, believing that its behavior played a marginal role in the contested conduct, having remained outside the matter concerning the request for an offer from Fastweb and not having participated in the preliminary quotations to Wind in April 2012 which – according to the company – would represent the starting point of the coordination among the companies233. Furthermore, the company claims to have acted independently in defining its own offers.</w:t>
      </w:r>
    </w:p>
    <w:p>
      <w:r>
        <w:t>172. Regarding the homogeneity of the offers, Valtellina believes that this is plausible even though the companies involved are different from each other. In fact, it must be considered that the companies, although dimensionally different, present “a completely homogeneous structure in the sector in question”234, in relation to organizational processes and the national collective labor agreement for specialized personnel, constituting, on the other hand, labor costs a significant part of the costs of providing the service235. Furthermore, Site argues that this has led to genuine competitive comparison, as evidenced by the fact that Site presented the most advantageous among the first offers in August and that, conversely, Alpitel made a more substantial reduction in the second offer236.</w:t>
      </w:r>
    </w:p>
    <w:p>
      <w:r>
        <w:t>173. Sirti highlights that the behavior exhibited by the company differs from that of the other Maintenance Companies. According to the representatives of the company, in fact, the independent and differentiated behavior of Sirti would be proven by certain circumstances, including the fact that “TI merely informed Sirti out of courtesy that AGCOM would request a hearing. Conversely, Sirti did not consult with TI regarding the contents of the hearing”237. Furthermore, Sirti believes that the Order initiating the investigation “is based on an incorrect factual assumption, as it attributes to Sirti […] an offer of [omitted] euro line/month”238 during the preliminary offer in April 2012 and for this reason “no inference can be drawn from the quotation expressed by Sirti in April 2012 regarding the subsequent behavior of the company”239.</w:t>
      </w:r>
    </w:p>
    <w:p>
      <w:r>
        <w:t>174. Sirti believes that the discrepancy between the preliminary analysis carried out by Sirti240 is excessively large, being only 16% compared to that actually presented to Wind241. Furthermore, the company does not consider the comparison between the average unit cost and the value of the corrective maintenance component for the year 2013 of the ULL fee to be correct because: (i) the reference fee for the year 2013 was decided retroactively with Resolution No. 747/13/CONS only after the annulment of Resolution No. 578/10/CONS; and (ii) the value refers to the contractual conditions in force that do not reflect the context in which the Maintenance Companies should have operated242.</w:t>
      </w:r>
    </w:p>
    <w:p>
      <w:r>
        <w:t>175. Finally, in contesting the individual pieces of evidence indicated in the communication of the investigative findings, Telecom Italia argues that in the absence of documents sent or received by the company, the documents in which it is stated that an employee of TI would have expressed their consent to certain conduct should be considered as indirect evidence, having “indicative character and cannot alone be considered proof of anti-competitive behavior”243 as the reliability of the same evidence should be assessed with a rigorous and critical evaluation, which, in the opinion of the company, would not be achieved.</w:t>
      </w:r>
    </w:p>
    <w:p>
      <w:r>
        <w:t>VI. THE OPINION OF THE AUTHORITY FOR GUARANTEES IN COMMUNICATIONS</w:t>
      </w:r>
    </w:p>
    <w:p>
      <w:r>
        <w:t>176. On December 4, 2015, the Authority for Guarantees in Communications expressed, through Resolution No. 652/15/CONS, a favorable opinion on the draft final provision relating to this decision, pursuant to Article 1, paragraph 6, letter c), number 11, of Law No. 249 of July 31, 1997, establishing "The Authority for Guarantees in Communications and rules on telecommunications and broadcasting systems."</w:t>
      </w:r>
    </w:p>
    <w:p>
      <w:r>
        <w:t>177. In particular, AGCOM agrees with the definition of the relevant market, and in particular the product scope and the national geographical dimension identified by the Authority for the purposes of the proceeding in question. According to AGCOM, in fact, although from a regulatory point of view this market has not been defined ex-ante, the market for impulsive remediation on access lines disaggregated, in antitrust analysis, the definition of the market “is functional to precisely delineate and focus the analysis of the behaviors of the companies involved”244.</w:t>
      </w:r>
    </w:p>
    <w:p>
      <w:r>
        <w:t>178. Furthermore, AGCOM recognizes that the described conduct was capable of limiting competitive comparison. In fact, “on the one hand, a agreed indication on the cost of impulsive remediation incurred by the Companies could provide the regulator with a non-objective view of the underlying costs of providing the service, which was then subject to specific verification by the Authority from which a revision of the ULL fee could have arisen”245 and on the other hand, the coordination implemented could influence the perception of the economic convenience of disaggregating the service, compared to the model in use, altering the incentive scheme of the OAO and other stakeholders. AGCOM emphasizes the relevance of this aspect to the extent that at the same time the AGCOM evaluation procedure was underway regarding the possibility of imposing the outsourcing, in a competitive regime, of the provision of corrective maintenance service of Telecom Italia.</w:t>
      </w:r>
    </w:p>
    <w:p>
      <w:r>
        <w:t>179. AGCOM believes that the regulatory framework then in force did not justify a violation of the rules protecting competition, agreeing with the assessment that the failure to impose an obligation to disaggregate the technical services ancillary at the time of the conduct adopted by the Parties is not relevant, “since the maintenance service could still be provided based on a commercial agreement between the OAOs and Telecom Italia”246. AGCOM agrees with the conclusion that the conduct carried out by the Maintenance Companies is not attributable to a unilateral behavior of Telecom Italia, as their market position is not such as to hypothesize a condition of dependence on the latter.</w:t>
      </w:r>
    </w:p>
    <w:p>
      <w:r>
        <w:t>180. Furthermore, AGCOM considers it appropriate to emphasize the importance of assurance and delivery services in conditioning the competitive conditions in the fixed network access service markets. On this point, AGCOM has informed that, with Resolution No. 623/15/CONS247, it has imposed new regulatory obligations on Telecom Italia, consisting of: (a) the extension of the System Unico to the provisioning service and to the SLU; (b) the increase of the negotiating autonomy of the OLOs by expanding their possibilities of intervention on the selection and methods of interaction with third parties, although coordinated by Telecom Italia. In particular, AGCOM informs that paragraph 14 of Article 7 of the aforementioned Resolution provides that “Telecom Italia, given the organizational choices already in place, provides wholesale access to the fixed network and the related activation (provisioning) and corrective maintenance (assurance) services of ULL and SLU lines also through the use of third-party companies. In order to improve transparency and competitive comparison, alternative operators may request the disaggregation of the...</w:t>
      </w:r>
    </w:p>
    <w:p>
      <w:r>
        <w:rPr>
          <w:b/>
        </w:rPr>
        <w:t>[Pages 55–57]</w:t>
      </w:r>
    </w:p>
    <w:p>
      <w:r>
        <w:t>BULLETIN NO. 47 OF DECEMBER 28, 2015 57</w:t>
      </w:r>
    </w:p>
    <w:p>
      <w:r>
        <w:t>the aforementioned ancillary services through assignment by Telecom Italia to specifically selected third-party companies, where available in the relevant territory and for the part of the service to be performed by them”248. In this context, AGCOM requested Telecom Italia to present two alternative proposals, distinct regarding the methods of disaggregation of the services that the alternative operator may request concerning provisioning and corrective maintenance activities (including assurance), as well as regarding the degree of contractual autonomy characterizing the relationships between operators and third-party companies active in the provision of said services.</w:t>
      </w:r>
    </w:p>
    <w:p>
      <w:r>
        <w:t>181. For the reasons briefly mentioned above, AGCOM expresses a favorable opinion on the draft final decision concerning the procedure in question. Finally, AGCOM considers it appropriate to emphasize the particular relevance that assurance and delivery services have in improving competitive conditions in the fixed network access services markets, the outsourcing/disaggregation of which is suitable for making the provision methods more effective and efficient or for improving access conditions to the incumbent's network, thereby enhancing competitive conditions.</w:t>
      </w:r>
    </w:p>
    <w:p>
      <w:r>
        <w:t>VII. EVALUATIONS</w:t>
      </w:r>
    </w:p>
    <w:p>
      <w:r>
        <w:t>VII.I Restrictive Competition Conducts</w:t>
      </w:r>
    </w:p>
    <w:p>
      <w:r>
        <w:t>The agreement and its restrictiveness</w:t>
      </w:r>
    </w:p>
    <w:p>
      <w:r>
        <w:t>182. The set of conducts highlighted in the investigative findings allows us to ascertain that the companies Alpitel, Ceit Impianti, Sielte, Sirti, Site, Valtellina, and Telecom Italia have established a unique and complex restrictive competition agreement, in violation of Article 101 of the Treaty on the Functioning of the European Union, through the coordination of economic offers and other related contractual conditions (such as quality levels, subcontracting possibilities) within the supplier selection procedures prepared by the companies Wind and Fastweb and the coordination concerning the information transmitted to the regulator regarding the provision of maintenance services. Such conducts aimed to limit competitive comparison and prevent the evolution of disaggregated forms of provision of ancillary technical services.</w:t>
      </w:r>
    </w:p>
    <w:p>
      <w:r>
        <w:t>183. Ultimately, all the aforementioned behaviors constitute part of a unique and complex agreement aimed at the agreed fixing of prices for the provision of assurance services to the companies Wind and Fastweb and simultaneously aimed at hindering the implementation of disaggregated provision of ancillary technical services. Within the framework of the described behaviors, from which the concertation among the involved companies clearly emerges, it is not necessary to make a specific qualification of the conducts as individually constituting the case of the agreement or the concerted practice given the unity of the pursued objective. Community jurisprudence has repeatedly observed that “a series of behaviors by multiple companies constitutes an expression of a single infringement, partly attributable to the concept of agreement and partly to that of concerted practice”249; and further that: “where the different actions are part of an 'overall plan', due to their identical object of distortion of competition within the common market, the Commission may attribute responsibility for such actions based on participation in the infringement as a whole”250.</w:t>
      </w:r>
    </w:p>
    <w:p>
      <w:r>
        <w:t>184. From the perspective of qualifying the case, it has indeed been noted that the focal point of the assessment entrusted to the Authority consists in “distinguishing between forms of collusion that fall under antitrust prohibitions and simple parallel behaviors lacking elements of concertation”251. The criteria of coordination and collaboration must be understood in light of the conception related to the Treaty rules on competition, according to which each economic operator must autonomously determine the conduct they intend to follow in the common market252. According to community jurisprudence, the need for autonomy strictly prohibits “direct or indirect contacts between operators that may influence the market behavior of an actual or potential competitor, or reveal to such competitor the conduct they have decided or intend to follow in the market when such contacts have the purpose or effect of creating conditions of competition that do not correspond to the normal conditions of the market in question, taking into account the nature of the goods and services provided, the importance and number of companies, and the volume of that market”253.</w:t>
      </w:r>
    </w:p>
    <w:p>
      <w:r>
        <w:t>185. In this specific case, it is unequivocally evident from the collected evidence that the expression of autonomy that should characterize the activities of the companies has been compromised and conditioned by the pursuit of the aforementioned objectives. While this need for autonomy does not exclude that economic operators may intelligently adapt to the behavior of competitors in the market, it does not allow for any direct or indirect contact between operators, having as its object or effect either to influence the market behavior of an actual or potential competitor or to disclose to such competitor the behavior intended to be maintained in the market254.</w:t>
      </w:r>
    </w:p>
    <w:p>
      <w:r>
        <w:t>186. The documents on file, already indicated previously, indeed prove the presence of coordination among the Maintenance Companies concerning the commercial aspects and conditions of the offers submitted to Wind and Fastweb and the coordination concerning the information transmitted to the regulator regarding the provision of maintenance services. The same evidence also allows for the ascertainment of Telecom Italia's role, which on one hand facilitated the exchange of information among the Maintenance Companies and, on the other hand, through the OAOM manager, evaluated and approved the commercial conditions proposed by the Maintenance Companies on at least two occasions, as well as participated in the coordination regarding the information transmitted to the regulator. Regarding Telecom Italia's role, it is noted that this company is active in the provision of maintenance services for lines in ULL and, in any case, the Court of Justice has noted that even a company that did not submit an offer in the same market would equally be responsible with the other companies participating in the agreement to which it provided support255.</w:t>
      </w:r>
    </w:p>
    <w:p>
      <w:r>
        <w:t>187. Referring to the evidentiary elements analyzed above, it is useful for expositional purposes to recall the most significant documents from which the coordination among the companies regarding commercial content clearly emerges. First of all, it is necessary to recall the draft of the response introduction to Wind found at the offices of all the Parties256, including Telecom Italia. Furthermore, there are multiple communications through which the Parties intended to coordinate on the economic content of the offers:</w:t>
        <w:br/>
        <w:t>i. The internal email from Ceit summarizing the meeting of July 5, 2012257, in which it states that “some companies (e.g., Valtellina) have decided not to respond” and outlines the general strategy to be followed as a result of the meeting, consisting of “making an offer not accepting all clauses, so it should not be considered valid by Wind. The estimate made for the economic offer for the monthly fee for each ULL line is about 1.45 euros”258;</w:t>
        <w:br/>
        <w:t>ii. The email from Alpitel, addressed to Sielte, dated July 10, 2012, at 18:08, in which it writes, in response to the sending of the draft introduction to be included in the offer, “OK. I will share internally and we will respond along this line. We will set ourselves at 1.42”259;</w:t>
        <w:br/>
        <w:t>iii. The internal communication from Ceit Impianti dated July 11, 2012, in which it states “I have prepared a draft offer letter for WIND to share with TI, which also reworks what was suggested by [Sielte]”260;</w:t>
        <w:br/>
        <w:t>iv. The internal email found at Site dated July 13, 2012, at 10:22, that is, before the submission of offers by all the Maintenance Companies, in which it states “Ale, our offer will be €1.37, while SIELTE 1.39, SIRTI 1.42, ALPITEL 1.50. I have already marked our price on the economic offer.”261;</w:t>
        <w:br/>
        <w:t>v. The internal email found at Sirti dated July 13, 2012, at 20:12, subsequent to the submission of the first offer by Sirti, in which it refers that the OAOM manager of Telecom Italia “has given the OK (he agrees also on 1.38)”262;</w:t>
        <w:br/>
        <w:t>vi. The email dated August 27, 2012, found at Alpitel in which it states regarding the second RDO of Wind that “we need to coordinate with the other companies / TI before responding”263;</w:t>
      </w:r>
    </w:p>
    <w:p>
      <w:r>
        <w:rPr>
          <w:b/>
        </w:rPr>
        <w:t>[Pages 58–60]</w:t>
      </w:r>
    </w:p>
    <w:p>
      <w:r>
        <w:t>60 BULLETIN NO. 47 OF DECEMBER 28, 2015</w:t>
      </w:r>
    </w:p>
    <w:p>
      <w:r>
        <w:t>vii. The internal email from Ceit Impianti dated August 28, 2012, stating: "I spoke with [omissis]/Sielte and [omissis]/Site. Site was passing by TI this afternoon to discuss the issue, we will update each other tomorrow on what to do. A phone call to TI before tomorrow would also be useful"264;</w:t>
      </w:r>
    </w:p>
    <w:p>
      <w:r>
        <w:t>viii. The internal email from Valtellina dated August 29, 2012, at 17:16 (the day before the submission of the offer), stating: "Following a phone call with Mr. [omissis] from Sielte, in agreement with the other companies (Sirti, Site, Ceit), it is deemed appropriate to confirm the previously submitted offer as no modifications or resolutions have been made regarding the concerns raised. It is deemed appropriate to confirm €1.40/1.50 per line and, if deemed appropriate, to grant a commercial discount of 1%-2%"266;</w:t>
      </w:r>
    </w:p>
    <w:p>
      <w:r>
        <w:t>ix. The internal email found at the Sirti office dated August 29, 2012, at 17:47 (the day before the submission of the offer), stating "with Andrea and Francesco and ([omissis] from TI) we shared the response modalities. Essentially, we will reiterate the offer made in July stating that there are no significant elements in the clarifications that would modify the economic content"267;</w:t>
      </w:r>
    </w:p>
    <w:p>
      <w:r>
        <w:t>x. The internal email from Sielte dated September 19, 2012268, regarding the request for an offer from Fastweb, stating "Sirti replicated the 1st caz... genius idea made to Wind made an offer at €57/breakdown Site has not yet made an offer, tomorrow [Site] will be here with us and we will discuss it Alpitel has already made an offer on the same terms presented to Wind (approximately €1.4/user/month)"269.</w:t>
      </w:r>
    </w:p>
    <w:p>
      <w:r>
        <w:t>188. Furthermore, it is necessary to mention the preparatory documents for the submission of the offer already cited previously, found at the offices of Sirti and Valtellina, from which it emerges that the level of the proposed prices is higher than the estimated costs270. In particular, regarding the estimates prepared by Valtellina, the discounted price presented in August 2012 results in a gross operating margin exceeding 40%. Moreover, although Sirti's estimate is partially incomplete, the previously highlighted 16% difference between the price proposed to Wind and the estimate itself must be emphasized, a difference that must be added to a remuneration margin of 35-60% already included in the estimate.</w:t>
      </w:r>
    </w:p>
    <w:p>
      <w:r>
        <w:t>189. As noted above, the documentation acquired during the investigation constitutes evidence of coordination among the Parties that eliminates the autonomy of business choices, influencing competitive conditions in the market271. It should be noted that the comparison between the offers submitted by the Maintenance Companies and the preliminary offers sent in April 2012 by Sielte, Sirti, and Site does not constitute evidence of the infringement. Similarly, the comparison of the offers with third-party maintenance companies does not constitute evidence of the infringement, although it is evidence that does not contradict the finding of the agreement, which is based on a wide range of additional evidence of contact among the Parties. The conduct was carried out through an exchange of economic and commercial information that concerns all the Parties. In this regard, it is necessary to note that, as expressed by the jurisprudence in the matter, "documents whose reliability is established have their evidentiary relevance even against companies other than those from which they were materially obtained, or to which they are attributable," given that it is difficult for "a company to have absolutely invented the content of a document relating to a behavior that could expose it to sanctions"272.</w:t>
      </w:r>
    </w:p>
    <w:p>
      <w:r>
        <w:t>190. It is recalled that the category of prohibited price agreements includes "not only agreements through which companies set prices at exactly determined levels or establish exactly minimum prices below which they commit not to sell, but, more generally, all agreements that aim or have the effect of short-circuiting the free individual determination of price and, therefore, its natural flexibility"273.</w:t>
      </w:r>
    </w:p>
    <w:p>
      <w:r>
        <w:t>191. In fact, it is sufficient for competitors to exchange information regarding their future commercial strategies for each of their behaviors to necessarily take into account the indications received. The sharing of strategic data among competitors represents in itself a concertation, as it reduces the independence of competitors' behavior, diminishing their incentives to compete.</w:t>
      </w:r>
    </w:p>
    <w:p>
      <w:r>
        <w:t>192. For the purposes of identifying the illicit conduct, it is therefore not necessary to prove either the binding nature of the commitment mutually undertaken, nor its effects, as it is instead "sufficient that, through its declaration of intent, the economic operator has eliminated or at least substantially reduced the uncertainty regarding the behavior that it can be hypothesized it will hold in the market"274, and it can consequently be presumed that the companies involved in the concertation take into account the indications that emerged and the information exchanged to determine their conduct in the market.</w:t>
      </w:r>
    </w:p>
    <w:p>
      <w:r>
        <w:t>193. Moreover, the circumstance that a company deviates from the concerted behavior, by preparing an offer different from that agreed upon, does not mitigate the position of the company itself. In fact, "in every cartel, there is an incentive for the companies participating to pretend to adhere to the agreement in order to exploit the high pricing policies of competitors to gain market shares. In any case, even the 'deviating' company has an interest in the agreement being realized and acting effectively"275.</w:t>
      </w:r>
    </w:p>
    <w:p>
      <w:r>
        <w:t>194. It also appears clear that Telecom Italia, although it could not submit an offer, is itself interested in the agreement being realized. In fact, in addition to potentially harming its direct competitors (the OLOs), Telecom Italia has a rational interest in ensuring that ancillary technical services are not disaggregated in light of the current role it plays in the provision of activation and maintenance services, which it also carries out through its own labor (MOS).</w:t>
      </w:r>
    </w:p>
    <w:p>
      <w:r>
        <w:t>195. Indeed, it is necessary to note that the Parties have converging interests276 aimed at maintaining an artificially high level of prices and at hindering the evolution of the service delivery methods, through the agreed preparation of offers and the agreed communication of the conditions for the provision of maintenance services.</w:t>
      </w:r>
    </w:p>
    <w:p>
      <w:r>
        <w:t>196. Telecom Italia and the Maintenance Companies have common interests in pursuing these objectives. Firstly, in fact, Telecom Italia is a vertically integrated entity operating at different levels of the supply chain, holding the network but also maintaining it. In this sense, all Parties have the same aspiration for these services to be compensated as much as possible. Secondly, and related to the previous aspect, it must be believed that the Parties tend to maintain the status quo in the provision of maintenance services. According to the jurisprudence in the matter, moreover, it is not necessary for the companies participating in the agreement to be active within the same market as the notions of agreement and concerted practice do not presuppose "a mutual limitation of freedom of action in the same market in which all parties would be present"277.</w:t>
      </w:r>
    </w:p>
    <w:p>
      <w:r>
        <w:t>197. In fact, as Telecom Italia and Ceit Impianti themselves recognize, the disaggregation of maintenance services entails for the Parties the necessity to confront "also with the approximately 500 subcontracting companies authorized by Telecom to operate on the network"278. Consequently, the main operators currently operating in corrective maintenance have an interest in hindering its evolution. On this point, for example, it is necessary to recall a document related to one of the first meetings, from which it emerges that the Parties, in an attempt to achieve this.</w:t>
      </w:r>
    </w:p>
    <w:p>
      <w:r>
        <w:rPr>
          <w:b/>
        </w:rPr>
        <w:t>[Pages 61–63]</w:t>
      </w:r>
    </w:p>
    <w:p>
      <w:r>
        <w:t>BULLETIN NO. 47 OF DECEMBER 28, 2015 63</w:t>
      </w:r>
    </w:p>
    <w:p>
      <w:r>
        <w:t>objective they noted that it was necessary to "make an offer without accepting all the clauses, so it should not be considered valid by Wind"279.</w:t>
      </w:r>
    </w:p>
    <w:p>
      <w:r>
        <w:t>198. Nor can it be considered that the growth in revenue of the Maintenance Companies for the services provided to the OLOs could be in contrast with this assessment. The growth in revenue, in fact, occurred at a time when the provision of corrective maintenance services did not change in its modalities, thus concerning all communication services (including mobile) for the OLOs in general. In this context, therefore, the desire to increase their revenue from the OLOs does not necessarily conflict, but is rather consistent, with the desire to maintain a high margin and to preserve the status quo in a specific service among the many offered to a particular type of customer.</w:t>
      </w:r>
    </w:p>
    <w:p>
      <w:r>
        <w:t>199. On this point, it should be noted that the disaggregation of ancillary technical services, if not implemented following regulatory provisions, can also be achieved through contractual agreements between the OLOs and Telecom Italia. The derogation from the regulated offer of services that can be implemented through a commercial agreement is not a provision that has remained unused by such entities, but on the contrary has been activated, for example, with the current SU agreement, or the agreement concerning the activation of Fastweb lines in the past280. The current SU contract, which derogates from the provisions of Telecom Italia's Reference Offer, is an example of how it is possible to identify an alternative method of providing maintenance services through a contractual agreement between the parties. As previously mentioned, this contract may also provide for a monetary transfer between the OLO and TI, as currently provided for premium lines for which the OLOs pay an additional fee281. It is worth recalling in this context that the aforementioned Resolution No. 42/15/CONS, which puts the new regulatory obligations regarding the access network out for consultation, provides for the obligation of access for third-party companies to the Telecom Italia network for the purposes of maintenance and activation of lines in subloop unbundling.</w:t>
      </w:r>
    </w:p>
    <w:p>
      <w:r>
        <w:t>200. In any case, it must be presumed that such agreements, whether concluded or not following a regulatory intervention, represent the result of an adequate balancing of the economic interests of the OLOs and Telecom Italia; the latter could also be adequately compensated to incentivize it to allow disaggregated provision in derogation from that provided by the reference offer.</w:t>
      </w:r>
    </w:p>
    <w:p>
      <w:r>
        <w:t>201. The possibility of disaggregation, in abstract terms, arises from a series of incentives from the OLOs and the network owner (TI). The same SU is the result of negotiations based on the incentives of TI282 and the OLOs283. It thus appears clear that the smaller the difference between the price proposed by the Maintenance Companies and that dictated by AGCOM for the reference offer, the lesser the incentives for disaggregation itself.</w:t>
      </w:r>
    </w:p>
    <w:p>
      <w:r>
        <w:t>202. The definition of an agreed price, reducing the possible economic gains arising from the disaggregation of services, therefore has the further effect of modifying the incentive scheme of the OLOs, who would not see any economic benefit in disaggregation. The economic data inferred from the offers, in fact, influences the perception of the economic convenience of disaggregating the service, compared to the model currently in use, influencing the economic incentive scheme of the OLOs.</w:t>
      </w:r>
    </w:p>
    <w:p>
      <w:r>
        <w:t>203. From the investigative findings, it has also emerged that some Maintenance Companies discussed with Telecom Italia prior to the hearings to be held at AGCOM. The documents on file attest to a meeting between Telecom Italia and Alpitel the day before the hearing284. Furthermore, an internal email from Sirti confirms its intention to consult with Telecom Italia before the hearing itself285. Moreover, the previously mentioned documentary evidence shows the intervention to modify the minutes of Ceit Impianti by Telecom Italia, which inserts a new period into the document.</w:t>
      </w:r>
    </w:p>
    <w:p>
      <w:r>
        <w:t>204. The coordination prior to the hearings falls within the overall strategy of defining the conditions for the provision of maintenance services. The Parties engaged in an exchange of information aimed at mutual coordination both for the drafting of offers to Wind and Fastweb and during the AGCOM hearings. In both cases, this was aimed at achieving the overall concerted design.</w:t>
      </w:r>
    </w:p>
    <w:p>
      <w:r>
        <w:t>205. Therefore, the conduct carried out by the Parties does not concern exclusively the individual requests for offers for a service from Wind and Fastweb, comparable to a tender, but rather pertains to the alteration of the conditions of provision and the hindrance to the evolution of the modalities of providing corrective maintenance services that have a universal scope applicable to all lines in unbundled access. Consequently, according to established jurisprudential orientations286, the relevant market includes corrective maintenance services (impulsive remediation) on Telecom Italia's ULL lines.</w:t>
      </w:r>
    </w:p>
    <w:p>
      <w:r>
        <w:t>206. Regarding the commercial concertation analyzed, it should also be noted that the prices proposed by the Maintenance Companies to Wind are such that they do not make disaggregation of the service seem advantageous. In fact, although the offers are lower than the part relating to corrective maintenance of the regulated ULL fee provided in the Reference Offers 2012 and 2013 (namely 1.72 and 1.48 €/month/line287 respectively), it is necessary to point out that the offers from the Maintenance Companies do not consider components of the service that are instead integrated into the cost of corrective maintenance provided by the Reference Offer.</w:t>
      </w:r>
    </w:p>
    <w:p>
      <w:r>
        <w:t>207. Regarding the regulated access fee of 2012, AGCOM Resolution No. 86/15/CONS values the impulsive remediation interventions on-field at 1.01 €/month/line, a value lower than the offers presented to Wind in August 2012 (1.33-1.39 €/month/line). For the year 2013, AGCOM Resolution No. 747/13/CONS does not value the individual component of impulsive remediation, but it is still possible to make a comparison through a simple arithmetic calculation288.</w:t>
      </w:r>
    </w:p>
    <w:p>
      <w:r>
        <w:t>208. In particular, the comparison can be made by adding the component of evolutionary maintenance expressly excluded from Wind's RDO289 and the faults of number portability (NP), which are activities that are not included in the offers of the Maintenance Companies, to the offers presented by the Maintenance Companies.</w:t>
      </w:r>
    </w:p>
    <w:p>
      <w:r>
        <w:t>209. Therefore, if the price offered by the Maintenance Companies (which mainly concerns impulsive remediation) were to be increased by the component of evolutionary maintenance and the faults of number portability (NP) (not included in the request for offer), a theoretical price of the offers from the Maintenance Companies would range from 1.59 to 1.65 €/month/line for the year 2013. This price would be higher than the corrective maintenance component (including impulsive remediation, evolutionary maintenance, back-office, and NP faults) of the Reference Offer 2013, which amounts to 1.48€ (Table 6).</w:t>
      </w:r>
    </w:p>
    <w:p>
      <w:r>
        <w:t>288 Regarding the choice of the benchmark for comparison (Reference Offers 2012 and 2013 redetermined by Resolutions 747/13/CONS and 86/15/CONS in compliance with the ruling of the Council of State, No. 1837/2013, No. 1645/2013, and No. 1856/2013, which annulled Resolution 578/10/CONS), it should be noted that the rates redetermined for 2012 and 2013 are the natural comparison that market operators use in assessing the economic convenience of a service, as they represent the price actually paid by the OLOs for the services provided in unbundled access. The OLOs and, in general, operators in the sector, have certainly anticipated the possibility that these rates could be redetermined during the conclusion of the litigation initiated following the appeal of Resolution No. 578/10/CONS of 2010.</w:t>
      </w:r>
    </w:p>
    <w:p>
      <w:r>
        <w:t>289 The RDO, in fact, recognizes that complex faults are by their nature such that they must be managed by Telecom Italia through MOS and/or MOI; in the case of a fault to be assigned to Telecom, the maintenance company would have had to oversee the resolution of the faults, providing updates and information regarding the status of the reports, but not provide the repair of the fault (cf. docs. DC7 and DC10, particularly the Document 'Assurance Wind in MCA Mode'). Sirti's offer from July 2012, in fact, states that "In the case of TT closure with final feedback 'cable fault', or a fault that impacts multiple customers of multiple OLOs, Sirti will close the report via the Portal, communicating the portion of the Telecom Italia network affected by the service disruption. This information will be transmitted by Wind to Telecom Italia, which will be responsible for resolving the fault" (cf. doc. DC3, annex 7). Similarly, Site's technical offer explicitly indicates that "the following activities are not included in the field technician's operations in MCA: all activities related to the Evolutionary Maintenance of the Telecom Italia network (e.g., Cable Faults), [...] all activities related to configuration issues/Number Portability" (cf. doc. DC3, annex 7). The offer from Valtellina, in explaining the maintenance process, is titled "Assurance Process (impulsive remediation) managed with WFM-Company" (cf. DC3, annex 3).</w:t>
      </w:r>
    </w:p>
    <w:p>
      <w:r>
        <w:rPr>
          <w:b/>
        </w:rPr>
        <w:t>[Pages 64–66]</w:t>
      </w:r>
    </w:p>
    <w:p>
      <w:r>
        <w:t>66 BULLETIN NO. 47 OF DECEMBER 28, 2015</w:t>
      </w:r>
    </w:p>
    <w:p>
      <w:r>
        <w:t>Table 6 – Theoretical price of corrective maintenance based on the offers of the Maintenance Companies and comparison with the Reference Offer 2013</w:t>
      </w:r>
    </w:p>
    <w:p>
      <w:r>
        <w:t>Estimated total cost of corrective maintenance 2013</w:t>
      </w:r>
    </w:p>
    <w:p>
      <w:r>
        <w:t>Quotation from Maintenance Companies (August 2012) € [1.33 - 1.39]</w:t>
      </w:r>
    </w:p>
    <w:p>
      <w:r>
        <w:t>Estimated back-office interventions carried out centrally n.a. € 0.250</w:t>
      </w:r>
    </w:p>
    <w:p>
      <w:r>
        <w:t>Estimated evolutionary maintenance (Resolution 747/13/CONS)</w:t>
      </w:r>
    </w:p>
    <w:p>
      <w:r>
        <w:t>Faults NP (Resolution 747/13/CONS) € 0.010</w:t>
      </w:r>
    </w:p>
    <w:p>
      <w:r>
        <w:t>Theoretical price of the Maintenance Companies € [1.59 - 1.65]</w:t>
      </w:r>
    </w:p>
    <w:p>
      <w:r>
        <w:t>Average unit cost of corrective maintenance € 1.48 according to Resolution 747/13/CONS</w:t>
      </w:r>
    </w:p>
    <w:p>
      <w:r>
        <w:t>210. It is therefore clear that there are no incentives for the OLOs, and in general for the stakeholders, to disaggregate the corrective maintenance service, as the disaggregated service in free competition would cost (according to the offers) more than what is currently transferred to Telecom Italia through the access fee.</w:t>
      </w:r>
    </w:p>
    <w:p>
      <w:r>
        <w:t>211. It should be emphasized that the estimate for 2013 is extremely cautious in favor of the Parties, as the calculation of maintenance costs based on the offers of the Maintenance Companies does not consider part of the dispatch, diagnosis, etc. (back-office290) costs that are related to the management of databases and information on the network to which the companies will need access, which are not individually indicated in Resolution No. 747/13/CONS. Such information – such as, by way of example, the coordinates of the lines and the affected control unit, the information on the presence of a free pair for replacement (so-called 'pair change') – must be dispatched to the maintenance companies to enable their intervention and resolution of the fault.</w:t>
      </w:r>
    </w:p>
    <w:p>
      <w:r>
        <w:t>212. It must be remembered that the negative effects on the incentives of communication operators in choosing a disaggregated service also occur with regulated maintenance (and access) fees that are higher. In fact, the artificial increase in the maintenance price offered by the companies always translates into a lower saving (if not even the absence of savings) associated with the disaggregation of the service, regardless of the benchmark used.</w:t>
      </w:r>
    </w:p>
    <w:p>
      <w:r>
        <w:t>290 In Resolution No. 747/13/CONS, that is to say for the 2013 rates, the back-office costs are not individually indicated.</w:t>
      </w:r>
    </w:p>
    <w:p>
      <w:r>
        <w:t>BULLETIN NO. 47 OF DECEMBER 28, 2015 67</w:t>
      </w:r>
    </w:p>
    <w:p>
      <w:r>
        <w:t>The alleged lack of autonomy of the Maintenance Companies with respect to Telecom Italia</w:t>
      </w:r>
    </w:p>
    <w:p>
      <w:r>
        <w:t>213. From the reading of the documents referred to above, it emerges that the Maintenance Companies and Telecom Italia have freely established a collaboration and coordination that cannot be considered compatible with a unilateral behavior of Telecom Italia or imposed by it.</w:t>
      </w:r>
    </w:p>
    <w:p>
      <w:r>
        <w:t>214. The possibility that Telecom Italia, through unilateral behaviors, has used the Maintenance Companies is not supported by the evidence on record. Firstly, it is not possible to attribute the initiative of certain behaviors to Telecom Italia291, which is subsequently involved by some Maintenance Companies. Secondly, it is not believed that the Maintenance Companies find themselves in a condition of dependence on Telecom Italia such as to unilaterally determine their behaviors292.</w:t>
      </w:r>
    </w:p>
    <w:p>
      <w:r>
        <w:t>215. Although, in fact, Telecom Italia represents one of the main clients for the Maintenance Companies, it should be noted that they are generally established business entities, with differentiated clients and sectors of activity. Specifically, the Maintenance Companies have a revenue generated from delivery and assurance services in favor of Telecom Italia that represents a percentage between 10% and 30% of the total revenue.</w:t>
      </w:r>
    </w:p>
    <w:p>
      <w:r>
        <w:t>Table 7 – Percentage incidence of services provided in favor of Telecom Italia by the Maintenance Companies (year 2013)293</w:t>
      </w:r>
    </w:p>
    <w:p>
      <w:r>
        <w:t>Revenue per client % of total revenue Total revenue Telecom Italia</w:t>
      </w:r>
    </w:p>
    <w:p>
      <w:r>
        <w:t>Alpitel [10-48] million euros € 90,125,095 [10-30%]</w:t>
      </w:r>
    </w:p>
    <w:p>
      <w:r>
        <w:t>Ceit Impianti [10-48] million euros € 120,061,399 [10-30%]</w:t>
      </w:r>
    </w:p>
    <w:p>
      <w:r>
        <w:t>Sielte [48-100] million euros € 252,473,637 [10-30%]</w:t>
      </w:r>
    </w:p>
    <w:p>
      <w:r>
        <w:t>Sirti [48-100] million euros € 616,432,729 [10-30%]</w:t>
      </w:r>
    </w:p>
    <w:p>
      <w:r>
        <w:t>Site [10-48] million euros € 174,473,388 [10-30%]</w:t>
      </w:r>
    </w:p>
    <w:p>
      <w:r>
        <w:t>Valtellina [10-48] million euros € 153,774,978 [10-30%]</w:t>
      </w:r>
    </w:p>
    <w:p>
      <w:r>
        <w:t>216. Ceit Impianti, for example, sees its activities diversified among various clients and sectors and, specifically294: Telecom Italia (43%), other fixed telephony operators (18%), mobile telephony (13%), transport (10%), energy (5%). For the company Valtellina, the revenue derived from mobile and fixed telephony represents 47% of the revenue for the year 2013, against 52% from other typical sectors of the company. The revenue of Site attributable to all Telecom Italia contracts, moreover, is between 30% and 40%295 of the total revenue. The Maintenance Companies themselves also consider other clients, such as Wind Telecomunicazioni, to be of primary importance296. Moreover, the Maintenance Companies have repeatedly stated that they could not refuse to respond to Wind in light of the importance assumed by the client297. Therefore, it is not believed that only Telecom Italia could unilaterally determine the behaviors of the six Maintenance Companies.</w:t>
      </w:r>
    </w:p>
    <w:p>
      <w:r>
        <w:t>217. The investigative findings have allowed to ascertain that the Maintenance Companies have freely pursued their intent to achieve a coordination that has been widely described previously.</w:t>
      </w:r>
    </w:p>
    <w:p>
      <w:r>
        <w:t>The lack of disaggregation of ancillary technical services</w:t>
      </w:r>
    </w:p>
    <w:p>
      <w:r>
        <w:t>218. According to the Parties, the procedure in question aims to ascertain the existence of a restrictive agreement on competition in a non-contestable market, because there would have been no liberalization. In this sense, the services requested by Wind cannot be provided by any third party in a competitive regime, but can only be offered by TI, which may eventually rely on third parties for the provision of the service according to its industrial choices298. At the same time, the failure to implement the original liberalization rule renders any effect on the market of a potential agreement null. This would imply that the Authority would have initiated an investigation concerning a market that does not exist and where, by definition, competition could not be altered. Furthermore, according to the Parties, there would arise an obligation to disapply the illegitimate rule in contrast with European legislation.</w:t>
      </w:r>
    </w:p>
    <w:p>
      <w:r>
        <w:t>219. Such considerations are not shareable for various reasons. The validity and legitimacy of Article 47, paragraph 2-quater, of Decree Law No. 5 of February 9, 2012, converted into Law No. 35 of April 4, 2012, in its formulations, is not relevant for these purposes. This rule constituted a mere stimulus for a communication operator to request a quotation for the maintenance service with certain characteristics of novelty compared to the past. As recognized by the Parties299, this service could still be provided by express regulatory provision or through a commercial agreement between OLO and Telecom Italia. Hence, the irrelevance of the scope of this rule based on which Wind and Fastweb requested the quotation of the service, which adds nothing (or subtracts) to the negotiating freedom of private parties or to the autonomy of the Regulatory Authority. Moreover, AGCOM has also recognized that the</w:t>
      </w:r>
    </w:p>
    <w:p>
      <w:r>
        <w:t>295 See doc. 406.</w:t>
      </w:r>
    </w:p>
    <w:p>
      <w:r>
        <w:t>296 According to Sirti, for example, "Wind is an extremely important client for Sirti" (see doc. 128). Ceit Impianti states that "it was not conceivable to respond to Wind's RDO" (see doc. 113). Ceit Impianti emphasizes the growth trend of revenues attributable to OLOs (see docs. 407, 428).</w:t>
      </w:r>
    </w:p>
    <w:p>
      <w:r>
        <w:t>297 See docs. 113, 128, 407, 428.</w:t>
      </w:r>
    </w:p>
    <w:p>
      <w:r>
        <w:t>298 Telecom Italia "from time to time makes the industrial choice to employ more or less internal or external personnel also based on the economic situation and the need to optimize internal resources. There is no regulatory provision that binds such a choice." (see doc. 134).</w:t>
      </w:r>
    </w:p>
    <w:p>
      <w:r>
        <w:t>299 See docs. 407 and 408.</w:t>
      </w:r>
    </w:p>
    <w:p>
      <w:r>
        <w:rPr>
          <w:b/>
        </w:rPr>
        <w:t>[Pages 67–69]</w:t>
      </w:r>
    </w:p>
    <w:p>
      <w:r>
        <w:t>BULLETIN NO. 47 OF DECEMBER 28, 2015 69</w:t>
      </w:r>
    </w:p>
    <w:p>
      <w:r>
        <w:t>the failure to impose an obligation to disaggregate the ancillary technical services at the time of the conduct adopted by the Parties is irrelevant, "since the maintenance service could still be provided based on a commercial agreement between the OAO [OLO] and Telecom Italia"300.</w:t>
      </w:r>
    </w:p>
    <w:p>
      <w:r>
        <w:t>220. Furthermore, the intervention of the regulator does not represent an indispensable condition for the disaggregated provision of the service. As reported by the companies on several occasions, disaggregated provision could also occur through a bilateral agreement between Telecom Italia and the OLOs. The operator Fastweb, for example, reported that the line activation service (delivery) on Fastweb lines was previously outsourced through a commercial agreement with Telecom Italia301. The current SU contract, which deviates from the provisions of Telecom Italia's Reference Offer, is an example of how it is possible to identify alternative methods of providing the maintenance service through a contractual agreement between the parties, which also modifies the economic transfers OLO-TI (for premium lines). It should be noted, in fact, that the term 'liberalization' is inappropriate in this context. The provision of maintenance and line activation services is not subject to any legal reserve.</w:t>
      </w:r>
    </w:p>
    <w:p>
      <w:r>
        <w:t>221. Moreover, the service requested by the OLOs, of an end-to-end type, also concerns a portion of the network under the responsibility of the OLOs themselves, which is not included in the regulatory spectrum. Such services, for the part of the network under the responsibility of the OLOs, are already freely provided by the Maintenance Companies today.</w:t>
      </w:r>
    </w:p>
    <w:p>
      <w:r>
        <w:t>222. On the other hand, it should be noted that the Maintenance Companies have nonetheless participated in the selection procedure, investing resources and submitting offers even if conditioned on the presence of certain requirements and operational conditions302. The specific regulatory context does not exempt the Parties from complying with the rules protecting competition and does not justify the coordinated definition of the commercial conditions of a service, even if not immediately provided. On the contrary, they should have chosen an autonomous definition of such commercial requirements.</w:t>
      </w:r>
    </w:p>
    <w:p>
      <w:r>
        <w:t>223. Regarding the non-immediate contestability of the service and the only future and non-immediate disaggregation of the service, as claimed by the Parties, it should be noted that the Authority has previously intervened in the early moments following the liberalization or opening of new markets precisely to avoid obstacles to future competitive functioning that could be detrimental to the market and to the consumer303.</w:t>
      </w:r>
    </w:p>
    <w:p>
      <w:r>
        <w:t xml:space="preserve">300 Cit. doc. 430.  </w:t>
        <w:br/>
        <w:t xml:space="preserve">301 Cf. doc. 118. Fastweb indeed informed "that in 2010, for about 9 months, the delivery services for FW users for a limited number of lines were outsourced with the SU system." (cit. doc. 118).  </w:t>
        <w:br/>
        <w:t xml:space="preserve">302 Cf. DC3 and, in particular, the formalized offers of the Maintenance Companies.  </w:t>
        <w:br/>
        <w:t>303 Cf. A-263, Enel/Unapace, in Boll. n. 13-14/1999; A-285, Infostrada/Telecom Italia/ADSL Technology, in Boll. n. 16-17/2001, Council of State, ruling n. 26/2007; A-365, Hybrid Electronic Mail, in Boll. n. 13/2006, Lazio TAR, section I, ruling n. 125/2013. For example, in the Enel/Unapace case, the Authority intervened at a stage of preventive occupation of a market, on the eve of its liberalization, adopting the closure measure the week following the entry into force of the legislative decree implementing the directive concerning the liberalization of the electricity supply market. Furthermore, in the Infostrada/Telecom Italia/ADSL Technology case, Telecom itself had adopted a pre-emption strategy, leveraging the local connectivity market where it held a dominant position, in order to guard the liberalized market for high-speed Internet access services, thus preventing access to competitors.</w:t>
      </w:r>
    </w:p>
    <w:p>
      <w:r>
        <w:t>70 BULLETIN NO. 47 OF DECEMBER 28, 2015</w:t>
      </w:r>
    </w:p>
    <w:p>
      <w:r>
        <w:t>224. On this point, it should be noted that at the dawn of a regulatory provision aimed at disintermediating the provision of such services, the Parties intended to coordinate and implement various conduct aimed at hindering the evolution of the methods of service provision, through the common setting of prices and service performance conditions, without this being the result of an autonomous assessment.</w:t>
      </w:r>
    </w:p>
    <w:p>
      <w:r>
        <w:t>225. Furthermore, it should be emphasized that the agreement pursued is anti-competitive by its very nature and it is not necessary to prove its effects, which may be merely potential.</w:t>
      </w:r>
    </w:p>
    <w:p>
      <w:r>
        <w:t>226. Specifically, the coordination aimed at defining the commercial conditions was not only capable of producing effects on the commercial conditions for the provision of services, but was also capable of influencing the perception of the economic convenience of service disaggregation, compared to the model currently in use, altering the incentive scheme of the OLOs and other stakeholders, potentially even influencing regulatory choices due to a distorted view of the possible efficiency gains resulting from the disaggregated offer as agreed304.</w:t>
      </w:r>
    </w:p>
    <w:p>
      <w:r>
        <w:t>227. On this point, it is highlighted that the investigative activity has revealed that one of the intents of the coordination was precisely to prepare the offer in such a way that Wind would not consider it valid. For example, in the email from Ceit Impianti dated July 6, 2012, summarizing a meeting held at Sielte on July 5, 2012 (at 2:30 PM)305, it is stated "it would therefore be necessary to make an offer not accepting all the clauses, so that it should not be considered valid by Wind."306.</w:t>
      </w:r>
    </w:p>
    <w:p>
      <w:r>
        <w:t>228. The argument of the Parties regarding the obligation to disapply Article 47, paragraph 2-quater, of the decree-law of February 9, 2012, n. 5 cannot be accepted. It should be noted that, regardless of whether Article 47, paragraph 2-quater, of the decree-law of February 9, 2012, n. 5 is in conflict with community legislation, what matters is the fact that the norm provided the impetus for the quotation request from Wind and Fastweb, which was followed by an illicit concertation that constitutes a violation of antitrust legislation, not imposed or favored by the norm in question. Furthermore, it should be emphasized that the conflict of the norm with community law concerned the violation of the principle of autonomy of the regulatory authority, but did not address the disaggregation of ancillary technical services.</w:t>
      </w:r>
    </w:p>
    <w:p>
      <w:r>
        <w:t>The nature of the coordination</w:t>
      </w:r>
    </w:p>
    <w:p>
      <w:r>
        <w:t>229. Multiple documents on record allow us to exclude that the exchanges of information between the Parties concerned merely technical aspects.</w:t>
      </w:r>
    </w:p>
    <w:p>
      <w:r>
        <w:t>304 On this point, Wind states that "Wind informed the companies that they should provide an economic assessment as if they had all the necessary resources for the provision of the service, and therefore they should present the economic offer as if certain conditions (such as access to information exclusively available to TI) had been guaranteed by Wind, which – following the economic offer and considering the cost savings obtainable from it – would have sought to establish a technical table with the regulator and TI in order to make the effective realization of the disaggregated maintenance service possible. The request for an offer was therefore aimed at achieving the disaggregation of the service through an economic valuation of the service, which would be followed by a definition of the technical specifications necessary for its realization." (Cit. doc. 115).</w:t>
      </w:r>
    </w:p>
    <w:p>
      <w:r>
        <w:t xml:space="preserve">305 See docs. ISP75 and ISP77 indicating the appointment at Sielte, and doc. ISP81 presenting the summary made after the meeting.  </w:t>
        <w:br/>
        <w:t>306 Cit. doc. ISP81.</w:t>
      </w:r>
    </w:p>
    <w:p>
      <w:r>
        <w:t>BULLETIN NO. 47 OF DECEMBER 28, 2015 71</w:t>
      </w:r>
    </w:p>
    <w:p>
      <w:r>
        <w:t>230. Specifically, the documents cited previously show a coordination that concerns strictly commercial aspects, such as, by way of example, price levels or the decision to submit or not submit an offer307. The evidence acquired also shows the role of Telecom Italia, which, through the OAOM manager, has evaluated the commercial conditions proposed by Sirti on at least two occasions and has gathered economic information both before and after the offers. The relationship between the Maintenance Companies and Telecom Italia, in fact, is not only vertical but also horizontal in nature, as Telecom Italia is a vertically integrated entity that performs corrective maintenance on ULL lines of the OLOs.</w:t>
      </w:r>
    </w:p>
    <w:p>
      <w:r>
        <w:t>231. Furthermore, some arguments put forward to justify the technical coordination, particularly those related to the management of complex faults affecting the lines of different telecommunications operators, are not shareable. Wind's RDO, in fact, excludes complex faults (for example, cable faults) "which by [their] nature must necessarily be managed by Telecom Italia through Telecom Italia's social personnel (MOS) or a Network Company directly managed by Telecom Italia (to which Telecom Italia assigns activities in total autonomy)"308.</w:t>
      </w:r>
    </w:p>
    <w:p>
      <w:r>
        <w:t>232. Moreover, in the acquired documents, there is a recurring focal point of the agreement, equal to the level of €1.40-1.50/month/line. This level is found in several documents309. Additionally, at the meeting at Sielte on July 5, 2012, mentioned earlier310, one of the topics discussed concerned the prohibition of subcontracting. This aspect has nothing to do with the technical definition of the specific corrective maintenance service, but is more closely related to the contractual terms between Maintenance Companies and OLOs and the cost structure of the service.</w:t>
      </w:r>
    </w:p>
    <w:p>
      <w:r>
        <w:t>233. At the same time, the thesis of Telecom Italia that the OAOM manager merely transmitted the technical information needed by the Maintenance Companies, in line with his role, which is outside the definition of economic and contractual aspects, cannot be accepted. Firstly, it should be noted that the evidence cited previously contradicts this thesis, considering that this assessment extended to approving the price proposed by Sirti on two occasions. In particular, although regarding the July 2012 offer the evidence refers to a moment after the time of submission of the offer to Wind, it should be emphasized that during the August 2012 offer, the approval was prior to the submission of the offer itself311. Telecom then acquired some economic offers prior to the presentation of the offer. The OAOM manager of TI effectively represents a natural point of reference for the Maintenance Companies.</w:t>
      </w:r>
    </w:p>
    <w:p>
      <w:r>
        <w:t xml:space="preserve">307 On this aspect, it is necessary to emphasize that even the decision to submit or not submit an offer is susceptible to influencing the strategic behaviors of competitors.  </w:t>
        <w:br/>
        <w:t xml:space="preserve">308 Cit. docs. DC7 and DC10. The RDO, in fact, provided that in the case of a fault to be assigned to Telecom, the maintenance company would have to oversee the resolution of the faults, entrusted to Telecom, providing updates and information regarding the status of progress of the reports.  </w:t>
        <w:br/>
        <w:t xml:space="preserve">309 Cf. docs. ISP81, ISP106, and ISP254.  </w:t>
        <w:br/>
        <w:t xml:space="preserve">310 Cf. docs. ISP75 and ISP77 indicating the appointment at Sielte, and doc. ISP81 presenting the summary made after the meeting.  </w:t>
        <w:br/>
        <w:t>311 "With Andrea and Francesco and ([OAOM Manager] of TI) we shared the response methods. Essentially, we will reaffirm the offer made in July stating that there are no significant elements in the clarifications that would modify the economic content" (Cit. docs. ISP172 and ISP207).</w:t>
      </w:r>
    </w:p>
    <w:p>
      <w:r>
        <w:rPr>
          <w:b/>
        </w:rPr>
        <w:t>[Pages 70–72]</w:t>
      </w:r>
    </w:p>
    <w:p>
      <w:r>
        <w:t>72 BULLETIN NO. 47 OF DECEMBER 28, 2015</w:t>
      </w:r>
    </w:p>
    <w:p>
      <w:r>
        <w:t>234. It should be added that, according to Ceit Impianti, "the homogeneity of the economic offers that arises from this comparison may derive from the fact that having clarified the terms of the technical offer to be proposed, the economic conditions could not deviate except marginally"312. In other words, an exchange of technical information as detailed as that carried out among the companies, also with the assistance (and intermediation) of TI, would have produced an effect equivalent to the concerted fixing of the price. Although the documents on record allow for the exclusion of the exchange of exclusively technical data, it should be noted that, in general, the exchange of information and data whose common availability allows for the forecasting and knowledge of the commercial policy of competitors, mitigating or eliminating the uncertainty associated with the natural play of competition, has effects equivalent to the direct sharing of commercial information. In light of this, even the mere exchange of technical information would not have been justifiable given that such an exchange of information would have eliminated any degree of uncertainty regarding the commercial content of the offers.</w:t>
      </w:r>
    </w:p>
    <w:p>
      <w:r>
        <w:t>The Indeterminacy and Instrumentality of Wind's RDO</w:t>
        <w:br/>
        <w:t>235. Regarding the alleged instrumentality and indeterminacy of Wind's RDO, which would characterize it as a mere market survey, it is not believed that the Parties' considerations are shareable. Firstly, it should be recalled that the contested behaviors are situated in a broader context than the offer presented to Wind. In fact, they also involve a request for quotation from the company Fastweb and the regulatory events related to corrective maintenance. Moreover, even if Wind's request had been instrumental, the Parties should have reacted independently and not sought coordination for the response, jointly defining the economic-commercial terms of such responses, as evidenced by numerous pieces of evidence on record.</w:t>
      </w:r>
    </w:p>
    <w:p>
      <w:r>
        <w:t>236. Secondly, various factors lead to the exclusion of the instrumentality of the offer. Wind itself, in fact, claims that the RDO was preparatory to the acquisition of services, which would occur downstream of the regulatory activity. Wind has also prepared a series of technical documents that it sent to the Maintenance Companies, which constitutes a costly activity for the company and would be difficult to explain in light of the thesis of instrumentality. Furthermore, Fastweb also submitted a request for quotation for corrective maintenance services, and other OLOs showed interest in the disaggregation process, demonstrating a general interest among operators in the disaggregated provision of ancillary technical services. Thirdly, it is worth noting that the same Maintenance Companies employed their corporate and commercial structures to prepare an offer to Wind Telecomunicazioni, and this circumstance seems to conflict with the fact that the companies considered Wind's RDO instrumental.</w:t>
      </w:r>
    </w:p>
    <w:p>
      <w:r>
        <w:t>237. In this case, moreover, the Parties believe that, in the face of an alleged instrumentality and uncertainty in defining the service, it is legitimate to implement commercial and strategic coordination, as well as regarding communication to stakeholders. Such circumstances do not constitute a justification for the application of competition rules. On the contrary, it is precisely in these moments of uncertainty that commercial autonomy and competition can bring forth the best model for the provision of maintenance services, and all of this is undermined by the conduct carried out by the Parties.</w:t>
      </w:r>
    </w:p>
    <w:p>
      <w:r>
        <w:t>The Offers of Third-Party Maintenance Companies</w:t>
        <w:br/>
        <w:t>238. Regarding the offers from Third-Party Maintenance Companies (ADS, Aurora Telecomunicazioni, and Imet), it is noted that Imet, although not operating as a single system, is a certified Telecom Italia network company for subscriber installation and maintenance services313. ADS and Imet have also reported that they carry out delivery and assurance activities on the networks of Telecom Italia and the OLOs directly or as subcontracting companies314.</w:t>
      </w:r>
    </w:p>
    <w:p>
      <w:r>
        <w:t>239. At the same time, the behavioral data of these companies contrasts with what was carried out by the Parties. It should be noted here that the evaluation of the request for offer was autonomous and excluded concerted behaviors with other maintenance companies and/or with Telecom Italia. On this point, there is a behavioral inconsistency of the Third-Party Maintenance Companies compared to the Parties.</w:t>
      </w:r>
    </w:p>
    <w:p>
      <w:r>
        <w:t>240. Furthermore, ADS and Imet reported during the hearing that Wind's RDO did not raise interpretative doubts regarding the technical conditions for service provision315. In fact, it is noted that ADS intended from the outset to exclude from its competencies the maintenance activities of complex faults or faults impacting multiple customers, "which by [their] nature must necessarily be managed by Telecom Italia"316 and configuration issues (number portability). Imet's technical offer, likewise, includes such types of interventions within the scope of Telecom Italia's competencies317.</w:t>
      </w:r>
    </w:p>
    <w:p>
      <w:r>
        <w:t>241. However, it is important to emphasize that the comparison of economic offers between Maintenance Companies and Third-Party Maintenance Companies is not an element on which the finding of the infringement is based, as the evidence of the contested behaviors is based on the evidence presented previously, which, however, is not contradicted by the same comparison.</w:t>
      </w:r>
    </w:p>
    <w:p>
      <w:r>
        <w:t>242. At the same time, the theses of Ceit Impianti and Telecom Italia, which argued that comparing the offers of the companies Imet, ADS, and Aurora Telecomunicazioni with those of the SU Companies calls into question the consistency of the agreement, must be rejected. As seen, the Parties represent the main operators that express a predominant share, in volume and value, of corrective maintenance services, and, in particular, of impulsive remediation.</w:t>
      </w:r>
    </w:p>
    <w:p>
      <w:r>
        <w:t>The Hearings at AGCOM</w:t>
        <w:br/>
        <w:t>243. Regarding the conduct during the AGCOM Hearings, it should be reiterated that such conduct falls within a unique strategy of communication of the conditions for service provision, similarly to what was implemented during the preparation of the offers to Wind and Fastweb. These behaviors are, therefore, an additional moment of concertation functionally linked to the previous318.</w:t>
      </w:r>
    </w:p>
    <w:p>
      <w:r>
        <w:t>244. Contrary to what Telecom Italia claims, which believes it limited itself to indicating to AGCOM "which were the SU companies, as there is no official register of maintenance operators, in indicating the names of the companies it was deemed necessary as a courtesy to inform the companies that would be summoned,"319 the evidence on record shows that the company's intervention was not limited to notifying the companies; on the contrary, there is evidence of at least one meeting prior to the hearing (Alpitel320) and of the editorial intervention on the minutes of Ceit Impianti.</w:t>
      </w:r>
    </w:p>
    <w:p>
      <w:r>
        <w:t>245. Regarding this last point, it should also be emphasized that Telecom Italia inserted anew in the minutes of Ceit a sentence with a meaning and significance different from what was indicated previously321. On this aspect, it is necessary to remember that Ceit Impianti had no reason or justification to submit it to modifications by Telecom Italia.</w:t>
      </w:r>
    </w:p>
    <w:p>
      <w:r>
        <w:t>246. In fact, if what TI and Ceit claim is true – namely that Ceit itself submitted the draft minutes which presented details unknown to the companies about the processes, asking to check for the presence of errors322 – the information that Ceit would otherwise have provided in the hearing without the presence of Telecom Italia would have been by definition different because stated by a subject who did not know the process. Or, conversely, if the intervention is merely editorial (not adding "information that was not already included in the original version"323), then the rationale for sending it to Telecom Italia is not understood. Telecom Italia's intervention modifies what Ceit Impianti stated by introducing a negative assessment ("it would be extremely difficult") instead of a positive assessment ("it would be possible to implement") and inserting a series of limits on the scope of disaggregation, and is therefore not editorial.</w:t>
      </w:r>
    </w:p>
    <w:p>
      <w:r>
        <w:t>VII.II Consistency of the Agreement</w:t>
        <w:br/>
        <w:t>247. Regarding the suitability profiles of the agreement to alter competitive conditions in the market, it should be noted that, as analyzed previously, the companies participating in the agreement are the main companies currently providing corrective maintenance services. The Parties, in fact, hold a predominant share (over 70%) of maintenance activities both in...</w:t>
      </w:r>
    </w:p>
    <w:p>
      <w:r>
        <w:rPr>
          <w:b/>
        </w:rPr>
        <w:t>[Pages 73–75]</w:t>
      </w:r>
    </w:p>
    <w:p>
      <w:r>
        <w:t>BULLETIN NO. 47 OF DECEMBER 28, 2015 75</w:t>
      </w:r>
    </w:p>
    <w:p>
      <w:r>
        <w:t>volume that in value. The Parties are the main operators currently providing corrective maintenance services on ULL networks. Therefore, it is believed that the requirement of consistency is largely satisfied for the purpose of configuring the contested conduct as a violation of Article 101 TFEU. In any case, since the established agreement has an anti-competitive object, as is known, in such cases the threshold set out in the Commission Communication regarding agreements of minor importance that do not result in significant restrictions of competition pursuant to Article 101, paragraph 1, of the Treaty on the Functioning of the European Union does not apply.</w:t>
      </w:r>
    </w:p>
    <w:p>
      <w:r>
        <w:t>VII.III Harm to Trade</w:t>
        <w:br/>
        <w:t>248. For the application of Article 101 of the Treaty on the Functioning of the European Union, it is necessary to verify the prerequisite of harm to intra-community trade. According to established community jurisprudence, an agreement is likely to harm intra-community trade when, based on a series of objective legal and factual elements, it can exert a direct or indirect, actual or potential influence on the flows of trade between Member States, to an extent that could harm the achievement of the objectives of a single market. Specifically, the prerequisite of harm to trade between Member States must be assessed considering a complex of factors that, among other things, include the nature of the products or services and the position of the companies involved324.</w:t>
      </w:r>
    </w:p>
    <w:p>
      <w:r>
        <w:t>249. In relation to the specific case subject to this investigation, the contested conduct affects the entire national territory and involves, in addition to the main operators currently offering maintenance services, also Telecom Italia, holder of the public switched telephone network with national coverage. Furthermore, the contested conduct concerns certain services whose recipients are telecommunications operators, some of which are expressions of transnational groups, and are abstractly capable of hindering a more efficient development of national telecommunications services.</w:t>
      </w:r>
    </w:p>
    <w:p>
      <w:r>
        <w:t>250. The contested agreement is likely to determine the compartmentalization of the market at the national level, thereby hindering the economic integration pursued by the provisions of the TFEU. It is therefore noted that such an agreement is to be considered capable of harming trade between Member States, and that the conduct attributable to the Parties is subject to examination pursuant to Article 101 TFEU.</w:t>
      </w:r>
    </w:p>
    <w:p>
      <w:r>
        <w:t>VII.IV Severity and Duration of the Violation</w:t>
        <w:br/>
        <w:t>251. Article 15, paragraph 1, of Law No. 287/90 provides that the Authority, in cases of serious violations, taking into account their severity and duration, shall impose an administrative pecuniary sanction. According to community guidelines, “to assess the severity of a violation, a large number of factors must be taken into account, the nature and importance of which vary depending on the type of violation and the specific circumstances of the case”325.</w:t>
      </w:r>
    </w:p>
    <w:p>
      <w:r>
        <w:t>252. Regarding the nature of the behaviors, the main elements of the violation subject to this decision are the discussion and joint fixing of commercial conditions within the supplier selection procedures set up by Wind and Fastweb and the coordination concerning the information transmitted to the regulator regarding the provision of maintenance services. Such conduct aimed to limit competitive comparison and prevent the evolution of disaggregated forms of provision of ancillary technical services.</w:t>
      </w:r>
    </w:p>
    <w:p>
      <w:r>
        <w:t>253. In relation to the nature of the restriction, both at the national and community level, the agreement described through which business entities operating at the same level of the production chain coordinate their respective pricing strategies is considered one of the most serious restrictions of competition, as it hinders the ability to ensure allocative efficiency and maintain the lowest possible price level326. It should be noted that the relationship between the Maintenance Companies and Telecom Italia is not only vertical. The latter, in fact, is a vertically integrated entity that performs corrective maintenance activities on fixed telecommunications lines.</w:t>
      </w:r>
    </w:p>
    <w:p>
      <w:r>
        <w:t>254. Indeed, according to established jurisprudential guidelines, “price has particular importance as a tool of competition (it is the main weapon of competition among companies)” and this “leads to the conclusion that any form of collusive conduct through which companies alter its formation mechanism is prohibited”327.</w:t>
      </w:r>
    </w:p>
    <w:p>
      <w:r>
        <w:t>255. Furthermore, it is worth noting that the agreement took place during a period of evolution of provision forms, at a crucial moment for the definition of the services themselves, also having the potential capacity to influence the perception of such modalities and services among stakeholders, altering competitive balances. In addition to these elements, it is necessary to consider the conduct adopted by the companies towards the national regulatory authority.</w:t>
      </w:r>
    </w:p>
    <w:p>
      <w:r>
        <w:t>256. Regarding the number and economic importance of the companies involved, it is noted that the agreement in question was established by six companies that constitute the main operators performing maintenance on telephone networks in Italy and Telecom Italia, a telecommunications operator that holds the copper telecommunications network328.</w:t>
      </w:r>
    </w:p>
    <w:p>
      <w:r>
        <w:t>257. As for the duration of the violation, it is noted that the anti-competitive conduct can be established for the period between July 5, 2012, the date on which evidence of the first meeting regarding the offer329 is available, and February 1, 2013, the date of the last communication regarding the AGCOM hearing minutes330.</w:t>
      </w:r>
    </w:p>
    <w:p>
      <w:r>
        <w:t>258. On this point, it should be noted that even in cases where each participant in the cartel has a different degree of contribution to the unique and complex agreement, they can be held responsible in its entirety331. The individual contribution of the individual companies is adequate to their specific circumstances and does not exclude their responsibility for the violation as a whole, including actions committed by other participants who share the same unlawful purpose and produce the same anti-competitive effect. The presence of the same companies in different phases of the same anti-competitive scheme, in fact, is not a requirement that necessarily characterizes the existence of a unique and complex agreement332.</w:t>
      </w:r>
    </w:p>
    <w:p>
      <w:r>
        <w:t>VII.V Determination of the Sanction</w:t>
        <w:br/>
        <w:t>259. Article 15, paragraph 1, of Law No. 287/90 provides that the Authority, in cases of serious violations, taking into account their severity and duration, shall impose an administrative pecuniary sanction, up to ten percent of the turnover achieved by each company or entity in the last financial year closed prior to the notification of the warning adopted as a result of an investigative procedure. For the purpose of identifying the criteria for quantifying the sanction, it is necessary to take into account the provisions of Article 11 of Law No. 689/1981, as recalled by Article 31 of Law No. 287/90, as well as the interpretative criteria outlined in the Guidelines on the application methods of the criteria for quantifying administrative pecuniary sanctions imposed by the Authority in application of Article 15, paragraph 1, of Law No. 287/90.</w:t>
      </w:r>
    </w:p>
    <w:p>
      <w:r>
        <w:t>260. Regarding the value of sales relevant for the base amount, the Authority's Guidelines provide that sanctions “must be calculated starting from the value of the sales of the goods or services that are the subject, directly or indirectly, of the violation, achieved by the company in the relevant market(s) in the last full year of participation in the same violation (hereinafter, value of sales) […] If the data relating to turnover, referring to the last full year of participation in the violation, is not made available by the company or is not reliable or sufficiently representative or, in any case, otherwise not determinable, the Authority will take into account any other information it deems relevant or appropriate” (point 8 of the Guidelines).</w:t>
      </w:r>
    </w:p>
    <w:p>
      <w:r>
        <w:t>261. Regarding the services subject to the violation, these are provided through Telecom Italia and are still included in the wholesale access fee for the part pertaining to Telecom. Furthermore, for the part pertaining to the OLOs, the latter directly pay the Maintenance Companies the fees related to the OLO network segments. Therefore, it is necessary to estimate the value of the sales of the services subject to the agreement attributable to the individual companies. For this purpose, it is deemed appropriate to consider the economic value329 Cfr. docc. ISP75, ISP77.330 Cfr. docc. ISP71, ISP72.331 Court of Justice, judgment of October 15, 2002, Joined Cases C-238/99 P, C-244/99 P, C-245/99 P, C-247/99 P, from C-250/99 P to C-252/99 P and C-254/99 NV Limburgse Vinyl Maatschappij and others / Commission (see also judgment of the Court of First Instance of the European Communities April 20, 1999 – Joined Cases T-305/94 etc. NV Limburgse Vinyl Maatschappij / Commission).332 Court of First Instance of the European Communities, judgment of September 16, 2013, Case T-378/10 Masco E A. / Commission.</w:t>
      </w:r>
    </w:p>
    <w:p>
      <w:r>
        <w:rPr>
          <w:b/>
        </w:rPr>
        <w:t>[Pages 76–78]</w:t>
      </w:r>
    </w:p>
    <w:p>
      <w:r>
        <w:t>78 BULLETIN NO. 47 OF DECEMBER 28, 2015</w:t>
      </w:r>
    </w:p>
    <w:p>
      <w:r>
        <w:t>regarding the impulsive remediation activities carried out by the Maintenance Companies in favor of the OLO on the network segment under the responsibility of Telecom Italia.</w:t>
      </w:r>
    </w:p>
    <w:p>
      <w:r>
        <w:t>262. The use of this value provides an approximation of the economic values attributable to the disaggregated maintenance activities requested by Wind Telecomunicazioni and Fastweb from the Maintenance Companies. The same Parties, as highlighted above, have indeed argued that the impulsive remediation activities currently being carried out are those that most closely approximate the activities subject to the agreement333.</w:t>
      </w:r>
    </w:p>
    <w:p>
      <w:r>
        <w:t>263. With regard to Telecom Italia, in light of the company's particular position as the holder of the copper telephone line and recipient of the ULL fee payments, it is deemed appropriate to estimate, accepting the company's observations, the value of the sales of the services subject to infringement as the impulsive remediation component related to the ULL fee for 2012334 multiplied by the number of ULL accesses (full ULL) of the OLO in the year 2012 (equal to 5,225,032 lines335). This figure, in fact, represents an estimate of the sales value that would be affected by the implementation of the new methods of providing maintenance services.</w:t>
      </w:r>
    </w:p>
    <w:p>
      <w:r>
        <w:t>264. Regarding the reference year for the sales value, it is considered that it can be identified in the year 2012, as the majority of the conduct took place during that period. Therefore, the relevant sales value for the calculation of the base sanction amount for the Maintenance Companies is identified in the fees for the unique system for the segments under TI's responsibility (Tab. n. 5 above). This method of calculation, which accepts the arguments of the Maintenance Companies, is a favorable estimate for them, as it does not consider the impulsive remediation for the segments under OLO responsibility and is therefore extremely cautious. It should not be forgotten, in fact, that corrective maintenance occurs both for the segments under Telecom Italia's responsibility (TI-Maintenance Companies contracts) and for the segments under OLO responsibility (OLO-Maintenance Companies contracts). Moreover, this estimate does not consider part of the revenue attributable to corrective maintenance on ULL lines present in the Telecom Italia Assurance contract336 which, although marginal, is not negligible.</w:t>
      </w:r>
    </w:p>
    <w:p>
      <w:r>
        <w:t>265. For Telecom Italia, as previously mentioned, the relevant sales value for the calculation of the base sanction amount is estimated as the product of the number of ULL accesses of the OLO in the year 2012 and the estimate of the impulsive remediation component of the ULL fee for 2012337. The data relating to the relevant sales value for the calculation of the base sanction amount are reported in the following table (Tab. 8).</w:t>
      </w:r>
    </w:p>
    <w:p>
      <w:r>
        <w:t>Tab. 8 – Relevant sales value for the calculation of the base sanction amount and Total Revenue</w:t>
      </w:r>
    </w:p>
    <w:p>
      <w:r>
        <w:t>333 See docs. 402, 404, 405, 406, 407, 428.</w:t>
      </w:r>
    </w:p>
    <w:p>
      <w:r>
        <w:t>334 See The component related to impulsive remediation for 2012 has been estimated at approximately €1.01/line/month by AGCOM Resolution No. 86/15/CONS. The annual estimate is therefore equal to €12.12/line.</w:t>
      </w:r>
    </w:p>
    <w:p>
      <w:r>
        <w:t>335 According to Telecom Italia, the average annual number of accesses is equal to 5,177,216. However, as emerges from AGCOM Resolution No. 86/15/CONS, the unbundled lines for the year 2012 are equal to 5,225,032. Therefore, this official figure presented by AGCOM is deemed necessary.</w:t>
      </w:r>
    </w:p>
    <w:p>
      <w:r>
        <w:t>336 This contract indiscriminately includes both evolutionary maintenance and corrective maintenance of OLO and Telecom Italia lines, which do not allow for the separation of such information. See doc. 241.</w:t>
      </w:r>
    </w:p>
    <w:p>
      <w:r>
        <w:t>337 The relevant revenue is therefore €12.12 x 5,225,032 = €63,327,388.</w:t>
      </w:r>
    </w:p>
    <w:p>
      <w:r>
        <w:t>BULLETIN NO. 47 OF DECEMBER 28, 2015 79</w:t>
      </w:r>
    </w:p>
    <w:p>
      <w:r>
        <w:t>Total revenue worldwide (year</w:t>
      </w:r>
    </w:p>
    <w:p>
      <w:r>
        <w:t>Sales value (year 2012)338</w:t>
      </w:r>
    </w:p>
    <w:p>
      <w:r>
        <w:t>2014)339</w:t>
      </w:r>
    </w:p>
    <w:p>
      <w:r>
        <w:t>Telecom Italia €63,327,388 €21,974,000,000</w:t>
      </w:r>
    </w:p>
    <w:p>
      <w:r>
        <w:t>Alpitel [less than 1 million] euros €88,429,666</w:t>
      </w:r>
    </w:p>
    <w:p>
      <w:r>
        <w:t>Ceit Impianti [1-10] million euros €130,979,388</w:t>
      </w:r>
    </w:p>
    <w:p>
      <w:r>
        <w:t>Sielte [1-10] million euros €289,735,688</w:t>
      </w:r>
    </w:p>
    <w:p>
      <w:r>
        <w:t>Sirti [1-10] million euros €608,700,073</w:t>
      </w:r>
    </w:p>
    <w:p>
      <w:r>
        <w:t>Site [1-10] million euros €176,570,413</w:t>
      </w:r>
    </w:p>
    <w:p>
      <w:r>
        <w:t>Valtellina [1-10] million euros €135,201,455</w:t>
      </w:r>
    </w:p>
    <w:p>
      <w:r>
        <w:t>266. The Authority's Guidelines provide that "the percentage to be applied to the sales value to which the infringement refers will be determined based on the degree of severity of the violation. This percentage shall not exceed 30% of the sales value" (point 11). Furthermore, "The Authority believes that secret horizontal agreements on price fixing, market sharing, and production limitation constitute the most serious restrictions of competition. In this regard, any secrecy of the unlawful practice has a direct relationship with the likelihood of its discovery and, therefore, with the expected sanction. For this type of infringement, the percentage of the sales value considered will generally not be less than 15%" (point 12).</w:t>
      </w:r>
    </w:p>
    <w:p>
      <w:r>
        <w:t>267. In this case, regarding the nature of the agreement in question, as recalled above, the set of conduct highlighted in the investigative findings allows us to ascertain that the companies Alpitel, Ceit Impianti, Sielte, Sirti, Site, Valtellina, and Telecom Italia have established a unique and complex restrictive agreement on competition, in violation of Article 101 of the Treaty on the Functioning of the European Union, through the coordination of economic offers and other contractual conditions related to the supplier selection procedures set up by the companies Wind and Fastweb and the coordination concerning the information transmitted to the regulator regarding the provision of maintenance services.</w:t>
      </w:r>
    </w:p>
    <w:p>
      <w:r>
        <w:t>268. Regarding the number and economic importance of the companies involved, it is noted that the agreement in question was established by six companies that are the main operators performing maintenance on telephone networks in Italy and Telecom Italia, a telecommunications operator that holds the copper telecommunications network. Therefore, the base amount of the sanction is determined at 15% of the sales value of the Parties.</w:t>
      </w:r>
    </w:p>
    <w:p>
      <w:r>
        <w:t>269. According to the Guidelines, the duration of the infringement impacts the detrimental consequences of the infringement and, therefore, deserves to be valued in determining the appropriate amount of the sanction. Furthermore, the Guidelines provide that "for fractions of a year, the duration will be calculated based on the actual months and days of participation in the infringement." As mentioned earlier, the period of the infringement is identified as the dates between July 5, 2012, and February 1, 2013, for a period of 6 months and 27 days (i.e., 6/12 + 27/360). For these reasons, the base amount of the sanction must be multiplied by the duration of 6 months and 27 days.</w:t>
      </w:r>
    </w:p>
    <w:p>
      <w:r>
        <w:t>270. Point 17 of the Guidelines provides that, in order to give the Authority's sanctioning power the necessary character of effective deterrence, specifically regarding the most serious restrictions of competition, and regardless of their duration and actual implementation, the Authority may consider it appropriate to include in the base amount an additional amount (so-called entry fee), ranging from 15% to 25% of the sales value of the goods or services subject to the infringement. In reference to the concerted conduct described so far, which represents one of the most serious restrictions of competition established by the main companies operating in the relevant market, it is deemed necessary to increase the base amount calculated so far by an additional percentage of 15% of the sales value for all Parties. The base amount of the sanction thus calculated is indicated in Table No. 9.</w:t>
      </w:r>
    </w:p>
    <w:p>
      <w:r>
        <w:t>Tab. 9 – Base amount of the sanction</w:t>
      </w:r>
    </w:p>
    <w:p>
      <w:r>
        <w:t>% of</w:t>
      </w:r>
    </w:p>
    <w:p>
      <w:r>
        <w:t>Value</w:t>
      </w:r>
    </w:p>
    <w:p>
      <w:r>
        <w:t>Duration Entry fee Base amount</w:t>
      </w:r>
    </w:p>
    <w:p>
      <w:r>
        <w:t>of</w:t>
      </w:r>
    </w:p>
    <w:p>
      <w:r>
        <w:t>sales</w:t>
      </w:r>
    </w:p>
    <w:p>
      <w:r>
        <w:t>Telecom Italia 15% 6 months and 27 days 15% €14,961,095.42</w:t>
      </w:r>
    </w:p>
    <w:p>
      <w:r>
        <w:t>Alpitel 15% 6 months and 27 days 15% €133,796.17</w:t>
      </w:r>
    </w:p>
    <w:p>
      <w:r>
        <w:t>Ceit Impianti 15% 6 months and 27 days 15% €782,026.01</w:t>
      </w:r>
    </w:p>
    <w:p>
      <w:r>
        <w:t>Sielte 15% 6 months and 27 days 15% €2,072,438.39</w:t>
      </w:r>
    </w:p>
    <w:p>
      <w:r>
        <w:t>Sirti 15% 6 months and 27 days 15% €1,904,213.04</w:t>
      </w:r>
    </w:p>
    <w:p>
      <w:r>
        <w:t>Site 15% 6 months and 27 days 15% €1,050,030.14</w:t>
      </w:r>
    </w:p>
    <w:p>
      <w:r>
        <w:t>Valtellina 15% 6 months and 27 days 15% €339,912.72</w:t>
      </w:r>
    </w:p>
    <w:p>
      <w:r>
        <w:t>271. The Guidelines also provide that the base amount of the sanction may be increased to take into account specific circumstances that aggravate (aggravating circumstances) or mitigate (mitigating circumstances) the liability of the infringer. Aggravating circumstances "include, by way of example: - having played a decisive role in promoting, organizing, or monitoring a multi-subjective infringement, inducing or forcing, even with retaliatory measures, other companies to participate in it and/or to continue in it." On this point, as mentioned earlier, it should be noted the particularly active role of the companies Telecom Italia and Sielte. Specifically, it should be emphasized the role assumed by Telecom Italia in the AGCOM events described earlier. Furthermore, Sielte has served as the point of coordination for the...</w:t>
      </w:r>
    </w:p>
    <w:p>
      <w:r>
        <w:rPr>
          <w:b/>
        </w:rPr>
        <w:t>[Pages 79–81]</w:t>
      </w:r>
    </w:p>
    <w:p>
      <w:r>
        <w:t>BULLETIN NO. 47 OF DECEMBER 28, 2015 81</w:t>
      </w:r>
    </w:p>
    <w:p>
      <w:r>
        <w:t>of the Maintenance Companies participating in the agreement and, in general, has played an active role in organizing meetings and sharing the strategy to be adopted340. For these reasons, it is deemed necessary to increase the fine for the companies Telecom Italia and Sielte by 15% in order to take into account these aggravating circumstances.</w:t>
      </w:r>
    </w:p>
    <w:p>
      <w:r>
        <w:t>272. The company Sirti has, following the opening of the ongoing proceedings, initiated an antitrust compliance program. It is not considered possible to value this circumstance as a mitigating factor. In fact, the company provided, in its final submissions341, only some generic information regarding the compliance program, indicating solely the existence of an Antitrust Compliance Manual, which was not produced by the company and which is briefly referenced by Sirti, and some training seminars for employees. Therefore, there is a lack of the minimum elements to assess the effectiveness of the implementation of the compliance program and of a real and concrete commitment to comply with what is provided in the same program. Specifically, it is not possible to evaluate the effectiveness of the Measures undertaken by Sirti, which are described in a summary manner by the company. In light of these considerations, taking into account the established agreement, it is deemed appropriate not to grant any mitigating circumstances to the company Sirti.</w:t>
      </w:r>
    </w:p>
    <w:p>
      <w:r>
        <w:t>273. Therefore, considering the aggravating circumstances, the amount of the fine calculated so far is indicated below (Tab. 10).</w:t>
      </w:r>
    </w:p>
    <w:p>
      <w:r>
        <w:t>Tab. 10 – Calculation of aggravating factors</w:t>
      </w:r>
    </w:p>
    <w:p>
      <w:r>
        <w:t>Base amount of the fine | Aggravating factors | Fine</w:t>
      </w:r>
    </w:p>
    <w:p>
      <w:r>
        <w:t>Telecom Italia | € 14,961,095.42 | 15% | € 17,205,259.73</w:t>
      </w:r>
    </w:p>
    <w:p>
      <w:r>
        <w:t>Alpitel | € 133,796.17 | no | € 133,796</w:t>
      </w:r>
    </w:p>
    <w:p>
      <w:r>
        <w:t>Ceit Impianti | € 782,026.01 | no | € 782,026</w:t>
      </w:r>
    </w:p>
    <w:p>
      <w:r>
        <w:t>Sielte | € 2,072,438.39 | 15% | € 2,383,304</w:t>
      </w:r>
    </w:p>
    <w:p>
      <w:r>
        <w:t>Sirti | € 1,904,213.04 | no | € 1,904,213</w:t>
      </w:r>
    </w:p>
    <w:p>
      <w:r>
        <w:t>Site | € 1,050,030.14 | no | € 1,050,030</w:t>
      </w:r>
    </w:p>
    <w:p>
      <w:r>
        <w:t>Valtellina | € 339,912.72 | no | € 339,913</w:t>
      </w:r>
    </w:p>
    <w:p>
      <w:r>
        <w:t>274. Pursuant to point 25 of the Guidelines, finally, the Authority may increase the final fine up to a value equal to 50% of it if the company responsible for the infringement has achieved in the last closed financial year prior to the notification of the warning a particularly high total worldwide turnover compared to the value of the sales of the goods or services subject to the infringement or belongs to a group of significant economic size. To this end, it is noted that the turnover achieved by Telecom Italia in 2014 (the last closed financial year at the time of the conclusion of the proceedings) is particularly high compared to the fine calculated so far, which represents only 0.078% of it (Tab. 8). For the Maintenance Companies, the fine calculated so far is on average 0.455% of the total turnover achieved in 2014, which is a value 583% higher than that of Telecom Italia. Therefore, for the purposes of calculating the fines, it is deemed necessary to increase the fine for Telecom Italia by an amount equal to 25% of it in order to take into account the principles of proportionality and deterrence in the fine.</w:t>
      </w:r>
    </w:p>
    <w:p>
      <w:r>
        <w:t>275. Based on the considerations made so far, in Tab. 11 the values used for calculating the base amount, the aggravating factors, and the increase of the fine for "proportionality and deterrence," as well as the final amount of the fine, are summarized. No fine exceeds the legal limit of 10% of the total turnover achieved in 2014.</w:t>
      </w:r>
    </w:p>
    <w:p>
      <w:r>
        <w:t>Tab. 11 – Determination of the final fine</w:t>
      </w:r>
    </w:p>
    <w:p>
      <w:r>
        <w:t>% of Entry | Increase | Final fine</w:t>
      </w:r>
    </w:p>
    <w:p>
      <w:r>
        <w:t>Value of the fees | Aggravating factors | for "proportionality and deterrence"</w:t>
      </w:r>
    </w:p>
    <w:p>
      <w:r>
        <w:t>Telecom Italia | 15% | 15% | 15% | 25% | € 21,506,574.66</w:t>
      </w:r>
    </w:p>
    <w:p>
      <w:r>
        <w:t>Alpitel | 15% | 15% | no | no | € 133,796.17</w:t>
      </w:r>
    </w:p>
    <w:p>
      <w:r>
        <w:t>Ceit Impianti | 15% | 15% | no | no | € 782,026.01</w:t>
      </w:r>
    </w:p>
    <w:p>
      <w:r>
        <w:t>Sielte | 15% | 15% | 15% | no | € 2,383,304.15</w:t>
      </w:r>
    </w:p>
    <w:p>
      <w:r>
        <w:t>Sirti | 15% | 15% | no | no | € 1,904,213.04</w:t>
      </w:r>
    </w:p>
    <w:p>
      <w:r>
        <w:t>Site | 15% | 15% | no | no | € 1,050,030.14</w:t>
      </w:r>
    </w:p>
    <w:p>
      <w:r>
        <w:t>Valtellina | 15% | 15% | no | no | € 339,912.72</w:t>
      </w:r>
    </w:p>
    <w:p>
      <w:r>
        <w:t>All of the above having been stated and considered;</w:t>
      </w:r>
    </w:p>
    <w:p>
      <w:r>
        <w:t>CONSIDERING that the information acquired during the investigation is not sufficient to confirm the hypothesis of violation by Telecom Italia S.p.A. of Article 102 TFEU outlined in the decision for the objective expansion of the investigation adopted on June 19, 2014;</w:t>
      </w:r>
    </w:p>
    <w:p>
      <w:r>
        <w:t>DECIDES</w:t>
      </w:r>
    </w:p>
    <w:p>
      <w:r>
        <w:t>a) that the conduct carried out by Alpitel S.p.A., Ceit Impianti S.r.l., Sielte S.p.A., Sirti S.p.A., Site S.p.A., Telecom Italia S.p.A., and Valtellina S.p.A. consisting of an exchange of predominantly commercial information and the coordination of prices and communications to stakeholders regarding the conditions in the provision of corrective maintenance services on ULL lines of Telecom Italia's access network with the aim of limiting competitive comparison and preventing the evolution of disaggregated forms of provision of ancillary technical services, constitutes a restrictive agreement of competition in violation of Article 101 of the Treaty on the Functioning of the European Union;</w:t>
      </w:r>
    </w:p>
    <w:p>
      <w:r>
        <w:t>b) that the Parties refrain in the future from engaging in behaviors similar to those subject to the infringement established in the previous point;</w:t>
      </w:r>
    </w:p>
    <w:p>
      <w:r>
        <w:t>c) that, due to what is indicated in the reasoning, administrative monetary sanctions be applied to the following companies:</w:t>
      </w:r>
    </w:p>
    <w:p>
      <w:r>
        <w:t>Fine</w:t>
      </w:r>
    </w:p>
    <w:p>
      <w:r>
        <w:t>Telecom Italia | € 21,506,574.66</w:t>
      </w:r>
    </w:p>
    <w:p>
      <w:r>
        <w:t>Alpitel | € 133,796.17</w:t>
      </w:r>
    </w:p>
    <w:p>
      <w:r>
        <w:t>Ceit Impianti | € 782,026.01</w:t>
      </w:r>
    </w:p>
    <w:p>
      <w:r>
        <w:t>Sielte | € 2,383,304.15</w:t>
      </w:r>
    </w:p>
    <w:p>
      <w:r>
        <w:t>Sirti | € 1,904,213.04</w:t>
      </w:r>
    </w:p>
    <w:p>
      <w:r>
        <w:t>Site | € 1,050,030.14</w:t>
      </w:r>
    </w:p>
    <w:p>
      <w:r>
        <w:t>Valtellina | € 339,912.72</w:t>
      </w:r>
    </w:p>
    <w:p>
      <w:r>
        <w:t>d) that based on the available information, the reasons for intervention against Telecom Italia S.p.A. regarding the hypothesis of violation of Article 102 of the Treaty on the Functioning of the European Union contested have ceased.</w:t>
      </w:r>
    </w:p>
    <w:p>
      <w:r>
        <w:t>The administrative sanctions referred to in the previous letter c) must be paid within ninety days from the notification of this decision,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and until the date of payment. In case of further delay...</w:t>
      </w:r>
    </w:p>
    <w:p>
      <w:r>
        <w:rPr>
          <w:b/>
        </w:rPr>
        <w:t>[Pages 82–84]</w:t>
      </w:r>
    </w:p>
    <w:p>
      <w:r>
        <w:t>84 BULLETIN NO. 47 OF DECEMBER 28, 2015</w:t>
      </w:r>
    </w:p>
    <w:p>
      <w:r>
        <w:t>in the fulfillment, pursuant to Article 27, paragraph 6, of Law No. 689/81, the amount due for the imposed penalty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payments made must be given to the Authority, by sending a copy of the form certifying the payment made.</w:t>
      </w:r>
    </w:p>
    <w:p>
      <w:r>
        <w:t>Pursuant to Article 26 of the same law, companies in economically disadvantaged conditions may request the installment payment of the penalty.</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BULLETIN NO. 47 OF DECEMBER 28, 2015</w:t>
      </w:r>
    </w:p>
    <w:p>
      <w:r>
        <w:t>CONCENTRATION OPERATIONS</w:t>
      </w:r>
    </w:p>
    <w:p>
      <w:r>
        <w:t>C12005 - ONORATO PARTECIPAZIONI-NEWCO/MOBY-ITALIAN NAVIGATION COMPANY</w:t>
      </w:r>
    </w:p>
    <w:p>
      <w:r>
        <w:t>Provision No. 25773</w:t>
      </w:r>
    </w:p>
    <w:p>
      <w:r>
        <w:t>THE COMPETITION AND MARKET AUTHORITY</w:t>
      </w:r>
    </w:p>
    <w:p>
      <w:r>
        <w:t>IN ITS MEETING of December 10, 2015;</w:t>
      </w:r>
    </w:p>
    <w:p>
      <w:r>
        <w:t>HEARD the Rapporteur Dr. Gabriella Muscolo;</w:t>
      </w:r>
    </w:p>
    <w:p>
      <w:r>
        <w:t>VIEWED Law No. 287 of October 10, 1990;</w:t>
      </w:r>
    </w:p>
    <w:p>
      <w:r>
        <w:t>VIEWED the communication from Onorato Partecipazioni s.r.l., received on July 6, 2015;</w:t>
      </w:r>
    </w:p>
    <w:p>
      <w:r>
        <w:t>VIEWED the request for information sent to Onorato Partecipazioni s.r.l. on August 4, 2015;</w:t>
      </w:r>
    </w:p>
    <w:p>
      <w:r>
        <w:t>VIEWED the response from Onorato Partecipazioni s.r.l. to the aforementioned request for information, received on October 2, 2015;</w:t>
      </w:r>
    </w:p>
    <w:p>
      <w:r>
        <w:t>VIEWED its resolution of October 28, 2015, which initiated a proceeding, pursuant to Article 16, paragraph 4, of Law No. 287/90 against Onorato Partecipazioni S.r.l., Moby S.p.A. and Compagnia Italiana di Navigazione S.p.A.;</w:t>
      </w:r>
    </w:p>
    <w:p>
      <w:r>
        <w:t>VIEWED the acts of the proceeding and the documentation acquired during the investigation;</w:t>
      </w:r>
    </w:p>
    <w:p>
      <w:r>
        <w:t>CONSIDERED the following:</w:t>
      </w:r>
    </w:p>
    <w:p>
      <w:r>
        <w:t>I. THE PARTIES</w:t>
      </w:r>
    </w:p>
    <w:p>
      <w:r>
        <w:t>1. Onorato Partecipazioni S.r.l. (hereinafter, OP) is a holding company wholly controlled by Mr. Vincenzo Onorato, whose corporate purpose is the acquisition, for the purpose of stable investment, of shares in companies and entities in Italy and abroad and the buying and selling and administration of public and private securities. OP achieved a consolidated turnover of approximately [1-10] million euros in Italy in 2014.</w:t>
      </w:r>
    </w:p>
    <w:p>
      <w:r>
        <w:t>2. Moby S.p.A. (hereinafter, Moby) is a company at the head of a group active, mainly in Italy, in the maritime transport sector for passenger lines, with or without vehicles, and goods. Specifically, Moby operates connections from the Italian mainland to Sardinia, Corsica, and the Island of Elba and concentrates its activity during the summer period, through a fleet of numerous ships of various sizes and transport capacities, including all-freight ships (so-called Ro-Ro) and mixed ships (so-called Ro-Pax), suitable for transporting not only passengers with vehicles but also goods. At the time of notification, Moby is subject to joint control by OP (52.64%) and L19 S.p.A. (32%). The remaining shares are held by Mr. Vincenzo Onorato (9.17%) and Mrs. Maria Grazia Carminio (6.19%). At the time of notification, Moby directly or indirectly controls the following companies: Enermar Trasporti S.r.l., San Cataldo S.p.A., Società Siciliana salvataggi S.p.A., Moby Lines Europe G.m.B.H., Andy S.r.l., Toscana Regionale Marittima S.p.A. (Toremar), M.F. Maddalena Ferry S.r.l., Enermar D.o.o. and Sinergest Olbia S.p.A. Finally, Moby holds a 40% stake in Compagnia Italiana di Navigazione S.p.A. The Moby group, not counting the turnover of CIN, achieved a turnover of approximately [100-492] million euros in Italy in 2014.</w:t>
      </w:r>
    </w:p>
    <w:p>
      <w:r>
        <w:t>3. Compagnia Italiana di Navigazione S.p.A. (hereinafter, CIN) is the company that acquired the shipping branch of Tirrenia responsible for providing maritime transport services for passengers and goods between the Italian mainland and the major and minor islands. CIN (which operates under the Tirrenia brand) holds the public service that guarantees territorial continuity with Sardinia, Sicily, and the Tremiti Islands through mixed passenger/goods ships (Ro-Pax) and all-freight ferries (Ro-Ro), the latter dedicated to the maritime transport of vehicles used by transport companies that handle the shipment of goods. At the time of notification, the share capital of CIN is divided among: Moby, with a 40% stake, L19, with a 35% stake; the Port Investment Group (hereinafter GIP), with 15%, and finally, Shipping Investment (hereinafter, SI), with 10%. CIN achieved a turnover of approximately [100-492] million euros in 2014.</w:t>
      </w:r>
    </w:p>
    <w:p>
      <w:r>
        <w:t>II. DESCRIPTION OF THE OPERATION</w:t>
      </w:r>
    </w:p>
    <w:p>
      <w:r>
        <w:t>4. The concentration takes place in two phases, at the end of which OP acquires exclusive control over the companies CIN and Moby through:</w:t>
        <w:br/>
        <w:t>- the acquisition of the shares held by L19 in Moby and CIN;</w:t>
        <w:br/>
        <w:t>- the acquisition of the shares held by GIP and SI in CIN.</w:t>
      </w:r>
    </w:p>
    <w:p>
      <w:r>
        <w:t>5. As is known, with provision No. 23760 of June 21, 2012, the Authority assessed the concentration related to the privatization of Tirrenia, ascertaining the establishment of joint control over CIN by Moby and L19 based on a shareholders' agreement (hereinafter also the Agreement) that the Parties had committed to sign simultaneously at the Closing of the operation. The operation was authorized subject to a series of conditions.</w:t>
      </w:r>
    </w:p>
    <w:p>
      <w:r>
        <w:t>6. At the time of notification, the operation in question was therefore described as the transition from joint control, exercised by OP and L19, over CIN and Moby, to exclusive control by OP over CIN and Moby.</w:t>
      </w:r>
    </w:p>
    <w:p>
      <w:r>
        <w:rPr>
          <w:b/>
        </w:rPr>
        <w:t>[Pages 85–87]</w:t>
      </w:r>
    </w:p>
    <w:p>
      <w:r>
        <w:t>BULLETIN NO. 47 OF DECEMBER 28, 2015 87</w:t>
      </w:r>
    </w:p>
    <w:p>
      <w:r>
        <w:t>7. However, shortly after the operation concerning the acquisition of joint control of CIN by Moby and L19, evident contrasts emerged between the two partners regarding the management methods of CIN, in relation to the management of Moby. These contrasts are extensively documented in the minutes of the Board of Directors (CdA) of the two companies, transmitted by OP following the request for information on August 4, 2015. Already during the CdA of Moby on October 1, 2012, [omissis]. The CEO of Moby noted in the same meeting that [omissis]. The difference of views between the partners of CIN regarding the management of the company further intensified, so much so that, following a series of initiatives by the CEO of CIN, deemed by Moby to be in violation of the Pact, as [omissis], the President of Moby, on July 23, 2013, [omissis]. The disputes between the shareholders continued to manifest subsequently on decisions of extreme importance, [omissis]4.</w:t>
      </w:r>
    </w:p>
    <w:p>
      <w:r>
        <w:t>8. In light of the information acquired in the records of this operation, it has been possible to verify that the joint control of Moby and L19 over CIN, whose establishment was confirmed by the Authority with the aforementioned provision of June 21, 2012, has not actually materialized. Moby has not been able to exercise that "decisive influence over the activities of a company" that qualifies control under Article 7 of Law 287/90. This operation can therefore be considered as the acquisition, by OP, of exclusive control over Moby and CIN.</w:t>
      </w:r>
    </w:p>
    <w:p>
      <w:r>
        <w:t>9. The operation, according to the Party, will allow for the consolidation of significant economic and industrial synergies between CIN and Moby. From the Business Plan prepared for the concentration under examination, and acquired in the records on October 2, 2015, a significant reduction in trips on the routes where the two companies operate in overlap is particularly foreseen. [Omissis]5.</w:t>
      </w:r>
    </w:p>
    <w:p>
      <w:r>
        <w:t>III. QUALIFICATION OF THE OPERATION</w:t>
      </w:r>
    </w:p>
    <w:p>
      <w:r>
        <w:t>10. The communicated operation, as it involves the acquisition of exclusive control of two companies, constitutes a concentration under Article 5, paragraph 1, letter b), of Law No. 287/90. It falls within the scope of application of Law No. 287/90, as the conditions of Article 1 of Regulation (EC) No. 139/04 do not apply, and it is subject to the obligation of prior notification provided for by Article 16, paragraph 1, of the same law, as the total turnover cumulatively achieved in Italy by the companies involved exceeded 492 million euros and the total turnover achieved at the national level by each of the target companies exceeds 49 million euros.</w:t>
      </w:r>
    </w:p>
    <w:p>
      <w:r>
        <w:t>IV. THE INVESTIGATIVE PROCEDURE</w:t>
      </w:r>
    </w:p>
    <w:p>
      <w:r>
        <w:t>11. On October 28, 2015, the Authority initiated, pursuant to Article 16, paragraph 4, of Law 287/90, the investigation against the companies Onorato Partecipazioni s.r.l., Moby S.p.A. and Compagnia Italiana di Navigazione S.p.A., considering the operation likely to result in the establishment or strengthening of a dominant position in the market for maritime transport services for passengers, cars, and goods on the Genoa – Olbia and Civitavecchia – Olbia routes.</w:t>
      </w:r>
    </w:p>
    <w:p>
      <w:r>
        <w:t>12. Representatives of Onorato Partecipazioni s.r.l. were heard in hearings on October 15 and November 13, 2015. The same subjects responded on several occasions to the Authority's requests for information (on October 2 and November 11, 2015) and presented measures (on November 16, 2015), subsequently integrated (on November 27 and December 1, 2015), aimed at overcoming the competitive issues identified at the start of the procedure.</w:t>
      </w:r>
    </w:p>
    <w:p>
      <w:r>
        <w:t>13. During the investigative procedure, information was requested:</w:t>
        <w:br/>
        <w:t>i) from the Port Authority of the ports of Civitavecchia, Fiumicino, and Gaeta, from the Port Authority of Northern Sardinia, from the Port Authority of Genoa, on September 30, 2015;</w:t>
        <w:br/>
        <w:t>ii) from the main operators active in mixed maritime transport of passengers, with or without vehicles, and goods, namely, GNV S.p.A., Forship S.p.A., Grimaldi Group S.p.A., SNAV S.p.A., as potential competitors of CIN and Moby, on October 16, 2015;</w:t>
        <w:br/>
        <w:t>iii) from the Ministry of Infrastructure and Transport, on November 2, 2015.</w:t>
      </w:r>
    </w:p>
    <w:p>
      <w:r>
        <w:t>14. The following responses were received to the requests for information:</w:t>
        <w:br/>
        <w:t>i) from the Port Authority of Northern Sardinia (November 2, 2015); from the Port Authority of the ports of Civitavecchia, Fiumicino, and Gaeta (November 6, 2015); from the Port Authority of Genoa (November 6, 2015, subsequently integrated on November 10, 2015);</w:t>
        <w:br/>
        <w:t>ii) from SNAV S.p.A. (October 20, 2015); from Forship S.p.A. (October 21, 2015); from GNV S.p.A. and from Grimaldi Group S.p.A. (both on October 26, 2015);</w:t>
        <w:br/>
        <w:t>iii) from the Ministry of Infrastructure and Transport, on November 17, 2015.</w:t>
      </w:r>
    </w:p>
    <w:p>
      <w:r>
        <w:t>15. Furthermore, on November 2, 2015, representatives of the Directorate for the supervision of Port Authorities, Port Infrastructures, and maritime transport and for inland waterways of the Ministry of Infrastructure and Transport were heard, who, on behalf of the Ministry itself, monitor the public service obligations regulated by the Convention signed between the Italian State and Compagnia Italiana di Navigazione S.p.A.</w:t>
      </w:r>
    </w:p>
    <w:p>
      <w:r>
        <w:t>16. Representatives of OP accessed the records of the procedure on November 12 and December 1, 2015.</w:t>
      </w:r>
    </w:p>
    <w:p>
      <w:r>
        <w:t>17. No requests for participation in the procedure from third parties were received.</w:t>
      </w:r>
    </w:p>
    <w:p>
      <w:r>
        <w:t>V. RELEVANT MARKETS</w:t>
      </w:r>
    </w:p>
    <w:p>
      <w:r>
        <w:t>18. The operation concerns the sector of maritime transport of passengers and goods, which can be provided through all-freight ferries (so-called Ro-Ro) or mixed freight/passenger (so-called Ro-Pax) on specific routes.</w:t>
      </w:r>
    </w:p>
    <w:p>
      <w:r>
        <w:t>19. According to a consolidated orientation of the Authority, the line transport service for passengers, with or without vehicles, and goods, which shuttles between two ports at frequent and regular intervals, presents specific characteristics such as service regularity, fixed schedules, and tariffs, which distinguish it from other modes of maritime transport of goods (such as transport carried out with container ships or ships that carry railway wagons) and allow for the identification of a distinct product market6.</w:t>
      </w:r>
    </w:p>
    <w:p>
      <w:r>
        <w:t>20. The substitutability between the various routes is influenced by numerous factors such as frequency and crossing time, as well as the quality of land connections to and from the ports of origin and destination. With particular reference to the demand expressed by transport companies, an additional factor by which to assess the substitutability between ports and routes is the greater or lesser proximity of the commercial establishments to which the transported goods must be delivered in relation to the destination port. The geographical dimension of the market is given by the individual route served or by groups of routes between ports considered substitutable from the demand perspective.</w:t>
      </w:r>
    </w:p>
    <w:p>
      <w:r>
        <w:t>21. Moby and CIN/Tirrenia are both active in the sector of mixed line maritime transport of passengers, with or without vehicles, and goods. Below are the routes covered by both companies connecting the Italian mainland with the islands of Sardinia and Corsica (and between the major islands themselves) and other minor islands, according to their respective months of activity.</w:t>
      </w:r>
    </w:p>
    <w:p>
      <w:r>
        <w:t>6 See provision No. 2379, A49 - Pozzuoli Ferries/Lauro Group, in Bull. No. 42/94; provision No. 22109, C10919 - Marinvest/Grandi Navi Veloci, in Bull. No. 6/11; provision No. 22622 C11072 - Moby/Toremar-Toscana Regionale Marittima, in Bull. No. 29/11.</w:t>
      </w:r>
    </w:p>
    <w:p>
      <w:r>
        <w:rPr>
          <w:b/>
        </w:rPr>
        <w:t>[Pages 88–90]</w:t>
      </w:r>
    </w:p>
    <w:p>
      <w:r>
        <w:t>90 BULLETIN NO. 47 OF DECEMBER 28, 2015</w:t>
      </w:r>
    </w:p>
    <w:p>
      <w:r>
        <w:t>Table 1: Connection routes to, from, and between mainland Italy, Sardinia, and Corsica, according to the respective months of activity</w:t>
      </w:r>
    </w:p>
    <w:p>
      <w:r>
        <w:t>Ro-Pax Transport CIN Moby</w:t>
      </w:r>
    </w:p>
    <w:p>
      <w:r>
        <w:t xml:space="preserve">Civitavecchia-Arbatax January - December -  </w:t>
        <w:br/>
        <w:t xml:space="preserve">Civitavecchia - Cagliari January - December -  </w:t>
        <w:br/>
        <w:t xml:space="preserve">Civitavecchia - Olbia January - December May - October  </w:t>
        <w:br/>
        <w:t xml:space="preserve">Genoa-Arbatax January - December -  </w:t>
        <w:br/>
        <w:t xml:space="preserve">Genoa- Olbia January - December May - October  </w:t>
        <w:br/>
        <w:t xml:space="preserve">Until 2012, AGCM Prov. 23760  </w:t>
        <w:br/>
        <w:t xml:space="preserve">Genoa - Porto Torres January - December  </w:t>
        <w:br/>
        <w:t xml:space="preserve">(N11613)  </w:t>
        <w:br/>
        <w:t xml:space="preserve">Naples - Cagliari January - December -  </w:t>
        <w:br/>
        <w:t xml:space="preserve">Olbia - Arbatax January - December -  </w:t>
        <w:br/>
        <w:t xml:space="preserve">Cagliari - Arbatax January - December -  </w:t>
        <w:br/>
        <w:t xml:space="preserve">Palermo - Cagliari January - December -  </w:t>
        <w:br/>
        <w:t xml:space="preserve">Cagliari - Trapani January - December -  </w:t>
        <w:br/>
        <w:t xml:space="preserve">Naples - Palermo January - December -  </w:t>
        <w:br/>
        <w:t xml:space="preserve">Termoli - Tremiti January - December -  </w:t>
        <w:br/>
        <w:t xml:space="preserve">Livorno - Olbia January - December  </w:t>
        <w:br/>
        <w:t xml:space="preserve">January - December (goods)  </w:t>
        <w:br/>
        <w:t xml:space="preserve">Piombino - Olbia -  </w:t>
        <w:br/>
        <w:t xml:space="preserve">May - September (passengers)  </w:t>
        <w:br/>
        <w:t xml:space="preserve">Bonifacio - Santa Teresa di Gallura - April - September  </w:t>
        <w:br/>
        <w:t xml:space="preserve">Livorno - Bastia - April - September  </w:t>
        <w:br/>
        <w:t>Genoa - Bastia - April - September</w:t>
      </w:r>
    </w:p>
    <w:p>
      <w:r>
        <w:t xml:space="preserve">Ro-Ro Transport CIN Moby  </w:t>
        <w:br/>
        <w:t xml:space="preserve">Until 2013, AGCM Prov. 24708  </w:t>
        <w:br/>
        <w:t xml:space="preserve">Livorno - Cagliari January - December  </w:t>
        <w:br/>
        <w:t xml:space="preserve">(N11613B)  </w:t>
        <w:br/>
        <w:t>Ravenna - Catania January - December</w:t>
      </w:r>
    </w:p>
    <w:p>
      <w:r>
        <w:t>Source: AGCM elaboration on data provided by the Parties.</w:t>
      </w:r>
    </w:p>
    <w:p>
      <w:r>
        <w:t>22. For the purposes of evaluating the operation in question, only the routes where there is an overlap between the activities of the parties appear problematic, as in other cases it is merely the substitution of one operator with another. As highlighted in Table 1, Moby and CIN currently appear to be the only two operators active in the mixed transport of goods and passengers (Ro-Pax) concerning the Civitavecchia-Olbia and Genoa-Olbia routes. This overlap occurs only in the months from April/May to October due to Moby's seasonal activity on these routes.</w:t>
      </w:r>
    </w:p>
    <w:p>
      <w:r>
        <w:t>23. CIN, in carrying out its activity, is subject to public service obligations (hereinafter, OSP) by virtue of the Convention signed with the Ministry of Transport following the privatization process, which defines:</w:t>
        <w:br/>
        <w:t>- the routes included in the OSP;</w:t>
        <w:br/>
        <w:t>- the minimum frequencies;</w:t>
        <w:br/>
        <w:t>- the minimum transport capacity;</w:t>
        <w:br/>
        <w:t>- the maximum price applicable (hereinafter also referred to as maximum tariffs).</w:t>
        <w:br/>
        <w:t>The annual compensation that CIN receives for complying with the terms of the Convention is 72.7 million euros.</w:t>
      </w:r>
    </w:p>
    <w:p>
      <w:r>
        <w:t>24. As relevant in this context, the Convention provides for the Genoa-Olbia route an annual frequency of 3 departures per week from the two ports of Genoa and Olbia, which become 5 in the high season (from the third week of July to the first week of September), with at least two weekly extensions to Arbatax, spaced at least two days apart. For the Civitavecchia-Olbia route, the Convention provides for a daily frequency both from Civitavecchia to Olbia and from Olbia to Civitavecchia; the schedules for night connections must provide for a departure starting from 20:00 and arrival the following day.</w:t>
      </w:r>
    </w:p>
    <w:p>
      <w:r>
        <w:t>25. The maximum tariffs are identified by the Convention for each type of occupied passenger seat (deck, seat, cabin, by chosen transport class), and for each type of vehicle transported (car, motorcycle, empty or full commercial vehicle). They are also distinguished between low, medium, and high season (with differentiated prices for resident and ordinary users), with "high season" meaning a maximum of 40 departures for each origin to be made at the company's discretion during the period from June to September, "medium season" meaning a maximum of 47 departures for each origin to be made at the company's discretion at any time of the year and increaseable by the number of high season departures not used, and "low season" meaning all other departures of the year not marked as high or medium season.</w:t>
      </w:r>
    </w:p>
    <w:p>
      <w:r>
        <w:t>26. Some routes that ensure particularly high traffic volumes, including Civitavecchia-Olbia, are exempt from the conventional regime during the summer months to allow CIN/Tirrenia to apply more market-oriented prices.</w:t>
      </w:r>
    </w:p>
    <w:p>
      <w:r>
        <w:t>VI. INVESTIGATIVE FINDINGS</w:t>
      </w:r>
    </w:p>
    <w:p>
      <w:r>
        <w:t>27. The market for mixed maritime transport of passengers, with or without vehicles, and goods is characterized, from the supply side, by the preparation at the relevant ports of a sailing schedule related to the route that includes departures and arrivals. This strategic decision therefore involves a preventive allocation of transport capacities for passengers, cars, and goods through the choice of vessels that will operate the route, according to the schedules established by the sailing plan of the ports of origin and destination.</w:t>
      </w:r>
    </w:p>
    <w:p>
      <w:r>
        <w:t>28. Once the sailing plan is established, the maritime transport company sells tickets for passenger transport and enters into contracts with companies interested in the transport of goods.</w:t>
      </w:r>
    </w:p>
    <w:p>
      <w:r>
        <w:t>29. Regarding costs, the items that have the greatest impact are those related to the operation of the vessel (fuel, crew, etc.), while the additional (marginal) cost resulting from transporting one more passenger is particularly low. This implies that the planning of the number of departures and transport capacity by a shipping company significantly affects the level of costs and pricing choices for users.</w:t>
      </w:r>
    </w:p>
    <w:p>
      <w:r>
        <w:t>30. Furthermore, in this specific case, the strategic decisions of CIN and Moby are influenced by certain specific characteristics of the two relevant markets analyzed:</w:t>
        <w:br/>
        <w:t>1. the seasonality of demand (very high in July and August, moderately high during holidays and festivities, quite limited for the rest of the year) to which Moby and CIN are not equally free to adapt their offer;</w:t>
        <w:br/>
        <w:t>2. CIN, due to the Convention with the Italian State, operates twelve months a year on both routes with determined vessels, but while on the Genoa - Olbia route it is subject to public service obligations and regulated pricing even in the summer period, on the Civitavecchia - Olbia route, between June and September, CIN is free to define the number of departures and pricing policy;</w:t>
        <w:br/>
        <w:t>3. Moby, not being subject to public service obligations, concentrates its activity only in the summer months (June - September/October, i.e., the high demand period), choosing whether and how frequently to operate in April and May based on the calendar of Easter holidays, April 25, and May 1 (in these months, therefore, the number of departures may vary from year to year).</w:t>
      </w:r>
    </w:p>
    <w:p>
      <w:r>
        <w:t>A. Characteristics of the relevant markets</w:t>
      </w:r>
    </w:p>
    <w:p>
      <w:r>
        <w:t>a) Maritime transport services for passengers, cars, and goods on the Civitavecchia–Olbia route</w:t>
      </w:r>
    </w:p>
    <w:p>
      <w:r>
        <w:t>31. The passenger segment on the Civitavecchia-Olbia route has overall experienced a reduction of about 800,000 passengers between 2010 and 2014. The exit of competitors (new or historical) - such as SNAV and Sardinia Ferries (2011), Saremar (2012), and Go in Sardinia (2013) - has limited the offer to only Moby and CIN. Within this negative trend, based on annual data, it is noted that CIN has maintained the number of transported passengers almost constant (effectively doubling its market share between 2010 and 2014), while Moby has lost about [60%-65%] of passengers between 2010 and 2014.</w:t>
      </w:r>
    </w:p>
    <w:p>
      <w:r>
        <w:rPr>
          <w:b/>
        </w:rPr>
        <w:t>[Pages 91–93]</w:t>
      </w:r>
    </w:p>
    <w:p>
      <w:r>
        <w:t>BULLETIN NO. 47 OF DECEMBER 28, 2015 93</w:t>
      </w:r>
    </w:p>
    <w:p>
      <w:r>
        <w:t>Table 2: Civitavecchia – Olbia: market shares of passenger transport on an annual basis</w:t>
      </w:r>
    </w:p>
    <w:p>
      <w:r>
        <w:t>CIVITAVECCHIA-OLBIA</w:t>
      </w:r>
    </w:p>
    <w:p>
      <w:r>
        <w:t>COMPANY 2010 2011 2012 2013 2014</w:t>
      </w:r>
    </w:p>
    <w:p>
      <w:r>
        <w:t>CIN/Tirrenia [35-40%] [50-55%] [55-60%] [65-70%] [70-75%]</w:t>
      </w:r>
    </w:p>
    <w:p>
      <w:r>
        <w:t>Moby [30-35%] [20-25%] [20-25%] [25-30%] [25-30%]</w:t>
      </w:r>
    </w:p>
    <w:p>
      <w:r>
        <w:t>Snav [15-20%] [10-15%] [&lt;1%] [&lt;1%] [&lt;1%]</w:t>
      </w:r>
    </w:p>
    <w:p>
      <w:r>
        <w:t>Saremar [&lt;1%] [5-10%] [20-25%] [&lt;1%] [&lt;1%]</w:t>
      </w:r>
    </w:p>
    <w:p>
      <w:r>
        <w:t>Sardinia Ferries [10-15%] [5-10%] [&lt;1%] [&lt;1%] [&lt;1%]</w:t>
      </w:r>
    </w:p>
    <w:p>
      <w:r>
        <w:t>Go in Sardinia [&lt;1%] [&lt;1%] [&lt;1%] [1-5%] [&lt;1%]</w:t>
      </w:r>
    </w:p>
    <w:p>
      <w:r>
        <w:t>Total 100.00% 100.00% 100.00% 100.00% 100.00%</w:t>
      </w:r>
    </w:p>
    <w:p>
      <w:r>
        <w:t>Source: AGCM elaboration on data provided by the Parties.</w:t>
      </w:r>
    </w:p>
    <w:p>
      <w:r>
        <w:t>32. Consistent with the market shares, in the years 2013 and 2014, the commitment on the route, expressed in terms of trips, by CIN is evidently greater than that of Moby (Chart 1)9:</w:t>
      </w:r>
    </w:p>
    <w:p>
      <w:r>
        <w:t>Chart 1: Civitavecchia – Olbia, number of trips made by company</w:t>
      </w:r>
    </w:p>
    <w:p>
      <w:r>
        <w:t>Source: AGCM elaboration on data provided by the Parties.</w:t>
      </w:r>
    </w:p>
    <w:p>
      <w:r>
        <w:t>9 See document no. 6, attachments 6 – Moby, 6 – CIN; document 41, attachments 1, 2.</w:t>
      </w:r>
    </w:p>
    <w:p>
      <w:r>
        <w:t>BULLETIN NO. 47 OF DECEMBER 28, 2015 94</w:t>
      </w:r>
    </w:p>
    <w:p>
      <w:r>
        <w:t>33. The performance of the companies can also be analyzed through some synthetic indicators, such as load factor measures, that is, the ratio between the units transported during the period in question and the transport capacity made available. In particular:</w:t>
      </w:r>
    </w:p>
    <w:p>
      <w:r>
        <w:t>1. the passenger load factor, that is, the ratio between the passengers actually transported and the available seating capacity;</w:t>
      </w:r>
    </w:p>
    <w:p>
      <w:r>
        <w:t>2. the car load factor, that is, the ratio between cars accompanying the passengers actually transported and the available space for cars;</w:t>
      </w:r>
    </w:p>
    <w:p>
      <w:r>
        <w:t>3. the freight load factor, that is, an estimate developed through the ratio between linear meters of freight actually transported and the capacity of linear meters available for freight loading, net of the space already dedicated to cars, expressed in linear meters;</w:t>
      </w:r>
    </w:p>
    <w:p>
      <w:r>
        <w:t>4. the hold load factor, that is, an estimate developed through the ratio between linear meters of freight and cars actually transported and the total hold space available for loading vehicles.</w:t>
      </w:r>
    </w:p>
    <w:p>
      <w:r>
        <w:t>34. Table 3 summarizes the performance of Moby and CIN on the route. It is clearly evident that starting from the summer of 2014, CIN has favored the transport of passengers and cars at the expense of freight transport, managing to maintain a high hold load factor, to the detriment of Moby, whose load factors have been decreasing month by month10.</w:t>
      </w:r>
    </w:p>
    <w:p>
      <w:r>
        <w:t>10 See document no. 36, attachments 6 – Moby, 6 – CIN; document 41, attachments 1, 2; 31.1; 35.1; 42 attachment 1 – CIN, attachment 1 – Moby.</w:t>
      </w:r>
    </w:p>
    <w:p>
      <w:r>
        <w:t>BULLETIN NO. 47 OF DECEMBER 28, 2015 95</w:t>
      </w:r>
    </w:p>
    <w:p>
      <w:r>
        <w:t>Table 3: Civitavecchia – Olbia: Load factor for passengers, cars, freight, and hold</w:t>
      </w:r>
    </w:p>
    <w:p>
      <w:r>
        <w:t>PAX CAR FREIGHT* HOLD**</w:t>
      </w:r>
    </w:p>
    <w:p>
      <w:r>
        <w:t>MOBY CIN MOBY CIN MOBY CIN MOBY CIN</w:t>
      </w:r>
    </w:p>
    <w:p>
      <w:r>
        <w:t>CIV OLBIA L.F. PAX L.F. PAX L.F. CAR L.F. CAR LF ML LF ML LF HOLD (ML) LF HOLD (ML)</w:t>
      </w:r>
    </w:p>
    <w:p>
      <w:r>
        <w:t>May-13 [20-25%] [20-25%] [20-25%] [15-20%] [1-5%] [60-65%] [20-25%] [65-70%]</w:t>
      </w:r>
    </w:p>
    <w:p>
      <w:r>
        <w:t>Jun-13 [35-40%] [25-30%] [35-40%] [20-25%] [5-10%] [45-50%] [40-45%] [60-65%]</w:t>
      </w:r>
    </w:p>
    <w:p>
      <w:r>
        <w:t>Jul-13 [55-60%] [35-40%] [50-55%] [30-35%] [5-10%] [35-40%] [55-60%] [55-60%]</w:t>
      </w:r>
    </w:p>
    <w:p>
      <w:r>
        <w:t>Aug-13 [70-75%] [35-40%] [65-70%] [35-40%] [5-10%] [15-20%] [70-75%] [45-50%]</w:t>
      </w:r>
    </w:p>
    <w:p>
      <w:r>
        <w:t>Sep-13 [45-50%] [30-35%] [50-55%] [30-35%] [1-5%] [40-45%] [55-60%] [55-60%]</w:t>
      </w:r>
    </w:p>
    <w:p>
      <w:r>
        <w:t>Apr-14 [25-30%] [20-25%] [25-30%] [15-20%] [1-5%] [45-50%] [25-30%] [55-60%]</w:t>
      </w:r>
    </w:p>
    <w:p>
      <w:r>
        <w:t>May-14 [25-30%] [20-25%] [20-25%] [15-20%] [1-5%] [40-45%] [25-30%] [50-55%]</w:t>
      </w:r>
    </w:p>
    <w:p>
      <w:r>
        <w:t>Jun-14 [35-40%] [30-35%] [35-40%] [25-30%] [5-10%] [35-40%] [35-40%] [50-55%]</w:t>
      </w:r>
    </w:p>
    <w:p>
      <w:r>
        <w:t>Jul-14 [45-50%] [40-45%] [40-45%] [35-40%] [5-10%] [25-30%] [45-50%] [55-60%]</w:t>
      </w:r>
    </w:p>
    <w:p>
      <w:r>
        <w:t>Aug-14 [55-60%] [55-60%] [55-60%] [55-60%] [5-10%] [20-25%] [60-65%] [65-70%]</w:t>
      </w:r>
    </w:p>
    <w:p>
      <w:r>
        <w:t>Sep-14 [45-50%] [30-35%] [40-45%] [30-35%] [5-10%] [25-30%] [45-50%] [45-50%]</w:t>
      </w:r>
    </w:p>
    <w:p>
      <w:r>
        <w:t>In the months of April, May, and September, CIN operates under a convention.</w:t>
      </w:r>
    </w:p>
    <w:p>
      <w:r>
        <w:t>* Freight Load Factor calculated net of the space free from cars in the hold, weighted by the ratio between the capacity in linear meters of the hold and the capacity in terms of cars.</w:t>
      </w:r>
    </w:p>
    <w:p>
      <w:r>
        <w:t>** Hold Load Factor calculated as the space in linear meters occupied by cars and freight.</w:t>
      </w:r>
    </w:p>
    <w:p>
      <w:r>
        <w:t>Source: AGCM elaboration on data provided by the Parties and the Port Authorities.</w:t>
      </w:r>
    </w:p>
    <w:p>
      <w:r>
        <w:t>35. Regarding pricing policies, specifically narrowing the analysis to the period 2012-14 and relating to the summer months of the year when Moby is also active, the following is highlighted.</w:t>
      </w:r>
    </w:p>
    <w:p>
      <w:r>
        <w:t>In light of a market contraction and the described trend of the shares of the two operators, and considering Moby's inability to adopt a policy of integration of the two companies aimed primarily at reducing overlapping trips, the average revenue from the transport of passengers by CIN and Moby on the Civitavecchia Olbia route shows a strongly divergent trend between the two companies (Chart 2)11:</w:t>
      </w:r>
    </w:p>
    <w:p>
      <w:r>
        <w:t>a. the average revenue per passenger of CIN remains constant or slightly increasing during the considered period, suggesting a pricing policy for passengers that is tendentially unchanged over time (against an increase in the number of passengers);</w:t>
      </w:r>
    </w:p>
    <w:p>
      <w:r>
        <w:t>11 See document no. 15 attachments IV.18 Moby, IV.18 CIN; no. 36, attachments 6 – Moby, 6 – CIN; document 41, attachments 1, 2.</w:t>
      </w:r>
    </w:p>
    <w:p>
      <w:r>
        <w:rPr>
          <w:b/>
        </w:rPr>
        <w:t>[Pages 94–96]</w:t>
      </w:r>
    </w:p>
    <w:p>
      <w:r>
        <w:t>96 BULLETIN NO. 47 OF DECEMBER 28, 2015</w:t>
      </w:r>
    </w:p>
    <w:p>
      <w:r>
        <w:t>b. As for Moby, the average revenue per passenger decreases significantly, suggesting a tendency of Moby towards a more aggressive passenger pricing policy than CIN (Chart 2).</w:t>
      </w:r>
    </w:p>
    <w:p>
      <w:r>
        <w:t>Chart 2: Civitavecchia – Olbia, average revenue per passenger</w:t>
      </w:r>
    </w:p>
    <w:p>
      <w:r>
        <w:t>Source: AGCM elaboration on data provided by the Parties.</w:t>
      </w:r>
    </w:p>
    <w:p>
      <w:r>
        <w:t>36. It is worth noting that, if we consider the car segment during the same period (Chart 3), despite both companies recording a similar trend in volumes as observed in passengers (increasing for CIN and decreasing for Moby), the average revenue per car for Moby grows more quickly and consistently than that of CIN, which shows, after a slightly increasing initial trend, approximately constant values between 2013 and 2014 (Chart 3)12.</w:t>
      </w:r>
    </w:p>
    <w:p>
      <w:r>
        <w:t>12 Cf. document no. 15 attachments IV.18 Moby, IV.18 CIN; no. 36, attachments 6 – Moby, 6 – CIN; document 41, attachments 1, 2; 42 attachment 1 – CIN, attachment 1 – Moby.</w:t>
      </w:r>
    </w:p>
    <w:p>
      <w:r>
        <w:t>BULLETIN NO. 47 OF DECEMBER 28, 2015 97</w:t>
      </w:r>
    </w:p>
    <w:p>
      <w:r>
        <w:t>Chart 3: Civitavecchia – Olbia, average revenue per car</w:t>
      </w:r>
    </w:p>
    <w:p>
      <w:r>
        <w:t>Source: AGCM elaboration on data provided by the Parties.</w:t>
      </w:r>
    </w:p>
    <w:p>
      <w:r>
        <w:t>37. The transport of goods on the Civitavecchia – Olbia route is almost entirely in the hands of CIN. In fact, CIN transports [95-100%] of the linear meters of goods on the route, and [90-95%] in the months when Moby also operates. The average revenue per linear meter of goods transported is substantially constant for both companies starting from the overlapping months of 2013, with a slight difference in favor of Moby (Chart 4)13.</w:t>
      </w:r>
    </w:p>
    <w:p>
      <w:r>
        <w:t>13 Cf. document no. 15 attachments IV.18 Moby, IV.18 CIN; no. 36, attachments 6 – Moby, 6 – CIN; document 41, attachments 1, 2; 42 attachment 1 – CIN, attachment 1 – Moby.</w:t>
      </w:r>
    </w:p>
    <w:p>
      <w:r>
        <w:t>98 BULLETIN NO. 47 OF DECEMBER 28, 2015</w:t>
      </w:r>
    </w:p>
    <w:p>
      <w:r>
        <w:t>Chart 4: Civitavecchia – Olbia, average revenue per linear meter of goods</w:t>
      </w:r>
    </w:p>
    <w:p>
      <w:r>
        <w:t>Source: AGCM elaboration on data provided by the Parties.</w:t>
      </w:r>
    </w:p>
    <w:p>
      <w:r>
        <w:t>38. The commercial policy of CIN aimed at increasing passengers is also evidenced by the conjunctural variation between the overlapping months of 2013 and those of 2014 (or Year-To-Date, hereinafter YTD, meaning the percentage variation between a monthly figure of 2014 and the corresponding figure of 2013, where available), in which CIN favors passenger transport at the expense of goods (Chart 5), recording a considerable percentage increase between June and August 2014, which varies between [5-10%] and [10-15%] more passengers transported14.</w:t>
      </w:r>
    </w:p>
    <w:p>
      <w:r>
        <w:t>14 Cf. document no. 15 attachments IV.18 Moby, IV.18 CIN; no. 36, attachments 6 – Moby, 6 – CIN; document 41, attachments 1, 2; 42 attachment 1 – CIN, attachment 1 – Moby.</w:t>
      </w:r>
    </w:p>
    <w:p>
      <w:r>
        <w:rPr>
          <w:b/>
        </w:rPr>
        <w:t>[Pages 97–99]</w:t>
      </w:r>
    </w:p>
    <w:p>
      <w:r>
        <w:t>BULLETIN NO. 47 OF DECEMBER 28, 2015 99</w:t>
      </w:r>
    </w:p>
    <w:p>
      <w:r>
        <w:t>Chart 5: Civitavecchia – Olbia, year-to-date (YTD) seasonal variation by type of transport of CIN</w:t>
      </w:r>
    </w:p>
    <w:p>
      <w:r>
        <w:t>Source: AGCM elaboration on data provided by the Parties.</w:t>
      </w:r>
    </w:p>
    <w:p>
      <w:r>
        <w:t>b) Maritime transport services for passengers, cars, and goods on the Genoa – Olbia route</w:t>
      </w:r>
    </w:p>
    <w:p>
      <w:r>
        <w:t>39. The passenger segment on the Genoa-Olbia route experienced an overall reduction of [30-35%] between 2010 and 2014, with a reversal of trend in 2013, when the number of passengers transported began to grow again, corresponding with the exit of GNV from the market (Tab. 4). Within this general negative trend, CIN, likely taking advantage of GNV's exit from the route in 2013, managed to capture a third of the total number of passengers transported, more than tripling the number of passengers between 2010 and 2014. The increase of Moby was much more contained15.</w:t>
      </w:r>
    </w:p>
    <w:p>
      <w:r>
        <w:t>15 Cf. document no. 3.</w:t>
      </w:r>
    </w:p>
    <w:p>
      <w:r>
        <w:t>100 BULLETIN NO. 47 OF DECEMBER 28, 2015</w:t>
      </w:r>
    </w:p>
    <w:p>
      <w:r>
        <w:t>Table 4: Genoa – Olbia: market shares of passenger transport on an annual basis</w:t>
      </w:r>
    </w:p>
    <w:p>
      <w:r>
        <w:t>GENOA-OLBIA</w:t>
      </w:r>
    </w:p>
    <w:p>
      <w:r>
        <w:t>COMPANY 2010 2011 2012 2013 2014</w:t>
      </w:r>
    </w:p>
    <w:p>
      <w:r>
        <w:t>CIN/Tirrenia [5-10%] [10-15%] [20-25%] [25-30%] [30-35%]</w:t>
      </w:r>
    </w:p>
    <w:p>
      <w:r>
        <w:t>Moby [55-60%] [55-60%] [50-55%] [70-75%] [65-70%]</w:t>
      </w:r>
    </w:p>
    <w:p>
      <w:r>
        <w:t>GNV [30-35%] [25-30%] [25-30%] [&lt;1%] [&lt; 1%]</w:t>
      </w:r>
    </w:p>
    <w:p>
      <w:r>
        <w:t>Total 100.00% 100.00% 100.00% 100.00% 100.00%</w:t>
      </w:r>
    </w:p>
    <w:p>
      <w:r>
        <w:t>Source: AGCM elaboration on data provided by the Parties.</w:t>
      </w:r>
    </w:p>
    <w:p>
      <w:r>
        <w:t>40. The performance of the two companies on the route, expressed in terms of load factor (as previously presented), is summarized in Table 5. Contrary to what was seen earlier on the Civitavecchia – Olbia route, on the Genoa-Olbia route, Moby has much higher load factors than CIN, which nonetheless sees an improvement in its performance in passenger and car transport, at the expense of goods transport16.</w:t>
      </w:r>
    </w:p>
    <w:p>
      <w:r>
        <w:t>Table 5: Genoa – Olbia: Load factor for passengers, cars, goods, and hold</w:t>
      </w:r>
    </w:p>
    <w:p>
      <w:r>
        <w:t>PAX CAR GOODS* HOLD**</w:t>
      </w:r>
    </w:p>
    <w:p>
      <w:r>
        <w:t>MOBY CIN MOBY CIN MOBY CIN MOBY CIN</w:t>
      </w:r>
    </w:p>
    <w:p>
      <w:r>
        <w:t>LF HOLD LF HOLD</w:t>
      </w:r>
    </w:p>
    <w:p>
      <w:r>
        <w:t>GE - OLBIA L.F. PAX L.F. PAX L.F. CAR L.F. CAR LF ML LF ML</w:t>
      </w:r>
    </w:p>
    <w:p>
      <w:r>
        <w:t>(ML) (ML)</w:t>
      </w:r>
    </w:p>
    <w:p>
      <w:r>
        <w:t>May-13 [20-25%] [10-15%] [25-30%] [5-10%] [10-15%] [25-30%] [35-40%] [35-40%]</w:t>
      </w:r>
    </w:p>
    <w:p>
      <w:r>
        <w:t>Jun-13 [35-40%] [10-15%] [45-50%] [10-15%] [15-20%] [30-35%] [55-60%] [35-40%]</w:t>
      </w:r>
    </w:p>
    <w:p>
      <w:r>
        <w:t>Jul-13 [55-60%] [15-20%] [65-70%] [15-20%] [10-15%] [15-20%] [70-75%] [30-35%]</w:t>
      </w:r>
    </w:p>
    <w:p>
      <w:r>
        <w:t>Aug-13 [55-60%] [30-35%] [70-75%] [30-35%] [5-10%] [15-20%] [70-75%] [40-45%]</w:t>
      </w:r>
    </w:p>
    <w:p>
      <w:r>
        <w:t>Sep-13 [40-45%] [15-20%] [50-55%] [20-25%] [10-15%] [20-25%] [60-65%] [35-40%]</w:t>
      </w:r>
    </w:p>
    <w:p>
      <w:r>
        <w:t>Oct-13 [35-40%] [5-10%] [40-45%] [5-10%] [10-15%] [20-25%] [50-55%] [25-30%]</w:t>
      </w:r>
    </w:p>
    <w:p>
      <w:r>
        <w:t>-</w:t>
      </w:r>
    </w:p>
    <w:p>
      <w:r>
        <w:t>May-14 [35-40%] [15-20%] [45-50%] [15-20%] [5-10%] [5-10%] [50-55%] [25-30%]</w:t>
      </w:r>
    </w:p>
    <w:p>
      <w:r>
        <w:t>Jun-14 [35-40%] [10-15%] [45-50%] [10-15%] [10-15%] [5-10%] [50-55%] [20-25%]</w:t>
      </w:r>
    </w:p>
    <w:p>
      <w:r>
        <w:t>Jul-14 [55-60%] [20-25%] [60-65%] [20-25%] [5-10%] [5-10%] [65-70%] [25-30%]</w:t>
      </w:r>
    </w:p>
    <w:p>
      <w:r>
        <w:t>Aug-14 [55-60%] [35-40%] [65-70%] [35-40%] [1-5%] [1-5%] [65-70%] [35-40%]</w:t>
      </w:r>
    </w:p>
    <w:p>
      <w:r>
        <w:t>Sep-14 [40-45%] [20-25%] [50-55%] [20-25%] [10-15%] [1-5%] [55-60%] [25-30%]</w:t>
      </w:r>
    </w:p>
    <w:p>
      <w:r>
        <w:t>Oct-14 [35-40%] [15-20%] [40-45%] [15-20%] [10-15%] [1-5%] [50-55%] [20-25%]</w:t>
      </w:r>
    </w:p>
    <w:p>
      <w:r>
        <w:t>CIN operates under a convention all year round.</w:t>
      </w:r>
    </w:p>
    <w:p>
      <w:r>
        <w:t>* Load Factor for Goods calculated net of the space free from cars in the hold, weighted by the ratio between the linear capacity of the hold and the capacity in terms of cars.</w:t>
      </w:r>
    </w:p>
    <w:p>
      <w:r>
        <w:t>16 Cf. document no. 36, attachments 6 – Moby, 6 – CIN; document 41, attachments 1, 2; 31.1; 35.1.</w:t>
      </w:r>
    </w:p>
    <w:p>
      <w:r>
        <w:t>BULLETIN NO. 47 OF DECEMBER 28, 2015 101</w:t>
      </w:r>
    </w:p>
    <w:p>
      <w:r>
        <w:t>** Load Factor for Hold calculated as the space in linear meters occupied by cars and goods.</w:t>
      </w:r>
    </w:p>
    <w:p>
      <w:r>
        <w:t>Source: AGCM elaboration on data provided by the Parties and the Port Authorities.</w:t>
      </w:r>
    </w:p>
    <w:p>
      <w:r>
        <w:t>41. Regarding the trips made, during the overlap period, Moby appears to be more active than CIN, which throughout the year, performs 2 daily trips on the route (chart 5)17.</w:t>
      </w:r>
    </w:p>
    <w:p>
      <w:r>
        <w:t>Chart 5: Genoa – Olbia, number of trips made by company</w:t>
      </w:r>
    </w:p>
    <w:p>
      <w:r>
        <w:t>Source: AGCM elaboration on data provided by the Parties.</w:t>
      </w:r>
    </w:p>
    <w:p>
      <w:r>
        <w:t>42. Limiting the analysis to the period 2012-14 and specifically to the summer months of the year when Moby is also active, it is highlighted that for this route, in the face of a market contraction and the described trend of the two operators' shares, as well as the impossibility of reducing overlapping trips, the average revenue derived from passenger transport of CIN and Moby shows a trend similar to that seen on the Civitavecchia-Olbia route: almost constant for the former and in sharp contraction for the latter, especially in the years 2013-2014 (chart 6)18:</w:t>
      </w:r>
    </w:p>
    <w:p>
      <w:r>
        <w:t>17 Cf. document no. 6, attachments 6 – Moby, 6 – CIN; document 41, attachments 1, 2.</w:t>
      </w:r>
    </w:p>
    <w:p>
      <w:r>
        <w:t>18 Cf. document no. 15, attachments IV.18 Moby, IV.18 CIN; no. 36, attachments 6 – Moby, 6 – CIN; document 41, attachments 1, 2.</w:t>
      </w:r>
    </w:p>
    <w:p>
      <w:r>
        <w:rPr>
          <w:b/>
        </w:rPr>
        <w:t>[Pages 100–102]</w:t>
      </w:r>
    </w:p>
    <w:p>
      <w:r>
        <w:t>102 BULLETIN NO. 47 OF DECEMBER 28, 2015</w:t>
      </w:r>
    </w:p>
    <w:p>
      <w:r>
        <w:t>Chart 6: Genoa – Olbia, average revenue per passenger</w:t>
      </w:r>
    </w:p>
    <w:p>
      <w:r>
        <w:t>Source: AGCM elaboration on data provided by the Parties.</w:t>
      </w:r>
    </w:p>
    <w:p>
      <w:r>
        <w:t>43. Regarding the car segment (Chart 7), there is an increase in average revenue for CIN (due to a more pronounced increase in revenue compared to the number of cars transported); for Moby, the average revenue per car also increases, but against volumes that are even decreasing in 2013-201419.</w:t>
      </w:r>
    </w:p>
    <w:p>
      <w:r>
        <w:t>19 Cf. document no. 15, attachments IV.18 Moby, IV.18 CIN; no. 36, attachments 6 – Moby, 6 – CIN; document 41, attachments 1, 2.</w:t>
      </w:r>
    </w:p>
    <w:p>
      <w:r>
        <w:t>BULLETIN NO. 47 OF DECEMBER 28, 2015 103</w:t>
      </w:r>
    </w:p>
    <w:p>
      <w:r>
        <w:t>Chart 7: Genoa – Olbia, average revenue per car</w:t>
      </w:r>
    </w:p>
    <w:p>
      <w:r>
        <w:t>Source: AGCM elaboration on data provided by the Parties.</w:t>
      </w:r>
    </w:p>
    <w:p>
      <w:r>
        <w:t>44. As for the transport of goods, according to 2014 data, CIN transports [90-95%] of the goods (expressed in linear meters) on the Genoa-Olbia route. However, of the total goods transported by CIN, only [45-50%] is transported during the months of horizontal overlap with Moby. The analysis of average revenue per linear meter shows an increasing trend for CIN to a greater extent than for Moby (Chart 8)20.</w:t>
      </w:r>
    </w:p>
    <w:p>
      <w:r>
        <w:t>20 Cf. document no. 15, attachments IV.18 Moby, IV.18 CIN; no. 36, attachments 6 – Moby, 6 – CIN; document 41, attachments 1, 2.</w:t>
      </w:r>
    </w:p>
    <w:p>
      <w:r>
        <w:t>104 BULLETIN NO. 47 OF DECEMBER 28, 2015</w:t>
      </w:r>
    </w:p>
    <w:p>
      <w:r>
        <w:t>Chart 8: Genoa – Olbia, average revenue per car</w:t>
      </w:r>
    </w:p>
    <w:p>
      <w:r>
        <w:t>Source: AGCM elaboration on data provided by the Parties.</w:t>
      </w:r>
    </w:p>
    <w:p>
      <w:r>
        <w:t>B. Barriers to entry and potential new operators in the market</w:t>
      </w:r>
    </w:p>
    <w:p>
      <w:r>
        <w:t>45. The regulation of berthing in ports is the responsibility of the respective port and maritime authorities. In the case of the present concentration operation, the ports concerned are those of Olbia, Civitavecchia, and Genoa.</w:t>
      </w:r>
    </w:p>
    <w:p>
      <w:r>
        <w:t>46. The relevant port authorities and the main potential competitors were consulted regarding the existence of potential barriers to entry in the relevant markets. The responses to the requests for information highlighted that, at present, there are no significant regulatory or structural barriers to market access. Only one shipping company noted that the requirement to use a tugboat when leaving the Port of Civitavecchia represents a potential deterrent to establishing a maritime transport service at the same port21.</w:t>
      </w:r>
    </w:p>
    <w:p>
      <w:r>
        <w:t>47. However, another shipping company reported the presence of strategic barriers: the fact that a company operates on the affected routes under a Convention (CIN), which receives substantial subsidies from the Italian State for fulfilling public service obligations related to territorial continuity, would indeed represent a significant deterrent for companies that cannot benefit from similar conditions22.</w:t>
      </w:r>
    </w:p>
    <w:p>
      <w:r>
        <w:t>48. Finally, no shipping operator, when asked about the possibility of entering the relevant markets in the 2016 season, expressed interest in this regard.</w:t>
      </w:r>
    </w:p>
    <w:p>
      <w:r>
        <w:t xml:space="preserve">21 Cf. documents nos. 31, 33, 34; 22, 23, 26, 27.  </w:t>
        <w:br/>
        <w:t>22 Cf. document no. 27.</w:t>
      </w:r>
    </w:p>
    <w:p>
      <w:r>
        <w:rPr>
          <w:b/>
        </w:rPr>
        <w:t>[Pages 103–105]</w:t>
      </w:r>
    </w:p>
    <w:p>
      <w:r>
        <w:t>BULLETIN NO. 47 OF DECEMBER 28, 2015 105</w:t>
      </w:r>
    </w:p>
    <w:p>
      <w:r>
        <w:t>VII. THE POSITION OF THE PARTY</w:t>
        <w:br/>
        <w:t>49. OP, which intervened during the hearing, believes that as a result of the operation, CIN and Moby will not be jointly able to exercise their market power in the two relevant markets due to the threat of new potential entrants from other operators: there would be, in fact, according to the party, no barriers to entry, thanks to the abundance of available slots in the reference ports and the availability of ships on the market. Furthermore, the currently very low level of fuel prices would facilitate the entry of new operators on the routes23.</w:t>
      </w:r>
    </w:p>
    <w:p>
      <w:r>
        <w:t>50. Regarding a project for the reorganization of the activities of CIN and Moby, and in particular the reduction of trips on the relevant markets, as resulting from documentation acquired in the case file, the Party emphasized that such reorganization would be dictated by principles of efficiency aimed at achieving synergies between the two companies. In particular, the Party stated that the cancellation of trips would only relate to routes with particularly low load factors, generating losses24.</w:t>
      </w:r>
    </w:p>
    <w:p>
      <w:r>
        <w:t>VIII. THE ASSESSMENT OF THE CONCENTRATION</w:t>
        <w:br/>
        <w:t>51. The analysis conducted so far has highlighted that the routes under examination – Civitavecchia-Olbia and Genoa-Olbia – have experienced a significant contraction in demand in recent years, leading to the exit of all operators except for CIN and Moby. In this context, the examination of market data indicates that CIN, despite being 40% owned by Moby, has behaved towards the latter as a competing operator [omissis], thus acquiring increasing market shares at its expense during the summer seasons of 2013 and 2014.</w:t>
      </w:r>
    </w:p>
    <w:p>
      <w:r>
        <w:t>52. Specifically, CIN, in the 2013 and 2014 seasons, rather than implementing a coordinated policy with Moby for scheduling trips on the two affected routes, has in fact pursued its own independent strategy to increase its presence in the customer segment traditionally dominated by Moby (passengers), resulting in a particularly aggressive policy from the other operator, in terms of average revenue, despite the absence of other competitors (all of whom exited, as highlighted, from the route).</w:t>
      </w:r>
    </w:p>
    <w:p>
      <w:r>
        <w:t>53. Although, therefore, in 2012 the Authority had determined that the operation at that time was likely to create a dominant position for the post-merger entity, subject to the joint control of Moby and L19 (a dominant position that subsequently became a monopoly following the exit of other operators from the two routes), in fact, from the outset, the two companies CIN and Moby have maintained autonomous behaviors in the markets that have resulted in outcomes, in terms of load factor, market shares, and average revenues, typical of a competitive situation rather than being attributable to the same control center. It is evident that the very operation in question, namely the acquisition of exclusive control of CIN and Moby by OP, through the acquisition of the shares held by L19 and other minority shareholders, is the result of the factual situation that arose immediately after the first operation in 2012.</w:t>
      </w:r>
    </w:p>
    <w:p>
      <w:r>
        <w:t>54. In light of the information currently in the case file, it is therefore believed that the present concentration operation results in a lasting change in the competitive structure of the relevant markets, constituted by the Civitavecchia-Olbia and Genoa-Olbia routes, through the creation of a dominant position in the form of a monopoly.</w:t>
      </w:r>
    </w:p>
    <w:p>
      <w:r>
        <w:t>55. In this context, the declared intention to proceed with a rationalization of the activities of the two companies on the overlapping routes (as is also evident from the strategic documentation preparatory to the realization of the operation that the Authority was able to review), resulting in a reduction of trips made on the relevant markets, would have certain negative effects for consumers both in terms of reduced supply and increased prices. In fact, in a context of a non-immediately contestable monopoly, such as that which emerges from the analysis conducted during the investigation, it is unlikely that any efficiency gains resulting from the reorganization process (even if not necessarily related solely to the reduction of supply) would be passed on to consumers downstream through pricing policies.</w:t>
      </w:r>
    </w:p>
    <w:p>
      <w:r>
        <w:t>56. Although no regulatory or infrastructural barriers to entry into the relevant markets have been identified, the investigation indicated that the entry of new operators on the routes of interest in the short to medium term is highly unlikely; this is due to a series of factors that can be summarized in a structural reduction in demand and the presence of an operator like CIN which, operating under a convention, with high-capacity ships and substantial public subsidies, is able to pose a credible threat to a potential competitor that does not have similar characteristics in terms of ship capacity and financial resources.</w:t>
      </w:r>
    </w:p>
    <w:p>
      <w:r>
        <w:t>57. In conclusion, in light of the considerations made, the operation in question appears likely to create a dominant position for the post-concentration entity in the mixed transport of passengers, with or without accompanying vehicles, and goods on the Genoa – Olbia, Civitavecchia – Olbia routes, such as to substantially and durably reduce competition in the affected markets, with effects on final consumers.</w:t>
      </w:r>
    </w:p>
    <w:p>
      <w:r>
        <w:t>IX. THE CORRECTIVE MEASURES PROPOSED BY THE PARTY</w:t>
        <w:br/>
        <w:t>58. In a communication dated November 16, 2015, subsequently supplemented on November 27 and December 1, 2015, OP declared its willingness to adopt, within certain time limits, some measures aimed at resolving the competitive issues as highlighted in the initiation order of the investigation and also emerged during the proceedings - particularly with reference to a significant reduction of trips on the relevant markets - articulating them into three areas of intervention25:</w:t>
        <w:br/>
        <w:t>1. presentation of new Trip Plans for 2016 on the relevant markets;</w:t>
        <w:br/>
        <w:t>2. wholesale sale of a percentage of transport capacity on the Civitavecchia – Olbia route;</w:t>
        <w:br/>
        <w:t>3. setting maximum prices applicable by Moby and CIN on the Civitavecchia – Olbia route.</w:t>
      </w:r>
    </w:p>
    <w:p>
      <w:r>
        <w:t>A. Presentation of the trip plans</w:t>
        <w:br/>
        <w:t>59. The Party proposes to operate, for the 2016 season, the trips summarized in the following tables with reference to the Genoa-Olbia and Civitavecchia-Olbia routes.</w:t>
      </w:r>
    </w:p>
    <w:p>
      <w:r>
        <w:t>25 Cf. documents no. 39, 41, 42.</w:t>
      </w:r>
    </w:p>
    <w:p>
      <w:r>
        <w:rPr>
          <w:b/>
        </w:rPr>
        <w:t>[Pages 106–108]</w:t>
      </w:r>
    </w:p>
    <w:p>
      <w:r>
        <w:t>108 BULLETIN NO. 47 OF DECEMBER 28, 2015</w:t>
      </w:r>
    </w:p>
    <w:p>
      <w:r>
        <w:t>60. Compared to 2014, OP presents a schedule plan that foresees for 2016 an increase – for the period June to September – of approximately 19% in trips on the Genoa-Olbia route and a practically negligible decrease (-0.32%) on the Civitavecchia-Olbia route. Analyzed by individual month, this result is the outcome of decreases in trips in June, and in the case of Civitavecchia-Olbia also in July, and increases (also significant in the case of Genoa-Olbia) in August and September. Regarding the month of May, the 2016 schedule plan determines a more marked increase in trips on the Genoa-Olbia route (+23%) and a greater reduction on the Civitavecchia-Olbia route (-2%). In particular, on the latter route, there is a substantial reduction in the role of Moby (-60% of trips in the period May-June 2016 compared to 2014) and a strong increase of CIN (+24% in the same period).</w:t>
      </w:r>
    </w:p>
    <w:p>
      <w:r>
        <w:t>61. Furthermore, regarding the Civitavecchia-Olbia route only, the Party proposes to present to the Authority the schedule plan for 2017 by October/November 2016. Compared to the 2016 plan, the 2017 schedule plan may undergo changes due to:</w:t>
        <w:br/>
        <w:t>i) the trend of demand and supply;</w:t>
        <w:br/>
        <w:t>ii) the trend of general costs and in particular the cost of fuel;</w:t>
        <w:br/>
        <w:t>iii) the level of the break-even point;</w:t>
        <w:br/>
        <w:t>iv) the load factor recorded in 2016;</w:t>
        <w:br/>
        <w:t>v) any changes in the regulatory framework.</w:t>
      </w:r>
    </w:p>
    <w:p>
      <w:r>
        <w:t>B. Transfer of transport capacity on the Civitavecchia-Olbia route</w:t>
      </w:r>
    </w:p>
    <w:p>
      <w:r>
        <w:t>62. The Party, regarding the Civitavecchia-Olbia route only, proposes to wholesale transfer, for the summer season 2016 (i.e. June, July, August, and September), 10% of the respective mixed transport capacity of passengers and cars at a retail price minus 20% on the respective average rates for basic packages (two passengers with a car, and two passengers with a car and cabin) – net of taxes/fees/charges and including any promotions related to the reference period – applied in the summer season of the previous year, according to the following methods:</w:t>
        <w:br/>
        <w:t>i) by March 1, 2016, CIN and Moby will publish on their respective websites an information prospectus for the capacity offer, specifying that, in case of purchase, the payment must be made in advance and definitively regardless of the outcome of the actual sale to end customers (purchase method "empty for full"). This prospectus must be submitted to the Authority by January 31, 2016;</w:t>
        <w:br/>
        <w:t>ii) the capacity offer will be divided by the Parties into packages of two months each (i.e. June/July lot and August/September lot);</w:t>
        <w:br/>
        <w:t>iii) the name of any interested party in the purchase – which must be independent from the Parties and present characteristics of financial solidity – will be promptly communicated to the Authority.</w:t>
      </w:r>
    </w:p>
    <w:p>
      <w:r>
        <w:t>C. Setting maximum prices applicable by Moby on the Civitavecchia-Olbia route</w:t>
      </w:r>
    </w:p>
    <w:p>
      <w:r>
        <w:t>63. The Party, regarding the Civitavecchia-Olbia route only, proposes to “[…] apply for the 2016 season – and limited to the months of April/September – rates not exceeding the maximum prices charged by Moby […] in the summer season 2014 for each bookable category, as indicated in the table below. It is specified that the prices related to the categories of non-day cabins refer to CIN which, in 2014, operated on the route also with night trips; Moby, on the other hand, only had daytime crossings. As specified in the table below, the rates must be understood net of taxes, fees, and supplements which – as is known – are not determined either by Moby or by CIN. In the last two columns of the table below, as requested by these Offices, the flat rate value of taxes, fees, and supplements related to 2014 and the expected value for 2016, which is assumed to be identical to 2015, is reported.”</w:t>
      </w:r>
    </w:p>
    <w:p>
      <w:r>
        <w:t>110 BULLETIN NO. 47 OF DECEMBER 28, 2015</w:t>
      </w:r>
    </w:p>
    <w:p>
      <w:r>
        <w:t>Table 8: Civitavecchia – Olbia, Maximum Rates of Moby net of Taxes, Fees, and Supplements.</w:t>
      </w:r>
    </w:p>
    <w:p>
      <w:r>
        <w:t>FLAT TAXES, FLAT TAXES,</w:t>
        <w:br/>
        <w:t>MAX_RATE_NET OF FEES AND FEES AND</w:t>
        <w:br/>
        <w:t>TAXES, FEES AND SUPPLEMENTS SUPPLEMENTS</w:t>
      </w:r>
    </w:p>
    <w:p>
      <w:r>
        <w:t>DESCRIPTION CATEGORY SUPPLEMENTS 2014* 2016*</w:t>
      </w:r>
    </w:p>
    <w:p>
      <w:r>
        <w:t>Adult € 115.00 £10.63 € 14.16</w:t>
      </w:r>
    </w:p>
    <w:p>
      <w:r>
        <w:t>Child Aged 4 to 11 Years € 57.50 € 10.63 € 14.16</w:t>
      </w:r>
    </w:p>
    <w:p>
      <w:r>
        <w:t>Adult Group € 110.00 € 10.63 € 14.16</w:t>
      </w:r>
    </w:p>
    <w:p>
      <w:r>
        <w:t>Car Up to 4 M € 292.00</w:t>
      </w:r>
    </w:p>
    <w:p>
      <w:r>
        <w:t>Car From 4.01 to 5 M € 302.00 € 8.30 € 11.39</w:t>
      </w:r>
    </w:p>
    <w:p>
      <w:r>
        <w:t>Car Max 5 M Super. 1.85 M € 302.00</w:t>
      </w:r>
    </w:p>
    <w:p>
      <w:r>
        <w:t>Seat € 20.00</w:t>
      </w:r>
    </w:p>
    <w:p>
      <w:r>
        <w:t>Cabin 2 beds C2 without porthole - € 90.00</w:t>
      </w:r>
    </w:p>
    <w:p>
      <w:r>
        <w:t>DAYTIME</w:t>
      </w:r>
    </w:p>
    <w:p>
      <w:r>
        <w:t>Cabin 4 beds C4 without porthole - € 120.00</w:t>
      </w:r>
    </w:p>
    <w:p>
      <w:r>
        <w:t>DAYTIME</w:t>
      </w:r>
    </w:p>
    <w:p>
      <w:r>
        <w:t>Cabin 2 beds C2E with porthole - € 95.00</w:t>
      </w:r>
    </w:p>
    <w:p>
      <w:r>
        <w:t>DAYTIME</w:t>
      </w:r>
    </w:p>
    <w:p>
      <w:r>
        <w:t>Cabin 4 beds C4E with porthole - € 130.00</w:t>
      </w:r>
    </w:p>
    <w:p>
      <w:r>
        <w:t>DAYTIME</w:t>
      </w:r>
    </w:p>
    <w:p>
      <w:r>
        <w:t>Cabin 4 beds C4G without porthole € 150.00</w:t>
      </w:r>
    </w:p>
    <w:p>
      <w:r>
        <w:t>for animals - DAYTIME</w:t>
      </w:r>
    </w:p>
    <w:p>
      <w:r>
        <w:t>Cabin 4 beds C4EG with porthole € 170.00</w:t>
      </w:r>
    </w:p>
    <w:p>
      <w:r>
        <w:t>for animals - DAYTIME</w:t>
      </w:r>
    </w:p>
    <w:p>
      <w:r>
        <w:t>Junior Suite 4 beds with porthole - € 180.00</w:t>
      </w:r>
    </w:p>
    <w:p>
      <w:r>
        <w:t>DAYTIME</w:t>
      </w:r>
    </w:p>
    <w:p>
      <w:r>
        <w:t>Cabin 2 beds C2 without porthole € 150.00</w:t>
      </w:r>
    </w:p>
    <w:p>
      <w:r>
        <w:t>Cabin 4 beds C4 without porthole € 190.00</w:t>
      </w:r>
    </w:p>
    <w:p>
      <w:r>
        <w:t>Cabin 2 beds C2E with porthole € 170.00</w:t>
      </w:r>
    </w:p>
    <w:p>
      <w:r>
        <w:t>Cabin 4 beds C4E with porthole € 215.00</w:t>
      </w:r>
    </w:p>
    <w:p>
      <w:r>
        <w:t>Cabin 4 beds C4G without porthole € 220.00</w:t>
      </w:r>
    </w:p>
    <w:p>
      <w:r>
        <w:t>for animals</w:t>
      </w:r>
    </w:p>
    <w:p>
      <w:r>
        <w:t>Cabin 4 beds C4EG with porthole € 245.00</w:t>
      </w:r>
    </w:p>
    <w:p>
      <w:r>
        <w:t>for animals</w:t>
      </w:r>
    </w:p>
    <w:p>
      <w:r>
        <w:t>Bus € 1254,000.00 € 14.40 € 24.49</w:t>
      </w:r>
    </w:p>
    <w:p>
      <w:r>
        <w:t>Domestic Animals € 15.00</w:t>
      </w:r>
    </w:p>
    <w:p>
      <w:r>
        <w:t>Source: data and elaborations of the Party.</w:t>
      </w:r>
    </w:p>
    <w:p>
      <w:r>
        <w:rPr>
          <w:b/>
        </w:rPr>
        <w:t>[Pages 109–111]</w:t>
      </w:r>
    </w:p>
    <w:p>
      <w:r>
        <w:t>BULLETIN NO. 47 OF DECEMBER 28, 2015 111</w:t>
      </w:r>
    </w:p>
    <w:p>
      <w:r>
        <w:t>X. EVALUATION OF THE PROPOSED MEASURES AND IDENTIFICATION OF THE MEASURES TO CONDITION THE AUTHORIZATION OF THE CONCENTRATION</w:t>
      </w:r>
    </w:p>
    <w:p>
      <w:r>
        <w:t>64. The 2016 Service Plan, presented by OP in communications dated November 16, 27, and lastly, December 1, 2015, appears suitable to eliminate the concrete risks that the post-concentration entity, monopolistic on the two overlapping routes, may reduce the quantity and simultaneously increase prices to the detriment of final consumers in order to maximize its profits. In fact, comparing the new 2016 Service Plan with the offers of CIN and Moby from 2014, a year in which - as extensively indicated in the preceding paragraphs - it is assumed that CIN and Moby exhibited commercial behaviors typical of competing operators rather than entities under the same control, it is evident that:</w:t>
        <w:br/>
        <w:t>1. on the Civitavecchia – Olbia route, the reduction of trips by Moby is balanced by an increase in trips by CIN. The overall effect of the reduction in trips is, during the June-September period, practically null, and in the overlapping period (May-September) very low and equal to -2.46%. Within this slight reduction in trips, the Party still proposes to increase trips in the two months of August and September;</w:t>
        <w:br/>
        <w:t>2. on the Genoa – Olbia route, the contracted trips of CIN (adapted to the 2016 calendar) and the increase in trips by Moby produce an increase in the offer of about 19% in the summer period and 23% in the overlapping months of the two companies compared to 2014. Therefore, the measure proposed by the Party of an increase in the transport offer on the Genoa – Olbia route and a substantial maintenance of the offer on the Civitavecchia – Olbia route, as per the 2016 Service Plans, ensures sufficient transport capacity for consumers.</w:t>
      </w:r>
    </w:p>
    <w:p>
      <w:r>
        <w:t>65. Regarding the proposed measure of presenting the 2017 Service Plan to the Authority by October/November 2016, relating only to the Civitavecchia – Olbia route, it appears particularly useful to verify, in light of the changed market conditions and the outcome of the 2016 season, that the commercial offer of Moby and CIN in 2017 remains along the path undertaken in 2016. Precisely because of this circumstance, the presentation of the 2017 Service Plan is deemed essential for the approval of the Authority by October/November 2016, also for the Genoa – Olbia route.</w:t>
      </w:r>
    </w:p>
    <w:p>
      <w:r>
        <w:t>66. With reference to the measure proposed by CIN and Moby regarding the sale, during the summer season, of 10% of the transport capacity on the Civitavecchia – Olbia route for the year 2016, at a retail price minus 20% for basic packages (two passengers with a car, and two passengers with a car and cabin) – net of taxes/fees/charges and including any promotions related to the reference period – applied in the summer season of the previous year, it appears in abstract suitable to allow the entry of other operators, even using the vessels of Moby and CIN, and could guarantee a reduction in the overall market shares of the operator on the relevant routes. This measure appears particularly suitable to allow new operators to access the market without having to bear the investments and costs of the startup phase of the maritime transport sector (purchase or rental of the ship, personnel costs, etc.). In a market context characterized by low profitability of the maritime transport service offer, the provision of a sale of transport capacity favors a rapid entry into the market of competing operators, who can contribute to regulating the pricing behaviors of the new post-merger entity. It should be emphasized that the definition of the price applied for the sale of capacity consists of a percentage discount from the base rate, including the effects of the promotional policies of CIN and Moby, referring to the year prior to the competitive comparison. Furthermore, since the sale of transport capacity is carried out during the summer season (June – September), this provision will help reduce for new entrants the problems potentially related to excessive congestion of port infrastructures during this period.</w:t>
      </w:r>
    </w:p>
    <w:p>
      <w:r>
        <w:t>67. Regarding the measure, for the 2016 season and limited to the Civitavecchia - Olbia route, to apply for the months of April/September rates not exceeding the maximum prices charged by Moby in the summer season 2014 for each bookable category (with the sole exception of non-day cabins for which the maximum rate of CIN is necessarily considered), the following observations are made. The choice to identify as a benchmark, for the purpose of maximum pricing, the rates of Moby appears correct in light of the fact that, in 2014, it was Moby, in the context of competitive comparison with CIN, that recorded lower average revenues per passenger, indicative of a more aggressive pricing policy than that of the latter. The proposed price ceiling is constant throughout the April/September period and, therefore, includes months with very different demand levels; however, in light of the measures related to the 2016 Service Plan and the circumstance that, in the months of lower demand, it is this latter that inevitably regulates the monopolist's ability to apply high rates, it is believed that this measure is capable of ensuring that in the upcoming season consumers do not face excessive rate increases. This measure, together with those related to the maintenance/increase of the offer in the relevant markets and the provision of capacity for potential new entrants, appears capable of providing a concrete benefit for consumers.</w:t>
      </w:r>
    </w:p>
    <w:p>
      <w:r>
        <w:t>XI. CONCLUSIONS</w:t>
      </w:r>
    </w:p>
    <w:p>
      <w:r>
        <w:t>68. In light of the considerations made regarding the effects of the operation (points 51 to 57), it is concluded that the concentration in question is likely to produce the establishment of a dominant position in the market for maritime transport services for passengers, cars, and goods on the Genoa – Olbia and Civitavecchia – Olbia routes, with prejudicial effects for competition.</w:t>
      </w:r>
    </w:p>
    <w:p>
      <w:r>
        <w:t>69. The evaluations made on the corrective measures proposed by the Party, with the timing and methods described above (see supra points 58 to 63), lead to the belief that the aforementioned measures, with some integrations (see supra point 65), are suitable to allow the overcoming of the identified competitive criticalities.</w:t>
      </w:r>
    </w:p>
    <w:p>
      <w:r>
        <w:t>70. All things considered, the operation in question appears susceptible to being authorized conditionally upon the implementation of the aforementioned measures, which are therefore prescribed to the Party, pursuant to Article 6, paragraph 2, of Law No. 287/90.</w:t>
      </w:r>
    </w:p>
    <w:p>
      <w:r>
        <w:t>CONSIDERING, therefore, that the operation in question is likely to determine, pursuant to Article 6 of Law No. 287/90, the creation of a dominant position, such as to eliminate or substantially and durably reduce competition in the markets related to maritime transport services for passengers, with or without vehicles, and goods on the Genoa – Olbia and Civitavecchia – Olbia routes;</w:t>
      </w:r>
    </w:p>
    <w:p>
      <w:r>
        <w:t>BULLETIN NO. 47 OF DECEMBER 28, 2015 113</w:t>
      </w:r>
    </w:p>
    <w:p>
      <w:r>
        <w:t>CONSIDERING, furthermore, it necessary to prescribe to Onorato Partecipazioni S.r.l., pursuant to Article 6, paragraph 2, of Law No. 287/90, measures aimed at preventing such consequences, eliminating the distorting effects caused by the realization of the concentration in question;</w:t>
      </w:r>
    </w:p>
    <w:p>
      <w:r>
        <w:t>CONSIDERING, finally, that the communicated concentration operation is authorized subject to the full and effective execution of all the measures prescribed in this provision as indicated above and described in detail;</w:t>
      </w:r>
    </w:p>
    <w:p>
      <w:r>
        <w:t>RESOLVES</w:t>
      </w:r>
    </w:p>
    <w:p>
      <w:r>
        <w:t>to authorize the concentration operation consisting of the acquisition by Onorato Partecipazioni S.r.l. of the exclusive control of Moby S.p.A. and Compagnia Italiana di Navigazione S.p.A., prescribing, pursuant to Article 6, paragraph 2, of Law No. 287/90, the following measures:</w:t>
      </w:r>
    </w:p>
    <w:p>
      <w:r>
        <w:t>a) Moby S.p.A. and Compagnia Italiana di Navigazione S.p.A., regarding the Civitavecchia – Olbia and Genoa – Olbia routes, must carry out their respective 2016 Service Plans, as presented to the Authority and summarized in Tables 6 and 7 (see supra par. 59);</w:t>
      </w:r>
    </w:p>
    <w:p>
      <w:r>
        <w:t>b) Moby S.p.A. and Compagnia Italiana di Navigazione S.p.A. must submit and request approval of the 2017 Service Plans to the Authority, regarding the Civitavecchia – Olbia and Genoa – Olbia routes;</w:t>
      </w:r>
    </w:p>
    <w:p>
      <w:r>
        <w:t>c) CIN and Moby must sell 10% of the transport capacity on the Civitavecchia – Olbia route for the year 2016, at a retail price minus 20% for basic packages (two passengers with a car, and two passengers with a car and cabin) – net of taxes/fees/charges and including any promotions related to the reference period – applied in the summer season of the previous year. CIN and Moby will define the criteria and methods based on which the selection of buyers for the allocation of the available capacity will proceed, indicating quantities, characteristics, and prices in compliance with what is described in the measures outlined. For the allocation of this capacity, two different lots must be defined (one for the months of June-July and one for the months of August-September). CIN and Moby must prepare an information prospectus for the capacity offer, which will be published by them by March 31, 2016, for the summer season 2016. This information prospectus, including the criteria and methods for the allocation of capacity, must be presented to the Authority two months before its publication (by January 31, 2016). Similarly, CIN and Moby must inform the Authority of the outcomes of the selection procedure for the allocation of transport capacity within one month of its conclusion;</w:t>
      </w:r>
    </w:p>
    <w:p>
      <w:r>
        <w:t>d) Moby and CIN must apply for the 2016 season, limited to the Civitavecchia - Olbia route, for the months of April/September, rates not exceeding the maximum prices charged by Moby in the summer season 2014 for each bookable category (with the sole exception of non-day cabins for which the maximum rate of CIN is necessarily considered).</w:t>
      </w:r>
    </w:p>
    <w:p>
      <w:r>
        <w:rPr>
          <w:b/>
        </w:rPr>
        <w:t>[Pages 112–114]</w:t>
      </w:r>
    </w:p>
    <w:p>
      <w:r>
        <w:t>114 BULLETIN NO. 47 OF DECEMBER 28, 2015</w:t>
      </w:r>
    </w:p>
    <w:p>
      <w:r>
        <w:t>This provision will be notified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BULLETIN NO. 47 OF DECEMBER 28, 2015 115</w:t>
      </w:r>
    </w:p>
    <w:p>
      <w:r>
        <w:t>ACTIVITY OF REPORTING AND CONSULTATION</w:t>
      </w:r>
    </w:p>
    <w:p>
      <w:r>
        <w:t>AS1239 - NEW REGULATIONS IN LAZIO FOR EXTRA-HOTEL ACCOMMODATION STRUCTURES</w:t>
      </w:r>
    </w:p>
    <w:p>
      <w:r>
        <w:t>Rome, October 14, 2015</w:t>
      </w:r>
    </w:p>
    <w:p>
      <w:r>
        <w:t>President of the Lazio Region</w:t>
      </w:r>
    </w:p>
    <w:p>
      <w:r>
        <w:t>The Authority for the Guarantee of Competition and the Market, in its meeting of October 7, 2015, decided to express its opinion pursuant to Article 21-bis of Law No. 287 of October 10, 1990, as introduced by Decree-Law No. 201 of December 6, 2011, regarding the content of the Lazio Region Regulation No. 8 of August 7, 2015, titled "New regulations for extra-hotel accommodation structures," published in the BURL of September 10, 2015, no. 73 and any other presupposed and consequent acts.</w:t>
      </w:r>
    </w:p>
    <w:p>
      <w:r>
        <w:t>Article 3, paragraph 1, of Regulation No. 8/2015 introduces closure periods for extra-hotel structures, establishing that municipalities "during periods of lower tourist flow and considering the total number of beds offered by hotel and extra-hotel structures located in urban areas with a high concentration of accommodation facilities may establish, during the calendar year, specific closure periods, not exceeding two throughout the year, limited to structures that carry out recreational activities in a non-business form." Paragraph 2 of this provision specifies that the aforementioned closure periods "are not to be considered additional to those already provided for structures that carry out accommodation activities in a non-business form as per Articles 7, paragraph 2, letter a) and 9, paragraph 3, letter a)."</w:t>
      </w:r>
    </w:p>
    <w:p>
      <w:r>
        <w:t>Chapter II of Regulation No. 8/2015, along with its 8 annexes, defines types, characteristics, and mandatory minimum and functional requirements of the services of extra-hotel structures, as briefly illustrated below.</w:t>
      </w:r>
    </w:p>
    <w:p>
      <w:r>
        <w:t>Guest houses or bed and breakfasts (Article 4) are structures managed in a business form that provide accommodation services and possibly complementary services, consisting of a maximum of 6 rooms1 located in no more than two furnished apartments of the same building and accessible from the same street entrance, equipped with a living room of at least 14 sqm with an attached kitchen/cooking area.</w:t>
      </w:r>
    </w:p>
    <w:p>
      <w:r>
        <w:t>1 The reference to the limit of 6 rooms, also present in other regional regulations in the sector, is necessary to distinguish holiday homes from hotel structures.</w:t>
      </w:r>
    </w:p>
    <w:p>
      <w:r>
        <w:t>116 BULLETIN NO. 47 OF DECEMBER 28, 2015</w:t>
      </w:r>
    </w:p>
    <w:p>
      <w:r>
        <w:t>Youth hostels (Article 5) are managed by public entities, moral or religious organizations, social cooperatives, and non-profit organizations in the field of youth and social tourism2, in a non-business form, aimed at "offering accommodation and overnight stays" for limited periods not exceeding 60 consecutive days to young people, groups of young people and accompanying persons, as well as to other individuals for religious, social, cultural, or sports tourism purposes.</w:t>
      </w:r>
    </w:p>
    <w:p>
      <w:r>
        <w:t>Hostels (Article 6) are structures managed in a business form, for accommodation and overnight stays for periods not exceeding 60 consecutive days for families or groups of tourists, with common areas more equipped than those of youth hostels. Paragraph 2 provides that "Rome capital, in order to avoid excessive concentration of structures in certain urban areas, including those with a high urban impact, may identify areas within its territory to be designated for the opening of Hostels."</w:t>
      </w:r>
    </w:p>
    <w:p>
      <w:r>
        <w:t>Holiday homes and apartments (Article 7) are structures consisting of furnished properties, having a living room of at least 14 sqm, rented exclusively to tourists, within which neither residents nor domiciled persons may live, lacking centralized services for the provision of food and beverages. They may be managed in a non-business form, that is, occasionally for a maximum of two apartments "with a period of inactivity of at least one hundred days in the calendar year" (Article 7, paragraph 2, letter a)) or in a business form when the management is organized and not occasional and in any case when it concerns a number of apartments equal to or greater than three (Article 7, paragraph 2, letter b)); Article 7, paragraph 3, provides that the duration of rental contracts in the Metropolitan City of Rome and in Rome capital is determined for a period not less than three days and not more than three consecutive months and for a maximum period of three consecutive months in other municipalities.</w:t>
      </w:r>
    </w:p>
    <w:p>
      <w:r>
        <w:t>Holiday homes (Article 8) are structures managed outside normal commercial and promotional channels, by public or private entities, associations, and non-profit organizations, which operate for social, cultural, educational, assistance, religious, or sports purposes, furnished for temporary stays for groups or individuals, including employees of companies and their families (vacations for minors, colonies, religious hospitality homes), excluding religious community homes, for the assistance of the sick and the elderly.</w:t>
      </w:r>
    </w:p>
    <w:p>
      <w:r>
        <w:t>Bed &amp; Breakfasts (Article 9) are structures "that provide accommodation for a maximum of 90 consecutive days," equipped with a living room of at least 14 sqm with an attached kitchen/cooking area, that offer accommodation and breakfast services to guests. The owner of the B&amp;B is required to reside/domicile in the structure and to reserve a bedroom within it. B&amp;Bs may be managed in a non-business form when the management is carried out occasionally and the structure has no more than 3 rooms with a maximum of 6 beds4 and "the period of inactivity is equal to one hundred and twenty days per year in the Metropolitan City of Rome and in Rome capital and ninety days per year in the remaining municipalities" (Article 9, paragraph 3, letter a)),</w:t>
      </w:r>
    </w:p>
    <w:p>
      <w:r>
        <w:t>2 The identification of the subjects who can be owners/managers of youth hostels in such a way as to exclude other natural/legal persons, which did not appear in the previous regulations, responds to what is explicitly requested by Article 23, paragraph 6, of L.R. August 6, 2007, no. 13 concerning "Organization of the Lazio tourism system," for the opening of new structures.</w:t>
      </w:r>
    </w:p>
    <w:p>
      <w:r>
        <w:t>3 According to Article 2 of Regulation No. 16/2008, youth hostels could offer accommodation and overnight stays "for limited periods," not defined by the provision.</w:t>
      </w:r>
    </w:p>
    <w:p>
      <w:r>
        <w:t>4 The previous regulations did not establish a maximum limit for the rooms/beds of B&amp;Bs managed in a non-business form.</w:t>
      </w:r>
    </w:p>
    <w:p>
      <w:r>
        <w:rPr>
          <w:b/>
        </w:rPr>
        <w:t>[Pages 115–117]</w:t>
      </w:r>
    </w:p>
    <w:p>
      <w:r>
        <w:t>BULLETIN NO. 47 OF DECEMBER 28, 2015 117</w:t>
      </w:r>
    </w:p>
    <w:p>
      <w:r>
        <w:t>or in entrepreneurial form, when the management is carried out continuously and the structure has no more than 4 rooms with a maximum of 8 beds (art. 9, paragraph 3, letter b)). Country Houses or rural residences (art. 10) are structures located outside urban centers and the territory of the capital Rome, situated in rural contexts of naturalistic and landscape interest. In addition to hospitality in rooms or apartments, also with autonomous kitchen use or catering service for guests only, it is possible to offer educational, recreational, playful, and sports activities within areas aimed at the enjoyment of natural, environmental, and cultural goods of the rural territory. They are managed in an entrepreneurial and continuous manner and have a maximum overnight capacity of 30 beds.</w:t>
      </w:r>
    </w:p>
    <w:p>
      <w:r>
        <w:t>The Annexes from 1 to 8 to the Regulation define, for each category in which each type of structure identified by the Regulation itself is articulated, the minimum mandatory requirements of the service, the structure, and the facilities, raising the level compared to what was required by the previous regulation. In particular, the reception staff of each structure/category must speak at least one foreign language, a 24-hour customer assistance service must be organized, furnishings must be provided as described in detail also in type, the common room of the Hostels (both youth and non-youth) must be at least 20 square meters and that of the other structures at least 14 square meters, etc.5. This arrangement also results from the explanatory circular of Regulation No. 8/2015, sent by the Region to the municipalities and provinces of Lazio on September 10 of this year, which confirmed the scope of the provisions mentioned above in the terms just outlined.</w:t>
      </w:r>
    </w:p>
    <w:p>
      <w:r>
        <w:t>Finally, the Regional Regulation of September 30, 2015, No. 13, published on October 1, 2015, in BURL No. 79/2015, containing "Provisions to promote hospitality in anticipation of additional tourist flows during the extraordinary Jubilee of Mercy" (hereinafter also Regulation No. 13/2015) postponed the entry into force of Regulation No. 8/2015 to January 1, 2017, limited to the regulation of closure periods for holiday homes and B&amp;Bs managed in a non-entrepreneurial form and "already existing and regularly operating at the date of entry into force of the aforementioned regulation" (art. 1, paragraph 1). Until January 1, 2017, however, it subjects B&amp;Bs managed in a non-entrepreneurial form to art. 2, paragraph 1, letter e), of Regulation No. 16/2008, which provides for closure periods of 60/30 days per year for B&amp;Bs managed on an occasional/seasonal basis6 (art. 1, paragraph 2).</w:t>
      </w:r>
    </w:p>
    <w:p>
      <w:r>
        <w:t>5 Articles 4 and 5 and Annex A to Regulation No. 16/2008 also provided for minimum mandatory requirements, but to a lesser extent than those of the new regulation, particularly with regard to the fact that structures in a single category have become more numerous and that the minimum dimensional requirements of common spaces were previously limited only to certain types of structures for collective hospitality (youth hostels and holiday homes), to the higher categories of guesthouses and holiday homes, and in B&amp;Bs in a single category, were still lower (12 sqm vs. 14 sqm). Furthermore, art. 10 of Regulation No. 16/2008 (as amended in 2009) established the transitional regime for existing structures that needed to adapt to the new minimum structural and functional requirements, providing for a request to the province to modify or confirm the classification received at the time of authorization, or to receive a minimum level of the structure.</w:t>
      </w:r>
    </w:p>
    <w:p>
      <w:r>
        <w:t>6 In particular, art. 2 of Regional Regulation No. 16/2008, as amended by Regional Regulation No. 18/2009, distinguished the management of holiday homes and apartments into non-entrepreneurial management (for the occasional management of one or two holiday homes or apartments) and entrepreneurial management (for the non-occasional and organized management of three or more holiday homes or apartments), without providing specific closure periods; for "bed and breakfast" managed on a sporadic basis or for recurring seasonal periods, it indicated a period of inactivity of at least 60 days per year, even if not consecutive, reduced to 30 in municipalities lacking other accommodation facilities.</w:t>
      </w:r>
    </w:p>
    <w:p>
      <w:r>
        <w:t>118 BULLETIN NO. 47 OF DECEMBER 28, 2015</w:t>
      </w:r>
    </w:p>
    <w:p>
      <w:r>
        <w:t>The Authority believes that the aforementioned provisions present various profiles of criticality, related to the introduction or tightening of requirements that may result in an unjustified limitation of access to and the exercise of non-hotel accommodation activities, as they are likely to limit the operability of the structures and subordinate access to the market to compliance with dimensional constraints. Therefore, it intends to make the following considerations.</w:t>
      </w:r>
    </w:p>
    <w:p>
      <w:r>
        <w:t>Constraints on operability</w:t>
        <w:br/>
        <w:t>From this point of view, the new regulation on closure/inactivity periods of non-entrepreneurial accommodation activities stands out, resulting from the mandatory closure period of 100 days per year for holiday homes in a non-entrepreneurial form (art. 7, paragraph 2, letter a) and 120/90 days for B&amp;Bs in a non-entrepreneurial form (art. 9, paragraph 3, letter a), of Regulation No. 8/2015), as well as from the "specific closure periods" that the municipality may impose pursuant to art. 3, limited to structures that carry out accommodation activities in a non-entrepreneurial form.</w:t>
      </w:r>
    </w:p>
    <w:p>
      <w:r>
        <w:t>Such limitations, only partially present in the previous regulation of the Lazio Region for B&amp;Bs, are tightened with this Regulation, which extends the mandatory closure period also to holiday homes and significantly increases its duration even for B&amp;Bs. It is believed that the regulatory provision of a period of inactivity, which is particularly extensive, constitutes an unjustified restriction of the offer of accommodation structures, to the detriment of competitive dynamics in the sector and consumers. The limitations introduced by the Regulation significantly impact the principle of autonomous definition of the economic activity carried out and do not appear to be either proportionate or justified, considering that the distinction between entrepreneurial and non-entrepreneurial management can rest on other parameters, such as, for example, the number of structures managed and the type of organization provided for their management. It is no coincidence that similar limits are not present in regulations adopted by regions with a high tourist vocation, such as Veneto and Tuscany7.</w:t>
      </w:r>
    </w:p>
    <w:p>
      <w:r>
        <w:t>Moreover, since Regulation No. 8/2015 is already in force and non-entrepreneurial structures have so far operated taking into account the previous period of inactivity (provided only for B&amp;Bs for 60/30 days), it cannot be excluded that the application of the new period of inactivity so long (100 days for holiday homes and 120/90 days for B&amp;Bs) may impose the closure of smaller non-hotel structures already in the current year and precisely at the time of maximum influx expected during the start of the Jubilee of Mercy.</w:t>
      </w:r>
    </w:p>
    <w:p>
      <w:r>
        <w:t>Obviously, then, in order to avoid introducing further unjustified operational constraints compared to those just criticized, it is believed that art. 9, paragraph 1, of Regulation No. 8/2015, according to which B&amp;Bs "provide hospitality for a maximum of 90 consecutive days," should be interpreted solely in the sense of referring the maximum duration indicated therein to the stay of the same customer and not to the continuous activity of the structure.</w:t>
      </w:r>
    </w:p>
    <w:p>
      <w:r>
        <w:t>7 For Veneto, see L.R. No. 11/2013, containing "Development and sustainability of Venetian tourism" and Delib. G.R. March 31, 2015, No. 419, "Development and sustainability of Venetian tourism. Requirements, conditions, and criteria for the classification of complementary accommodation structures: tourist accommodations, holiday homes, furnished residential units for tourist use, and bed &amp; breakfast. Resolution No. 1/CR of January 20, 2015"; for the Tuscany region, see L.R. No. 42/2002, containing "Consolidated text of regional laws on tourism," amended by L.R. No. 14/2005.</w:t>
      </w:r>
    </w:p>
    <w:p>
      <w:r>
        <w:t>BULLETIN NO. 47 OF DECEMBER 28, 2015 119</w:t>
      </w:r>
    </w:p>
    <w:p>
      <w:r>
        <w:t>In this context, it is also noted that the limiting power of municipalities to impose "specific closure periods" in case of "lower tourist influx" constitutes an additional competitive restriction imposed by Regulation No. 8/2015, both as it limits the autonomous definition of the offer by the structures, and as it is normatively subordinated to the prior assessment by the municipality of an economic need and criteria (lower influx and specific periods) of an indeterminate nature and duration. The provision in question, burdening only smaller non-hotel structures, is also likely to produce unjustified discriminatory effects in the market.</w:t>
      </w:r>
    </w:p>
    <w:p>
      <w:r>
        <w:t>The new regulation on mandatory closure periods for certain accommodation structures, introduced by Regulation No. 8/2015, is therefore clearly in contrast with the principles established to protect competition and deserves, given the similar rationale, the criticisms already formulated several times by the Authority regarding the free determination of opening/closing hours of commercial establishments, a freedom that allows active operators to autonomously define the service offered, adapting it to the characteristics of demand8.</w:t>
      </w:r>
    </w:p>
    <w:p>
      <w:r>
        <w:t>In conclusion, with the new provisions on mandatory closure periods, the Lazio Region has introduced criteria contrary to art. 10 of Legislative Decree No. 59/2010, which incorporates into national law the so-called Services Directive, according to which "access to and the exercise of service activities constitute an expression of the freedom of economic initiative and may not be subject to unjustified or discriminatory limitations," and prohibits a requirement for the exercise of the activity consisting of "economic verification that subordinates the issuance of the authorization title to proof of the existence of an economic need or market demand, or to the assessment of the potential or actual economic effects of the activity or to the assessment of the adequacy of the activity with respect to the economic programming objectives established" (art. 11, letter e), of the aforementioned Decree No. 59/2010).</w:t>
      </w:r>
    </w:p>
    <w:p>
      <w:r>
        <w:t>These principles have also been reiterated by subsequent liberalization interventions in recent years (for example, art. 3, paragraph 7, of Decree Law No. 138/2011, which repeals "undue restrictions on access to and the exercise of professions and economic activities" and establishes that "The provisions in force regulating access to and the exercise of economic activities must guarantee the principle of freedom of enterprise and competition"; art. 1, paragraphs 2 and 4, of Decree Law No. 1/12 (so-called Cresci Italia) which imposed interpreting and applying restrictive norms that remain in force in a pro-competitive sense and "in accordance with the constitutional principles according to which private economic initiative is free under conditions of full competition and equal opportunities"9), all converging in the sense of guaranteeing full autonomy to economic operators when there are no general interest needs to be protected, always respecting the principle of proportionality.</w:t>
      </w:r>
    </w:p>
    <w:p>
      <w:r>
        <w:t>Art. 34, paragraphs 2 and 3, of Decree Law No. 201/2011 (so-called Save Italy Decree) reaffirms the principle of freedom of access and exercise of free economic activities and has repealed the prohibitions imposed by 8 See, for example, the report pursuant to art. 21 of September 3, 2015, S2322 - Food and beverage service activities in the municipality of Ferrara; the opinion pursuant to art. 22 of September 9, 2014, AS1147 - Regulation of opening hours of commercial establishments; the motivated opinion pursuant to art. 21-bis of April 17, 2013, AS1043 - Municipality of Storo (TN) - Opening hours and Sunday and holiday exemptions for retail establishments.</w:t>
      </w:r>
    </w:p>
    <w:p>
      <w:r>
        <w:t>9 See the motivated opinion pursuant to art. 21-bis of February 12, 2014, AS1227 - Province of Rovigo - Regulation on nautical schools; the report of June 5, 2013, AS1055 - Municipality of Avellino - Regulation of funeral services.</w:t>
      </w:r>
    </w:p>
    <w:p>
      <w:r>
        <w:rPr>
          <w:b/>
        </w:rPr>
        <w:t>[Pages 118–120]</w:t>
      </w:r>
    </w:p>
    <w:p>
      <w:r>
        <w:t>120 BULLETIN NO. 47 OF DECEMBER 28, 2015</w:t>
      </w:r>
    </w:p>
    <w:p>
      <w:r>
        <w:t>rules (state) in force to carry out an economic activity "outside a certain geographical area and the authorization to carry it out only within a specific area," as well as the provision of organizational and/or dimensional constraints. Paragraph 7 imposes on the Regions the obligation to adapt "the legislation within their competence to the principles and rules" of liberalization mentioned above: it is therefore evident that the regional legislator, who has a precise obligation to adapt the "legislation within their competence," cannot introduce limitations similar to those abolished by law.</w:t>
      </w:r>
    </w:p>
    <w:p>
      <w:r>
        <w:t>Similar considerations must be made regarding Article 6, paragraph 2, which allows Rome capital to identify areas of its territory to be designated for the opening of Hostels, "in order to avoid excessive concentration of structures in certain urban areas," as well as in relation to Article 7, paragraph 3, of Regulation No. 8/2015, which imposes on vacation homes rental contracts with a minimum duration of no less than 3 days. This last provision, which reiterates what was already established by Article 2 of the previous Regulation No. 16/2008, translates into an additional constraint on the offer of accommodation services that finds no counterpart in other regional regulations, nor does it appear to be based on reasons of general interest.</w:t>
      </w:r>
    </w:p>
    <w:p>
      <w:r>
        <w:t>Constraints on access</w:t>
        <w:br/>
        <w:t>Regarding the imposition of unjustified limits on operators' access, the dimensional constraints of the structures come into play, introduced in a more restrictive manner by the new Regulation.</w:t>
      </w:r>
    </w:p>
    <w:p>
      <w:r>
        <w:t>Consider, for example, vacation homes of any category that must have a living room of at least 14 sqm with an attached kitchen/cooking area (Article 7, paragraph 4). The previous regulation provided that the sum of all accessory spaces that may be present (common room, dining room, living room, etc.) must be at least 30 sqm for first-category vacation homes (the highest quality) and did not impose a mandatory minimum size for all categories of a single type of room.</w:t>
      </w:r>
    </w:p>
    <w:p>
      <w:r>
        <w:t>These are dimensional limits that are unjustifiably restrictive in themselves, tightened compared to the previous regulation of 2009, and that find no counterpart in the regional regulations compared, which impose minimum dimensional limits only on structures of the highest category (such as, for example, the L.R. Veneto which requires a living room of at least 16 sqm for only 4 "Lion" B&amp;Bs).</w:t>
      </w:r>
    </w:p>
    <w:p>
      <w:r>
        <w:t>It is evident, then, that this provision is detrimental to existing operators who, for economic or structural reasons, are unable to comply with the new dimensional requirements and must therefore cease their activity. In fact, Regulation No. 8/2015 imposes on pre-existing structures the obligation to comply with the new requirements in order to continue their activity (Article 18), unlike what is found in other regional regulations, where the new regulation in any case preserves the operability of already authorized and operating structures.</w:t>
      </w:r>
    </w:p>
    <w:p>
      <w:r>
        <w:t>Finally, it is noted that the critical issues outlined above are not resolved by Regulation No. 13/2015, which merely postpones the entry into force of the only regulation on closure periods outlined by Regulation No. 8/2015 to January 1, 2017. On one hand, therefore, Regulation No. 13/2015 leaves intact the immediate validity of the other restrictive provisions on competition imposed by Regulation No. 8/2015, as noted above; on the other hand, it merely postpones the entry into force of the new regulation, without affecting in any way its characteristics, which are not minimally modified in their essential elements and, as seen, unjustifiably restrictive.</w:t>
      </w:r>
    </w:p>
    <w:p>
      <w:r>
        <w:t>In conclusion, the Authority believes that, for the reasons outlined above, Articles 3, 6, paragraph 2, 7, paragraphs 2, letter a), 3 and 4, 9, paragraphs 1 and 3, letter a), and 18 of the Regulation under examination and the presupposed and consequent acts constitute specific violations of competition principles to the extent that they limit access to extrahotel activities and make their exercise more difficult, in the absence of general interest needs. Such provisions are in contrast with Articles 10 and 11 of Legislative Decree No. 59/2010 and with the subsequent liberalization interventions mentioned above (Article 3, paragraph 7, of Law Decree No. 138/2011, Article 34 of Law Decree No. 201/2011 and Article 1, paragraphs 2 and 4, of Law Decree No. 1/2012).</w:t>
      </w:r>
    </w:p>
    <w:p>
      <w:r>
        <w:t>Pursuant to Article 21-bis, paragraph 2, of Law No. 287/90, the Lazio Region must communicate to the Authority, within sixty days from the receipt of this opinion, the initiatives taken to remove the above-mentioned competition violation. If within the aforementioned term such initiatives do not prove to be compliant with the competition principles expressed above, the Authority may file an appeal within the following thirty days.</w:t>
      </w:r>
    </w:p>
    <w:p>
      <w:r>
        <w:t>THE PRESIDENT</w:t>
        <w:br/>
        <w:t>Giovanni Pitruzzella</w:t>
        <w:br/>
        <w:t>________________________________________________</w:t>
      </w:r>
    </w:p>
    <w:p>
      <w:r>
        <w:t>Communication regarding the failure of the Lazio Region to comply with the reasoned opinion expressed by the Authority, pursuant to Article 21-bis of Law No. 287/1990, against the Regulation of the Lazio Region of August 7, 2015, No. 8, concerning "New regulation of extrahotel accommodation structures," published in the BURL of September 10, 2015, No. 73 and any other presupposed and consequent act.</w:t>
      </w:r>
    </w:p>
    <w:p>
      <w:r>
        <w:t>In its meeting of October 7, 2015, the Authority decided to send a reasoned opinion pursuant to Article 21-bis of Law No. 287 of October 10, 1990, published at the end of this communication, regarding the content of the Regulation of the Lazio Region of August 7, 2015, No. 8, concerning "New regulation of extrahotel accommodation structures," published in the BURL of September 10, 2015, No. 73 (hereinafter also Regulation No. 8/2015) and any other presupposed and consequent act.</w:t>
      </w:r>
    </w:p>
    <w:p>
      <w:r>
        <w:t>In fact, the new regulation of extrahotel structures contains some provisions suitable for introducing unjustified constraints on the operation and access to extrahotel accommodation activities in Lazio, such as, for example, the imposition of mandatory periods of inactivity, a minimum duration of stays, or dimensional constraints, in contrast with competition principles and with recent liberalization interventions.</w:t>
      </w:r>
    </w:p>
    <w:p>
      <w:r>
        <w:t>On December 16, 2015, the Lazio Region</w:t>
        <w:br/>
        <w:t>Following the receipt of this reasoned opinion, the Lazio Region, with communication dated December 15, 2015, informed the Authority that it considers its actions legitimate, mainly because they are in line with the regulations present in other regional realities and because the structures managed in a non-entrepreneurial manner would not constitute tourist enterprises and, consequently, not even market subjects subject to competition principles, thus confirming the complex articulated nature of the Regulation in question.</w:t>
      </w:r>
    </w:p>
    <w:p>
      <w:r>
        <w:t>Noting the failure of the administration to comply with the reasoned opinion pursuant to Article 21-bis of Law No. 287/1990, the Antitrust Authority, in its meeting of December 22, 2015, decided to challenge before the Regional Administrative Court for Lazio the Regulation of the Lazio Region No. 8 of August 7, 2015 and any other presupposed and consequent act.</w:t>
      </w:r>
    </w:p>
    <w:p>
      <w:r>
        <w:rPr>
          <w:b/>
        </w:rPr>
        <w:t>[Pages 121–123]</w:t>
      </w:r>
    </w:p>
    <w:p>
      <w:r>
        <w:t>BULLETIN NO. 47 OF DECEMBER 28, 2015 123</w:t>
      </w:r>
    </w:p>
    <w:p>
      <w:r>
        <w:t>AS1240 - MODALITIES FOR THE ASSIGNMENT OF THE MUNICIPAL PUBLIC LIGHTING SERVICE</w:t>
      </w:r>
    </w:p>
    <w:p>
      <w:r>
        <w:t>Rome, December 16, 2015</w:t>
      </w:r>
    </w:p>
    <w:p>
      <w:r>
        <w:t>National Association of Italian Municipalities (ANCI)</w:t>
      </w:r>
    </w:p>
    <w:p>
      <w:r>
        <w:t>National Anti-Corruption Authority - ANAC</w:t>
      </w:r>
    </w:p>
    <w:p>
      <w:r>
        <w:t>With this report, in response to numerous requests for intervention received regarding the assignment of the local public lighting service, the Authority, pursuant to Article 22 of Law 287/1990, intends to make the following considerations regarding the most appropriate conduct, from a competitive perspective, of the administrative action of local authorities in the management of this service.</w:t>
      </w:r>
    </w:p>
    <w:p>
      <w:r>
        <w:t>The street lighting service of municipal roads, according to established administrative jurisprudence, falls within the category of local public services (SPL)1. Therefore, in light of the decision of the Constitutional Court No. 199/20122, it must be assigned in accordance with European regulations, meaning that the following three modalities can be alternatively used: (i) addressing the market, by issuing a public tender for the selection of the contractor – also adhering to the relevant Consip Agreement; (ii) through a mixed company with competitive selection of the operational private partner (so-called double-object tender) or (iii) resorting to direct assignment according to the organizational model of so-called in-house providing, in cases where the cumulative conditions of legitimacy are met as defined by European jurisprudence3 and subsequently incorporated and codified by the new directives on public procurement4.</w:t>
      </w:r>
    </w:p>
    <w:p>
      <w:r>
        <w:t>The choice of the management modality for the lighting service must also be preceded by the publication, by the municipalities, of the report referred to in Article 34, paragraph 20, of Decree-Law No. 179/2012 aimed primarily at providing "an account of the reasons and the existence of the requirements set forth by European regulations for the chosen form of assignment."5</w:t>
      </w:r>
    </w:p>
    <w:p>
      <w:r>
        <w:t>In light of this general framework, common to all local public services, numerous reports received by the Authority have highlighted how the administrative activities related to the assignment of the management and maintenance of the public lighting service, in many Italian municipalities, must nevertheless confront two specific issues, repeatedly brought to the Authority's attention, namely: (a) the first concerning the ongoing validity, in light of the current regulations regarding SPL, of direct assignments in favor of the company Enel Sole S.r.l. (hereinafter ES) based on specific agreements made with the municipalities, (b) the second, in cases of new assignment of the service, concerning the necessity, on the part of the municipal administrations, to acquire beforehand the ownership of the entire public lighting network, given that in many municipalities, especially in the central-western area of Italy, a part - often a majority - of the installations is owned by third parties, specifically, by the company ES6.</w:t>
      </w:r>
    </w:p>
    <w:p>
      <w:r>
        <w:t>Regarding these two issues, and due to the fact that they concern a significant number of Italian municipalities, the Authority therefore intends to make the following considerations, aimed at providing the interested local authorities with useful indications to align their administrative action with principles of legitimacy and promotion of competition, also in order to eliminate the premises for any potential exercise of the powers referred to in Article 21-bis of Law No. 287/90.</w:t>
      </w:r>
    </w:p>
    <w:p>
      <w:r>
        <w:t>a) Compliance with the current regulatory framework of the direct assignment agreements in favor of ES for the management and maintenance of public lighting installations</w:t>
      </w:r>
    </w:p>
    <w:p>
      <w:r>
        <w:t>With regard to the issue at hand, the Authority observes that it must be evaluated in light of the following applicable regulatory provisions:</w:t>
      </w:r>
    </w:p>
    <w:p>
      <w:r>
        <w:t>(i) Article 34, paragraph 21, of Decree-Law No. 179/20127, under which assignments in place as of the date of entry into force of the same Decree-Law (i.e., October 20, 2010) and not compliant with European regulations "must be adjusted by December 31, 2013, publishing, by the same date, the report provided for in paragraph 20." For assignments where no expiration date is provided, the competent authorities must simultaneously include in the service contract or in other acts regulating the relationship a deadline for the assignment." The penalty for failure to comply with the adjustment within the prescribed deadlines is "the termination of the assignment as of December 31, 2013," a deadline later extended to December 31, 2014, but only for cases where the assignment procedures have already been initiated and solely to ensure continuity of service;8</w:t>
      </w:r>
    </w:p>
    <w:p>
      <w:r>
        <w:t>(ii) Article 34, paragraph 22, of the same Decree-Law No. 179/2012 which provides for a specific regulation for "direct assignments granted to publicly traded companies already listed on regulated markets as of that date and to those controlled by them [...] as of the same date." In these cases, such assignments "cease upon the expiration provided for in the service contract or in other acts regulating the relationship; assignments that do not provide for an expiration date cease, unextendably and without the need for a specific resolution of the granting authority, on December 31, 2020."</w:t>
      </w:r>
    </w:p>
    <w:p>
      <w:r>
        <w:t>In particular, the last-mentioned provision is indeed applicable to ES, as in 2004 it was already wholly controlled by Enel S.p.A., in turn a publicly traded company.</w:t>
      </w:r>
    </w:p>
    <w:p>
      <w:r>
        <w:t>In light of the regulatory framework, it is therefore necessary for the municipality to distinguish between the direct assignment agreements to ES for the management and maintenance of the public lighting service concluded before December 31, 2004, and those concluded after that deadline and still in force as of the entry into force of Decree-Law No. 179/2012.</w:t>
      </w:r>
    </w:p>
    <w:p>
      <w:r>
        <w:t>The former, although not compliant with European regulations, remain in force until their natural expiration or, in the absence of an expiration, until December 31, 20209; any potential extension, express or tacit, must be considered illegitimate by law.</w:t>
      </w:r>
    </w:p>
    <w:p>
      <w:r>
        <w:t>Regarding the direct assignments granted by municipalities to ES starting from January 1, 2005, and still in force as of the entry into force of Decree-Law No. 179/2012, these must instead be made compliant with European regulations by December 31, 2013 (or, in permitted cases, by December 31, 2014), under penalty of their termination.</w:t>
      </w:r>
    </w:p>
    <w:p>
      <w:r>
        <w:t>This obligation therefore imposes on municipalities the need to revoke any non-compliant assignment and proceed, following the publication of the report pursuant to Article 34, paragraph 20, of Decree-Law No. 179/2012, to its reassignment either through a public tender (also double-object), or adherence to the relevant Consip Agreement or resorting to in-house providing management.</w:t>
      </w:r>
    </w:p>
    <w:p>
      <w:r>
        <w:t>b) The mixed ownership of municipal public lighting installations and the correct modalities for the acquisition of installations by local authorities</w:t>
      </w:r>
    </w:p>
    <w:p>
      <w:r>
        <w:t>For the purpose of assigning the management and maintenance of public lighting services in the ways permitted by the regulations, it is, however, necessary that all related installations are owned by the municipality.</w:t>
      </w:r>
    </w:p>
    <w:p>
      <w:r>
        <w:t>Municipalities that do not own all the installations must therefore first proceed to their complete purchase; the process to be followed in these cases, as provided by current regulations, essentially consists of amicable purchase or redemption of installations owned by third parties.</w:t>
      </w:r>
    </w:p>
    <w:p>
      <w:r>
        <w:t>8 See Article 13, Decree-Law No. 30 December 2013, No. 150, containing "Extension of deadlines provided by legislative provisions," converted with modifications by Law No. 27 February 2014, No. 15.</w:t>
      </w:r>
    </w:p>
    <w:p>
      <w:r>
        <w:t>9 See Council of State, ruling No. 168/2014.</w:t>
      </w:r>
    </w:p>
    <w:p>
      <w:r>
        <w:rPr>
          <w:b/>
        </w:rPr>
        <w:t>[Pages 124–126]</w:t>
      </w:r>
    </w:p>
    <w:p>
      <w:r>
        <w:t>126 BULLETIN NO. 47 OF DECEMBER 28, 2015</w:t>
      </w:r>
    </w:p>
    <w:p>
      <w:r>
        <w:t>It has come to the Authority's attention, following numerous reports, that many municipalities have resolved or are about to resolve to purchase privately owned plants, prior to entrusting the same owner company (very often, due to the circumstances mentioned, ES) with the modernization/rehabilitation works of all or part of the lighting points owned by it, pursuant to Article 57, paragraph 2, letter b), of Legislative Decree No. 163/2006, cod. app.10</w:t>
      </w:r>
    </w:p>
    <w:p>
      <w:r>
        <w:t>This circumstance is relevant, for the purposes of protecting competition, under at least two aspects. Firstly, and as will be more extensively illustrated below, such administrative choices are subject to scrutiny as they may alter, upon the expiration of the existing agreements, the correct competitive comparison in the tender for the award of the service.</w:t>
      </w:r>
    </w:p>
    <w:p>
      <w:r>
        <w:t>Secondly, it is recalled that the Authority has already had the opportunity to express critical views on this method of acquiring plants by municipalities, deeming the recourse to private negotiation for modernization/rehabilitation works of lighting systems without prior publication of the tender notice to be illegitimate, as the legal prerequisites for the application of Article 57, paragraph 2, letter b), of Legislative Decree No. 163/2006, cod. app.11 do not exist.</w:t>
      </w:r>
    </w:p>
    <w:p>
      <w:r>
        <w:t>It is noted, in fact, that the referenced institution can only be applied in cases expressly typified: “1. Contracting authorities may award public contracts through a negotiated procedure without prior publication of a tender notice in the following cases, providing adequate justification in the resolution or determination to contract. 2. In public contracts relating to works, supplies, services, the procedure is permitted: […] b) when, for technical or artistic reasons or related to the protection of exclusive rights, the contract can only be awarded to a specific economic operator […]”. The contracting authority must also proceed, “where possible” in compliance with the selective and comparative procedure referred to in the subsequent paragraph 6, Article 57, cod. app.</w:t>
      </w:r>
    </w:p>
    <w:p>
      <w:r>
        <w:t>In the case of the assignment of modernization works for lighting systems, the Authority observes that none of the mandatory application requirements of Article 57, paragraph 2, letter b), cod. app., seem to apply because, contrary to what is typically considered in municipal council resolutions to justify recourse to the aforementioned award procedure, there are generally no “reasons related to the protection of exclusive rights” since, as a rule, the technology used by the contractor for the realization of the modernization/rehabilitation works of the lighting systems is not the only one available on the market; the fact that the plants subject to the modernization/rehabilitation works are owned by the contractor itself does not appear to be relevant, for the correct application of the norm in question: although this circumstance indeed represents an organizational and managerial difficulty that the municipal administration must face, it cannot and must not constitute a technical impediment to the application of the rules governing the awarding of public services and works and the awarding of local public services (SPL).</w:t>
      </w:r>
    </w:p>
    <w:p>
      <w:r>
        <w:t>Nor can it be considered a suitable element to justify recourse to the institution in question the circumstance that many of the privately owned plants are characterized by their so-called mixed use, as they are also part of the electricity distribution network. This technical aspect, in fact, must find necessary regulation in a specific agreement between the owner of the electricity distribution network and the owner of the lighting points where mechanical or electrical promiscuity occurs. The Municipality, in fact, by purchasing or redeeming the ownership of the plants concerned, will enter into the relevant agreement with the local electricity distributor or will sign an ad hoc one to which the contractor for the management and maintenance of municipal public lighting, selected in accordance with the methods permitted by the legal system, will subsequently succeed.12</w:t>
      </w:r>
    </w:p>
    <w:p>
      <w:r>
        <w:t>Furthermore, comparative assessments regarding the convenience of resorting to this institution, in order to acquire ownership of third-party plants, rather than to the redemption procedure, considering the difficulties in reaching, in reasonably short times, an agreement with the counterparty regarding the status of the plants and the compensation to be paid pursuant to Article 24, Royal Decree No. 2578/1925, do not fall within the application criteria of Article 57, paragraph 2, letter b), cod. app.13 What has been represented, in fact, is part of the recognized organizational and managerial difficulty that the Municipality must face whenever part of the public lighting plants is owned by a third party, and therefore, by itself, it is not a reason that can prevent the application of the rules safeguarding competition.14 Assessments regarding the alleged economic convenience of the offer for the modernization/rehabilitation of privately owned plants may, however, manifest themselves in the tender for the award of the service and the rehabilitation of the plants themselves.</w:t>
      </w:r>
    </w:p>
    <w:p>
      <w:r>
        <w:t>Finally, the fact that there is still a Convention in force between the municipality and the awarded company for the management of the public lighting service and maintenance of the related plants does not fall among the causes that legitimize recourse to the award under Article 57, paragraph 2, letter b), cod. app. This circumstance does not hinder either the amicable purchase or the redemption of the plants but only, provided that the Convention is legitimately in force (see above), the possibility for the municipality to proceed with the assignment of the management and maintenance of the service before the expiration of the Convention itself.</w:t>
      </w:r>
    </w:p>
    <w:p>
      <w:r>
        <w:t>In conclusion, the choice of many municipalities to purchase public lighting plants currently privately owned, subordinately to the direct assignment, to the same owner company, of the works for their modernization/rehabilitation, entrusted to it pursuant to Article 57, paragraph 2, letter b), cod. app., cannot represent an alternative method to those provided for by the legal system, because the legal prerequisites for its normative foundation do not exist.</w:t>
      </w:r>
    </w:p>
    <w:p>
      <w:r>
        <w:t>12 Moreover, the owner of the distribution network could not, without violating the rules protecting competition, refuse to grant access to the infrastructure itself, preventing the operator and maintainer of the public lighting service from the correct and safe functioning of the public lighting system.</w:t>
      </w:r>
    </w:p>
    <w:p>
      <w:r>
        <w:t>13 Royal Decree. October 15, 1925, No. 2578, approving the consolidated text of the law on the direct assumption of public services by municipalities and provinces. It is also recalled that municipalities have specific informational obligations towards the outgoing operator of the public lighting service both when they intend to proceed with the redemption of the plants possibly owned by the operator and when they intend to put the service itself out to tender (Article 25, paragraph 6, Decree-Law No. 1/2012).</w:t>
      </w:r>
    </w:p>
    <w:p>
      <w:r>
        <w:t>14 In this regard, the administrative justice has clarified that: “the exercise of redemption is in no way subject to the prior achievement of an agreement between the parties on the status of consistency or on the quantification of the compensation, otherwise one would reach the unreasonable conclusion that the private party would have the possibility to factually prevent the redemption by not agreeing with the administration (see Council of State, ruling No. 3607/2011).</w:t>
      </w:r>
    </w:p>
    <w:p>
      <w:r>
        <w:t>128 BULLETIN NO. 47 OF DECEMBER 28, 2015</w:t>
      </w:r>
    </w:p>
    <w:p>
      <w:r>
        <w:t>Moreover, as already noted in previous opinions expressed by this Authority15, this choice appears likely to create significant obstacles, in a non-marginal part of the national territory, to the development of effective competition for the market in the management of public lighting services, as it not only “removes part of the offer from competitive comparison and grants the operator benefiting from it a competitive advantage position even in other public and private procurement markets for the sale of rehabilitation and energy efficiency systems, altering the par condicio among operators”16 but is, in the cases we are dealing with, also suitable to unjustly favor the previously direct contractor in subsequent tenders for the assignment of the management and maintenance service of public lighting plants, including the awarding of the lots of the related Consip “Light” tender.</w:t>
      </w:r>
    </w:p>
    <w:p>
      <w:r>
        <w:t>In fact, the outgoing operator would find itself, as a result of an illegitimate administrative choice, in the position of being able to add to the inevitable advantage of the historical incumbent, that of being the owner of the technology used for the modernization of the plants of the service put out to tender; a circumstance that would likely allow it to compete in the offer of management and maintenance services in a manner that would be difficult for other parties to replicate.</w:t>
      </w:r>
    </w:p>
    <w:p>
      <w:r>
        <w:t>The Authority intends to reaffirm the principle according to which a correct administrative action from a competitive perspective, regarding the methods of awarding public lighting services, requires that municipalities first proceed to purchase the lighting points owned by third parties through amicable purchase or through the redemption procedure17 and only subsequently proceed to award, according to the methods permitted by the legal system, the management and maintenance service, possibly including the necessary works for lighting adjustment.</w:t>
      </w:r>
    </w:p>
    <w:p>
      <w:r>
        <w:t>THE PRESIDENT</w:t>
      </w:r>
    </w:p>
    <w:p>
      <w:r>
        <w:t>Giovanni Pitruzzella</w:t>
      </w:r>
    </w:p>
    <w:p>
      <w:r>
        <w:t>15 AS/1194 and AS/1224, cited.</w:t>
      </w:r>
    </w:p>
    <w:p>
      <w:r>
        <w:t>16 AS1194 - Municipality of Seveso (MB) - Public lighting plants owned by Enel Sole Srl, cited.</w:t>
      </w:r>
    </w:p>
    <w:p>
      <w:r>
        <w:t>17 Administrative jurisprudence has also clarified that in the period between the redemption of the plants and the subsequent assignment of the service, “the municipalities, exercising the right of redemption, must replace themselves in the active and passive contracts of the current concessionaire with third parties for the execution of the industry or service and with the personnel assigned to the service itself” pursuant to Article 24, paragraph 8, Royal Decree 2578/1925.</w:t>
      </w:r>
    </w:p>
    <w:p>
      <w:r>
        <w:rPr>
          <w:b/>
        </w:rPr>
        <w:t>[Pages 127–129]</w:t>
      </w:r>
    </w:p>
    <w:p>
      <w:r>
        <w:t>BULLETIN NO. 47 OF DECEMBER 28, 2015 129</w:t>
      </w:r>
    </w:p>
    <w:p>
      <w:r>
        <w:t>AS1241 - CONSIP - CALL FOR TENDER FOR THE AWARD OF SPECIALIST SUPPORT SERVICES AND TECHNICAL ASSISTANCE TO THE MANAGEMENT AND CERTIFICATION AUTHORITIES FOR THE IMPLEMENTATION OF OPERATIONAL PROGRAMS 2014-2020</w:t>
      </w:r>
    </w:p>
    <w:p>
      <w:r>
        <w:t>Rome, December 4, 2015</w:t>
      </w:r>
    </w:p>
    <w:p>
      <w:r>
        <w:t>Ministry of Economy and Finance</w:t>
      </w:r>
    </w:p>
    <w:p>
      <w:r>
        <w:t>With reference to the request for an opinion, formulated pursuant to Article 22 of Law No. 287 of October 10, 1990, by the Ministry of Economy and Finance, concerning the drafts of the call for tender and the related specifications for the award of "specialist support services and technical assistance to the Management and Certification Authorities for the implementation of the Operational Programs 2014-2020 – first edition" pursuant to Article 26 of Law No. 488/1999 and subsequent amendments, and Article 58 of Law No. 388/2000, prepared by the Public IT Services Concessionaire – CONSIP S.p.A., it is communicated that the Antitrust Authority (hereinafter Authority), in its meeting of December 2, 2015, deemed that the provisions contained in such drafts are substantially in line with the guidelines already expressed regarding calls for tenders prepared by CONSIP1.</w:t>
      </w:r>
    </w:p>
    <w:p>
      <w:r>
        <w:t>In any case, the Authority reserves the right to evaluate the outcomes of the tender, should elements emerge during its conduct that could configure anti-competitive illicit behavior.</w:t>
      </w:r>
    </w:p>
    <w:p>
      <w:r>
        <w:t>THE SECRETARY GENERAL</w:t>
      </w:r>
    </w:p>
    <w:p>
      <w:r>
        <w:t>Roberto Chieppa</w:t>
      </w:r>
    </w:p>
    <w:p>
      <w:r>
        <w:t>1 [AS251 – TENDERS PREPARED BY THE PUBLIC IT SERVICES CONCESSIONAIRE - CONSIP S.P.A., opinion published in the Authority's Bulletin No. 5/2003.]</w:t>
      </w:r>
    </w:p>
    <w:p>
      <w:r>
        <w:t>130 BULLETIN NO. 47 OF DECEMBER 28, 2015</w:t>
      </w:r>
    </w:p>
    <w:p>
      <w:r>
        <w:t>AS1242 - CONCESSION CONTRACTS, PROCUREMENT, AND PROCUREMENT PROCEDURES OF THE PROVIDING ENTITIES IN THE WATER, ENERGY, TRANSPORT, AND POSTAL SERVICES SECTORS</w:t>
      </w:r>
    </w:p>
    <w:p>
      <w:r>
        <w:t>Rome, December 11, 2015</w:t>
      </w:r>
    </w:p>
    <w:p>
      <w:r>
        <w:t>President of the Labor and Social Security Commission</w:t>
      </w:r>
    </w:p>
    <w:p>
      <w:r>
        <w:t>Senate of the Republic</w:t>
      </w:r>
    </w:p>
    <w:p>
      <w:r>
        <w:t>Subject: Opinion regarding the draft law 1678-B containing delegations to the Government for the implementation of European directives on procurement and concessions</w:t>
      </w:r>
    </w:p>
    <w:p>
      <w:r>
        <w:t>With reference to the request for an opinion on the subject, related to draft law 1678-B containing delegations to the Government for the implementation of European directives on procurement, this Authority intends to express the following observations pursuant to Article 22 of Law No. 287/90. The opinion is requested with specific reference to certain provisions introduced in the text approved by the Chamber of Deputies, specifically Article 1, paragraph 1 and paragraph 10.</w:t>
      </w:r>
    </w:p>
    <w:p>
      <w:r>
        <w:t>In particular, the criterion stated in Article 1, paragraph 1, letter ddd) provides for the "enhancement of social needs and environmental sustainability, through the introduction of criteria and rewarding methods for evaluating offers in favor of companies that, in case of award, commit to using, even partially, local labor or personnel already employed in the same contract, in compliance with the principles of cost-effectiveness of the contract, promotion of continuity of employment levels, simplification and implementation of access for micro, small, and medium enterprises, also taking into account aspects of territoriality and short supply chains, and assigning specific weight to the employment impacts underlying the procedures for accessing the public procurement market, all in compliance with European Union law."</w:t>
      </w:r>
    </w:p>
    <w:p>
      <w:r>
        <w:t>The criterion stated in Article 1, paragraph 1, letter fff), includes the "provision of a specific regulation for public service contracts, other than those of an intellectual nature, with particular regard to those with high labor intensity, defined as those in which the labor cost is at least 50 percent of the total contract amount, providing for the introduction of 'social clauses' aimed at promoting the employment stability of the personnel employed, taking as a reference, for each commodity or activity sector, the national collective labor agreement that presents the best conditions for workers and expressly excluding recourse to the sole criterion of awarding based on price or cost, understood as the lowest price or maximum bid reduction, all in compliance with European Union law."</w:t>
      </w:r>
    </w:p>
    <w:p>
      <w:r>
        <w:t>The criterion stated in Article 1, paragraph 1, letter ggg), includes the "provision of a specific regulation for public works and service contracts that introduces social clauses aimed at promoting the employment stability of the personnel employed and establishes that the national and territorial collective agreements in force for the sector and the area in which the services are performed must be understood as those stipulated by the most representative employers' and employees' associations at the national level and those whose scope of application is closely related to the activity subject to the contract and carried out by the company, even predominantly."</w:t>
      </w:r>
    </w:p>
    <w:p>
      <w:r>
        <w:t>Finally, paragraph 10 of Article 1, introduced in the text approved by the Chamber of Deputies, provides that "In the event of succession of companies in the contract for the same client and for the same call center activity, the employment relationship continues with the succeeding contractor, according to the methods and conditions provided for by the national collective labor agreements applicable and in force at the date of transfer, stipulated by the most representative trade union and employer organizations at the national level. In the absence of specific national collective regulation, the Ministry of Labor and Social Policies, by its decree adopted after consulting the most representative employers' and trade union organizations at the national level, defines the general criteria for the implementation of this paragraph. Public administrations and public or private companies intending to enter into a contract for call center services must give prior notice to the company trade union representatives and the territorial structures of the most representative trade union organizations at the national level."</w:t>
      </w:r>
    </w:p>
    <w:p>
      <w:r>
        <w:t>On a general level, it is first observed that the social clauses in question pose a delicate balancing problem among a plurality of interests all deserving protection under domestic law and require addressing the issue of how to reconcile the need for social protection underlying these clauses with the freedom of competition and free economic initiative.</w:t>
      </w:r>
    </w:p>
    <w:p>
      <w:r>
        <w:t>In this regard, it should be noted that the market model that this Authority has been promoting is one that is attentive to the uniform development of the Country and that can be combined with the reasons for solidarity, in order to effectively contribute to its socio-economic growth. In light of this, not every limitation on free economic initiative constitutes an undue competitive restriction, as only those rules that are not strictly necessary for the protection of other relevant general interests that cannot be otherwise protected should be censured - as repeatedly stated by the Authority.</w:t>
      </w:r>
    </w:p>
    <w:p>
      <w:r>
        <w:t>It follows that, even if social clauses prove potentially capable of interfering with the rules of the free market, the balancing with other general interests constitutes an eminently political choice that falls to the legislator, in strict observance of the principle of proportionality.</w:t>
      </w:r>
    </w:p>
    <w:p>
      <w:r>
        <w:t>In this context, and respecting the role of the elected Assemblies as a place for balancing and synthesizing the various interests affected by regulation, the Authority, consistent with its nature as a technical institution, intends to highlight below the competitive critical profiles of the clauses in question.</w:t>
      </w:r>
    </w:p>
    <w:p>
      <w:r>
        <w:rPr>
          <w:b/>
        </w:rPr>
        <w:t>[Pages 130–132]</w:t>
      </w:r>
    </w:p>
    <w:p>
      <w:r>
        <w:t>132 BULLETIN NO. 47 OF DECEMBER 28, 2015</w:t>
      </w:r>
    </w:p>
    <w:p>
      <w:r>
        <w:t>1. On the competitive impact of so-called social clauses</w:t>
        <w:br/>
        <w:t>During its activities, the Authority has been repeatedly called upon to express its opinion on the matter, mostly concerning social protection clauses introduced within the framework of market liberalization regulations, aimed at addressing the potential risks these could pose to the protection of employment levels. Although formulated with reference to processes of market opening, thus in a perspective of predictable expansion of entrepreneurial and employment opportunities, a large part of the considerations expressed are also valid in the case of procurement procedures.</w:t>
      </w:r>
    </w:p>
    <w:p>
      <w:r>
        <w:t>The first occasion on which the Authority had the opportunity to express doubts about the compatibility of the social clause (then being defined) with national and community principles regarding competition dates back to 1995. In the AS47 opinion of June 22, 1995 "Regulations in the airport sector," the Authority clearly stated that "The imposition on new entrants of the burden of absorbing excess labor may discourage the entry of new operators into the market and may reduce their competitive impact, thereby limiting the benefits of liberalization in terms of price reduction and improvement of service quality"1. These considerations were reiterated in the AS123 report of February 23, 1998 "Liberalization of ground handling services at airports"2 and further developed in the AS274 report of February 5, 2004 "Liberalization and privatization of airport activities," in which a social protection clause lasting 30 months was scrutinized, regarding which proposals for a time extension had been made during the approval process3.</w:t>
      </w:r>
    </w:p>
    <w:p>
      <w:r>
        <w:t>On that occasion, the Authority observed that "As can be inferred from the text, the article is of a transitional nature and was dictated by social needs, to reduce the impact of the liberalization of the sector on industrial relations, in the thirty months following the start of the process. These requests, while fully understandable, do not appear to be adequately achievable through an artificial extension of the effects of the aforementioned article beyond the time frame explicitly provided - as instead hoped by some of the parties involved in the liberalization process"4.</w:t>
      </w:r>
    </w:p>
    <w:p>
      <w:r>
        <w:t>1 AGCM, opinion AS047, June 22, 1995 "Regulations in the airport sector," in Boll. 24/1995, where it is also stated "Moreover, it should be noted that the liberalization of airport services does not necessarily imply a contraction in the demand for labor resulting from the divestment of certain activities by the airport manager. On one hand, the demand for labor from new entities will tend, at least in part, to preferentially target workers already employed in this sector; on the other hand, it seems plausible that the opening to competition in the market in question could translate into an improvement in the quality of services provided and a reduction in related tariffs. This eventuality could lead to an increase in air traffic and greater demand for services from airlines, creating new jobs."</w:t>
        <w:br/>
        <w:t>2 See AGCM, report AS123 "Liberalization of ground handling services at airports," in Boll. 7/1998 (par. 3.2).</w:t>
        <w:br/>
        <w:t>3 See AGCM, report AS274, February 5, 2004, "Liberalization and privatization of the airport sector," in Boll. 5/2004 (par. 38).</w:t>
        <w:br/>
        <w:t>4 And this, the Authority continues, for at least three reasons: "Firstly, for services characterized by a high incidence of labor costs, a considerable element of rigidity would be introduced for new entrants, thereby limiting their opportunities to pursue efficiency, in contrast to the objectives pursued by liberalization. Secondly, it has already been found that the procedures necessary for the transfer of employees can allow managers to adopt obstructive conduct, likely to hinder or prevent access to the market by new handlers (…). Thirdly, it is believed that the provision in question could constitute an element of interference with the professional opportunities of the same employees of the manager. In this regard, it can be assumed that the new entrant has an interest in hiring a certain number of people employed by the manager, as they possess specific know-how. However, the obligation to acquire a predetermined share of employees, moreover identified by the manager itself, heavily conditions its personnel acquisition policy. In this way, a potential virtuous allocation of professional resources in the sector is distorted, to the extent that the new entrant effectively sees its ability to offer professional opportunities to the most qualified employees of the manager compromised."</w:t>
      </w:r>
    </w:p>
    <w:p>
      <w:r>
        <w:t>Subsequently, the Authority expressed itself on a matter partially related to the clauses under discussion (at least regarding the underlying purposes), with particular reference to the railway sector, expressing concerns about the possible imposition on new railway companies of a single collective labor contract "substantially very similar to that applied by the former monopolist Trenitalia"5. The Authority particularly noted that "The issue is of crucial importance to determine the level of costs at which Trenitalia's competitors, as well as the dominant operator itself, will be able to operate. Moreover, the legal imposition of the adoption of a certain type of labor contract, under penalty of forfeiture of the license and the safety certificate necessary to operate as a railway company, seems potentially more appropriate for the only aspects of the contract that produce effects on transport safety, rather than also for those merely economic." In this perspective, there was expressed concern that the regulation could "reduce competition in the sector, just liberalized, where it proved suitable to impose on new entrants to pay a primary production factor such as labor at a price similar to that borne until now only by the former monopolist, which, however, operated in the absence of any competitive pressure."</w:t>
      </w:r>
    </w:p>
    <w:p>
      <w:r>
        <w:t>The issue of social clauses was also revisited, among other things, with reference to the (desired) privatization of public companies, regarding which the Authority, emphasizing the importance of paying attention to the employment implications of such processes, suggested the adoption of appropriate measures aimed at mitigating their negative social impact6, excluding, however, that "social protection clauses" in tender notices could be an adequate solution, considering that such clauses, by rigidifying the use of the labor factor - which in local public services and in many services represents the most significant cost item - risk undermining the very recourse to the tender and the selection of the most efficient manager, radically limiting the scope for productivity recoveries7.</w:t>
      </w:r>
    </w:p>
    <w:p>
      <w:r>
        <w:t>5 The Authority continues: "The circumstance - reiterates the supervisory body - that the unique contract possibly imposed on railway companies could, in substance, be very similar, in terms of overall labor costs, to that applied by the former monopolist Trenitalia raises concerns for the competitive prospects of the sector, as this eventuality does not seem to be the most appropriate tool to ensure the protection of competition. Conversely, a new national contract substantially different from that applied by the Ferrovie dello Stato group, leaving more room for supplementary bargaining at the company level, would better fit the characteristics of new entrants and the new structure of the sector."</w:t>
        <w:br/>
        <w:t>6 AGCM, Annual Report on activities carried out in 2012, Rome, 2013, 13, where, with reference to the risks of failure that the privatization programs of public companies may entail due to social resistances that block reform processes, it is observed "It is not up to the Authority to make proposals or give suggestions on issues that involve delicate social balances. However, in light of the urgency to bolster the economic system with a policy based on market opening and the privatization of public companies for the benefit of all, it would be appropriate to reflect on the opportunity to accompany the introduction of competition with measures that at least partially mitigate its impact on the most exposed and, therefore, most hostile economic and social forces."</w:t>
        <w:br/>
        <w:t>7 See AGCM, report AS1137, July 4, 2014, "Proposals for competitive reform for the annual law on the market and competition - year 2014" in Boll. n. 27/2014, in which it is stated "There is awareness that a process of reorganization of public companies may entail short-term difficulties of an occupational nature. However, such issues can be addressed through more appropriate tools such as a retraining and redeployment policy, or the use of appropriate social safety nets, possibly utilizing for this purpose the financial resources derived from a more efficient management of the same."</w:t>
      </w:r>
    </w:p>
    <w:p>
      <w:r>
        <w:t>In this context, similar considerations have been frequently expressed regarding companies operating in local public services.</w:t>
      </w:r>
    </w:p>
    <w:p>
      <w:r>
        <w:t>It suffices to recall the recent report AS1200 of June 18, 2015 "Region of Sardinia - Awarding of the public service of maritime cabotage," where the Authority again addressed the issue concerning the tender procedures for maritime cabotage services, emphasizing how "the needs for employment protection must and can be addressed with tools other than the provision of a social protection clause, especially where it is interpreted excessively broadly, as otherwise there is a risk of nullifying any request for liberalization in sectors, such as the one under examination, characterized by a significant component of labor cost in the total production costs. In fact, in general, the mechanism of competitive bidding can incentivize competitors to intervene on the contractual conditions of the labor factor in terms of productivity increases, without necessarily affecting employment and wage levels, for example through an improvement in the offer (in terms of additional trips). In this perspective and, in particular, in the absence of a clear identification of the perimeter of personnel predominantly assigned to the activities related to the services subject to tender, the preparation of a tender notice containing a social protection clause aimed at maintaining employment levels - even in the form of a reward mechanism in the evaluation of the most economically advantageous offer - appears likely to appreciably reduce the interest in participation by new operators and thus to anti-competitively influence the very outcome of the selection procedure" (in the same sense see also report AS 47 of April 26, 2012 "Region of Liguria - Regional and local public transport").</w:t>
      </w:r>
    </w:p>
    <w:p>
      <w:r>
        <w:t>In light of the experience gained and the aforementioned pronouncements, the main critical issues associated with the provision of the clauses in question can thus be summarized as follows:</w:t>
        <w:br/>
        <w:t>i) the imposition on the new entrant of compliance with social protection clauses significantly reduces the benefits of competitive comparison between companies in the tender and, even before that, may discourage participation in the tender, unduly limiting the pool of participants. In particular, especially for market segments characterized by a high incidence of labor costs, the clauses in question introduce a considerable element of rigidity for new entrants, strongly reducing (almost to zero) their competitive weapons and limiting their opportunities to pursue efficiency, in contrast to the objectives underlying the conduct of the tender procedure;</w:t>
        <w:br/>
        <w:t>ii) the presence of social clauses may harm the Administration because it hinders the introduction of any innovations in the production process and does not allow for any savings on the cost of labor provided; thus, the introduction of such clauses, considering also the costs associated with conducting the tender procedures, could make self-production more convenient for the Administration, given that external procurement from an economic point of view is justified if the Administration can take advantage of the flexibility of the market and the innovative capacity of companies;</w:t>
        <w:br/>
        <w:t>iii) similar clauses may finally constitute an element of interference with the professional opportunities of the same employees of the company. The obligation to acquire a predetermined share of employees, or the use of appropriate social safety nets, possibly utilizing for this purpose the financial resources derived from a more efficient management of the same.</w:t>
      </w:r>
    </w:p>
    <w:p>
      <w:r>
        <w:rPr>
          <w:b/>
        </w:rPr>
        <w:t>[Pages 133–135]</w:t>
      </w:r>
    </w:p>
    <w:p>
      <w:r>
        <w:t>BULLETIN NO. 47 OF DECEMBER 28, 2015 135</w:t>
      </w:r>
    </w:p>
    <w:p>
      <w:r>
        <w:t>the predetermined number of employees, where it ends up extending also to the identification of their professional skills, significantly conditions the personnel acquisition policy. The result is that a potential virtuous allocation of professional resources in the sector is distorted, to the extent that the new entrant effectively compromises the possibility of offering professional opportunities to the employees of the operator deemed most competent.</w:t>
      </w:r>
    </w:p>
    <w:p>
      <w:r>
        <w:t>Taking into account the competitive criticalities mentioned above, it is believed that the regulatory provision of social protection clauses in the procurement regulations fundamentally conflicts with the needs of a competitive market; on the other hand, it should be highlighted that specific provisions of the legal system - on which the new directives are intended to have an impact - already foresee the possibility of introducing social protection clauses, as evidenced by Articles 2, paragraph 2, and 69 of Legislative Decree No. 163/20068 and by the 33rd recital of Directive 2014/18/EU9.</w:t>
      </w:r>
    </w:p>
    <w:p>
      <w:r>
        <w:t>In this context, the characteristics and specific modalities with which these clauses are designed by the legislator and the administration are decisive in order not to unjustifiably compromise competitive dynamics and to ensure that their introduction is consistent with the principle of strict proportionality.</w:t>
      </w:r>
    </w:p>
    <w:p>
      <w:r>
        <w:t>With full awareness that they respond to the need to ensure continuity of employment in the event of discontinuity of the contractor, this Authority intends to emphasize that the general criterion to be observed is that any limits and restrictions cannot be subject to any obligation and must in any case be compatible with the organization of the incoming contractor's business. Only in these terms can such constraints be considered compatible with the freedom of competition and with the freedom of economic initiative under Article 41 of the Constitution.</w:t>
      </w:r>
    </w:p>
    <w:p>
      <w:r>
        <w:t>The free competition that this Authority is called to promote as an organizational model of economic relations produces benefits not only in terms of greater profit opportunities for businesses and expanded choices for consumers. To the extent that it promotes the development of the market in all its directions, it fosters a high rate of innovation and dynamism in economic activities from which workers can also benefit, whose opportunities for growth, relocation, and professional retraining are certainly enhanced.</w:t>
      </w:r>
    </w:p>
    <w:p>
      <w:r>
        <w:t>In light of all this, regarding the questions raised, it is believed that one can conclude as follows:</w:t>
      </w:r>
    </w:p>
    <w:p>
      <w:r>
        <w:t>8 Article 2 of Legislative Decree No. 163/2006, which defines - as is known - the architecture of the Public Procurement Code, establishes in paragraph 1 that "The awarding and execution of public works and services (...) must guarantee the quality of the services and take place in compliance with the principles of economy, effectiveness, timeliness, and correctness; the awarding must also respect the principles of free competition, equal treatment, non-discrimination, transparency, proportionality, as well as that of publicity in the manner indicated in this code." Immediately after stating the general principles of the code, the delegated legislator specifies in paragraph 2 that "the principle of economy may be subordinated, within the limits expressly permitted by current regulations and this code, to the criteria, provided in the tender, inspired by social needs, as well as to the protection of health and the environment and the promotion of sustainable development."</w:t>
      </w:r>
    </w:p>
    <w:p>
      <w:r>
        <w:t>Direct application of what is provided in paragraph 2 of the aforementioned Article 2 is Article 69 of the Code, which, in the first paragraph, expressly provides that "contracting authorities may require special conditions for the execution of the contract," provided that their compatibility with "community law and, among other things, with the principles of equal treatment, non-discrimination, transparency, proportionality" is maintained.</w:t>
      </w:r>
    </w:p>
    <w:p>
      <w:r>
        <w:t>9 According to the 33rd recital of Directive 2004/18/EC, social clauses must be considered legitimate "provided that they are not directly or indirectly discriminatory and are indicated in the tender or in the specifications" and, with specific regard to the social needs that can be contemplated, states that such conditions "may be aimed at vocational training on site, promoting the employment of people with particular difficulties in integration, combating unemployment, or protecting the environment."</w:t>
      </w:r>
    </w:p>
    <w:p>
      <w:r>
        <w:t>136 BULLETIN NO. 47 OF DECEMBER 28, 2015</w:t>
      </w:r>
    </w:p>
    <w:p>
      <w:r>
        <w:t>i) the priority use of staff already employed in the same contract (Article 1, paragraph 1, letter ggg), must in any case allow the choice of professional profiles by potential awarding companies. In this way, the provision for the priority reintegration of personnel already employed by the previous contractor can be foreseen on the condition that it does not constitute the subject of a specific obligation and is subject to compatibility with the organization of the incoming contractor's business. In this way, no automatic mechanisms are imposed that would undermine the entrepreneur's freedom to organize their business activity. It should also be noted that the reference contained in the norm regarding the use of local labor or personnel may conflict with the freedom of establishment guaranteed by community law.</w:t>
      </w:r>
    </w:p>
    <w:p>
      <w:r>
        <w:t>ii) the introduction of "social clauses" aimed at promoting the employment stability of personnel employed in public service contracts (Article 1, paragraph 1, letter fff), raises competitive issues, since, despite the generality of the formulation, no verification of compatibility with the productive and technical needs of the incoming company is provided. To this end, it is observed that for such a measure to be compatible with competitive principles, it must not translate into an obligation or an absolute constraint for the project of the incoming company, both in terms of the professional skills to be employed and regarding the use of technologies and other organizational and managerial solutions.</w:t>
      </w:r>
    </w:p>
    <w:p>
      <w:r>
        <w:t>In this sense, it therefore appears necessary that the norm explicitly refers to compatibility with the management plan prepared by the awarded contractor, including the organization of personnel, the technologies to be employed, and the necessary professional profiles. Only in this integrated manner can the provision lead to a balanced reconciliation of the interests that the legislator intends to regulate, namely the social needs to be met on one side, and the entrepreneurial freedom of the potentially awarded economic operators on the other, according to a principle of strict proportionality.</w:t>
      </w:r>
    </w:p>
    <w:p>
      <w:r>
        <w:t>iii) Similar evaluations apply to the introduction of social clauses aimed at promoting the employment stability of the personnel employed (Article 1, paragraph 1, letter ggg), among other things, with regard to call centers (Article 1, paragraph 10). Also in this case, the regulatory provision, as formulated, has the effect of altering or otherwise forcing the evaluation of the awardee regarding the sizing of the company, without adequate consideration being given to the conditions of the contract, the social and market context, or the entrepreneurial context in which the aforementioned personnel should be integrated.</w:t>
      </w:r>
    </w:p>
    <w:p>
      <w:r>
        <w:t>The Authority hopes that the considerations made may assist in a clearer framing of the clauses in question with regard to their competitive impact.</w:t>
      </w:r>
    </w:p>
    <w:p>
      <w:r>
        <w:t>THE PRESIDENT</w:t>
        <w:br/>
        <w:t>Giovanni Pitruzzella</w:t>
      </w:r>
    </w:p>
    <w:p>
      <w:r>
        <w:t>BULLETIN NO. 47 OF DECEMBER 28, 2015 137</w:t>
      </w:r>
    </w:p>
    <w:p>
      <w:r>
        <w:t>DECEPTIVE AND COMPARATIVE ADVERTISING</w:t>
        <w:br/>
        <w:t>PB796 - MEDIA ENGINEERING - ORGANIZATION AND MANAGEMENT OF EVENTS</w:t>
        <w:br/>
        <w:t>Provision No. 25778</w:t>
        <w:br/>
        <w:t>THE ANTITRUST AUTHORITY</w:t>
      </w:r>
    </w:p>
    <w:p>
      <w:r>
        <w:t>IN ITS MEETING of December 10, 2015;</w:t>
      </w:r>
    </w:p>
    <w:p>
      <w:r>
        <w:t>HEARD the Rapporteur Dr. Gabriella Muscolo;</w:t>
      </w:r>
    </w:p>
    <w:p>
      <w:r>
        <w:t>SEEN Legislative Decree No. 145 of August 2, 2007, implementing "Article 14 of Directive 2005/29/EC amending Directive 84/450/EEC on misleading advertising" (hereinafter, Decree);</w:t>
      </w:r>
    </w:p>
    <w:p>
      <w:r>
        <w:t>SEEN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r>
    </w:p>
    <w:p>
      <w:r>
        <w:t>SEEN its provision of September 9, 2015, with which, pursuant to Article 7, paragraph 3, of the Regulation, the deadline for concluding the procedure was extended, for specific investigative needs;</w:t>
      </w:r>
    </w:p>
    <w:p>
      <w:r>
        <w:t>SEEN the acts of the procedure;</w:t>
      </w:r>
    </w:p>
    <w:p>
      <w:r>
        <w:t>I. THE PARTY</w:t>
      </w:r>
    </w:p>
    <w:p>
      <w:r>
        <w:t>1. Media Engineering S.r.l. (hereinafter also "M. Eng.") pursuant to Article 2, paragraph 1, letter a), of the Decree. The company is active in the event organization sector and promotes conferences, fashion shows, cultural, sports, and musical events and is the registrant of the domain name www.mediaevents.it. M. Eng., in 2014, generated revenues of 821,413 euros1.</w:t>
      </w:r>
    </w:p>
    <w:p>
      <w:r>
        <w:t>II. THE ADVERTISING MESSAGES</w:t>
      </w:r>
    </w:p>
    <w:p>
      <w:r>
        <w:t>2. The procedure concerns the advertising messages aimed at promoting the organization of cultural, sports, and musical events, disseminated by M. Eng. through the website www.mediaevents.it from February 2015 until June 2015, when the professional removed their dissemination.</w:t>
      </w:r>
    </w:p>
    <w:p>
      <w:r>
        <w:t>3. In particular, through messages of the following tenor "Mille Miglia - The historic competition of vintage cars in which we have been involved in several editions - services offered: organizational secretariat, reception service," "Forum PA/IPOST - We accompanied iPost (the pension fund of the Italian Post) to the great Forum of Public Administration," 1 See the financial statements submitted by the professional with communication doc. n. 11 of the index of the investigative file.</w:t>
      </w:r>
    </w:p>
    <w:p>
      <w:r>
        <w:rPr>
          <w:b/>
        </w:rPr>
        <w:t>[Pages 136–138]</w:t>
      </w:r>
    </w:p>
    <w:p>
      <w:r>
        <w:t>138 BULLETIN NO. 47 OF DECEMBER 28, 2015</w:t>
      </w:r>
    </w:p>
    <w:p>
      <w:r>
        <w:t>providing multimedia support, spots, videos” and “For Met.Ro S.p.A., a public transport company for the metro-railway of Rome, we managed some competitions […]” M. Eng. would exalt their professionalism and ten-year experience in the field of organization and/or cooperation in the organization of various events, actually designed by the reporting companies. Furthermore, such assertions would not find confirmation in the actual period of presence in the market of the “Media Events” branch of Media Engineering S.r.l. as it appears that it expanded its corporate purpose in this sector from May 2014.</w:t>
      </w:r>
    </w:p>
    <w:p>
      <w:r>
        <w:t>III. THE OUTCOMES OF THE PROCEEDING</w:t>
      </w:r>
    </w:p>
    <w:p>
      <w:r>
        <w:t>1) The procedure process</w:t>
        <w:br/>
        <w:t>4. In relation to the above-described advertising messages, on May 18, 2015, the professional was notified of the initiation of investigative procedure no. PB796 for possible violation of Articles 1, 2, and 3 of the Decree2.</w:t>
        <w:br/>
        <w:t>5. In this context, the misleading nature of the advertising messages was particularly hypothesized as being capable of misleading the recipients regarding the advertised events and the ten-year experience allegedly claimed by the professional in the field of event management and organization.</w:t>
        <w:br/>
        <w:t>6. Concurrently with the notification of the initiation of the investigation, the professional was requested to provide information pursuant to Article 12, paragraph 1, of the Regulation.</w:t>
        <w:br/>
        <w:t>7. On May 28, 2015, M. Eng. accessed the documents of the file3 and on June 8, 2015, submitted an initial defense memorandum containing the response to the request for information included in the initiation of the procedure4.</w:t>
        <w:br/>
        <w:t>8. On September 18, 2015, the professional was requested, pursuant to Article 8, paragraph 5, of the Decree, and Article 15 of the Regulation, to provide evidence regarding the material accuracy of the factual data related to the advertising message under investigation. In particular, the professional was asked to provide suitable documentation aimed at demonstrating: a) the organization of the event “Mille Miglia” which, according to the advertisement, would have seen M. Eng. involved “in several editions”; b) the organization of the event “Festival Uto Ughi per Roma” which, according to the advertisement, would have seen M. Eng. involved in “managing the communication of the event, organizational secretariat, reception service, and security”; c) the organization of the rugby event “Six Nations” which, according to the advertisement, would have seen M. Eng. involved in “reception and security service and in the organizational secretariat”; d) the organization of the event “Dissonanze” which, according to the advertisement, would have seen M. Eng. involved in the services of “sponsor research, organizational secretariat, reception service, and unarmed security”; e) the organization of the event “Altaroma Altamoda” which, according to the advertisement, would have seen M. Eng. involved in the following services “organizational secretariat, VIP transfer service and journalists, reception service in the various locations dedicated to the event”; f) in addition to providing the list of employees and collaborators as well as copies of their curricula5.</w:t>
        <w:br/>
        <w:t>9. The professional responded to the burden of proof attribution on October 1, 20156.</w:t>
        <w:br/>
        <w:t>10. On October 19, 2015, the Party was notified of the conclusion date of the investigative phase pursuant to Article 16, paragraph 1, of the Regulation7.</w:t>
        <w:br/>
        <w:t>11. On October 30, 2015, the hearing with M. Eng. took place8 and on November 5, 2015, the professional submitted concluding memoranda9.</w:t>
      </w:r>
    </w:p>
    <w:p>
      <w:r>
        <w:t>2) The evidence acquired</w:t>
        <w:br/>
        <w:t>12. Based on the request for intervention received on February 6, 2015, from some companies active in event management, and the information acquired for the application of the Decree, it emerged that the professional, through the advertising messages disseminated on their website www.mediaevents.it, claimed professionalism and ten-year experience in the field of organization and/or cooperation in the organization of cultural, sporting, and musical events, actually designed by the reporting companies. In particular, the request for intervention highlights that the alleged “ten-year experience” of M. Eng. is not confirmed by the actual period of presence in the market of “Media Events,” a branch of Media Engineering S.r.l. that deals with event management, as the latter expanded its corporate purpose in this sector from May 2014.</w:t>
        <w:br/>
        <w:t>13. More precisely, M. Eng. since 2004, the year of its establishment, has had as its corporate purpose the provision of software services, multimedia, consulting in information technology, professional training, as evidenced by the chamber registration attached to the request for intervention10. Only in May 2014 did the company modify its corporate purpose to also include the activity of “designing, ideating, organizing, and managing events, congresses, meetings, conventions, and corporate incentives, including reception services with stewards and hostesses” managed by “Media Events.”</w:t>
        <w:br/>
        <w:t>14. The official investigations conducted on February 16, 2015, and April 30, 2015, highlighted that from the website www.mediaevents.it, it was possible to download the presentation file of Media Events, defined as “business unit of Media Engineering S.r.l.”</w:t>
        <w:br/>
        <w:t>15. The first part of the brochure was dedicated to presenting the company and describing the services offered by it. In particular, with reference to the aforementioned claims of professionalism, in the section “US” it read “the Media Events Team is composed of professionals with ten years of experience in the sector,” while in the section “SERVICES” there was the wording, rendered in bold characters, “Professionalism and years of experience guarantee the realization of great events capable of surprising, fascinating, and engaging the public” (emphasis added).</w:t>
        <w:br/>
        <w:t>16. The second part of the file, on the other hand, outlined the content of the “Portfolio,” the section that described the previous activities of the company, and attributed to the professional the organization and/or cooperation in the organization of various events, such as “Six Nations Rugby Tournament,” “Mille Miglia,” “Dissonanze,” “The Rome Chamber Music Festival,” and “Uto Ughi for Rome.”</w:t>
        <w:br/>
        <w:t>17. More precisely, the illustrative brochure of the professional's activities specified, with reference to each event, the type of service offered. By way of example, in relation to the event “Mille Miglia,” it could be read “The historic vintage car competition that saw us involved in several editions” accompanied by photographs of the race in which the year of reference, 2009, was clearly evident. On the right side, the organizational secretariat services and the reception service that Media Events would have offered on that occasion were listed.</w:t>
        <w:br/>
        <w:t>18. Also with reference to the musical event “Uto Ughi for Rome,” whose last edition took place in 2013, the professional stated on the indicated website that they offered the following services: management of the event communication, organizational secretariat, reception, and security service, although at the time of the event's realization, the Media Events branch did not exist, given that the expansion of Media Engineering S.r.l.'s corporate purpose to include event organization dates back to May 2014.</w:t>
        <w:br/>
        <w:t>19. From the acquisitions made in the official records on June 15, 2015, and related to the web pages taken from the websites www.mediaeng.it and www.mediaevents.it, it appears that the aforementioned presentation file of Media Events has been removed and that there is no reference to the previously mentioned events.</w:t>
      </w:r>
    </w:p>
    <w:p>
      <w:r>
        <w:t>3) The professional's defense arguments</w:t>
        <w:br/>
        <w:t>20. In a memorandum dated June 8, 2015, the professional motivated the report received as stemming from the animosity of one of the reporting companies, Agency S.r.l., towards M. Eng. as they had been linked by previous contractual relationships, resolved due to the default of Agency S.r.l., which had accrued a debt towards M. Eng.* 11.</w:t>
        <w:br/>
        <w:t>21. On the merits, M. Eng. represented, in a communication dated June 8, 2015, that they had never indicated the edition during which they collaborated in the realization of the events in question and that this temporal element, given by the image that M. Eng. associates with each event, would not represent the year during which the company dealt with the organization of the event, but would be indicated with the mere intent of identifying the event to provide potential clients with a general overview of the event itself. In particular, the professional would have intended to highlight the prestige of the events themselves, not to attribute to themselves the merit of services that they could not have offered before their establishment.</w:t>
        <w:br/>
        <w:t>22. During the hearing held on October 30, 2015, M. Eng. represented that Dr. [omitted], to whom the management of the Media Events Business Unit is currently entrusted, organized a series of events while working at the reporting company Agency S.r.l., including those advertised in the brochure present on the website www.mediaevents.it until June 201512.</w:t>
      </w:r>
    </w:p>
    <w:p>
      <w:r>
        <w:t>* In this version, some data are omitted, as there were deemed to be elements of confidentiality or secrecy of the information.</w:t>
      </w:r>
    </w:p>
    <w:p>
      <w:r>
        <w:rPr>
          <w:b/>
        </w:rPr>
        <w:t>[Pages 139–141]</w:t>
      </w:r>
    </w:p>
    <w:p>
      <w:r>
        <w:t>BULLETIN NO. 47 OF DECEMBER 28, 2015 141</w:t>
      </w:r>
    </w:p>
    <w:p>
      <w:r>
        <w:t>IV. OPINION OF THE AUTHORITY FOR GUARANTEES IN COMMUNICATIONS</w:t>
      </w:r>
    </w:p>
    <w:p>
      <w:r>
        <w:t>23. Since the advertising message subject to this provision was disseminated through telecommunications means, on November 9, 2015, the opinion of the Authority for Guarantees in Communications was requested, pursuant to Article 8, paragraph 6, of the Decree.</w:t>
      </w:r>
    </w:p>
    <w:p>
      <w:r>
        <w:t>24. The Authority for Guarantees in Communications did not communicate its opinion within the thirty-day period from the receipt of the request and did not represent any further investigative needs.</w:t>
      </w:r>
    </w:p>
    <w:p>
      <w:r>
        <w:t>V. CONCLUDING EVALUATIONS</w:t>
      </w:r>
    </w:p>
    <w:p>
      <w:r>
        <w:t>25. The subject of this provision is the advertising claims made in the brochure available until June 15, 2015, on the website www.mediaevents.it, with which the company M. Eng. claims specific experience in organizing major cultural, sporting, and musical events.</w:t>
      </w:r>
    </w:p>
    <w:p>
      <w:r>
        <w:t>26. In particular, from the brochure downloadable from the professional's website, among the information related to the activities included in the so-called "Portfolio," which is the section that describes the company's past activities and attributes to the professional the organization and/or cooperation in the organization of the various listed events, reference is made to the event "Mille Miglia," specifying that "The historic vintage car competition in which we have been involved in several editions," and accompanying the description with an image of the race in which the reference year (2009) is clearly visible.</w:t>
      </w:r>
    </w:p>
    <w:p>
      <w:r>
        <w:t>27. Similarly, regarding the musical festival "Uto Ughi for Rome," the wording "Classical music festival that has opened its doors to the general public and young people for over 15 years," placed next to the image of the 2013 edition poster, as well as the list of services offered by the professional, clearly implies that the latter has been involved, within his area of expertise, in the organization of the aforementioned event at least concerning that edition.</w:t>
      </w:r>
    </w:p>
    <w:p>
      <w:r>
        <w:t>28. Among the organized events, reference is also made to "The Rome Chamber Music Festival," an event that has not been held in the years following 2013 and thus could not have been organized by M. Eng., given that the business branch responsible for organizing such events was established only in May 2014.</w:t>
      </w:r>
    </w:p>
    <w:p>
      <w:r>
        <w:t>29. Regarding the aforementioned advertised events and the claims related to the company's multi-year experience reported in the "SERVICES" section ("Professionalism and multi-year experience guarantee the realization of great events capable of astonishing, captivating, and engaging the public"), the professional was requested, pursuant to Article 8, paragraph 5, of the Decree, and Article 15 of the Regulation, to provide evidence of the material accuracy of the factual data connected to the advertising message under investigation.</w:t>
      </w:r>
    </w:p>
    <w:p>
      <w:r>
        <w:t>30. The professional did not provide, in response to the ongoing investigation, any document suitable to demonstrate the actual past organization of the cultural, sporting, and musical events advertised through the website www.mediaevents.it, nor did he support the claims related to the company's multi-year experience, limiting himself only to documenting through the curricula of his employees the professional experience of the same. Therefore, the claims regarding such qualifications and claims of the professional must be considered inaccurate.</w:t>
      </w:r>
    </w:p>
    <w:p>
      <w:r>
        <w:t>142 BULLETIN NO. 47 OF DECEMBER 28, 2015</w:t>
      </w:r>
    </w:p>
    <w:p>
      <w:r>
        <w:t>31. M. Eng. has indeed represented that "Media Events is an internal business unit of Media Engineering, created only in 2014, which relies on the collaboration of established professionals in the sector, previously linked to other companies. From this, it follows that the events advertised in the brochure, in their previous editions, could not have been managed by Media Engineering but by the professionals it employs, with the consequence that the requested evidentiary documents are in the hands of the companies for which the professionals currently linked to Media Engineering collaborated."</w:t>
      </w:r>
    </w:p>
    <w:p>
      <w:r>
        <w:t>32. In this regard, it should be noted that the experience claimed by a plurality of individuals cannot be claimed as the experience of the company M. Eng. as a whole, whose results and activities depend on a composite set of professional skills, resources, and organization. Nor can the company be attributed experience in organizing specific events organized by competing companies solely by virtue of the fact that one of its current employees was involved in such organization. Ultimately, the argument that M. Eng. relies on the collaboration of specialized and experienced professionals appears entirely irrelevant concerning the aforementioned advertising claims.</w:t>
      </w:r>
    </w:p>
    <w:p>
      <w:r>
        <w:t>33. Furthermore, the professional's objection, who states in his memorandum that "Media Engineering S.r.l. has never indicated the edition during which it collaborated in the realization of the events in question," is of no merit. In fact, in the context of the company's presentation brochure, the evaluation cannot disregard the temporal reference, given that the cited events have been included in the section that describes the company's past activities, moreover accompanied by images bearing the reference year, precisely to demonstrate the professional's multi-year experience in multiple events known to the general public.</w:t>
      </w:r>
    </w:p>
    <w:p>
      <w:r>
        <w:t>34. Therefore, the inaccuracy regarding the purported multi-year experience in the organization of large events and the claim of organizing specific past editions of important events, moreover prior to 2014, the year in which the corporate purpose was expanded and the business branch of M. Eng. that deals with event organization was established, is significant as it may lead the recipients of the messages to attribute to the company M. Eng. a particular reliability and to prefer it over other and different event management companies, thus influencing the economic choices of the recipients of the message, to the detriment of competitors.</w:t>
      </w:r>
    </w:p>
    <w:p>
      <w:r>
        <w:t>35. It should be emphasized that, during the proceedings, M. Eng. removed the contested file from its website as well as any reference to past activities, as confirmed by the official acquisitions made on June 15, 2015.</w:t>
      </w:r>
    </w:p>
    <w:p>
      <w:r>
        <w:t>36. In light of the above, the messages related to the events advertised by M. Eng. constitute a violation of Articles 1, 2, and 3 of Legislative Decree No. 145/07 as they are likely to mislead the recipients regarding the professional's multi-year experience in the field of organizing and/or cooperating in the organization of various events, including specifically those reported in the "Portfolio" section of the site.</w:t>
      </w:r>
    </w:p>
    <w:p>
      <w:r>
        <w:t>14 See doc. n. 15.</w:t>
      </w:r>
    </w:p>
    <w:p>
      <w:r>
        <w:t>BULLETIN NO. 47 OF DECEMBER 28, 2015 143</w:t>
      </w:r>
    </w:p>
    <w:p>
      <w:r>
        <w:t>VI. QUANTIFICATION OF THE SANCTION</w:t>
      </w:r>
    </w:p>
    <w:p>
      <w:r>
        <w:t>37. Pursuant to Article 8, paragraph 9, of the Decree, with the provision that prohibits the dissemination of the advertisement, the Authority imposes an administrative pecuniary sanction from €5,000 to €500,000, taking into account the severity and duration of the violation.</w:t>
      </w:r>
    </w:p>
    <w:p>
      <w:r>
        <w:t>38. Regarding the quantification of the sanction, the criteria identified by Article 11 of Law No. 689/81 must be considered, as applicable,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r>
    </w:p>
    <w:p>
      <w:r>
        <w:t>39. With regard to the severity of the violation, consideration is given in the case at hand to the breadth and penetration capacity of the message which, due to the dissemination methods via the internet, is likely to have reached a significant number of recipients.</w:t>
      </w:r>
    </w:p>
    <w:p>
      <w:r>
        <w:t>40. As for the duration of the violation, from the available elements in the records, it appears that the advertisement was disseminated from February 2015 to June 15, 2015, the date of the official acquisitions of the website www.mediaevents.it from which the removal of the brochure advertising the events subject to this proceeding is evident.</w:t>
      </w:r>
    </w:p>
    <w:p>
      <w:r>
        <w:t>41. Based on these elements, it is deemed appropriate to determine the amount of the administrative pecuniary sanction applicable to Media Engineering S.r.l. at €10,000 (ten thousand euros).</w:t>
      </w:r>
    </w:p>
    <w:p>
      <w:r>
        <w:t>CONSIDERED, therefore, based on the above considerations, the advertisement in question is found to be misleading pursuant to Articles 1, 2, and 3 of Legislative Decree No. 145/07 as the messages are likely to mislead the recipients as they present the offered services and the activities carried out using commercial communications containing information that is not true;</w:t>
      </w:r>
    </w:p>
    <w:p>
      <w:r>
        <w:t>RESOLVES</w:t>
      </w:r>
    </w:p>
    <w:p>
      <w:r>
        <w:t>a) that the messages described in point II of this provision, disseminated by the company Media Engineering S.r.l., constitute, for the reasons and within the limits set forth in the motivation, misleading advertising pursuant to Articles 1, 2, and 3 of Legislative Decree No. 145/07, and prohibits its dissemination or continuation;</w:t>
      </w:r>
    </w:p>
    <w:p>
      <w:r>
        <w:t>b) to impose on the company Media Engineering S.r.l. an administrative pecuniary sanction of €10,000 (ten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rPr>
          <w:b/>
        </w:rPr>
        <w:t>[Pages 142–144]</w:t>
      </w:r>
    </w:p>
    <w:p>
      <w:r>
        <w:t>144 BULLETIN NO. 47 OF DECEMBER 28, 2015</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r>
    </w:p>
    <w:p>
      <w:r>
        <w:t>Immediate notification of the payment must be given to the Authority by sending a copy of the form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BULLETIN NO. 47 OF DECEMBER 28, 2015 145</w:t>
      </w:r>
    </w:p>
    <w:p>
      <w:r>
        <w:t>UNFAIR COMMERCIAL PRACTICES</w:t>
        <w:br/>
        <w:t>PS9880 - FASTWEB - TELESELLING PROCEDURES</w:t>
        <w:br/>
        <w:t>Provision No. 25755</w:t>
        <w:br/>
        <w:t>THE AUTHORITY FOR COMPETITION AND THE MARKET</w:t>
      </w:r>
    </w:p>
    <w:p>
      <w:r>
        <w:t xml:space="preserve">IN ITS MEETING of December 2, 2015; </w:t>
        <w:br/>
        <w:t xml:space="preserve">HEARD the Rapporteur Dr. Gabriella Muscolo; </w:t>
        <w:br/>
        <w:t xml:space="preserve">VIEWED Part III,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 </w:t>
        <w:br/>
        <w:t xml:space="preserve">VIEWED its provision of March 10, 2015, which ordered the inspection, pursuant to Article 27, paragraphs 2 and 3, of the Consumer Code, at the premises of Fastweb S.p.A.; </w:t>
        <w:br/>
        <w:t xml:space="preserve">VIEWED its provision of July 9, 2015, which, pursuant to Article 7, paragraph 3, of the New Regulation, ordered the extension of the deadline for concluding the procedure, considering the need to evaluate the commitments presented by the professional; </w:t>
        <w:br/>
        <w:t xml:space="preserve">VIEWED its provision of August 5, 2015, which, pursuant to Article 7, paragraph 3, of the New Regulation, ordered the extension of the deadline for concluding the procedure, for specific investigative needs; </w:t>
        <w:br/>
        <w:t>VIEWED the documents of the procedure;</w:t>
      </w:r>
    </w:p>
    <w:p>
      <w:r>
        <w:t>I. THE PARTIES</w:t>
        <w:br/>
        <w:t xml:space="preserve">1. Fastweb S.p.A. (hereinafter also Fastweb) as the professional, pursuant to Article 18, letter b), of the Consumer Code. The company is active in the fixed and mobile telephony services sector. The company's balance sheet, relating to the financial year ended December 31, 2014, shows a production value of approximately €1.7 billion and has resulted in a loss. </w:t>
        <w:br/>
        <w:t>2. Consumer and user research and protection center, as the notifier.</w:t>
      </w:r>
    </w:p>
    <w:p>
      <w:r>
        <w:t>II. THE CONDUCT SUBJECT TO THE PROCEDURE</w:t>
        <w:br/>
        <w:t>3. The procedure concerns the behavior carried out by Fastweb after June 13, 2014, consisting of concluding distance contracts by telephone concerning fixed and/or mobile telephony services, without either confirming the proposal in writing and obtaining the relevant signature or written acceptance from the consumer, nor acquiring such confirmations, with the consumer's consent, on a durable medium pursuant to Article 51, paragraph 6, of the Consumer Code, as well as without providing the consumer with confirmation of the concluded contract on a durable medium pursuant to Article 51, paragraph 7, of the Consumer Code.</w:t>
      </w:r>
    </w:p>
    <w:p>
      <w:r>
        <w:t>III. THE FINDINGS OF THE PROCEDURE</w:t>
        <w:br/>
        <w:t>1) The course of the procedure</w:t>
        <w:br/>
        <w:t xml:space="preserve">4. In relation to the conduct described above, on March 17, 2015, the initiation of investigative procedure No. PS9880 against Fastweb for possible violation of Article 51, paragraphs 6 and 7, of the Consumer Code as amended by Legislative Decree 21/2014 implementing Directive 2011/83/EU known as consumer rights was communicated to the Parties. </w:t>
        <w:br/>
        <w:t xml:space="preserve">5. In this context, a violation of Article 51, paragraph 6, of the Consumer Code was specifically hypothesized, should it be established that for distance contracts that must be concluded by telephone, the professional considered the contract concluded without confirming the offer to the consumer and without the latter having signed or accepted it in writing or, with the consumer's consent, without such "confirmations" having been made on a "durable medium." </w:t>
        <w:br/>
        <w:t xml:space="preserve">6. A violation of Article 51, paragraph 7, of the Consumer Code was also hypothesized should the professional not have provided the further confirmation prescribed therein within a reasonable time after the conclusion of the distance contract or at the latest before the execution of the services began. </w:t>
        <w:br/>
        <w:t xml:space="preserve">7. On the same date, inspections were carried out at the premises of Fastweb, following which information and documentation related to the procedures followed by the professional in the context of the so-called teleselling sales channel were acquired into the file. </w:t>
        <w:br/>
        <w:t xml:space="preserve">8. On March 25 and 26, 2015, the Party submitted the information requested during the inspections. </w:t>
        <w:br/>
        <w:t xml:space="preserve">9. On April 14, 2015, it submitted its defense memorandum. </w:t>
        <w:br/>
        <w:t xml:space="preserve">10. On April 21, 2015, Fastweb was heard in a hearing at the Authority's premises, providing feedback to the request for information made in that context, on April 28, 2015. </w:t>
        <w:br/>
        <w:t xml:space="preserve">11. On May 4, 2015, Fastweb submitted a first proposal of commitments. </w:t>
        <w:br/>
        <w:t xml:space="preserve">12. On June 4, 2015, Fastweb was heard in a hearing at the Authority's premises. </w:t>
        <w:br/>
        <w:t xml:space="preserve">13. On June 12 and July 3, 2015, Fastweb submitted some clarifications and additions to the commitments. </w:t>
        <w:br/>
        <w:t xml:space="preserve">14. On August 6, 2015, the Authority communicated to Fastweb a letter setting a deadline for the integration of the commitments. </w:t>
        <w:br/>
        <w:t xml:space="preserve">15. On September 3, 2015, Fastweb was heard in a hearing at the Authority's premises. </w:t>
        <w:br/>
        <w:t xml:space="preserve">16. On September 16, 2015, the Party submitted a new version of the commitments, rejected by the Authority on October 2, 2015. </w:t>
        <w:br/>
        <w:t>17. On October 8, 2015, the Parties were informed of the conclusion date of the investigative phase pursuant to Article 16, paragraph 1, of the New Regulation, granting them a period of 20 days for the submission of memoranda and documents.</w:t>
      </w:r>
    </w:p>
    <w:p>
      <w:r>
        <w:rPr>
          <w:b/>
        </w:rPr>
        <w:t>[Pages 145–147]</w:t>
      </w:r>
    </w:p>
    <w:p>
      <w:r>
        <w:t>BULLETIN NO. 47 OF DECEMBER 28, 2015 147</w:t>
      </w:r>
    </w:p>
    <w:p>
      <w:r>
        <w:t xml:space="preserve">18. On October 22, 2015, Fastweb was heard in a hearing at the Authority's premises.  </w:t>
        <w:br/>
        <w:t xml:space="preserve">19. On October 29, 2015, Fastweb submitted its final memorandum.  </w:t>
        <w:br/>
        <w:t xml:space="preserve">2) The evidence acquired  </w:t>
        <w:br/>
        <w:t xml:space="preserve">20. From the report of a consumer association received on November 6, 2014, subsequently supplemented on December 30, 2014, as well as from some consumers received in the months of July 2014, January, February, May, June, and September 2015, it emerges that Fastweb, after contacting some consumers by phone, subsequent to June 13, 2014, considered the fixed and/or mobile telephone contract concluded and the consumer bound as a result of the phone call, without either confirming the proposal in writing and obtaining the related signature or written acceptance from the consumer, nor acquiring such confirmations, with the consumer's consent, on a durable medium.  </w:t>
        <w:br/>
        <w:t xml:space="preserve">21. In two cases, moreover, consumers report that the service would have been activated solely based on the telephone acceptance despite having received specific indications from call center operators that the contractual obligation would arise only after the user signed the contract.  </w:t>
        <w:br/>
        <w:t xml:space="preserve">22. From the documentation acquired during the inspection, from Fastweb's memoranda, and from the hearing on April 21, 2015, it emerged, in summary, the following.  </w:t>
        <w:br/>
        <w:t xml:space="preserve">23. The so-called teleselling represents one of the channels used by Fastweb for the sale of its fixed telephony services, the so-called Triple Play services (voice on fixed, mobile, and data), and mobile telephony services. The sales procedure for fixed telephony and Triple Play services is characterized as follows1.  </w:t>
        <w:br/>
        <w:t xml:space="preserve">24. After an initial phase of promoting offers that may occur during one or more unrecorded phone contacts, Fastweb proceeds to formalize the contract through the voice recording of the call (so-called vocal order).  </w:t>
        <w:br/>
        <w:t xml:space="preserve">25. In particular, from the vocal order acquired in the records2 and in use at least until October 20153, it emerges that after obtaining the consumer's consent to proceed with the recording (by expressing: "Could you kindly provide your consent to proceed with the recording, today xx/xx/xx?")4 and after recording the description of the offer conditions, the operator formally acquires the consumer's consent to proceed with the activities that will lead to the provision of the Fastweb service ("do you confirm that you have chosen the offer (...)"). During the call, the consumer receives, among other things, information regarding the right of withdrawal and the methods by which it can be exercised5.  </w:t>
        <w:br/>
        <w:t xml:space="preserve">1 See the minutes of the hearing on April 21, 2015 doc. 63 of the file index.  </w:t>
        <w:br/>
        <w:t xml:space="preserve">2 See doc. n. 2 of CD doc. 29 of the file index.  </w:t>
        <w:br/>
        <w:t xml:space="preserve">3 In this regard, see the content of the final memorandum received on October 28, 2015, according to which changes to the scripts and vocals have been incorporated into the versions currently in use (see in the text point 52).  </w:t>
        <w:br/>
        <w:t xml:space="preserve">4 See doc. n. 2 of CD doc. 29 of the file index and inspection report at the Rome office (doc. 33 of the file index).  </w:t>
        <w:br/>
        <w:t>5 See doc. n. 2 of CD doc. 29 of the file index.</w:t>
      </w:r>
    </w:p>
    <w:p>
      <w:r>
        <w:t xml:space="preserve">148 BULLETIN NO. 47 OF DECEMBER 28, 2015  </w:t>
        <w:br/>
        <w:t xml:space="preserve">26. In this regard, the professional stated that with the vocal order, the consumer binds themselves to Fastweb's commercial offer and validly expresses their contractual will6 specifying that the recording is provided to the consumer only upon their explicit request7.  </w:t>
        <w:br/>
        <w:t xml:space="preserve">27. After the phone call, Fastweb sends the contractual documentation to the consumer via email and, in rarer cases, by mail. The email contains the following text: "Dear Customer, we inform you that your subscription request has been correctly forwarded and that to proceed with the activation, it is necessary to send a signed copy of the attached documentation to the following address: (...) In the coming days, the FASTWEB Customer Service will contact you to schedule the activation appointment"8.  </w:t>
        <w:br/>
        <w:t xml:space="preserve">28. The professional stated that sending the documentation to the customer via email does not have legal relevance for the identification of the moment of conclusion of the contract, but represents an integration of the information provided during the phone call (being composed of service cards, privacy information, etc.) and the signing of the documentation does not matter for the establishment of the obligation on the consumer9.  </w:t>
        <w:br/>
        <w:t xml:space="preserve">29. After sending the email, Fastweb, through internal company personnel, makes an unrecorded phone call (the so-called check call) to verify the customer's identifying data characterized by the following introduction: "Good morning, I am (...) calling to welcome you to the Fastweb world and to verify the accuracy of the data provided during the subscription proposal for Fastweb services"10.  </w:t>
        <w:br/>
        <w:t xml:space="preserve">30. In this regard, the professional highlighted that although, at present, explicit confirmation of the consent acquired during the vocal order is not requested, if on that occasion the customer expresses, for example, their estrangement from the contract or uncertainty about the activation, the operator interrupts the activation process in the system11. According to Fastweb, the check call represents a reinforcing moment aimed at protecting the consumer and the company from supplies that could be disclaimed in the future, that is, to prevent, in compliance with the professional diligence standard referred to in Articles 18 et seq. of the Consumer Code, any phenomena of unsolicited supplies. The check call, therefore, does not affect the conclusion of the contract formalized through the vocal order12.  </w:t>
        <w:br/>
        <w:t xml:space="preserve">31. The contract concluded with the vocal order is perfected, that is, it begins to produce its effects, at the moment of activation.  </w:t>
        <w:br/>
        <w:t xml:space="preserve">32. At the moment the service is activated, Fastweb makes available to the consumer in the so-called Myfastpage - that is, in a reserved area of the site to which the consumer can access using the credentials previously communicated - the confirmation of activation which, according to the company, integrates the confirmation required by Article 51, paragraph 7, Consumer Code13.  </w:t>
        <w:br/>
        <w:t xml:space="preserve">33. As for mobile telephony services, the teleselling procedure, for many aspects similar to that followed in the case of fixed telephony and triple play services, is characterized as follows.  </w:t>
        <w:br/>
        <w:t xml:space="preserve">34. The two confirmations - that of the offer from the professional and that of acceptance from the consumer (that is, the acquisition of the customer's will to activate Fastweb services) - are formalized through the recording of a single phone call. In this case, an email is also sent to which the contractual documentation is attached and through which the customer is requested to send a copy of their identity card for the identification required by Legislative Decree No. 144/05 (so-called Pisanu decree). The call center calls the consumer every ten days if the consumer does not proceed with this sending up to a maximum of 30 days.  </w:t>
        <w:br/>
        <w:t xml:space="preserve">35. The SIM is then delivered to the customer's home by courier accompanied by the contractual documentation and a welcome letter, and the consumer is asked to sign a document for the delivery of the package14.  </w:t>
        <w:br/>
        <w:t xml:space="preserve">36. Shortly after the activation of the SIM, a welcome SMS is sent to the associated mobile number (which in the case of MNP will be temporary) confirming the activation and informing the customer of the possibility to exercise the right of withdrawal within 14 days from the receipt of the SMS15.  </w:t>
        <w:br/>
        <w:t xml:space="preserve">37. For fixed telephony and for joint offers of fixed and mobile telephony, in the event that the consumer contacts Fastweb's call center and expresses interest in a commercial offer (so-called teleselling in-bound), the sales procedures followed are the same as those of teleselling out-bound16.  </w:t>
        <w:br/>
        <w:t xml:space="preserve">38. In the case of in-bound calls in which the consumer expresses interest in a mobile-only offer, they are directed to the point of sale17.  </w:t>
        <w:br/>
        <w:t xml:space="preserve">3) The defensive arguments of the Party  </w:t>
        <w:br/>
        <w:t xml:space="preserve">39. In its defensive memoranda of April 14th18 and October 29th, 201519, Fastweb presented, among others, the arguments summarized below.  </w:t>
        <w:br/>
        <w:t xml:space="preserve">40. As a preliminary matter, the Authority's decision could not disregard the lack of clarity of the applicable regulatory framework. In fact, the provisions contained in paragraphs 6 and 7 of Article 51 of the Consumer Code would indicate formal constraints that lend themselves to being interpreted - and therefore implemented in practice - in different ways, if not even in contrast to each other.  </w:t>
        <w:br/>
        <w:t xml:space="preserve">41. It should also be considered that the slowdown in modifying teleselling procedures is also attributable to the initiation of public consultation for the amendment of resolution n.  </w:t>
        <w:br/>
        <w:t xml:space="preserve">13 See the minutes of the hearing on April 21, 2015 (doc. 63 of the file index).  </w:t>
        <w:br/>
        <w:t xml:space="preserve">14 See the minutes of the hearing on April 21, 2015 (doc. 63 of the file index).  </w:t>
        <w:br/>
        <w:t xml:space="preserve">15 See the minutes of the hearing on April 21, 2015 (doc. 63 of the file index).  </w:t>
        <w:br/>
        <w:t xml:space="preserve">16 See the minutes of the hearing on April 21, 2015 (doc. 63 of the file index).  </w:t>
        <w:br/>
        <w:t xml:space="preserve">17 See the minutes of the hearing on April 21, 2015 (doc. 63 of the file index).  </w:t>
        <w:br/>
        <w:t xml:space="preserve">18 See doc. n. 60 of the file index.  </w:t>
        <w:br/>
        <w:t>19 See doc. n. 91 of the file index.</w:t>
      </w:r>
    </w:p>
    <w:p>
      <w:r>
        <w:rPr>
          <w:b/>
        </w:rPr>
        <w:t>[Pages 148–150]</w:t>
      </w:r>
    </w:p>
    <w:p>
      <w:r>
        <w:t>150 BULLETIN NO. 47 OF DECEMBER 28, 2015</w:t>
      </w:r>
    </w:p>
    <w:p>
      <w:r>
        <w:t>664/06/CONS on distance contracts in the electronic communications sector by AGCOM, which has only recently resulted in the issuance of resolution 520/15/CONS, of "Approval of guidelines for the conclusion by phone of contracts related to the provision of electronic communications services."</w:t>
      </w:r>
    </w:p>
    <w:p>
      <w:r>
        <w:t>42. That said, the procedures currently used for the conclusion of contracts via telephone would appear to be compatible with the provisions of Article 51, paragraphs 6 and 7, of the Consumer Code and, in particular, with the level of consumer protection that such provisions intend to guarantee.</w:t>
      </w:r>
    </w:p>
    <w:p>
      <w:r>
        <w:t>43. In particular, the provisions of Article 51, paragraph 6, of the Consumer Code would be complied with to the extent that the process currently used is based, among other things, on the use of the recording of the will expressed by the customer via telephone as a "durable medium" (so-called vocal order).</w:t>
      </w:r>
    </w:p>
    <w:p>
      <w:r>
        <w:t>44. This method of acquiring/communicating the consumer's will would be in line with the definition of "durable medium" established by Article 2, paragraph 10, Directive 2011/83/EU, as transposed in Article 45, letter l), of the Consumer Code.</w:t>
      </w:r>
    </w:p>
    <w:p>
      <w:r>
        <w:t>45. There would be no doubt that a vocal order recorded on an appropriate medium allows the consumer to retain and reproduce in full and without obstacles the information and communications made from time to time, being able to access them without particular limits, also considering that in the current teleselling process of Fastweb, the recording of the vocal order is provided upon request to the consumer, without charges and time limits.</w:t>
      </w:r>
    </w:p>
    <w:p>
      <w:r>
        <w:t>46. Regarding the implementation of Article 51, paragraph 7, of the Consumer Code, the full correctness of the procedures would emerge from the fact that the confirmation of the concluded contract is sent by Fastweb to all consumers via a durable medium, represented (i) by sending an SMS in the case of activation of mobile services, and (ii) by a communication on the MyFastPage in the case of activation of fixed services.</w:t>
      </w:r>
    </w:p>
    <w:p>
      <w:r>
        <w:t>47. More specifically, both the MyFastPage and the SMS would constitute a "durable medium" as they allow the consumer to (i) access without any limits the information personally addressed to them, being able to reproduce, retain, and/or copy it onto another medium, with the guarantee that it does not undergo alterations, and (ii) use the information itself for the exercise of their rights recognized by any applicable legislation. In particular, with reference to a reserved area of a professional's website that the consumer can access confidentially (as occurs for the MyFastPage), the Commission itself recognizes that it can be qualified as a durable medium.</w:t>
      </w:r>
    </w:p>
    <w:p>
      <w:r>
        <w:t>48. Furthermore, the confirmation of the conclusion of the contract is provided to the consumer on the same day of activation, thus respecting the maximum term indicated by Article 51, paragraph 7, of the Consumer Code for the start of service execution.</w:t>
      </w:r>
    </w:p>
    <w:p>
      <w:r>
        <w:t>49. This timing would be dictated by objective reasons and not dependent on Fastweb's will. In fact, in almost all cases, the provision by Fastweb of a telephony service to an end user depends on the upstream provision of a wholesale access service to the telephony network by the network owner operator, which is beyond Fastweb's control. [Omissis]*. Consequently, in order to avoid indicating to the consumer an activation date that could turn out to be different from the actual one, the communication required by Article 51, paragraph 7, of the Consumer Code can only be made according to the indicated timing, that is, on the same day of service activation.</w:t>
      </w:r>
    </w:p>
    <w:p>
      <w:r>
        <w:t>4) The changes proposed by Fastweb</w:t>
      </w:r>
    </w:p>
    <w:p>
      <w:r>
        <w:t>50. In the final memorandum, Fastweb confirmed its intention to complete the implementation of the proposed measures as commitments, with further clarifications specified therein.</w:t>
      </w:r>
    </w:p>
    <w:p>
      <w:r>
        <w:t>51. The operator highlights that the measures in question, aimed at ensuring the consumer a higher standard of protection than that provided at the regulatory level by Article 51 of the Consumer Code, are based on a teleselling model in which the confirmation of the offer and its acceptance are made on a durable medium during the same phone call.</w:t>
      </w:r>
    </w:p>
    <w:p>
      <w:r>
        <w:t>52. More specifically, the measures consist of:</w:t>
        <w:br/>
        <w:t>1) modifying the vocal order scripts to clarify that, if the consumer consents, the conclusion of the contract occurs through a recorded vocal order and that the effects of the contract commence from the activation of the service;</w:t>
        <w:br/>
        <w:t>2) modifying the vocal order scripts regarding:</w:t>
        <w:br/>
        <w:t>i) informing the consumer about the possibility of concluding the contract through voice recording or, alternatively, by receiving a paper copy (via mail or email) to be returned to Fastweb signed (also in digital form), as well as obtaining the consumer's consent to conclude the contract through a durable medium (i.e., confirming their will to conclude the contract through offer and acceptance during the same phone call) and the waiver to conclude it using a paper medium. In particular, if the consumer responds negatively to the request to confirm their will to conclude the contract with Fastweb through voice recording, thus waiving the conclusion of the contract through confirmation of the offer and sending the written copy of the contract, the operator will provide further information on the method of concluding the contract through the aforementioned exchange of written copies (offer and acceptance). This is an "extraordinary" procedure aimed at protecting the marginal group of consumers who prefer this model of contracting with longer timelines;</w:t>
        <w:br/>
        <w:t>ii) the possibility of exercising the right of withdrawal within 14 days from the availability of the vocal order on the MyFastPage or from the receipt of the signed copy of the contract;</w:t>
        <w:br/>
        <w:t>iii) the fact that the recording of the vocal order is made available on the MyFastPage;</w:t>
        <w:br/>
        <w:t>iv) the request to the consumer to confirm their understanding of the information provided during the phone call;</w:t>
        <w:br/>
        <w:t>3) sending the consumer the recording of the vocal order by including it in the MyFastPage within 3-4 days from the conclusion of the phone call;</w:t>
        <w:br/>
        <w:t>4) sending via email, in addition to the various mandatory documents (e.g., general terms and conditions and service charter), a "summary form" that clearly, legibly, and unequivocally describes the main terms and conditions of the contract, in order to prevent situations in which, despite full compliance with the obligations of Article 51, paragraphs 6 and 7, of the Consumer Code, possible shortcomings in awareness or understanding by the consumer remain, thus avoiding possible cases of "unsolicited activations";</w:t>
        <w:br/>
        <w:t>5) sending to the consumer, in accordance with the timing of Article 51, paragraph 7, of the Consumer Code, the confirmation of the conclusion of the contract via SMS (for mobile services) or communication on the MyFastPage (for fixed services).</w:t>
      </w:r>
    </w:p>
    <w:p>
      <w:r>
        <w:t>53. Regarding the timing, Fastweb highlighted in its final memorandum that:</w:t>
        <w:br/>
        <w:t>- the measures proposed by Fastweb sub nos. 1, 2, and 5 have already been partially implemented concerning the modification of the vocal order script that will be used once the new teleselling process is operational, as well as the communication of service activation through sending an SMS (for mobile services) or a communication in MyFastPage (for fixed services), pursuant to Article 51, paragraph 7, Consumer Code;</w:t>
        <w:br/>
        <w:t>- measure no. 2 (i) has already been made operational, as the script indicated therein has been included in the vocal order made by teleselling operators;</w:t>
        <w:br/>
        <w:t>- measure no. 4 has already been implemented and made operational since June 2015. Once the new teleselling process is fully operational, the summary form will also integrate further modifications related to it;</w:t>
        <w:br/>
        <w:t>- measure no. 3 - concerning the availability to the consumer of the recording of the vocal order by including it in the MyFastPage - can be implemented and made operational within approximately 5 months from the communication of the closure of the procedure.</w:t>
      </w:r>
    </w:p>
    <w:p>
      <w:r>
        <w:t>IV. OPINION OF THE AUTHORITY FOR GUARANTEES IN COMMUNICATIONS</w:t>
      </w:r>
    </w:p>
    <w:p>
      <w:r>
        <w:t>54. Since the conduct subject to this provision was disseminated by phone, on September 30, 2015, the opinion was requested from the Authority for Guarantees in Communications, pursuant to Article 27, paragraph 6, of the Consumer Code.</w:t>
      </w:r>
    </w:p>
    <w:p>
      <w:r>
        <w:t>55. The Authority for Guarantees in Communications did not communicate its opinion within the thirty-day period from the receipt of the request and did not represent any further investigative needs.</w:t>
      </w:r>
    </w:p>
    <w:p>
      <w:r>
        <w:t>V. CONCLUDING EVALUATIONS</w:t>
      </w:r>
    </w:p>
    <w:p>
      <w:r>
        <w:t>56. The provision concerns the conduct carried out by Fastweb after June 13, 2014, consisting of having concluded distance contracts via telephone, concerning the provision of fixed telephony, triple play, or mobile services, without complying with the formal requirements prescribed by Article 51, paragraphs 6 and 7, of the Consumer Code as amended by Legislative Decree 21/2014 transposing Directive 2011/83/EU (so-called consumer rights).</w:t>
      </w:r>
    </w:p>
    <w:p>
      <w:r>
        <w:t>57. In summary, the negotiation model adopted by Fastweb for the sale via telephone of fixed telephony and triple play services (fixed voice, mobile, and data) is characterized by the following steps: the recording of the phone call, with the consumer's consent to the recording, containing the confirmation of the offer and the confirmation of acceptance by the consumer (so-called vocal order) made available to the consumer upon request; the sending via email or mail of the complete contractual documentation including the subscription proposal with a summary of the offer and related conditions (including economic ones), the general terms and conditions of...</w:t>
      </w:r>
    </w:p>
    <w:p>
      <w:r>
        <w:rPr>
          <w:b/>
        </w:rPr>
        <w:t>[Pages 151–153]</w:t>
      </w:r>
    </w:p>
    <w:p>
      <w:r>
        <w:t>BULLETIN NO. 47 OF DECEMBER 28, 2015 153</w:t>
      </w:r>
    </w:p>
    <w:p>
      <w:r>
        <w:t>contract, the service charter, and the privacy notice; after a few days, a second phone call (check call) not recorded; the confirmation of the conclusion of the contract provided to the consumer, simultaneously with the activation of the service, through the publication of the activation date of the service in the self-care web area (MyFastPage) to which each Fastweb user has access through authentication with personal and confidential username and password.</w:t>
      </w:r>
    </w:p>
    <w:p>
      <w:r>
        <w:t>58. During the inspection, in the course of the hearings and in their own submissions, the professional acknowledged that the contract is concluded over the phone through the recording that contains both the confirmation of the offer and the confirmation of acceptance, and that the subsequent sending of the contractual documentation to the consumer via email (or in rarer cases by mail) does not have legal relevance for the identification of the moment of conclusion of the contract since the eventual signature of the documentation is not required for the establishment of the obligation on the part of the consumer20.</w:t>
      </w:r>
    </w:p>
    <w:p>
      <w:r>
        <w:t>59. The teleselling procedure for the sale of mobile services includes: the formalization of the two confirmations - that of the offer from the professional and that of acceptance from the consumer - through the recording of a single phone call; the sending of an email to which the contractual documentation is attached and through which the customer is requested to send a copy of their identity card for the identification required by the Pisanu decree; the delivery by courier to the customer's home of the SIM card accompanied by the contractual documentation and a welcome letter and a document that the consumer must sign for the delivery of the package21; shortly after the activation of the SIM, the sending to the mobile number associated with it (which in the case of MNP will be temporary) of a welcome SMS confirming the activation and the possibility for the customer to exercise the right of withdrawal within 14 days from the receipt of the SMS22.</w:t>
      </w:r>
    </w:p>
    <w:p>
      <w:r>
        <w:t>60. That said, the evidence in the records shows that the teleselling procedure adopted by Fastweb for fixed telephony services, triple play - both outbound and inbound - and mobile telephony - outbound - does not comply with the formal requirements identified by the legislator in Article 51, paragraph 6, of the Consumer Code in order to safeguard the consumer's self-determination.</w:t>
      </w:r>
    </w:p>
    <w:p>
      <w:r>
        <w:t>61. Article 51 of the Consumer Code titled "formal requirements for distance contracts" in its current formulation in paragraph 6 provides that "When a distance contract is to be concluded by phone" the professional must confirm the offer made by phone to the consumer who is bound only if they have signed the offer or if they have accepted it in writing. The third sentence of the same paragraph also specifies that "such confirmations may be made, if the consumer consents, also on a durable medium."</w:t>
      </w:r>
    </w:p>
    <w:p>
      <w:r>
        <w:t>62. In this regard, it must be considered that Article 51, paragraph 6, of the Consumer Code third sentence, contemplates a simplified and alternative procedure compared to the written confirmation rule set forth in the first sentence - the exchange of confirmations in writing - expressly requiring that the consumer expresses their consent to the exchange of such confirmations via a durable medium ("if the consumer consents").</w:t>
      </w:r>
    </w:p>
    <w:p>
      <w:r>
        <w:t xml:space="preserve">20 See hearing minutes of April 21, 2015 (doc. 63 of the file index).  </w:t>
        <w:br/>
        <w:t xml:space="preserve">21 See hearing minutes of April 21, 2015 (doc. 63 of the file index).  </w:t>
        <w:br/>
        <w:t>22 See hearing minutes of April 21, 2015 (doc. 63 of the file index).</w:t>
      </w:r>
    </w:p>
    <w:p>
      <w:r>
        <w:t>154 BULLETIN NO. 47 OF DECEMBER 28, 2015</w:t>
      </w:r>
    </w:p>
    <w:p>
      <w:r>
        <w:t>63. The consent required by the legislator implies that the consumer expressly accepts, in response to what is proposed by the professional, to receive the confirmation of the offer on a durable medium rather than in paper (or electronic) form and to formulate their confirmation statement via a durable medium, thereby waiving the caution of a subsequent separate signature.</w:t>
      </w:r>
    </w:p>
    <w:p>
      <w:r>
        <w:t>64. In fact, the legislator, in order to ensure the consumer's awareness of contracting, identifies written form as the rule for the conclusion of the contract and allows the adoption of the derogatory procedure only if certain conditions are met.</w:t>
      </w:r>
    </w:p>
    <w:p>
      <w:r>
        <w:t>65. In this context, the conscious provision of such consent places the burden on the professional to preliminarily inform the consumer, in a language and manner that are understandable, regarding the alternative methods of "concluding" the contract contemplated by the regulation and the legal consequences that follow: the waiver of the written form, that is, the waiver of receiving the confirmation of the offer in paper form and accepting the offer in writing.</w:t>
      </w:r>
    </w:p>
    <w:p>
      <w:r>
        <w:t>66. This informational burden is justified by the advantageous position that the professional enjoys over the other contracting party, as well as by the informational and contractual asymmetry in which the consumer finds themselves, also considering that the content of the recorded phone conversation is unilaterally predetermined by the company (so-called vocal order) and is characterized by questions that require only affirmative or negative responses from the potential customer.</w:t>
      </w:r>
    </w:p>
    <w:p>
      <w:r>
        <w:t>67. Therefore, the mere request for consent to the recording does not satisfy the requirement of Article 51, paragraph 6, of the Consumer Code.</w:t>
      </w:r>
    </w:p>
    <w:p>
      <w:r>
        <w:t>68. Furthermore, the recording of the phone call that contains the two confirming statements does not appear suitable to fulfill the notion of durable medium as defined in Article 45, letter l), of the Consumer Code to the extent that the company has not provided for making the medium where the phone recording is stored fully available to the consumer so that they can keep it and reproduce it in the future.</w:t>
      </w:r>
    </w:p>
    <w:p>
      <w:r>
        <w:t>69. In this regard, it is indeed not shareable the thesis of Fastweb according to which the recording could be kept by the professional as long as it is made available to the consumer upon request.</w:t>
      </w:r>
    </w:p>
    <w:p>
      <w:r>
        <w:t>70. Besides the literal wording of Article 45, letter l), of the Consumer Code which considers such the instrument that allows the consumer or the professional to keep the information personally addressed to them so that they can access it in the future for a period of time adequate to the purposes for which it is intended and that allows identical reproduction of the stored information23, it is also relevant for the identification of the notion of durable medium the content of recital 23 of Directive 2011/83/EU which, in addition to containing some examples of such an instrument24, specifies: "Durable mediums should allow the consumer to keep the information for as long as necessary for the protection of their interests arising from the relationship with the professional."</w:t>
      </w:r>
    </w:p>
    <w:p>
      <w:r>
        <w:t>71. What is required, therefore, according to the community definition of "durable medium" mentioned above, is that such medium - material or electronic - can be "kept" by the recipient of the statement; that is, it must be placed in the full factual availability of the latter for a reasonable period of time25.</w:t>
      </w:r>
    </w:p>
    <w:p>
      <w:r>
        <w:t>72. Thus, a mere voice recording of the phone call kept by the operator itself and made available to the consumer and communicated to them upon simple request, as in the case of Fastweb, is insufficient as it lacks the full factual availability of the medium by the consumer.</w:t>
      </w:r>
    </w:p>
    <w:p>
      <w:r>
        <w:t>73. In this specific case, therefore, the procedure followed by Fastweb does not appear suitable to meet the formal requirements required by Article 51, paragraph 6, of the Consumer Code.</w:t>
      </w:r>
    </w:p>
    <w:p>
      <w:r>
        <w:t>74. From the preceding considerations, it also emerges the unfoundedness of what Fastweb claimed regarding compliance with Article 51, paragraph 7, of the Consumer Code.</w:t>
      </w:r>
    </w:p>
    <w:p>
      <w:r>
        <w:t>75. In this regard, it is noted that the obligation prescribed by Article 51, paragraph 7, also applies to cases where the contract has been concluded on a durable medium and consists of a confirming communication regarding the fact that the contract has been concluded. Since in this case, as established, the procedure provided for by Article 51, paragraph 6, of the Consumer Code for the conclusion of the contract on a durable medium has not been respected, consequently Article 51, paragraph 7, of the Consumer Code is also violated.</w:t>
      </w:r>
    </w:p>
    <w:p>
      <w:r>
        <w:t>76. Furthermore, the described behavior appears suitable to constitute a violation of Article 51, paragraph 7, of the Consumer Code as the information made available in the MyFastPage area in the case of fixed telephony and the SMS in the case of mobile telephony do not contain an explicit confirmation of the conclusion of the contract on a durable medium26.</w:t>
      </w:r>
    </w:p>
    <w:p>
      <w:r>
        <w:t>77. In conclusion, for the reasons stated above, Fastweb's conduct carried out after June 13, 2014 constitutes a violation of Article 51, paragraphs 6 and 7 of the Consumer Code.</w:t>
      </w:r>
    </w:p>
    <w:p>
      <w:r>
        <w:t>VI. QUANTIFICATION OF THE SANCTION</w:t>
      </w:r>
    </w:p>
    <w:p>
      <w:r>
        <w:t>78. Pursuant to Article 27, paragraph 9, of the Consumer Code, as recalled by Article 66 of the Consumer Code, with the provision that prohibits the conduct carried out in violation of Articles 45 et seq. of the Consumer Code, the Authority orders the application of an administrative pecuniary sanction from €5,000 to €5,000,000, taking into account the seriousness and duration of the violation.</w:t>
      </w:r>
    </w:p>
    <w:p>
      <w:r>
        <w:t>79.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25 The same Court of Justice has repeatedly highlighted that a medium can be considered durable to the extent that it allows the consumer to keep the information personally addressed to them, ensures the absence of alteration of their content as well as their accessibility for a reasonable period and offers the consumer the possibility to reproduce them identically. See Court of Justice, judgment of July 5, 2012, case C-49/11, Content Services LTD.</w:t>
      </w:r>
    </w:p>
    <w:p>
      <w:r>
        <w:t>26 See inspection report at the Rome headquarters (doc. 33 of the file index), See hearing minutes of April 21, 2015 (doc. 63 of the file index).</w:t>
      </w:r>
    </w:p>
    <w:p>
      <w:r>
        <w:rPr>
          <w:b/>
        </w:rPr>
        <w:t>[Pages 154–156]</w:t>
      </w:r>
    </w:p>
    <w:p>
      <w:r>
        <w:t>156 BULLETIN NO. 47 OF DECEMBER 28, 2015</w:t>
      </w:r>
    </w:p>
    <w:p>
      <w:r>
        <w:t>80. With regard to the seriousness of the violation, consideration is given in the case at hand to the significant economic size of the professional, who in the fiscal year ending December 31, 2014, reported a turnover of approximately 1.7 billion euros and is one of the main fixed-line telecommunications operators. It is also taken into account that the unlawful conduct involved all the telecommunications services marketed by Fastweb, including fixed, mobile, and data services, even in combination (triple play), and the fact that the conduct was carried out in a context of the initial application of the new regulations introduced in the Consumer Code by Legislative Decree 21/2014 implementing Directive 2011/83/EU.</w:t>
      </w:r>
    </w:p>
    <w:p>
      <w:r>
        <w:t>81. As for the duration of the violation, the available evidence indicates that the unlawful behavior has been ongoing since at least June 14, 2014, the date of entry into force of Article 51, paragraphs 6 and 7, of the Consumer Code in its current formulation, and is still ongoing28.</w:t>
      </w:r>
    </w:p>
    <w:p>
      <w:r>
        <w:t>82. Based on these elements, it is deemed appropriate to determine the amount of the administrative pecuniary sanction applicable to Fastweb S.p.A. in the amount of €150,000 (one hundred fifty thousand euros).</w:t>
      </w:r>
    </w:p>
    <w:p>
      <w:r>
        <w:t>83. A mitigating circumstance is also recognized considering the changes that the professional has declared they intend to make to the teleselling procedures currently in place for the sale of fixed-line, triple play, and mobile services, and it is deemed appropriate to reduce the amount of the sanction by €50,000 (fifty thousand euros).</w:t>
      </w:r>
    </w:p>
    <w:p>
      <w:r>
        <w:t>84. Furthermore, considering the economic situation of the professional, which presents unfavorable economic conditions with a loss-making balance sheet, it is deemed appropriate to determine the amount of the administrative pecuniary sanction applicable to Fastweb S.p.A. in the amount of €75,000 (seventy-five thousand euros).</w:t>
      </w:r>
    </w:p>
    <w:p>
      <w:r>
        <w:t>CONSIDERING, based on the above considerations, that the conduct carried out within the teleselling sales channel after June 13, 2014, constitutes a violation of Article 51, paragraphs 6 and 7, of the Consumer Code as the professional fails to obtain the express and informed consent of the consumer to make confirmations on a durable medium; does not make the recording of the phone call fully available to the consumer so that the latter can keep it and access it in the future for a reasonable period of time; does not obtain the signature of the contract or written acceptance from the consumer before considering them bound; does not provide the consumer with confirmation of the concluded contract on a durable medium, as required by Article 51, paragraph 7, of the Consumer Code;</w:t>
      </w:r>
    </w:p>
    <w:p>
      <w:r>
        <w:t>RESOLVES</w:t>
      </w:r>
    </w:p>
    <w:p>
      <w:r>
        <w:t>a) that the conduct described in point II carried out by Fastweb S.p.A. constitutes, for the reasons and within the limits set forth in the motivation, a violation of Article 51, paragraphs 6 and 7, of the Consumer Code, and prohibits its dissemination or continuation;</w:t>
      </w:r>
    </w:p>
    <w:p>
      <w:r>
        <w:t>b) to impose on Fastweb S.p.A. an administrative pecuniary sanction of €75,000 (seventy-five thousand euros);</w:t>
      </w:r>
    </w:p>
    <w:p>
      <w:r>
        <w:t>28 The findings indicate that only some of the measures to modify the teleselling procedures have been implemented (see supra point 52).</w:t>
      </w:r>
    </w:p>
    <w:p>
      <w:r>
        <w:t>BULLETIN NO. 47 OF DECEMBER 28, 2015 157</w:t>
      </w:r>
    </w:p>
    <w:p>
      <w:r>
        <w:t>c) that the professional shall communicate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delays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r>
    </w:p>
    <w:p>
      <w:r>
        <w:t>Roberto Chieppa Giovanni Pitruzzella</w:t>
      </w:r>
    </w:p>
    <w:p>
      <w:r>
        <w:t>158 BULLETIN NO. 47 OF DECEMBER 28, 2015</w:t>
      </w:r>
    </w:p>
    <w:p>
      <w:r>
        <w:t>PS9881 - VODAFONE-TELESELLING PROCEDURES</w:t>
      </w:r>
    </w:p>
    <w:p>
      <w:r>
        <w:t>Provision No. 25756</w:t>
      </w:r>
    </w:p>
    <w:p>
      <w:r>
        <w:t>THE ANTITRUST AUTHORITY</w:t>
      </w:r>
    </w:p>
    <w:p>
      <w:r>
        <w:t>IN ITS MEETING of December 2, 2015;</w:t>
      </w:r>
    </w:p>
    <w:p>
      <w:r>
        <w:t>HEARD the Rapporteur Dr. Gabriella Muscolo;</w:t>
      </w:r>
    </w:p>
    <w:p>
      <w:r>
        <w:t>VIEWED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r>
    </w:p>
    <w:p>
      <w:r>
        <w:t>VIEWED its provision of March 10, 2015, which ordered the inspection, pursuant to Article 27, paragraphs 2 and 3, of the Consumer Code, at the premises of Vodafone Omnitel B.V.;</w:t>
      </w:r>
    </w:p>
    <w:p>
      <w:r>
        <w:t>VIEWED its provision of July 9, 2015, which, pursuant to Article 7, paragraph 3, of the New Regulation, extended the deadline for concluding the procedure, considering the need to evaluate the commitments presented by the professional;</w:t>
      </w:r>
    </w:p>
    <w:p>
      <w:r>
        <w:t>VIEWED its provision of August 5, 2015, which, pursuant to Article 7, paragraph 3, of the New Regulation, extended the deadline for concluding the procedure, for specific investigative needs;</w:t>
      </w:r>
    </w:p>
    <w:p>
      <w:r>
        <w:t>VIEWED the acts of the procedure;</w:t>
      </w:r>
    </w:p>
    <w:p>
      <w:r>
        <w:t>I. THE PARTIES</w:t>
      </w:r>
    </w:p>
    <w:p>
      <w:r>
        <w:t>1. Vodafone Italia S.p.A., previously Vodafone Omnitel B.V. (hereinafter also Vodafone) as the professional, pursuant to Article 18, letter b), of the Consumer Code. The company is active in the fixed and mobile telecommunications services sector. The company's balance sheet, for the fiscal year ending March 31, 2015, shows a production value of approximately €5.25 billion and has resulted in a profit.</w:t>
      </w:r>
    </w:p>
    <w:p>
      <w:r>
        <w:t>2. Consumer and User Research and Protection Center and Cittadinanzattiva as complainants.</w:t>
      </w:r>
    </w:p>
    <w:p>
      <w:r>
        <w:t>II. THE CONDUCT SUBJECT TO THE PROCEDURE</w:t>
      </w:r>
    </w:p>
    <w:p>
      <w:r>
        <w:t>3. The procedure concerns the behavior carried out by Vodafone after June 13, 2014, consisting of concluding distance contracts by telephone for fixed and/or mobile telecommunications services, without providing either to confirm the proposal in writing or to obtain the...</w:t>
      </w:r>
    </w:p>
    <w:p>
      <w:r>
        <w:rPr>
          <w:b/>
        </w:rPr>
        <w:t>[Pages 157–159]</w:t>
      </w:r>
    </w:p>
    <w:p>
      <w:r>
        <w:t>BULLETIN NO. 47 OF DECEMBER 28, 2015 159</w:t>
      </w:r>
    </w:p>
    <w:p>
      <w:r>
        <w:t>related subscription or written acceptance by the consumer, nor to acquire such confirmations, with the consumer's consent, on a durable medium pursuant to Article 51, paragraph 6 of the Consumer Code, as well as without providing the consumer with confirmation of the concluded contract on a durable medium pursuant to Article 51, paragraph 7 of the Consumer Code.</w:t>
      </w:r>
    </w:p>
    <w:p>
      <w:r>
        <w:t>III. THE OUTCOMES OF THE PROCEEDING</w:t>
      </w:r>
    </w:p>
    <w:p>
      <w:r>
        <w:t>1) The course of the proceeding</w:t>
        <w:br/>
        <w:t>4. In relation to the conduct described above, on March 17, 2015, the Parties were notified of the initiation of investigative proceeding no. PS9881 against Vodafone for possible violation of Article 51, paragraphs 6 and 7 of the Consumer Code as amended by Legislative Decree 21/2014 implementing Directive 2011/83/EU known as consumer rights.</w:t>
        <w:br/>
        <w:t>5. In this context, a violation of Article 51, paragraph 6, of the Consumer Code was specifically hypothesized, should it be established that for distance contracts that must be concluded by phone, the professional considered the contract concluded without confirming the offer to the consumer and without the latter having signed or accepted it in writing or, with the consumer's consent, without such "confirmations" being made on a "durable medium."</w:t>
        <w:br/>
        <w:t>6. A violation of Article 51, paragraph 7, of the Consumer Code was also hypothesized should the professional not have provided the further confirmation prescribed therein within a reasonable time after the conclusion of the distance contract or at the latest before the execution of the services began.</w:t>
        <w:br/>
        <w:t>7. On the same date, inspections were carried out at Vodafone's premises, following which information and documentation related to the procedures followed by the professional in the context of the so-called teleselling sales channel were acquired into the file.</w:t>
        <w:br/>
        <w:t>8. On May 29, 2015, Vodafone submitted its defense memorandum containing an initial proposal of commitments.</w:t>
        <w:br/>
        <w:t>9. On June 19, 2015, Vodafone was heard in a hearing at the Authority's premises.</w:t>
        <w:br/>
        <w:t>10. On July 8, 2015, the Party supplemented the proposal of commitments submitted on May 29, 2015.</w:t>
        <w:br/>
        <w:t>11. On August 7, 2015, the Authority communicated to Vodafone Omnitel a letter setting a deadline for the integration of the commitments.</w:t>
        <w:br/>
        <w:t>12. On September 4, 2015, Vodafone was heard in a hearing at the Authority's premises.</w:t>
        <w:br/>
        <w:t>13. On September 16, 2015, the Party presented a new version of the commitments, which was rejected by the Authority on October 2, 2015.</w:t>
        <w:br/>
        <w:t>14. On October 8, 2015, the Parties were notified of the conclusion date of the investigative phase pursuant to Article 16, paragraph 1, of the New Regulation, granting them a period of 20 days for the submission of memoranda and documents.</w:t>
        <w:br/>
        <w:t>15. On October 22, 2015, Vodafone was heard in a hearing at the Authority's premises.</w:t>
        <w:br/>
        <w:t>16. On October 29, 2015, Vodafone submitted its concluding memorandum.</w:t>
      </w:r>
    </w:p>
    <w:p>
      <w:r>
        <w:t>160 BULLETIN NO. 47 OF DECEMBER 28, 2015</w:t>
      </w:r>
    </w:p>
    <w:p>
      <w:r>
        <w:t>2) The evidence acquired</w:t>
        <w:br/>
        <w:t>17. From the reports of two consumer associations received in December 2014 and February 2015, as well as from numerous consumers received between December 2014 and October 2015, it emerges that Vodafone, after having contacted consumers by phone, subsequent to June 13, 2014, considered the related mobile and/or fixed telephony contracts (in this case under the Teletu brand) concluded following the recorded phone call, without providing either to confirm the offer in writing and obtaining the related subscription or written acceptance from the consumer, nor to acquire such confirmations, with the consumer's consent, on a durable medium.</w:t>
        <w:br/>
        <w:t>18. From the documentation acquired during the inspection, from Vodafone's memoranda, and from the hearings on June 19 and September 4, 2015, the following emerged, in summary.</w:t>
        <w:br/>
        <w:t>19. The so-called teleselling represents one of the channels used by Vodafone for the sale of its mobile and/or fixed telephony services.</w:t>
        <w:br/>
        <w:t>20. Outbound teleselling for the mobile network is aimed at new customers in portability. The company has adopted two different procedures for the sale of subscription SIMs and prepaid SIMs, which are characterized as follows.</w:t>
        <w:br/>
        <w:t>21. In the case of subscription SIMs, the consumer contacted by phone receives information from the operator regarding the offer and/or the available offers. This first part of the call is not recorded. In response to an expression of interest from the consumer, the operator proceeds to make the voice recording following the vocal order dedicated to subscriptions.</w:t>
        <w:br/>
        <w:t>22. In particular, from the vocal orders acquired into the records and still in use, it emerges that after obtaining the consumer's consent to proceed with the recording (by expressing: "Do you authorize me to proceed on behalf of Vodafone with the recording of your will to adhere to the portability offer to bring number XXXXXXXXX to Vodafone?" and informing them that the contract is concluded at the end of the call), the operator illustrates the characteristics of the offer (with expressions such as "I confirm that the subscription package you have chosen allows you to have...") and obtains the consumer's consent to conclude the contract ("Do you expressly confirm that you accept these conditions and therefore conclude a contract with Vodafone, activating the offer just described on the Vodafone number (...)?)". At the end of the vocal, after specifying that "The contract with Vodafone concludes at the end of this phone call and will include exclusively what is reported in this recording," the operator asks the consumer the following question: "Shall we proceed with the activation of the service?".</w:t>
        <w:br/>
        <w:t>23. About 48 hours later, a package containing the general terms of the contract, the SIM, the commercial information that contains a summary of the offers (titled welcome to Vodafone/welcome letter), and the form for the request for number portability (so-called MNP) is sent to the customer. In this case, the customer only signs this form and hands it to the courier. A copy of an identification document is also delivered or a photo is taken by the courier.</w:t>
        <w:br/>
        <w:t>24. In the case of prepaid SIMs, during the unrecorded phone call, the operator follows the scripts accessible from the system. In particular, the script currently in use provides that the operator illustrates to the consumer an offer dedicated to them as a former Vodafone customer ("Good morning, I am (Name) from Vodafone, I am contacting you because you were previously our customer and to bring you back to Vodafone we are dedicating you an exclusive offer that you cannot find on the market"). If the consumer expresses interest in concluding the contract, the operator asks the consumer to choose between picking up the SIM in-store and free delivery to their home via courier. If the consumer chooses to pick up the SIM in-store, Vodafone sends the customer three SMS messages to the contact number within 7 days inviting them to pick up the SIM in-store (characterized by expressions such as "With this SMS we confirm the purchase of the offer agreed upon by phone," "We are waiting for you in our stores to immediately have the Vodafone offer agreed upon by phone," "You have only 2 days to pick up your new Vodafone SIM directly in our stores. After these 2 days, we will send the SIM to the address you provided"). At the end of the period, if the consumer does not pick up the SIM in-store, Vodafone proceeds to deliver it to the consumer's home, informing the consumer with a fourth SMS. Under the shipping recap section of the script, it reads: "The following will arrive free of charge at the customer's home: the new SIM, the forms to confirm the portability of the number and adherence to the offer (...). The courier will provide a summary of the Vodafone offer to which the customer has adhered and a form to sign, to which a photocopy of the customer's identification document must be attached."</w:t>
        <w:br/>
        <w:t>25. In cases where the customer has chosen to receive the SIM at their home or has not picked up the SIM in-store within a given time, Vodafone sends a package to the consumer's home that, in addition to the SIM, contains the general terms of the contract, the commercial information with a summary of the offers, the form for the request for number portability (so-called MNP) that must be signed by the consumer and - unlike subscription SIMs - the form called identification and activation for prepaid (so-called MIR), which...</w:t>
      </w:r>
    </w:p>
    <w:p>
      <w:r>
        <w:rPr>
          <w:b/>
        </w:rPr>
        <w:t>[Pages 160–162]</w:t>
      </w:r>
    </w:p>
    <w:p>
      <w:r>
        <w:t>162 BULLETIN NO. 47 OF DECEMBER 28, 2015</w:t>
      </w:r>
    </w:p>
    <w:p>
      <w:r>
        <w:t>contains specific spaces for the consumer's signature. With the signatures affixed on the MIR, the consumer, among other things, "confirms the... acceptance" of the conditions contained in the offer and "waives the right of withdrawal"8. The form signed by the customer in duplicate is collected by the courier who sends the ok to Vodafone. Once Vodafone receives the ok from the courier, it proceeds to implement the actions necessary for the portability of the number. In the absence of a signature or a checkmark on any of the options indicated therein, the SIM is not delivered9.</w:t>
      </w:r>
    </w:p>
    <w:p>
      <w:r>
        <w:t>26. In both the case of subscription SIMs and prepaid SIMs, the courier is bound to Vodafone by a contract that governs the execution of the procedure (so-called exchange) which provides for the return of the signed documentation to Vodafone by the courier10.</w:t>
      </w:r>
    </w:p>
    <w:p>
      <w:r>
        <w:t>27. In the case of mobile, both subscription and prepaid, the day before delivery, the customer receives an SMS from Vodafone inviting them to prepare a photocopy of the document, announcing the arrival of the courier for delivery (see attached SMS)11.</w:t>
      </w:r>
    </w:p>
    <w:p>
      <w:r>
        <w:t>28. The out-bound teleselling procedure concerning fixed telephony services is characterized as follows.</w:t>
      </w:r>
    </w:p>
    <w:p>
      <w:r>
        <w:t>29. The operator outlines during the first part of the phone call (not recorded) the offers, generally following the scripts contained in the system12.</w:t>
      </w:r>
    </w:p>
    <w:p>
      <w:r>
        <w:t>30. Subsequently, if the consumer is interested, the operator proceeds to record the second part of the call following the relevant vocal order13. At the beginning, consent to the recording is obtained through expressions such as "Do you confirm that you want to proceed with the recording of your request for activation of the Vodafone commercial offer with the assignment of a new Vodafone fixed network number?" We inform you that the contract with Vodafone will conclude at the end of this phone call." This is followed by the confirmation of the commercial offer by Vodafone (through expressions such as "I confirm that the offer includes..."), information on the right of withdrawal, and confirmation from the consumer of the payment method. Finally, in the final part of the vocal, after the information regarding the consumer's receipt of an SMS confirming the conclusion of the contract and a call to verify the data and the offer, it reads "The contract with Vodafone concludes at the end of this phone call and will include exclusively what is reported in this recording. Shall we proceed with the activation of the service?"14.</w:t>
      </w:r>
    </w:p>
    <w:p>
      <w:r>
        <w:t>31. Within 48 hours, all consumers who have made the vocal order are contacted by phone to verify the customer's willingness to confirm the commercial offer as well as the identifying data through the so-called check call. The check call follows the vocal order present in the system and is characterized by expressions such as: "Good morning, I am xxx from Vodafone Customer Service and I am contacting you to welcome you to Vodafone and to summarize together the offer you have subscribed to" and "I remind you that you have subscribed to the offer (...)"15.</w:t>
      </w:r>
    </w:p>
    <w:p>
      <w:r>
        <w:t>32. In this regard, Vodafone stated that the check call is subsequent to the conclusion of the contract which occurs by phone with the vocal order and that, if during this last phone call the customer's lack of willingness is found, the contract concluded via vocal order is canceled16.</w:t>
      </w:r>
    </w:p>
    <w:p>
      <w:r>
        <w:t>33. Before proceeding with the delivery of the devices (the Vodafone station), the professional sends the consumer an SMS confirming the conclusion of the contract17.</w:t>
      </w:r>
    </w:p>
    <w:p>
      <w:r>
        <w:t>34. Along with the Vodafone station, a package containing the general terms of the contract, the conditions for the portability of the fixed number, the privacy notice, the form for reporting the number in the telephone directory, the withdrawal form, and the welcome letter summarizing the technical and economic conditions of the offers, including the one chosen by the consumer during the phone call, is also delivered to the customer. The consumer does not sign anything18.</w:t>
      </w:r>
    </w:p>
    <w:p>
      <w:r>
        <w:t>35. Furthermore, the professional stated that the recordings of the calls, both in the case of mobile subscription and fixed telephony (including the so-called check call), are provided to the consumer only upon their explicit request19.</w:t>
      </w:r>
    </w:p>
    <w:p>
      <w:r>
        <w:t>36. For both mobile and fixed telephony, if the consumer contacts Vodafone's call center and expresses interest in a commercial offer (so-called teleselling in-bound), the sales procedures followed are the same as those for out-bound teleselling. There are no differences regarding the entry channel of the call (outgoing/incoming)20.</w:t>
      </w:r>
    </w:p>
    <w:p>
      <w:r>
        <w:t>37. Finally, based on the evidence collected, it appears that the teleselling procedures described have been implemented at least since June 14, 2014, the date of entry into force of Article 51, paragraph 6, of the Consumer Code in its current formulation, until May 2015 concerning subscription mobile telephony services, at which point the marketing of such services via telephone channel ceased, and are still ongoing for fixed telephony21.</w:t>
      </w:r>
    </w:p>
    <w:p>
      <w:r>
        <w:t>3) The Defensive Arguments of the Party</w:t>
      </w:r>
    </w:p>
    <w:p>
      <w:r>
        <w:t>38. In its defense memoranda of May 29 and October 28, 2015, Vodafone presented, among other things, the arguments summarized below.</w:t>
      </w:r>
    </w:p>
    <w:p>
      <w:r>
        <w:t>39. As a preliminary matter, the Authority's decision could not disregard the framework of legal uncertainty of the applicable regulatory framework. In fact, the provisions contained in paragraphs 6 and 7 of Article 51 of the Consumer Code would indicate formal constraints that lend themselves to being interpreted – and thus implemented in practice – in different ways, if not even in contrast to one another.</w:t>
      </w:r>
    </w:p>
    <w:p>
      <w:r>
        <w:t>40. It should also be considered that the uncertainty is also attributable to the initiation of the public consultation for the amendment of resolution no. 664/06/CONS on distance contracts in the electronic communications sector in light of the transposition of the Consumer Directive by AGCOM, which has only recently resulted in the issuance of resolution 520/15/CONS, "Approval of guidelines for the telephone conclusion of contracts for the provision of electronic communications services."</w:t>
      </w:r>
    </w:p>
    <w:p>
      <w:r>
        <w:t>41. That said, the fact that the procedures currently used for the conclusion of contracts via telephone are compatible with the objectives pursued by Article 51, paragraphs 6 and 7, of the Consumer Code would be evidenced by the absence of cases of unsolicited supplies attributable to Vodafone.</w:t>
      </w:r>
    </w:p>
    <w:p>
      <w:r>
        <w:t>42. The procedures, in particular, would ensure that even in contracts concluded by telephone, the consumer is fully informed and that their consent is given knowingly.</w:t>
      </w:r>
    </w:p>
    <w:p>
      <w:r>
        <w:t>The proposed changes to the teleselling procedures by Vodafone</w:t>
      </w:r>
    </w:p>
    <w:p>
      <w:r>
        <w:t>43. In the final memorandum, Vodafone confirmed its intention to fully implement the measures subject to the commitment proposal submitted on September 16, 2015, making further improvements to it.</w:t>
      </w:r>
    </w:p>
    <w:p>
      <w:r>
        <w:t>44. Regarding the sales procedures for fixed and mobile subscription telephony services via telephone (so-called teleselling), the adoption of the measures described below has been proposed.</w:t>
      </w:r>
    </w:p>
    <w:p>
      <w:r>
        <w:t>45. Within the sales process whereby the contract is concluded by phone and which will normally be adopted by the Company:</w:t>
        <w:br/>
        <w:t>1. to make available to the consumer the audio file containing the recording of the phone contact within 3 days from the conclusion of the call, via an email (if the consumer has provided it to Vodafone or if Vodafone is otherwise aware of it) or if the consumer does not have an email address, by sending an SMS containing a link that, through a click, leads to a web page from which, through access with authentication credentials provided simultaneously to the customer, the latter can download and save the file. The audio file will...</w:t>
      </w:r>
    </w:p>
    <w:p>
      <w:r>
        <w:rPr>
          <w:b/>
        </w:rPr>
        <w:t>[Pages 163–165]</w:t>
      </w:r>
    </w:p>
    <w:p>
      <w:r>
        <w:t>BULLETIN NO. 47 OF DECEMBER 28, 2015 165</w:t>
      </w:r>
    </w:p>
    <w:p>
      <w:r>
        <w:t>downloadable by the user but will not be modifiable, neither by Vodafone nor by the consumer. In both cases, the recording can be downloaded and stored by the customer within the following 180 days. After this period, the audio file will still be accessible to the customer, who will simply need to request it from Vodafone Customer Service;</w:t>
      </w:r>
    </w:p>
    <w:p>
      <w:r>
        <w:t>2. make available to the consumer, simultaneously with the provision of the audio file and in the same manner (and thus via email or access to the webpage from the link present in the SMS), a PDF document summarizing the commercial offer, the General Terms and Conditions governing the relationship, the information notice, and the withdrawal form;</w:t>
      </w:r>
    </w:p>
    <w:p>
      <w:r>
        <w:t>3. modify the vocal order by:</w:t>
        <w:br/>
        <w:t>- inserting at the beginning of the conversation a preliminary information notice regarding the different ways of concluding the contract using the phrase "I remind you that you can conclude the contract with Vodafone directly through this phone call or in writing [or another equivalent phrase], by going to one of our sales points," followed by a question aimed at assessing the customer's interest in concluding the contract by phone;</w:t>
        <w:br/>
        <w:t>- in case of an affirmative response, inserting the explanatory formula regarding the timing and methods of making the recording and the documentation referred to in point 2) available;</w:t>
        <w:br/>
        <w:t>- a detailed illustration of the offer and all the information required by Article 49 of the Consumer Code, including the information regarding the 14-day period for exercising the right of withdrawal from the conclusion of the phone call (which in the case of offers bundled with goods - phone and other devices provided for by the type of offer - extends up to 14 days after the delivery of the product22) and the information related to assistance services and the actual methods of using the same services, as well as the information that activation procedures will only begin after the recording of the call is made available to them;</w:t>
        <w:br/>
        <w:t>- a question aimed at verifying the consumer's actual understanding of the offer and the waiver of wanting to receive a written illustration of the offer before concluding the contract by phone;</w:t>
        <w:br/>
        <w:t>- in case of an affirmative response to this question, acquiring consent to accept the offer via the same phone call and, in case of an affirmative response to this question, requesting an explicit acceptance of the offer from the consumer;</w:t>
      </w:r>
    </w:p>
    <w:p>
      <w:r>
        <w:t>4. provide that in case of the customer's failure to waive the written form or to receive confirmation of the offer in writing, the recording will be interrupted (without any obligation arising) and a summary email or other communication of the conditions of the offer being proposed will be sent to the customer, which the customer can then accept by responding in writing to the email or expressing their consent during a further recorded phone call (or by another means that can still allow for the acquisition, storage, and subsequent provision of the customer's acceptance statement in the prescribed forms);</w:t>
        <w:br/>
        <w:t>22 The information provides for the use of the following phrase: "I inform you that you have the right to withdraw from the contract, without penalty, from the conclusion of this phone call and until the fourteenth day following the delivery of the phone to your home. You can withdraw by sending a registered letter with acknowledgment of receipt to Post Box 109 in Asti or using the appropriate withdrawal form, available on Vodafone's website, which will in any case be sent to you via email or SMS, with all the details on how to exercise the withdrawal."</w:t>
      </w:r>
    </w:p>
    <w:p>
      <w:r>
        <w:t>166 BULLETIN NO. 47 OF DECEMBER 28, 2015</w:t>
      </w:r>
    </w:p>
    <w:p>
      <w:r>
        <w:t>5. acquire during the recording, after illustrating the information related to the right of withdrawal, the explicit request from the consumer that the service provision begins during the withdrawal period in accordance with Article 51, paragraph 8, of the Consumer Code, with simultaneous information regarding the consequences related to exercising the right at an advanced stage of the portability process, regarding the need to go to a sales point in case the consumer does not wish to expedite execution, as well as regarding the fact that the contract begins to produce its effects only after the recording of the call is made available to them23;</w:t>
      </w:r>
    </w:p>
    <w:p>
      <w:r>
        <w:t>6. reiterate in the email sent to the consumer the circumstance already illustrated during the phone call that the provision of the voice recording marks the moment from which Vodafone will effectively start the activation procedures for the service, which until that moment remain suspended.</w:t>
      </w:r>
    </w:p>
    <w:p>
      <w:r>
        <w:t>46. In the context of an alternative sales process that Vodafone reserves the right to adopt based on its organizational needs and/or the nature of the commercial offer proposed:</w:t>
        <w:br/>
        <w:t>1. conduct, strictly following the relevant scripts, a recorded phone call presenting the offer that does not conclude the contract but aims to inform the consumer of the commercial proposal and to gather their expression of interest towards it. If the consumer declares themselves uninterested in the offer, the process is interrupted;</w:t>
        <w:br/>
        <w:t>2. at the end of the recording, send an email to the customer who has expressed interest, summarizing in a complete and detailed manner all the contents of the offer and containing the summary document of the offer in PDF format and the General Terms and Conditions governing the relationship;</w:t>
        <w:br/>
        <w:t>3. provide that the customer confirms acceptance of the offer via email, by clicking in a specific box below the description of the offer (so-called click to accept). Acceptance via email of the proposal by the consumer concludes the contract;</w:t>
        <w:br/>
        <w:t>4. acquire with the same click the explicit request from the consumer to initiate the portability procedures of the line and/or number even pending the term (which is, moreover, longer than the legal one) granted for exercising the right of withdrawal24;</w:t>
        <w:br/>
        <w:t>5. send a subsequent welcome email informing the consumer of the successful conclusion of the contract;</w:t>
      </w:r>
    </w:p>
    <w:p>
      <w:r>
        <w:t>23 In particular, the vocal order will contain the following phrase: "If you are interested in speeding up the activation of the service and the portability of your fixed number [or your line], we recommend that you ask us to start the technical portability procedures during the period of the withdrawal terms. In this case, you can still withdraw, but if the withdrawal reaches Vodafone when these procedures can no longer be interrupted, Vodafone will not charge you any costs for this, you will need to contact another operator directly to conclude a new contract. If you do not wish to expedite the execution of the contract, you will need to go to one of our sales points to complete your purchasing experience. I inform you that, in any case, Vodafone will start the activation procedures only after the recording of this phone call has been made available to you. Do you therefore wish for immediate execution of the contract, in order to obtain the requested service activation more quickly?")</w:t>
      </w:r>
    </w:p>
    <w:p>
      <w:r>
        <w:t>24 In particular, the following text will be inserted: "By clicking the red button 'Confirm offer' you express your consent to conclude the contract and expressly authorize Vodafone to initiate the technical portability procedures of the number/line during the withdrawal period. In this case, if the withdrawal reaches Vodafone when these procedures can no longer be interrupted, provided that Vodafone will not charge you any costs for this, you will need to contact another operator directly to conclude a new contract. Otherwise, you can conclude the contract with Vodafone by going to one of our sales points."</w:t>
      </w:r>
    </w:p>
    <w:p>
      <w:r>
        <w:t>BULLETIN NO. 47 OF DECEMBER 28, 2015 167</w:t>
      </w:r>
    </w:p>
    <w:p>
      <w:r>
        <w:t>6. send to the customer who does not have an email, an SMS with a link that will allow them to automatically access, via click, a webpage (through access with authentication credentials that are provided to them simultaneously), which is very similar to the email and therefore contains the detailed summary of the contents of the offer and all other information, including information related to the right of withdrawal;</w:t>
      </w:r>
    </w:p>
    <w:p>
      <w:r>
        <w:t>7. provide that, once the offer has been viewed, to finalize the agreement, the customer must respond YES to the SMS received from their phone. In this case, acceptance via SMS of the proposal by the consumer finalizes the contract;</w:t>
      </w:r>
    </w:p>
    <w:p>
      <w:r>
        <w:t>8. if the email or SMS confirming the commercial proposal is not (or does not appear to be) accepted in the indicated forms, the customer is contacted again and, in a second phone call, also recorded and made available to the consumer according to the methods referred to in point 45 (1), their consent to conclude the contract is acquired, following an express invitation, and acceptance by the customer, to finalize the contract in this form. The customer who does not agree to conclude the contract by phone will be invited to go to a sales point, where they can conclude the contract in traditional forms.</w:t>
      </w:r>
    </w:p>
    <w:p>
      <w:r>
        <w:t>47. Furthermore, regarding the procedure for selling prepaid mobile phone services via phone (so-called teleselling), the adoption of the following measures has been proposed:</w:t>
        <w:br/>
        <w:t>a) conduct an unrecorded presentation phone call of the offer that has a purely informative purpose without requiring any commitment or consent from the potential customer and thus does not conclude any contract. If the customer expresses interest in the commercial proposal they have received, the following phases will occur; if, on the contrary, the customer does not express interest, the process closes;</w:t>
        <w:br/>
        <w:t>b) when the customer expresses interest in the commercial proposal (which must always be formulated based on the scripts prepared by Vodafone, containing all the necessary informational elements regarding the offer):</w:t>
        <w:br/>
        <w:t>- confirm in writing to the customer the contents of the commercial proposal via email, in all cases where the customer provides it or Vodafone is in possession of it (or, where this is not possible, via an SMS sent to the same number the customer was contacted on);</w:t>
        <w:br/>
        <w:t>- make available to the potential customer in the email (or in case of its unavailability, by indicating a link in the text message sent directly to the mobile phone the customer was contacted on) the summary form of the commercial offer illustrated by phone;</w:t>
        <w:br/>
        <w:t>- include in the summary form of the offer the information pursuant to Article 59, paragraph 1, of the Consumer Code regarding the fact that the request for immediate activation of the SIM and the simultaneous initiation of the portability process of the number and/or remaining credit, with the signing of the contractual documentation, will entail the waiver of the right of withdrawal;</w:t>
        <w:br/>
        <w:t>- carry out these communications, which aim to provide written confirmation of the offer, within 24 hours of the phone call;</w:t>
        <w:br/>
        <w:t>- subsequently, after an appointment made via phone (during this contact the consumer can always modify their orientation and communicate that they are not interested in the proposal, for any reason, without any economic or commercial consequences), send a company representative to the address indicated by the customer to proceed with their identification and to have them sign the commercial proposal in duplicate (also for the purposes of...</w:t>
      </w:r>
    </w:p>
    <w:p>
      <w:r>
        <w:rPr>
          <w:b/>
        </w:rPr>
        <w:t>[Pages 166–168]</w:t>
      </w:r>
    </w:p>
    <w:p>
      <w:r>
        <w:t>168 BULLETIN NO. 47 OF DECEMBER 28, 2015</w:t>
      </w:r>
    </w:p>
    <w:p>
      <w:r>
        <w:t xml:space="preserve">service of Number Portability, if requested): one copy will remain with the customer, the other will be collected by the representative and sent to Vodafone; </w:t>
        <w:br/>
        <w:t xml:space="preserve">- given that the consumer usually intends to obtain the immediate activation of the SIM that is delivered to them so that it can be used right away, the subscription form provides for the customer's waiver of the right of withdrawal pursuant to Article 59, paragraph 1, of the Consumer Code, according to the formula indicated in the summary form mentioned above. It is understood that the customer may, however, if they prefer, sign the contractual documentation and collect the SIM in person by going to any Vodafone sales point; </w:t>
        <w:br/>
        <w:t>- confirm the conclusion of the contract pursuant to Article 51, paragraph 7, (which is actually not required, since the contract is concluded in writing at the customer's domicile or at a Vodafone sales point), through the simultaneous signing of the identification and MNP forms, as well as through the subsequent activation of the SIM.</w:t>
      </w:r>
    </w:p>
    <w:p>
      <w:r>
        <w:t>48. Regarding the timing, Vodafone has highlighted that the measures will be implemented within 90 days from the notification of this provision, except for the alternative procedure referred to in point 45 n. 4) which the Party believes may be available no later than 6-8 months from the notification of the decision25.</w:t>
      </w:r>
    </w:p>
    <w:p>
      <w:r>
        <w:t>IV. OPINION OF THE AUTHORITY FOR GUARANTEES IN COMMUNICATIONS</w:t>
      </w:r>
    </w:p>
    <w:p>
      <w:r>
        <w:t>49. Since the conduct subject to this provision was disseminated by phone, on September 30, 2015, the opinion was requested from the Authority for Guarantees in Communications, pursuant to Article 27, paragraph 6, of the Consumer Code.</w:t>
      </w:r>
    </w:p>
    <w:p>
      <w:r>
        <w:t>50. The Authority for Guarantees in Communications did not communicate its opinion within the thirty-day deadline from the receipt of the request and did not represent any further investigative needs.</w:t>
      </w:r>
    </w:p>
    <w:p>
      <w:r>
        <w:t>VI. CONCLUDING EVALUATIONS</w:t>
      </w:r>
    </w:p>
    <w:p>
      <w:r>
        <w:t>51. The provision concerns the conduct carried out by Vodafone after June 13, 2014, consisting of having concluded distance contracts by telephone, concerning the provision of fixed and/or mobile telephony services on subscription, without complying with the formal requirements prescribed by Article 51, paragraphs 6 and 7, of the Consumer Code as amended by Legislative Decree 21/2014 implementing Directive 2011/83/EU (so-called consumer rights).</w:t>
      </w:r>
    </w:p>
    <w:p>
      <w:r>
        <w:t>52. In summary, the negotiation model adopted by Vodafone for the sale of fixed and mobile telephony services on subscription via telephone (outbound and inbound teleselling)26 is characterized as follows: the recording of the phone call, with the consumer's consent to the recording, containing the confirmation of the offer and the confirmation of acceptance by the consumer (so-called vocal order), made available to the consumer upon request27; only for fixed telephony, the execution of a recorded check call; the sending to the consumer's domicile simultaneously with the delivery of the Vodafone station and/or the SIM of a package containing the general terms and conditions of the contract, the commercial information summarizing the technical and economic conditions of the offer (titled welcome to Vodafone/welcome letter), the privacy information, as well as, respectively, for fixed telephony services, the conditions for the portability of the fixed number, the form for reporting the number in the telephone directory, and the withdrawal form, and for mobile telephony services, the form for the request for number portability. With regard to fixed telephony, no signature is required from the consumer, while in the case of mobile subscription, the consumer is required to sign only the form for the request for portability.</w:t>
      </w:r>
    </w:p>
    <w:p>
      <w:r>
        <w:t>53. In the inspection phase and in its defense documents, the professional acknowledged that the contract for the sale of fixed and mobile telephony services on subscription is concluded over the phone through the recording that contains both the confirmation of the offer and the confirmation of acceptance28.</w:t>
      </w:r>
    </w:p>
    <w:p>
      <w:r>
        <w:t>54. Conversely, in the case of prepaid mobile telephony services, the sales procedure – also subject to improvement measures that the professional has declared it intends to implement in order to allow the consumer to gain greater awareness in the purchase – does not provide for the acquisition of the aforementioned confirmations during the call but in writing.</w:t>
      </w:r>
    </w:p>
    <w:p>
      <w:r>
        <w:t>55. In fact, from the expressions that characterize the relevant script such as “the forms to confirm the portability of the number and adherence to the offer will arrive free of charge at home from the courier (...). The courier will provide a summary of the Vodafone offer to which the customer has adhered” (emphasis added) and from the content of the SMS sent to the consumer in case they choose to collect the SIM at a sales point (all characterized by the expression “offer agreed upon by phone”), it emerges that Vodafone considers the unrecorded phone call as a moment in which the consumer's willingness to adhere to the offer is acquired.</w:t>
      </w:r>
    </w:p>
    <w:p>
      <w:r>
        <w:t>56. The latter, however – in the event that the negotiation continues at a distance through the delivery of the SIM to the consumer's domicile – is considered bound to the contract only after the exchange of confirmations in writing.</w:t>
      </w:r>
    </w:p>
    <w:p>
      <w:r>
        <w:t>57. More specifically, the offer presented over the phone is confirmed in writing by Vodafone and the commitment made by the consumer over the phone is confirmed in writing through the signing of the identification and activation form for prepaid (so-called MIR) acquired by the courier and brought to the attention of Vodafone before the execution of the contract.</w:t>
      </w:r>
    </w:p>
    <w:p>
      <w:r>
        <w:t>58. That said, the evidence in the records shows that the teleselling procedure adopted by Vodafone for the telephone sale of fixed and mobile telephony services on subscription does not comply with the formal requirements identified by the legislator in Article 51, paragraph 6, of the Consumer Code in order to safeguard the consumer's self-determination.</w:t>
      </w:r>
    </w:p>
    <w:p>
      <w:r>
        <w:t>59. Article 51 of the Consumer Code titled “formal requirements for distance contracts” in its current formulation in paragraph 6 provides that “When a distance contract is to be concluded by telephone” the professional must confirm the offer made by telephone to the consumer who is bound only if they have signed the offer or if they have accepted it in writing. The third sentence of the same paragraph also specifies that “such confirmations may be made, if the consumer consents, also on a durable medium.”</w:t>
      </w:r>
    </w:p>
    <w:p>
      <w:r>
        <w:t>60. In this regard, it must be considered that Article 51, paragraph 6, of the Consumer Code third sentence, contemplates a simplified and alternative procedure compared to the formal rule of the first sentence – the exchange of confirmations in writing – expressly prescribing that the consumer expresses their consent to the exchange of such confirmations via a durable medium (“if the consumer consents”).</w:t>
      </w:r>
    </w:p>
    <w:p>
      <w:r>
        <w:t>61. The consent required by the legislator implies that the consumer expressly accepts, in response to what is proposed by the professional, to receive confirmation of the offer on a durable medium rather than in paper form (or electronic) and to formulate their confirmation statement via a durable medium, thereby waiving the caution of a subsequent separate signature.</w:t>
      </w:r>
    </w:p>
    <w:p>
      <w:r>
        <w:t>62. In fact, the legislator, in order to ensure the consumer's awareness of contracting, identifies written form as the rule for the conclusion of the contract and allows the adoption of the derogatory procedure only if certain conditions are met.</w:t>
      </w:r>
    </w:p>
    <w:p>
      <w:r>
        <w:t>63. In this context, the conscious provision of such consent places the burden on the professional to preliminarily inform the consumer, in a language and manner that are understandable, regarding the alternative methods of “conclusion” of the contract contemplated by the norm and the legal consequences that ensue: the waiver of the written form, that is, the waiver of receiving confirmation of the offer in paper form and of accepting the offer in writing.</w:t>
      </w:r>
    </w:p>
    <w:p>
      <w:r>
        <w:t>64. This informational burden is justified by the advantageous position that the professional enjoys over the other contracting party, as well as by the informational and contractual asymmetry in which the consumer finds themselves, also considering that the content of the recorded phone conversation is unilaterally predefined by the company (so-called vocal order) and is characterized by questions that require only affirmative or negative responses from the potential customer.</w:t>
      </w:r>
    </w:p>
    <w:p>
      <w:r>
        <w:t>65. Therefore, the mere request for consent to the recording of the consumer's willingness to adhere to the proposed offer does not satisfy the requirement of Article 51, paragraph 6, of the Consumer Code.</w:t>
      </w:r>
    </w:p>
    <w:p>
      <w:r>
        <w:t>66. Furthermore, the recording of the phone call that contains the two confirming statements does not appear suitable to integrate the notion of durable medium referred to in Article 45, letter l), of the Consumer Code to the extent that the company has not provided for making the medium where the phone recording is stored fully available to the consumer so that they can keep it and reproduce it in the future.</w:t>
      </w:r>
    </w:p>
    <w:p>
      <w:r>
        <w:t xml:space="preserve">67. In addition to the literal content of Article 45, letter l), of the Consumer Code which considers such the instrument that allows the consumer to retain the information that is personally addressed to them so that they can access it in the future for a period of time adequate to the purposes for which it is intended and that allows the identical reproduction of the stored information29, the content of the conversation also matters for the identification of the notion of durable medium. </w:t>
        <w:br/>
        <w:t>29 Article 45, letter l) of the Consumer Code titled “durable medium” states: any instrument that allows the consumer or the professional to retain the information that is personally addressed to them so that they can access it in the future for a period of time adequate to the purposes for which it is intended and that allows the identical reproduction of the stored information.</w:t>
      </w:r>
    </w:p>
    <w:p>
      <w:r>
        <w:rPr>
          <w:b/>
        </w:rPr>
        <w:t>[Pages 169–171]</w:t>
      </w:r>
    </w:p>
    <w:p>
      <w:r>
        <w:t>BULLETIN NO. 47 OF DECEMBER 28, 2015 171</w:t>
      </w:r>
    </w:p>
    <w:p>
      <w:r>
        <w:t>considering 23 of Directive 2011/83/EU which, in addition to containing some examples of such a tool30, specifies: “Durable supports should allow the consumer to retain information for as long as necessary to protect their interests arising from the relationship with the professional” (emphasis added).</w:t>
      </w:r>
    </w:p>
    <w:p>
      <w:r>
        <w:t>68. What is therefore required, according to the community definition of "durable support" mentioned above, is that such support – whether material or electronic – can be "retained" by the recipient of the declaration; that is, in other words, made fully available in fact to the latter for a reasonable period of time31.</w:t>
      </w:r>
    </w:p>
    <w:p>
      <w:r>
        <w:t>69. Therefore, a mere voice recording of the phone call retained by the operator itself and kept available to the consumer and communicated to them upon simple request, as in the case of Vodafone, is not sufficient, as it lacks the full factual availability of the support by the consumer.</w:t>
      </w:r>
    </w:p>
    <w:p>
      <w:r>
        <w:t>70. In this specific case, therefore, the procedure followed by Vodafone for the sale of fixed and mobile subscription services does not appear suitable to meet the formal requirements set forth in Article 51, paragraph 6, of the Consumer Code.</w:t>
      </w:r>
    </w:p>
    <w:p>
      <w:r>
        <w:t>71. From the preceding considerations, the unfoundedness of Vodafone's claims regarding compliance with Article 51, paragraph 7, of the Consumer Code also emerges.</w:t>
      </w:r>
    </w:p>
    <w:p>
      <w:r>
        <w:t>72. In this regard, it is noted that the obligation prescribed by Article 51, paragraph 7, also applies to cases where the contract has been concluded on a durable medium and consists of a confirmatory communication regarding the fact that the contract has been concluded. Since in this case, as established, the procedure provided for by Article 51, paragraph 6, of the Consumer Code for the conclusion of the contract on a durable medium was not respected, consequently Article 51, paragraph 7, of the Consumer Code is also violated.</w:t>
      </w:r>
    </w:p>
    <w:p>
      <w:r>
        <w:t>73. Furthermore, the described behavior appears capable of constituting a violation of Article 51, paragraph 7, of the Consumer Code as the documentation sent to the consumer in the case of fixed and mobile subscription services does not contain an explicit confirmation of the conclusion of the contract on a durable medium32.</w:t>
      </w:r>
    </w:p>
    <w:p>
      <w:r>
        <w:t>74. In conclusion, for the reasons stated above, Vodafone's conduct carried out after June 13, 2014 constitutes a violation of Article 51, paragraphs 6 and 7, of the Consumer Code.</w:t>
      </w:r>
    </w:p>
    <w:p>
      <w:r>
        <w:t>VII. QUANTIFICATION OF THE SANCTION</w:t>
      </w:r>
    </w:p>
    <w:p>
      <w:r>
        <w:t>75. Pursuant to Article 27, paragraph 9, of the Consumer Code, as recalled by Article 66 of the Consumer Code with the provision that prohibits the conduct carried out in violation of Articles 45 et seq. of the Consumer Code, the Authority orders the application of an administrative pecuniary sanction from €5,000 to €5,000,000, taking into account the seriousness and duration of the violation.</w:t>
      </w:r>
    </w:p>
    <w:p>
      <w:r>
        <w:t>30 In particular, the aforementioned considering 23 continues: “These supports should include in particular documents on paper, USB keys, CD-ROMs, DVDs, memory cards or computer hard drives as well as emails.”</w:t>
      </w:r>
    </w:p>
    <w:p>
      <w:r>
        <w:t>31 The same Court of Justice has repeatedly highlighted that a support can be considered durable to the extent that it allows the consumer to retain the information personally addressed to them, guarantees the absence of alteration of its content as well as its accessibility for a reasonable period and offers the consumer the possibility to reproduce it identically. See Court of Justice, judgment of July 5, 2012, case C-49/11, Content Services LTD.</w:t>
      </w:r>
    </w:p>
    <w:p>
      <w:r>
        <w:t>32 See inspection report at the Rome headquarters (doc. 33 of the index of the file). See hearing report of April 21, 2015 (doc. 63 of the index of the file).</w:t>
      </w:r>
    </w:p>
    <w:p>
      <w:r>
        <w:t>172 BULLETIN NO. 47 OF DECEMBER 28, 2015</w:t>
      </w:r>
    </w:p>
    <w:p>
      <w:r>
        <w:t>76.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77. With regard to the seriousness of the violation, consideration is given in this case to the significant economic size of the professional, who reported a turnover of approximately €5.25 billion in the fiscal year ending March 31, 2015, and represents one of the main telecommunications operators. It is also taken into account that the unlawful conduct concerned the sector of fixed and mobile subscription services and the fact that the conduct was carried out in a context of the initial application of the new regulations introduced in the Consumer Code by Legislative Decree 21/2014 implementing Directive 2011/83/EU.</w:t>
      </w:r>
    </w:p>
    <w:p>
      <w:r>
        <w:t>78. As for the duration of the violation, the available evidence indicates that the unlawful behavior has been carried out at least since June 14, 2014, the date of entry into force of Article 51, paragraphs 6 and 7, of the Consumer Code in its current formulation, until May 2015 concerning mobile subscription services, when the marketing of such services through the telephone channel ceased, and is still ongoing for fixed telephony33.</w:t>
      </w:r>
    </w:p>
    <w:p>
      <w:r>
        <w:t>79. Based on these elements, it is deemed appropriate to determine the amount of the administrative pecuniary sanction applicable to Vodafone Omnitel B.V. at €100,000 (one hundred thousand euros).</w:t>
      </w:r>
    </w:p>
    <w:p>
      <w:r>
        <w:t>CONSIDERING, based on the aforementioned considerations, that the conduct carried out within the teleselling sales channel after June 13, 2014, constitutes a violation of Article 51, paragraphs 6 and 7, of the Consumer Code as the professional does not proceed to acquire the express and informed consent of the consumer to make confirmations on a durable medium; does not place the recording of the phone call in the full availability of the consumer so that the latter can retain it and access it in the future for a reasonable period of time; does not obtain the signature of the contract or written acceptance by the consumer before considering them bound; does not provide the consumer with confirmation of the contract concluded on a durable medium, as required by Article 51, paragraph 7, of the Consumer Code;</w:t>
      </w:r>
    </w:p>
    <w:p>
      <w:r>
        <w:t>RESOLVES</w:t>
      </w:r>
    </w:p>
    <w:p>
      <w:r>
        <w:t>a) that the conduct described in point II carried out by Vodafone Italia S.p.A. constitutes, for the reasons and within the limits stated in the motivation, a violation of Article 51, paragraphs 6 and 7, of the Consumer Code, and prohibits its dissemination or continuation;</w:t>
      </w:r>
    </w:p>
    <w:p>
      <w:r>
        <w:t>b) to impose on Vodafone Italia S.p.A. an administrative pecuniary sanction of €100,000 (one hundred thousand euros);</w:t>
      </w:r>
    </w:p>
    <w:p>
      <w:r>
        <w:t>33 See memoranda of May 29, 2015 (doc. no. 65 of the index of the file) and October 28, 2015 (doc. no. 91 of the index of the file).</w:t>
      </w:r>
    </w:p>
    <w:p>
      <w:r>
        <w:t>BULLETIN NO. 47 OF DECEMBER 28, 2015 173</w:t>
      </w:r>
    </w:p>
    <w:p>
      <w:r>
        <w:t>c) that the professional communicates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Roberto Chieppa Giovanni Pitruzzella</w:t>
      </w:r>
    </w:p>
    <w:p>
      <w:r>
        <w:rPr>
          <w:b/>
        </w:rPr>
        <w:t>[Pages 172–174]</w:t>
      </w:r>
    </w:p>
    <w:p>
      <w:r>
        <w:t>174 BULLETIN NO. 47 OF DECEMBER 28, 2015</w:t>
      </w:r>
    </w:p>
    <w:p>
      <w:r>
        <w:t>PS9982 - TELECOM TELESELLING PROCEDURES</w:t>
      </w:r>
    </w:p>
    <w:p>
      <w:r>
        <w:t>Provision No. 25757</w:t>
      </w:r>
    </w:p>
    <w:p>
      <w:r>
        <w:t>THE ANTITRUST AUTHORITY</w:t>
      </w:r>
    </w:p>
    <w:p>
      <w:r>
        <w:t>IN ITS MEETING of December 2, 2015;</w:t>
      </w:r>
    </w:p>
    <w:p>
      <w:r>
        <w:t>HEARD the Rapporteur Dr. Gabriella Muscolo;</w:t>
      </w:r>
    </w:p>
    <w:p>
      <w:r>
        <w:t>VIEWED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r>
    </w:p>
    <w:p>
      <w:r>
        <w:t>VIEWED its provision of March 10, 2015, which ordered the inspection, pursuant to Article 27, paragraphs 2 and 3, of the Consumer Code, at the premises of Telecom Italia S.p.A.;</w:t>
      </w:r>
    </w:p>
    <w:p>
      <w:r>
        <w:t>VIEWED its provision of July 9, 2015, which, pursuant to Article 7, paragraph 3, of the New Regulation, ordered the extension of the deadline for concluding the procedure, considering the need to evaluate the commitments presented by the professional;</w:t>
      </w:r>
    </w:p>
    <w:p>
      <w:r>
        <w:t>VIEWED its provision of August 5, 2015, which, pursuant to Article 7, paragraph 3, of the New Regulation, ordered the extension of the deadline for concluding the procedure, for specific investigative needs;</w:t>
      </w:r>
    </w:p>
    <w:p>
      <w:r>
        <w:t>VIEWED the documents of the procedure;</w:t>
      </w:r>
    </w:p>
    <w:p>
      <w:r>
        <w:t>I. THE PARTY</w:t>
      </w:r>
    </w:p>
    <w:p>
      <w:r>
        <w:t>1. Telecom Italia S.p.A. (hereinafter also Telecom) as a professional, pursuant to Article 18, letter b), of the Consumer Code. The company is active in the fixed and mobile telephony services sector. The company's financial statements for the year ending in 2014 show a turnover of approximately 14 billion euros and reported a profit.</w:t>
      </w:r>
    </w:p>
    <w:p>
      <w:r>
        <w:t>II. THE CONDUCT SUBJECT TO THE PROCEDURE</w:t>
      </w:r>
    </w:p>
    <w:p>
      <w:r>
        <w:t>2. The procedure concerns the behavior carried out by Telecom after June 13, 2014, consisting of concluding distance contracts by telephone for fixed and/or mobile telephony services, without either confirming the proposal in writing and obtaining the relevant signature or written acceptance from the consumer, or acquiring such confirmations, with the consumer's consent, on a durable medium pursuant to Article 51, paragraph 6 of the Consumer Code, as well as without providing the consumer with confirmation of the concluded contract on a durable medium pursuant to Article 51, paragraph 7, of the Consumer Code.</w:t>
      </w:r>
    </w:p>
    <w:p>
      <w:r>
        <w:t>BULLETIN NO. 47 OF DECEMBER 28, 2015 175</w:t>
      </w:r>
    </w:p>
    <w:p>
      <w:r>
        <w:t>III. THE FINDINGS OF THE PROCEDURE</w:t>
      </w:r>
    </w:p>
    <w:p>
      <w:r>
        <w:t>1) The procedure's process</w:t>
      </w:r>
    </w:p>
    <w:p>
      <w:r>
        <w:t>3. In relation to the conduct described above, on March 17, 2015, the Party was notified of the initiation of investigative procedure No. PS9982 against Telecom for possible violation of Article 51, paragraphs 6 and 7 of the Consumer Code, as amended by Legislative Decree 21/2014 implementing Directive 2011/83/EU known as consumer rights.</w:t>
      </w:r>
    </w:p>
    <w:p>
      <w:r>
        <w:t>4. In this context, a violation of Article 51, paragraph 6, of the Consumer Code was specifically hypothesized, should it be established that for distance contracts to be concluded by telephone, the professional considered the contract concluded without confirming the offer to the consumer and without the latter having signed or accepted it in writing or, with the consumer's consent, without such "confirmations" being made on a "durable medium."</w:t>
      </w:r>
    </w:p>
    <w:p>
      <w:r>
        <w:t>5. A violation of Article 51, paragraph 7, of the Consumer Code was also hypothesized should the professional not have provided the additional confirmation prescribed therein within a reasonable time after the conclusion of the distance contract or at the latest before the execution of the services began.</w:t>
      </w:r>
    </w:p>
    <w:p>
      <w:r>
        <w:t>6. On the same date, inspections were carried out at Telecom's premises, following which information and documentation related to the procedures followed by the professional in the so-called teleselling sales channel were acquired into the file.</w:t>
      </w:r>
    </w:p>
    <w:p>
      <w:r>
        <w:t>7. On April 16, 2015, Telecom was heard in a hearing at the Authority's premises.</w:t>
      </w:r>
    </w:p>
    <w:p>
      <w:r>
        <w:t>8. On May 5, 2015, Telecom submitted the requested information during the inspections.</w:t>
      </w:r>
    </w:p>
    <w:p>
      <w:r>
        <w:t>9. On June 1, 2015, Telecom submitted its defense memorandum with an initial proposal of commitments.</w:t>
      </w:r>
    </w:p>
    <w:p>
      <w:r>
        <w:t>10. On June 22, 2015, Telecom was heard in a hearing at the Authority's premises.</w:t>
      </w:r>
    </w:p>
    <w:p>
      <w:r>
        <w:t>11. On July 7, 2015, Telecom presented a new version of the commitments supplemented with the relevant attachments on July 14, 2015.</w:t>
      </w:r>
    </w:p>
    <w:p>
      <w:r>
        <w:t>12. On August 6, 2015, the Authority communicated to Telecom a letter setting a deadline for the integration of the commitments.</w:t>
      </w:r>
    </w:p>
    <w:p>
      <w:r>
        <w:t>13. On September 2, 2015, Telecom was heard in a hearing at the Authority's premises.</w:t>
      </w:r>
    </w:p>
    <w:p>
      <w:r>
        <w:t>14. On September 15, 2015, the Party submitted a new version of the commitments, rejected by the Authority on October 2, 2015.</w:t>
      </w:r>
    </w:p>
    <w:p>
      <w:r>
        <w:t>15. On October 8, 2015, the Party was notified of the conclusion date of the investigative phase pursuant to Article 16, paragraph 1, of the New Regulation, granting a period of 20 days for the submission of memoranda and documents.</w:t>
      </w:r>
    </w:p>
    <w:p>
      <w:r>
        <w:t>16. On October 20, 2015, Telecom was heard in a hearing at the Authority's premises.</w:t>
      </w:r>
    </w:p>
    <w:p>
      <w:r>
        <w:t>17. On October 28, 2015, Telecom submitted its final memorandum.</w:t>
      </w:r>
    </w:p>
    <w:p>
      <w:r>
        <w:t>2) The evidence acquired</w:t>
      </w:r>
    </w:p>
    <w:p>
      <w:r>
        <w:t>18. From reports received in January, February, April, May, June, and October 2015, it emerges that Telecom, after having contacted consumers by telephone, subsequent to June 13, 2014, considered the fixed and/or mobile telephony contract concluded and the consumer bound as a result of the phone call, without either confirming the proposal in writing and obtaining the relevant signature or written acceptance from the consumer, or acquiring such confirmations, with the consumer's consent, on a durable medium.</w:t>
      </w:r>
    </w:p>
    <w:p>
      <w:r>
        <w:t>19. From the documentation acquired during the inspection, from Telecom's memoranda, and from the hearing of April 16, 20151, it emerged, in summary, the following.</w:t>
      </w:r>
    </w:p>
    <w:p>
      <w:r>
        <w:t>20. The so-called teleselling represents one of the channels used by Telecom for the sale of its fixed and/or mobile telephony services. The sales procedure for fixed telephony is characterized as follows2.</w:t>
      </w:r>
    </w:p>
    <w:p>
      <w:r>
        <w:t>21. The phone call consists of two parts. In the first unrecorded part, the operator provides information about the commercial offer based on specific scripts. Subsequently, if the consumer is interested, the operator proceeds to record the second part of the call following the relevant verbal ordering.</w:t>
      </w:r>
    </w:p>
    <w:p>
      <w:r>
        <w:t>22. In particular, from the vocal order acquired into the records3, it emerges that the teleseller, after having obtained the consumer's consent to proceed with the recording (by asking: "Do you provide your consent to the recording?") and after having requested the consumer to confirm their ownership of the line (by asking "Do you confirm that you are the account holder of the telephone line and that you accept the contractual purpose of this recording?"), presents the commercial offer. The customer's request to adhere to the previously illustrated offer is then acquired (using expressions like "Do you agree that this recording constitutes confirmation of the offer you accepted and therefore your request for activation?"). During the call, the consumer receives, among other things, information regarding the right of withdrawal and the methods by which it can be exercised, as well as regarding the fact that the proposal they formulated will be accepted by the operator with the activation of the service ("The contract will be concluded with Telecom's acceptance of your request, which will occur simultaneously with the activation of the service"). The call concludes with the teleseller reading the following passage of text: "Today (...) at (...) we have acquired your request to switch to Telecom Italia with the activation of the offer (...) through this recording."</w:t>
      </w:r>
    </w:p>
    <w:p>
      <w:r>
        <w:t>23. In this regard, the professional stated that the voice recording constitutes, from the company's perspective, a durable medium and is made available to the consumer upon request4.</w:t>
      </w:r>
    </w:p>
    <w:p>
      <w:r>
        <w:t>24. After the recorded call, a non-recorded recall is generally made to verify the customer's data and the consumer's awareness of having given their consent to conclude the contract with Telecom.</w:t>
      </w:r>
    </w:p>
    <w:p>
      <w:r>
        <w:t>25. Subsequently, Telecom Italia sends to the consumer's address, by electronic mail or regular mail, a brief welcome letter (so-called "Welcome letter") which includes the economic conditions of the offer along with the general contract conditions.</w:t>
      </w:r>
    </w:p>
    <w:p>
      <w:r>
        <w:t>1 See doc. 40 of the file index.</w:t>
        <w:br/>
        <w:t>2 See minutes of the hearing of April 16, 2015 doc. 40 of the file index.</w:t>
        <w:br/>
        <w:t>3 See doc. 26 of the file index.</w:t>
        <w:br/>
        <w:t>4 See minutes of the hearing of April 16, 2015 doc. 40 of the file index.</w:t>
      </w:r>
    </w:p>
    <w:p>
      <w:r>
        <w:rPr>
          <w:b/>
        </w:rPr>
        <w:t>[Pages 175–177]</w:t>
      </w:r>
    </w:p>
    <w:p>
      <w:r>
        <w:t>BULLETIN NO. 47 OF DECEMBER 28, 2015 177</w:t>
      </w:r>
    </w:p>
    <w:p>
      <w:r>
        <w:t>26. The Party highlighted, during the hearing on April 16, 2015, that once the feasibility of activation is verified, Telecom's acceptance occurs with the sending of an SMS of the following content: "Telecom Italia informs you that your request to activate as soon as possible &lt;offer i&gt;, &lt;offer n&gt;, has been accepted. For information on the processing status, you can contact Customer Service 187 for free."5 From this sending, the 14 days for exercising the right of reconsideration begin.</w:t>
      </w:r>
    </w:p>
    <w:p>
      <w:r>
        <w:t>27. Regarding mobile telephony services, the evidence in the records shows that the teleselling procedure is used only for prepaid SIMs and not for the sale of subscription services.6 With regard to the sale of prepaid SIMs, the following emerges.</w:t>
      </w:r>
    </w:p>
    <w:p>
      <w:r>
        <w:t>28. The outbound phone contact occurs, essentially, within the framework of number portability procedures and is aimed at winning back Tim customers who have migrated to other operators and have expressed their willingness to be contacted. The channel is used only residually for cases of new activation.7</w:t>
      </w:r>
    </w:p>
    <w:p>
      <w:r>
        <w:t>29. The unrecorded phone call provides – based on descriptive scripts of the commercial offer – to provide information based on specific matrices related to the characteristics of the specific offers.</w:t>
      </w:r>
    </w:p>
    <w:p>
      <w:r>
        <w:t>30. More specifically, the script obtained in the records8 is characterized by the following expressions: "Good morning/Good evening, I am the customer service operator of Telecom Italia (...) I am contacting you to inform you about the new and exclusive TIM offers that are truly convenient and can only be activated by selected Customers who choose to return to TIM." After the description of the offers, if the consumer shows interest, the operator informs the consumer that they will be contacted by a courier to arrange an appointment at their home, reminding them to prepare the necessary items to hand over to the courier (following the text: "Joining the offer is very simple. You will be contacted by our courier to arrange the appointment at the address you indicated. I remind you that when the courier arrives, you must: pay 10 Euros for your new TIM Card with 10 € of included recharge from which the cost of the 1st fee of the offer you have joined will be deducted, deliver a photocopy of your valid ID document, and sign the necessary documentation to carry out the Portability of your number to TIM," added underlining).</w:t>
      </w:r>
    </w:p>
    <w:p>
      <w:r>
        <w:t>31. After the phone contact and prior appointment, the operator sends a courier (the so-called "smart postman") to the consumer's home for the delivery of the SIM and the identification of the customer in compliance with Legislative Decree 144/05 (the so-called Pisanu decree). On this occasion, the courier presents the "contractual documentation" to the consumer for signature, which is then returned signed by the courier to Telecom. The contract proposed through teleselling is considered concluded once the company receives the signed documentation.</w:t>
      </w:r>
    </w:p>
    <w:p>
      <w:r>
        <w:t>32. The documentation that the consumer is required to sign at the time of SIM delivery includes, among other things: a letter (defined by Telecom as a "welcome letter") containing a list of what was delivered to the customer (the Tim Card, pre-contractual information for consumers in the provision of services and goods, and information on the right of withdrawal, the contractual and economic conditions of TIM offers, the General Conditions of Mobile Number Portability, the form for the request for portability to TIM) and a summary of the information related to "the requested services" and the data provided by the customer "during the phone contact with Customer Service," including the items labeled "Tariff Profile" and "offer." At the end of the summary, it states: "The conditions of the offers and options that were presented to you during the phone contact with our customer service 119 and that you find described in the attachment are also available on the TIM website www.tim.it. (...) The chosen offers and options, as per your request, are immediately executable and their activation will be confirmed to you via SMS." Following is the space dedicated to the signature "for acceptance." The letter includes the form for the request for number portability to TIM (where 4 signatures must be inserted), a page containing "information for consumers in the provision of services and goods in accordance with the Consumer Code as amended by Legislative Decree No. 21 of February 21, 2014, to the Electronic Communications Code and AGCOM resolution 664/06/CONS" which the customer is required to sign under penalty of non-delivery of the MNP package.9 With this signature, the customer "declares to have received from Telecom and to have read carefully, before concluding the contract with Telecom, this document including the Contractual Conditions related to the requested service/good" as well as "having read and accepted the present Pre-contractual Information related to the purchase of the TIM Card and the mobile service connected to it, which are an integral and substantial part of the contract, before the conclusion of the contract itself." With the same form, the customer "expressly requests that the provision of the Service begins during the withdrawal period and acknowledges that, should they decide to withdraw from the contract within 14 days from today's date, they will have to pay Telecom an amount related to the service actually used and calculated based on the total price agreed in the contract" (the term for exercising the right of withdrawal begins from the signing of the forms).10</w:t>
      </w:r>
    </w:p>
    <w:p>
      <w:r>
        <w:t>33. Telecom then proceeds to activate the offer and sends the customer – to the number associated with the purchased Tim Card – a confirmation SMS that, for example, reports the following text format: "TIM Super Special New is immediately active as per your request: 1000 minutes without connection fee, 1000 SMS to all and 1 Giga for internet browsing at 10 euros every 30 days. To verify or modify the active options on your line, call 40916.1 or go to the TIM customer area."11</w:t>
      </w:r>
    </w:p>
    <w:p>
      <w:r>
        <w:t>3) The defensive arguments of the Party</w:t>
      </w:r>
    </w:p>
    <w:p>
      <w:r>
        <w:t>34. In its defensive memoranda of June 1, 2015, and October 28, 2015, Telecom presented, among others, the arguments summarized below.</w:t>
      </w:r>
    </w:p>
    <w:p>
      <w:r>
        <w:t>35. As a preliminary matter, the Authority's decision could not disregard the lack of clarity of the applicable regulatory framework, which would arise not only from the fact that the provisions contained in paragraphs 6 and 7 of Article 51 of the Consumer Code lend themselves to different interpretations, but also from the initiation of public consultation for the amendment of resolution No. 664/06/CONS on distance contracts in the electronic communications sector by AGCOM, which recently culminated in the issuance of resolution 520/15/CONS, "Approval of guidelines for the telephone conclusion of contracts for the provision of electronic communications services."</w:t>
      </w:r>
    </w:p>
    <w:p>
      <w:r>
        <w:t>36. That said, the sales procedures followed by Telecom in the fixed and mobile telephony sector would not fall, for the reasons indicated below, within the scope of application of Article 51, paragraph 6, of the Consumer Code.</w:t>
      </w:r>
    </w:p>
    <w:p>
      <w:r>
        <w:t>37. Firstly, mobile telephony contracts would not be concluded by phone, but at a later time after the phone contacts with consumers. The phone contact with consumers, as emerges from the content of the scripts, would have a merely promotional purpose and would be preliminary to the conclusion of the contract with the signing of the contractual forms by consumers and the subsequent acceptance of the consumer's request by Telecom.</w:t>
      </w:r>
    </w:p>
    <w:p>
      <w:r>
        <w:t>38. This assumption would be confirmed by the guidelines published in June 2014 by the European Commission12, which, in section 5.1 dedicated to the notion of "distance contracts," clarify that "The mere fact of making an appointment with the professional cannot be considered a 'distance' contract."</w:t>
      </w:r>
    </w:p>
    <w:p>
      <w:r>
        <w:t>39. The contracts in question should not be classified as "distance contracts" under Article 45, paragraph 1, letter g), of the Consumer Code, as they are not concluded "without the physical and simultaneous presence of the professional and the consumer," nor "by means of the exclusive use of one or more means of distance communication until the conclusion of the contract, including the conclusion of the contract itself."</w:t>
      </w:r>
    </w:p>
    <w:p>
      <w:r>
        <w:t>40. Therefore, since they are neither distance contracts nor contracts concluded by phone, such contracts would not be subject to Article 51, paragraphs 6 and 7, of the Consumer Code.</w:t>
      </w:r>
    </w:p>
    <w:p>
      <w:r>
        <w:t>41. Contracts concerning fixed telephony services would also not fall within the scope of application of Article 51, paragraph 6, of the Consumer Code, as the phone contacts established for the promotion of services would not lead to the conclusion of contracts by phone, but through the voice recording would allow the acquisition of service requests from the consumer, valid as contractual proposals that Telecom reserves the right to accept after the phone contact.</w:t>
      </w:r>
    </w:p>
    <w:p>
      <w:r>
        <w:t>42. In any case, the procedure implemented by Telecom for the conclusion of contracts related to Fixed Telephony Services would ensure compliance with the formal requirements of Article 51, paragraph 6, of the Consumer Code.</w:t>
      </w:r>
    </w:p>
    <w:p>
      <w:r>
        <w:t>43. The vocal order, in fact, not only "contains the confirmation of the offer and the confirmation of acceptance (or request) by the consumer,"13 but would also record the express consent of the consumer for the phone call to also serve as a means for making such confirmations under Article 51, paragraph 6, of the Consumer Code. As provided by the script, in fact, during the verbal ordering, the consumer "consents to the fact that the...</w:t>
      </w:r>
    </w:p>
    <w:p>
      <w:r>
        <w:t>12 “DG JUSTICE GUIDANCE DOCUMENT concerning Directive 2011/83/EU of the European Parliament and of the Council of 25 October 2011 on consumer rights, amending Council Directive 93/13/EEC and Directive 1999/44/EC of the European Parliament and of the Council and repealing Council Directive 85/577/EEC and Directive 97/7/EC of the European Parliament and of the Council”</w:t>
        <w:br/>
        <w:t>13 Cf. Final memorandum referred to in doc. n. 71 of the index of the file.</w:t>
      </w:r>
    </w:p>
    <w:p>
      <w:r>
        <w:rPr>
          <w:b/>
        </w:rPr>
        <w:t>[Pages 178–180]</w:t>
      </w:r>
    </w:p>
    <w:p>
      <w:r>
        <w:t>180 BULLETIN NO. 47 OF DECEMBER 28, 2015</w:t>
      </w:r>
    </w:p>
    <w:p>
      <w:r>
        <w:t>this recording constitutes confirmation of the Offer you accepted and therefore of your activation request."</w:t>
      </w:r>
    </w:p>
    <w:p>
      <w:r>
        <w:t>44. The provisions of Article 51, paragraph 6, of the Consumer Code would also be complied with due to the fact that the recording is made available to the consumer upon request.</w:t>
      </w:r>
    </w:p>
    <w:p>
      <w:r>
        <w:t>45. Furthermore, the provision of Article 51, paragraph 7, should be considered respected to the extent that before the activation of the service, Telecom confirms to the consumer the conclusion of the contract (via SMS) and simultaneously sends them (via email or mail) an additional confirmation of the economic conditions applicable to the requested service, along with all relevant contractual documentation.</w:t>
      </w:r>
    </w:p>
    <w:p>
      <w:r>
        <w:t>4) The changes proposed by Telecom</w:t>
      </w:r>
    </w:p>
    <w:p>
      <w:r>
        <w:t>46. In the concluding memorandum, Telecom expressed its intention to voluntarily implement the measures subject to the commitments, further improved.</w:t>
      </w:r>
    </w:p>
    <w:p>
      <w:r>
        <w:t>47. In summary, regarding the sales procedures for fixed telephony services, the adoption of the following measures has been proposed:</w:t>
      </w:r>
    </w:p>
    <w:p>
      <w:r>
        <w:t>1. make the recording of the entire verbal ordering available to consumers through a section reserved for each customer within the Customer Area of the website www.telecomitalia.it, where the verbal ordering will be available (also for download) within [2-6 days]* from the phone call and for the subsequent 180 days. The consumer is informed of this circumstance during the phone call;</w:t>
      </w:r>
    </w:p>
    <w:p>
      <w:r>
        <w:t>2. after the phone call and in any case before the activation of the service, send the contractual documentation via email or mail;</w:t>
      </w:r>
    </w:p>
    <w:p>
      <w:r>
        <w:t>3. modify the vocal order by:</w:t>
        <w:br/>
        <w:t>- inserting, at the beginning of the phone call, a preliminary notice about the different ways of concluding the contract clarifying that any request for the service made during the same phone call entails the customer's waiver of receiving written confirmation of Telecom's offer and of making a written request for Telecom's service;</w:t>
        <w:br/>
        <w:t>- obtaining consent to continue the phone call (using a phrase like "Do you confirm that you want to request the service that I will explain to you with the recording of this phone call?");</w:t>
        <w:br/>
        <w:t>- after a detailed description of the characteristics of the offer, inserting a question regarding the actual understanding of the characteristics and conditions of the illustrated offer; in case of a negative response, the operator is required to provide the clarifications requested by the customer by repeating the explanation of the offer;</w:t>
        <w:br/>
        <w:t>- obtaining the consumer's consent to request the service with the recording of the same phone call;</w:t>
        <w:br/>
        <w:t>- obtaining the waiver to receive written confirmation of the offer before the conclusion of the contract;</w:t>
        <w:br/>
        <w:t>- obtaining the consumer's consent for the recording of the phone call to serve as confirmation from Telecom of the service conditions;</w:t>
        <w:br/>
        <w:t>* In this version, some data are omitted, as elements of confidentiality or secrecy of the information were deemed to exist.</w:t>
      </w:r>
    </w:p>
    <w:p>
      <w:r>
        <w:t>BULLETIN NO. 47 OF DECEMBER 28, 2015 181</w:t>
      </w:r>
    </w:p>
    <w:p>
      <w:r>
        <w:t>- obtaining the consumer's consent for the recording to serve as confirmation of their request for the service;</w:t>
      </w:r>
    </w:p>
    <w:p>
      <w:r>
        <w:t>4. where the consumer does not wish to request the service by phone, waiving written confirmations, presenting to the consumer the possibility of receiving written confirmation of the offer via email (to the address provided during the phone call with the teleseller), ensuring to acquire any request for activation of the service itself from the consumer during a subsequent phone call, the recording of which will be made available in the same manner as described in measure 1);</w:t>
      </w:r>
    </w:p>
    <w:p>
      <w:r>
        <w:t>5. Provide during the recording information regarding:</w:t>
        <w:br/>
        <w:t>a. the availability of the recording to the consumer in the manner described in point 1);</w:t>
        <w:br/>
        <w:t>b. the circumstance that the contract will be concluded with the consumer's receipt of an acceptance SMS from Telecom of the request sent by the consumer to the mobile number provided during the recording;</w:t>
        <w:br/>
        <w:t>c. the start of the right to revoke their service request or to withdraw from the contract, in the case where the consumer requests only the fixed telephony service, from the conclusion of the phone call until 14 days after the date of conclusion of the contract, or, in the case where the consumer also requests the fiber service that includes the modem or an additional product to the service, from the conclusion of the phone call until 14 days after acquiring physical possession of the modem or product;</w:t>
        <w:br/>
        <w:t>d. the conditions and procedures for exercising the right of revocation or withdrawal (using the following phrase: "To exercise your right of revocation or withdrawal, you must send us an explicit communication to the fax number 800.000.187. To this end, you can use the standard withdrawal form that can be downloaded at any time from the website www.telecomitalia.it following the path Assistance/Info for consumers/Forms and that will also be available, within [2-6 days] from this phone call, via a link inserted in the same screen of the section dedicated to you, where you will find the recording of this phone call");</w:t>
        <w:br/>
        <w:t>e. the existence and conditions of post-sale assistance as well as the nature of the contract as indefinite and the conditions for withdrawing from the contract;</w:t>
        <w:br/>
        <w:t>f. the communication to the consumer that in the days following the phone call they will receive the contractual documentation with a request to sign it and return it to the address indicated therein;</w:t>
      </w:r>
    </w:p>
    <w:p>
      <w:r>
        <w:t>6. obtain during the recording, following the information on the right of withdrawal, the explicit request from the consumer for the provision of the requested service to begin before the expiration of the 14-day period for exercising the right of withdrawal, reminding them that, in this case, if they were to exercise their right of withdrawal, they would be required to pay an amount for the service that is possibly provided until the moment they informed Telecom of their intention to withdraw from the contract using the following expression: [omitted]."</w:t>
      </w:r>
    </w:p>
    <w:p>
      <w:r>
        <w:t>48. Furthermore, regarding the sales procedure for prepaid mobile telephony services, the only ones marketed by phone, the adoption of the following measures has been proposed:</w:t>
      </w:r>
    </w:p>
    <w:p>
      <w:r>
        <w:t>1. modify the scripts by inserting:</w:t>
        <w:br/>
        <w:t>- the information that signing the documentation delivered by the courier constitutes the request for the service by the consumer and that the conclusion of the mobile telephony service contract occurs at the moment of acceptance by Telecom simultaneously with the activation of the service.</w:t>
        <w:br/>
        <w:t>- the information that the phone call is not binding using the following text: "I remind you that this phone call is not binding for you and that, if you wish to request the service, when the courier arrives you will need to: ... sign the necessary documentation to carry out the portability of your number to TIM."</w:t>
      </w:r>
    </w:p>
    <w:p>
      <w:r>
        <w:t>2. insert on the first page of the documentation that the courier delivers to the consumer the following string: "We remind you that only with the signing of the documentation contained in this package do you formally request the service."</w:t>
      </w:r>
    </w:p>
    <w:p>
      <w:r>
        <w:t>49. Regarding the timing, in its concluding memorandum, Telecom highlighted that it will proceed to implement the described measures by April 30, 2016.</w:t>
      </w:r>
    </w:p>
    <w:p>
      <w:r>
        <w:t>IV. OPINION OF THE AUTHORITY FOR GUARANTEES IN COMMUNICATIONS</w:t>
      </w:r>
    </w:p>
    <w:p>
      <w:r>
        <w:t>50. Since the conduct subject to this provision was disseminated by phone, on September 30, 2015, the opinion was requested from the Authority for Guarantees in Communications, pursuant to Article 27, paragraph 6, of the Consumer Code.</w:t>
      </w:r>
    </w:p>
    <w:p>
      <w:r>
        <w:t>51. The Authority for Guarantees in Communications did not communicate its opinion within the thirty-day period from the receipt of the request and did not represent any further investigative needs.</w:t>
      </w:r>
    </w:p>
    <w:p>
      <w:r>
        <w:t>V. CONCLUDING EVALUATIONS</w:t>
      </w:r>
    </w:p>
    <w:p>
      <w:r>
        <w:t>52. The procedure concerns the conduct carried out by Telecom after June 13, 2014, consisting of having concluded distance contracts by phone, concerning the provision of fixed and/or prepaid mobile telephony services, without complying with the formal requirements prescribed by Article 51, paragraphs 6 and 7, of the Consumer Code as amended by Legislative Decree 21/2014 implementing Directive 2011/83/EU (so-called consumer rights).</w:t>
      </w:r>
    </w:p>
    <w:p>
      <w:r>
        <w:t>The applicability of Article 51, paragraph 6, of the Consumer Code</w:t>
      </w:r>
    </w:p>
    <w:p>
      <w:r>
        <w:t>53. Firstly, the party argued its defenses noting that the teleselling procedures followed by Telecom for the sale of fixed telephony services and prepaid mobile telephony services would not fall within the scope of Article 51, paragraph 6, of the Consumer Code, as the contract does not conclude over the phone but at a later time.</w:t>
      </w:r>
    </w:p>
    <w:p>
      <w:r>
        <w:t>54. In this regard, it suffices to consider that the distance contract falls within the regulatory perimeter following the procedural scheme outlined by the same Article 51, paragraph 6, first sentence, of the Consumer Code – although preceded by a phone call during which the offer is illustrated and the consumer's consent to adhere to it is obtained – it concludes in writing and not also over the phone, that is, by means of the paper exchange of the respective confirmations. This type of contract falls under distance contracts by virtue of the qualification made by the legislator itself.</w:t>
      </w:r>
    </w:p>
    <w:p>
      <w:r>
        <w:t>55. That this is the legislator's intention, moreover, is also inferred from the clarifications provided by the European Commission within the guidelines published in June 2014 under the section dedicated to distance contracts, where it is specified that: "Although simply making an appointment with the professional is not considered a distance contract, a...</w:t>
      </w:r>
    </w:p>
    <w:p>
      <w:r>
        <w:rPr>
          <w:b/>
        </w:rPr>
        <w:t>[Pages 181–183]</w:t>
      </w:r>
    </w:p>
    <w:p>
      <w:r>
        <w:t>BULLETIN NO. 47 OF DECEMBER 28, 2015 183</w:t>
      </w:r>
    </w:p>
    <w:p>
      <w:r>
        <w:t>a binding reservation, made for example by phone, of goods or services to be received at a specific time, can constitute a distance contract for the purposes of the directive."</w:t>
      </w:r>
    </w:p>
    <w:p>
      <w:r>
        <w:t>56. The formal constraints prescribed by Article 51, paragraph 6, of the Consumer Code are therefore intended to apply in all cases where the telephone is used by the company – as a means of distance communication – to obtain the consumer's acceptance of the offer proposed by the professional.</w:t>
      </w:r>
    </w:p>
    <w:p>
      <w:r>
        <w:t>57. The interest pursued by the legislator is, in fact, to safeguard the consumer from assuming a contractual obligation over the phone, through a simple oral declaration, regardless of the formal role assigned to them by the professional, due to the unilateral preparation of the contractual conditions, as a proposer rather than as an offeree, with subsequent acceptance by the other party.</w:t>
      </w:r>
    </w:p>
    <w:p>
      <w:r>
        <w:t>58. It should not be forgotten that the consumer, as the weaker party in the consumer relationship, is the sole recipient of the substantial and formal protections introduced by consumer rights.</w:t>
      </w:r>
    </w:p>
    <w:p>
      <w:r>
        <w:t>59. In the specific case, the documentation in the records shows that, in the fixed telephony sector, during the recorded phone call, Telecom does not merely collect a mere expression of interest from the consumer devoid of legal and factual consequences, but acquires confirmation from the consumer of their acceptance of the professional's offer through the phone call, consent that translates into a true subscription request in favor of Telecom.</w:t>
      </w:r>
    </w:p>
    <w:p>
      <w:r>
        <w:t>60. Similarly, in the case of prepaid mobile telephony services, the sales procedure is characterized by a phone call which, according to the content of the scripts and, specifically, the circumstance that following the phone call the consumer is contacted by the courier for the delivery of the SIM and the related documentation – as well as the expressions contained in the forms delivered to the consumer (such as "The offers and options chosen, as per your request, are to be executed immediately and their activation will be confirmed to you via SMS") – Telecom considers as a moment in which the consumer's willingness to accept the offer is acquired, which will then be subsequently confirmed.</w:t>
      </w:r>
    </w:p>
    <w:p>
      <w:r>
        <w:t>61. Therefore, Telecom's conduct in the two sectors of fixed and prepaid mobile telephony falls within the scope of application of Article 51, paragraph 6, of the Consumer Code.</w:t>
      </w:r>
    </w:p>
    <w:p>
      <w:r>
        <w:t>Violations of Article 51, paragraphs 6 and 7, of the Consumer Code</w:t>
      </w:r>
    </w:p>
    <w:p>
      <w:r>
        <w:t>62. That said, the evidence in the records demonstrates that the teleselling procedure adopted by Telecom for the sale of fixed telephony services through the use of the telephone does not comply with the formal requirements identified by the legislator in Article 51, paragraph 6, of the Consumer Code in order to safeguard the consumer's self-determination.</w:t>
      </w:r>
    </w:p>
    <w:p>
      <w:r>
        <w:t>63. In summary, the negotiation model adopted by Telecom for the sale of fixed telephony services is characterized by the following steps: the recording of the phone call that contains the confirmation of the consumer's request for the service; in most cases, an unrecorded recall aimed at verifying the customer's data and the consumer's awareness of having given their consent to conclude the contract with Telecom; the sending to the consumer's home, via email or regular mail, of a brief welcome letter (so-called "Welcome letter") which includes the economic conditions of the offer along with the general terms of the contract; the sending of an SMS once the feasibility of the activation has been verified, with which Telecom accepts the consumer's proposal; the start of the 14-day period for exercising the right of reconsideration from the day of receipt of the SMS.</w:t>
      </w:r>
    </w:p>
    <w:p>
      <w:r>
        <w:t>64. Article 51, paragraph 6, of the Consumer Code provides that: "When a distance contract is to be concluded by telephone, the professional must confirm the offer to the consumer, who is bound only after having signed the offer or after having accepted it in writing; in such cases, the electronic document may be signed with an electronic signature pursuant to Article 21 of Legislative Decree No. 82 of March 7, 2005 and subsequent amendments. Such confirmations may be made, if the consumer consents, also on a durable medium."</w:t>
      </w:r>
    </w:p>
    <w:p>
      <w:r>
        <w:t>65. In this regard, it must be considered that Article 51, paragraph 6, of the Consumer Code includes a simplified and alternative procedure compared to the written confirmation rule of the first sentence – the exchange of written confirmations – expressly providing that the consumer expresses their consent to the exchange of such confirmations via a durable medium ("if the consumer consents").</w:t>
      </w:r>
    </w:p>
    <w:p>
      <w:r>
        <w:t>66. The consent required by the legislator implies that the consumer expressly accepts, in response to what is proposed by the professional, to receive confirmation of the offer on a durable medium rather than in paper form (or electronic) and to formulate their confirmation statement via a durable medium, thus waiving the caution of a subsequent separate signature.</w:t>
      </w:r>
    </w:p>
    <w:p>
      <w:r>
        <w:t>67. In fact, the legislator, in order to ensure the consumer's awareness of contracting, identifies written form as the rule for concluding the contract and allows the adoption of the derogatory procedure only if certain conditions are met.</w:t>
      </w:r>
    </w:p>
    <w:p>
      <w:r>
        <w:t>68. In this context, the conscious provision of such consent places the burden on the professional to inform the consumer in advance, in a language and manner that are understandable, about the alternative methods of "concluding" the contract contemplated by the regulation and the legal consequences that follow: the waiver of written form, that is, the waiver of receiving confirmation of the offer in paper form and accepting the offer in writing.</w:t>
      </w:r>
    </w:p>
    <w:p>
      <w:r>
        <w:t>69. This informational burden is justified by the advantageous position that the professional enjoys over the other contracting party, as well as by the informational and contractual asymmetry in which the consumer finds themselves, also considering that the content of the recorded phone conversation is unilaterally predetermined by the company (so-called vocal order) and is characterized by questions that require only affirmative or negative responses from the potential customer.</w:t>
      </w:r>
    </w:p>
    <w:p>
      <w:r>
        <w:t>70. Therefore, the mere request for consent to the recording, even when accompanied by a clarification regarding its contractual purpose (through the expressions "do you accept the contractual purpose of this recording? do you consent that this recording constitutes confirmation of the offer you accepted and therefore of your activation request?"), does not satisfy the requirement of Article 51, paragraph 6, of the Consumer Code.</w:t>
      </w:r>
    </w:p>
    <w:p>
      <w:r>
        <w:t>71. Furthermore, the recording of the phone call that contains the two confirming statements does not appear suitable to integrate the notion of durable medium referred to in Article 45, letter l), of the Consumer Code to the extent that the company has not provided for making the medium on which the phone recording is stored fully available to the consumer so that they can retain and reproduce it in the future.</w:t>
      </w:r>
    </w:p>
    <w:p>
      <w:r>
        <w:t>BULLETIN NO. 47 OF DECEMBER 28, 2015 185</w:t>
      </w:r>
    </w:p>
    <w:p>
      <w:r>
        <w:t>72. In this regard, it is indeed not shareable the thesis of Telecom according to which the recording kept by the professional would comply with what is prescribed by Article 51, paragraph 6, of the Consumer Code as long as it is made available to the consumer upon request.</w:t>
      </w:r>
    </w:p>
    <w:p>
      <w:r>
        <w:t>73. In addition to the literal wording of Article 45, letter l), of the Consumer Code which considers such the instrument that allows the consumer or the professional to retain the information that is personally addressed to them so that they can access it in the future for a period of time adequate to the purposes for which it is intended and that allows the identical reproduction of the stored information, it is also relevant for the identification of the notion of durable medium, the content of recital 23 of Directive 2011/83/EU which, in addition to containing some examples of such an instrument, specifies: "Durable mediums should allow the consumer to retain information for as long as necessary to protect their interests arising from the relationship with the professional" (emphasis added).</w:t>
      </w:r>
    </w:p>
    <w:p>
      <w:r>
        <w:t>74. What is therefore required, according to the community definition of "durable medium" mentioned above, is that such medium – whether material or electronic – can be "retained" by the recipient of the declaration; that is, in other words, made fully available to them for a reasonable period of time.</w:t>
      </w:r>
    </w:p>
    <w:p>
      <w:r>
        <w:t>75. Therefore, a mere voice recording of the phone call kept by the operator itself and made available to the consumer and communicated to them upon simple request, as in the case of Telecom, is not sufficient, as it lacks the consumer's full practical availability of the medium.</w:t>
      </w:r>
    </w:p>
    <w:p>
      <w:r>
        <w:t>76. In the specific case, therefore, the procedure followed by Telecom for the sale of fixed telephony services does not appear suitable to meet the formal requirements required by Article 51, paragraph 6, of the Consumer Code.</w:t>
      </w:r>
    </w:p>
    <w:p>
      <w:r>
        <w:t>77. From the preceding considerations, it also emerges the unfoundedness of what Telecom claims, according to which the sending of the SMS as well as the documentation via email or in paper form would fulfill the purposes pursued by Article 51, paragraph 7, of the Consumer Code.</w:t>
      </w:r>
    </w:p>
    <w:p>
      <w:r>
        <w:t>78. In this regard, it is noted that the obligation prescribed by Article 51, paragraph 7, also applies to cases where the contract has been concluded on a durable medium and consists of a confirming communication regarding the fact that the contract has been concluded. Since in the specific case, as established, the procedure provided for by Article 51, paragraph 6, of the Consumer Code for the conclusion of the contract on a durable medium has not been respected, consequently Article 51, paragraph 7, of the Consumer Code is also violated.</w:t>
      </w:r>
    </w:p>
    <w:p>
      <w:r>
        <w:t>79. In any case, the SMS and the contractual documentation sent to the customer do not contain an explicit confirmation of the conclusion of the contract via durable medium.</w:t>
      </w:r>
    </w:p>
    <w:p>
      <w:r>
        <w:t>14 Article 45, letter l), of the Consumer Code titled "durable medium" states: any instrument that allows the consumer or the professional to retain the information that is personally addressed to them so that they can access it in the future for a period of time adequate to the purposes for which it is intended and that allows the identical reproduction of the stored information.</w:t>
      </w:r>
    </w:p>
    <w:p>
      <w:r>
        <w:t>15 In particular, the aforementioned recital 23 continues: "Such supports should include in particular documents on paper, USB keys, CD-ROMs, DVDs, memory cards or computer hard drives as well as email messages."</w:t>
      </w:r>
    </w:p>
    <w:p>
      <w:r>
        <w:t>17 The same Court of Justice has repeatedly highlighted that a medium can be considered durable to the extent that it allows the consumer to retain the information personally addressed to them, guarantees the absence of alteration of its content as well as its accessibility for a reasonable period and offers the consumer the possibility of reproducing it identically. See Court of Justice, judgment of July 5, 2012, case C-49/11, Content Services LTD.</w:t>
      </w:r>
    </w:p>
    <w:p>
      <w:r>
        <w:rPr>
          <w:b/>
        </w:rPr>
        <w:t>[Pages 184–186]</w:t>
      </w:r>
    </w:p>
    <w:p>
      <w:r>
        <w:t>186 BULLETIN NO. 47 OF DECEMBER 28, 2015</w:t>
      </w:r>
    </w:p>
    <w:p>
      <w:r>
        <w:t>80. Unlike what was argued for fixed telephony, in the context of the sale procedure for prepaid mobile telephony services – also subject to improvement measures that the professional has declared to want to implement in order to allow the consumer to gain greater awareness in the purchase – which, according to what has been highlighted, falls within the scope of application of Article 51, paragraph 6, of the Consumer Code, the consumer is considered bound to the contract by Telecom only after having received its written acceptance, in accordance with the provisions of Article 51, paragraph 6, first sentence.</w:t>
      </w:r>
    </w:p>
    <w:p>
      <w:r>
        <w:t>81. More specifically, the offer presented over the phone is confirmed in writing by Telecom and the commitment made by the consumer over the phone is confirmed in writing by signing the form with which the latter accepts the offer, delivered to the consumer's home and returned signed by the courier to Telecom, prior to the activation of the service.</w:t>
      </w:r>
    </w:p>
    <w:p>
      <w:r>
        <w:t>82. In conclusion, for the reasons stated above, Telecom's conduct carried out after June 13, 2014, in the fixed telephony sector constitutes a violation of Article 51, paragraphs 6 and 7 of the Consumer Code.</w:t>
      </w:r>
    </w:p>
    <w:p>
      <w:r>
        <w:t>VI. QUANTIFICATION OF THE SANCTION</w:t>
      </w:r>
    </w:p>
    <w:p>
      <w:r>
        <w:t>83. Pursuant to Article 27, paragraph 9, of the Consumer Code, as recalled by Article 66 of the Consumer Code, with the provision that prohibits the conduct carried out in violation of Articles 45 et seq. of the Consumer Code, the Authority orders the application of an administrative pecuniary sanction from €5,000 to €5,000,000, taking into account the severity and duration of the violation.</w:t>
      </w:r>
    </w:p>
    <w:p>
      <w:r>
        <w:t>84.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85. With regard to the severity of the violation, consideration is given in the case at hand to the significant economic size of the professional, which has a turnover of approximately €14 billion and represents one of the main fixed and mobile telephony operators. It is also taken into account that the unlawful conduct only concerned the fixed telephony services marketed by Telecom and the fact that the conduct was carried out in a context of the initial application of the new regulations introduced in the Consumer Code by Legislative Decree 21/2014 implementing Directive 2011/83/EU.</w:t>
      </w:r>
    </w:p>
    <w:p>
      <w:r>
        <w:t>86. As for the duration of the violation, from the available evidence in the records, it appears that the unlawful behavior has been carried out at least since June 14, 2014, the date of entry into force of Article 51, paragraphs 6 and 7, of the Consumer Code in its current formulation, and is still ongoing.</w:t>
      </w:r>
    </w:p>
    <w:p>
      <w:r>
        <w:t>87. Based on these elements, it is deemed appropriate to determine the amount of the administrative pecuniary sanction applicable to Telecom Italia S.p.A. in the amount of €100,000 (one hundred thousand euros).</w:t>
      </w:r>
    </w:p>
    <w:p>
      <w:r>
        <w:t>CONSIDERING, based on the aforementioned considerations, that the conduct carried out within the teleselling sales channel of fixed telephony services after June 13, 2014, constitutes a violation of Article 51, paragraphs 6 and 7, of the Consumer Code as the professional does not proceed to obtain the express and informed consent of the consumer to make confirmations on durable support; does not make the recording of the phone call fully available to the consumer so that the latter can keep it and access it in the future for a reasonable period of time; does not obtain the signing of the contract or the written acceptance by the consumer before considering them bound; does not provide the consumer with confirmation of the concluded contract on a durable medium, as provided for by Article 51, paragraph 7, of the Consumer Code;</w:t>
      </w:r>
    </w:p>
    <w:p>
      <w:r>
        <w:t>RESOLVES</w:t>
      </w:r>
    </w:p>
    <w:p>
      <w:r>
        <w:t>a) that the conduct described in point II carried out by Telecom Italia S.p.A. constitutes, for the reasons and within the limits set out in the reasoning, a violation of Article 51, paragraphs 6 and 7, of the Consumer Code, and prohibits its dissemination or continuation;</w:t>
      </w:r>
    </w:p>
    <w:p>
      <w:r>
        <w:t>b) to impose on Telecom Italia S.p.A. an administrative pecuniary sanction of €100,000 (one hundred thousand euros);</w:t>
      </w:r>
    </w:p>
    <w:p>
      <w:r>
        <w:t>c) that the professional communicates to the Authority, within ninety days from the notification of this provision, the initiatives taken in compliance with the injunction referred to in point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by debiting the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w:t>
      </w:r>
    </w:p>
    <w:p>
      <w:r>
        <w:t>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rPr>
          <w:b/>
        </w:rPr>
        <w:t>[Pages 187–189]</w:t>
      </w:r>
    </w:p>
    <w:p>
      <w:r>
        <w:t>BULLETIN NO. 47 OF DECEMBER 28, 2015 189</w:t>
      </w:r>
    </w:p>
    <w:p>
      <w:r>
        <w:t>PS10009 - POSTE ITALIANE-CASSA DEPOSITI E PRESTITI/SMART BOOKLET</w:t>
      </w:r>
    </w:p>
    <w:p>
      <w:r>
        <w:t>Provision No. 25758</w:t>
      </w:r>
    </w:p>
    <w:p>
      <w:r>
        <w:t>THE ANTITRUST AUTHORITY</w:t>
      </w:r>
    </w:p>
    <w:p>
      <w:r>
        <w:t>IN ITS MEETING of December 2, 2015;</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r>
    </w:p>
    <w:p>
      <w:r>
        <w:t>VIEWED its provision of May 14, 2015, with which, pursuant to Article 7, paragraph 3, of the Regulation, the deadline for concluding the procedure was extended, for the evaluation of the commitments proposed by Poste Italiane S.p.A. on April 24, 2015, and May 14, 2015, pursuant to Article 27, paragraph 7, of the Consumer Code;</w:t>
      </w:r>
    </w:p>
    <w:p>
      <w:r>
        <w:t>VIEWED its provision of August 5, 2015, with which, pursuant to Article 7, paragraph 3, of the Regulation, the deadline for concluding the procedure was extended, for specific investigative needs;</w:t>
      </w:r>
    </w:p>
    <w:p>
      <w:r>
        <w:t>VIEWED the documents of the procedure;</w:t>
      </w:r>
    </w:p>
    <w:p>
      <w:r>
        <w:t>I. THE PARTIES</w:t>
      </w:r>
    </w:p>
    <w:p>
      <w:r>
        <w:t>1. Poste Italiane S.p.A. (hereinafter also "Poste Italiane"), as a professional pursuant to Article 18, paragraph 1, letter b), of the Consumer Code. The company is active, among other things, in the collection of Postal Savings, that is, fundraising with a repayment obligation, backed by the guarantee of the State, carried out by Cassa Depositi e Prestiti S.p.A. using Poste Italiane1. Until October 2015, approximately 62% of its capital was held by the Ministry of Economy and Finance. In the 2014 financial year, it achieved total revenues of 9 billion euros, of which 5.3 billion euros were from financial services, including revenues from the placement of Postal Savings, amounting to approximately 1.6 billion euros.</w:t>
      </w:r>
    </w:p>
    <w:p>
      <w:r>
        <w:t>2. Cassa Depositi e Prestiti S.p.A. (hereinafter also CDP), as a professional pursuant to Article 18, paragraph 1, letter b), of the Consumer Code, is responsible, among other things, for the issuance of postal savings products and the use of such resources in financing for the benefit of the State, regions, and local authorities. Its capital is held 80% by the Ministry of Economy and Finance and approximately 15% by Banking Foundations. In the 2014 financial year, its turnover, calculated pursuant to Article 16, paragraph 2 of Law No. 287/90 (one-tenth of the total assets/liabilities of the balance sheet), amounted to 35 billion euros, of which 25 billion euros came from postal collection.</w:t>
      </w:r>
    </w:p>
    <w:p>
      <w:r>
        <w:t>II. THE COMMERCIAL PRACTICE</w:t>
      </w:r>
    </w:p>
    <w:p>
      <w:r>
        <w:t>3. The procedure concerns the dissemination of advertising messages related to the postal savings collection product called "Smart Booklet," without transparently representing the real characteristics of the offer.</w:t>
      </w:r>
    </w:p>
    <w:p>
      <w:r>
        <w:t>4. In particular, the messages subject to the procedure were disseminated within an advertising campaign during the period January – March 2015 carried out through video spots, the Poste Italiane website, via print media, with the sending of 643,000 emails and SMS to Bancoposta customers, as well as through flyers and posters2.</w:t>
      </w:r>
    </w:p>
    <w:p>
      <w:r>
        <w:t>5. Specifically, the video spot, aired on major television networks from January 25 to February 14, 2015, in cinemas from January 29, 2015, to March 4, 2015, on the web from February 18 to March 31, 2015, on Postamat screens and internal circuits of post offices from February 18 to March 31, 2015, consists of a sequence of the following writings, in very prominent characters and read by the narrator, "Smart Booklet Gross annual rate 1.50%," "zero expenses and zero commissions," "guaranteed by the Italian state," concluding with the frame shown in Fig. 1. During the spot, at the bottom of the screen, small writings scroll by, which are not legible3.</w:t>
      </w:r>
    </w:p>
    <w:p>
      <w:r>
        <w:t xml:space="preserve">2 Doc. 35, 8  </w:t>
        <w:br/>
        <w:t>3 Doc. 8, 21 and 35.</w:t>
      </w:r>
    </w:p>
    <w:p>
      <w:r>
        <w:t>BULLETIN NO. 47 OF DECEMBER 28, 2015 191</w:t>
      </w:r>
    </w:p>
    <w:p>
      <w:r>
        <w:t>Fig. 1 final frame of the video spot</w:t>
      </w:r>
    </w:p>
    <w:p>
      <w:r>
        <w:t>6. The Poste Italiane website, at the address http://www.poste.it, during the period January 19 - March 25, 2015, prominently displays, at the top of the site, the message in Fig. 2, which presents the possibility of achieving the "gross annual rate of 1.5%" through the Smart Booklet. To the left of this claim, the characteristics of the Smart Booklet are listed, namely the possibility of receiving bank transfers, using an "electronic card," online dispositive services, as well as the fact that the product is guaranteed by the Italian State4.</w:t>
      </w:r>
    </w:p>
    <w:p>
      <w:r>
        <w:t>4 Doc. 7, 21, 35.</w:t>
      </w:r>
    </w:p>
    <w:p>
      <w:r>
        <w:rPr>
          <w:b/>
        </w:rPr>
        <w:t>[Pages 190–192]</w:t>
      </w:r>
    </w:p>
    <w:p>
      <w:r>
        <w:t>192 BULLETIN NO. 47 OF DECEMBER 28, 2015</w:t>
      </w:r>
    </w:p>
    <w:p>
      <w:r>
        <w:t>Fig 2: advertising message at http://www.poste.it/ during the period January 19 - March 31, 2015</w:t>
      </w:r>
    </w:p>
    <w:p>
      <w:r>
        <w:t>7. By clicking on the image in Fig. 2 or on the text "Discover more," the consumer is directed to the address http://www.poste.it/landing/libretto-smart/index.shtml?WT.ac=BP-Libretto-Smart-HP-v2-21012015, where the illustration in Fig. 2 reappears followed by additional information about the product. Through a graphic design that uses large icons, the possibility of achieving an interest rate of 1.50% is reiterated, along with the fact that the product is guaranteed by the Italian State, that "easy transfers from the current account" can be made, that it is a "free tool," with "free transactions" and a "free card." Further information is provided, such as the possibility of using online services and apps securely. Only at the bottom of this page, in extremely small print, does the text "Advertising message for promotional purposes" appear (see Fig. 3). Below this text, there is information regarding the period of application of the rate and some of the conditions for obtaining it. Other information, such as the concept of "additional sums" for those who already hold a Postal Booklet, can only be learned by clicking on the additional text "discover more," which leads to another page of the Poste Italiane website.</w:t>
      </w:r>
    </w:p>
    <w:p>
      <w:r>
        <w:t>BULLETIN NO. 47 OF DECEMBER 28, 2015 193</w:t>
      </w:r>
    </w:p>
    <w:p>
      <w:r>
        <w:t>Fig. 3: information placed at the bottom of the webpage http://www.poste.it/landing/libretto-smart/index.shtml?WT.ac=BP-Libretto-Smart-HP-v2-21012015</w:t>
      </w:r>
    </w:p>
    <w:p>
      <w:r>
        <w:t>8. The advertising campaign through print media was carried out, among other things, through various advertising formats present in a single issue of the same publication (domination). In particular, on March 23, 2015, the daily newspaper "il Corriere della Sera" featured on the front page the logos of CDP and Poste Italiane, and at the bottom an image similar to that in Fig. 1 with the text "get ready to elevate your savings." In the following pages, three other messages appeared that reported the rate of 1.5%, the possibility of crediting transfers and managing savings online, and the guarantee of the Italian State; an additional full page of the newspaper advertised the claim "zero expenses and commissions" and another page the gross annual rate of 1.50%. Only at the bottom of this last page, in very small print, do the conditions for obtaining this rate appear, according to a graphic design similar to that of Fig. 3. Furthermore, the print campaign also took place from January 18 to February 7 and on February 24, 2015, through full pages of newspapers that featured images similar to those in Fig. 1, prominently displaying the rate of 1.5% and in very small print, at the bottom of the page after the text "advertising message for promotional purposes," the information similar to that reported in Fig. 35.</w:t>
      </w:r>
    </w:p>
    <w:p>
      <w:r>
        <w:t>III. THE OUTCOMES OF THE PROCEEDING</w:t>
      </w:r>
    </w:p>
    <w:p>
      <w:r>
        <w:t>1) The procedure process</w:t>
      </w:r>
    </w:p>
    <w:p>
      <w:r>
        <w:t>9. In relation to the commercial practice described above, on March 9, 2015, Poste Italiane S.p.A. was notified of the initiation of investigation procedure no. PS10009 for possible violation of Articles 20, 21, and 22 of the Consumer Code. In this context, the omission of the ongoing advertising campaign related to the Libretto Smart product was specifically contested, pursuant to Article 22 of the Consumer Code, as it presented a "gross annual rate of 1.5%" and gave particular emphasis to certain characteristics of the product linked to payment services and the presence of a guarantee from the Italian State, without simultaneously informing about the main conditions under which the remuneration of 1.5% was actually granted, which could fail to represent the real characteristics of the offer in a complete and truthful manner. Furthermore, the fact that the advertising messages highlighted, among the numerous characteristics of the product, functionalities that recall services related to payment and devices that characterize non-restricted current accounts (SEPA transfers, electronic card, online device and informational services, easy transfers, free transactions), could mislead the consumer regarding the nature of the product, which actually has characteristics of a restricted product, thus integrating a violation of Article 21 of the Consumer Code.</w:t>
      </w:r>
    </w:p>
    <w:p>
      <w:r>
        <w:t>10. Poste Italiane responded to the request for information made concurrently with the initiation of the procedure on April 3, 2015; further information was provided on May 14, 2015. The professional submitted statements on April 1, July 27, September 29, and October 27, 2015. An audition with the professional took place on April 30, 2015. The professional exercised the right of access on March 24 and October 20, 2015.</w:t>
      </w:r>
    </w:p>
    <w:p>
      <w:r>
        <w:t>11. By communication of April 24, 2015, pursuant to Article 27, paragraph 7, of the Consumer Code, supplemented on May 14, 2015, Poste Italiane presented commitments aimed at removing the profiles of unfairness of the contested commercial practice. These commitments were rejected by the Authority in its meeting on June 10, 2015, with communication to the professional on June 12, 2015. The commitments concerned modifications to the webpage dedicated to the Libretto Smart, future television advertisements for Libretto Smart offers, and other advertising forms for future Libretto Smart offers, as well as communication to the Postal Offices and the Call Center regarding information sheets on the requirements and conditions for benefiting from the promotional rate, customer contact numbers, and the sending of registered letters in case of non-activation of the Libretto Card. The Authority rejected these commitments, considering that they related to conduct that, if established, could constitute cases of "manifestly unfair and serious" commercial practices, for which Article 27, paragraph 7, of the Consumer Code cannot be applied. The Authority also recognized its interest in proceeding with the assessment.</w:t>
      </w:r>
    </w:p>
    <w:p>
      <w:r>
        <w:t>12. By act of July 3, 2015, the subjective extension of procedure PS10009 was communicated to Cassa Depositi e Prestiti S.p.A. and Poste Italiane S.p.A., for having engaged in the same commercial practice that was the subject of the initiation communication.</w:t>
      </w:r>
    </w:p>
    <w:p>
      <w:r>
        <w:t>13. CDP responded to the request for information made concurrently with the subjective extension of the procedure on July 17, 2015; it submitted statements on July 31 and October 26, 2015. It exercised the right of access on July 15, 2015, and September 17, 2015.</w:t>
      </w:r>
    </w:p>
    <w:p>
      <w:r>
        <w:t>14. On October 6, 2015, the date of conclusion of the investigative phase was communicated to the Parties pursuant to Article 16, paragraph 1, of the New Regulation.</w:t>
      </w:r>
    </w:p>
    <w:p>
      <w:r>
        <w:t>2) The evidence acquired</w:t>
      </w:r>
    </w:p>
    <w:p>
      <w:r>
        <w:t>15. The Libretto Smart, issued by Cassa Depositi e Prestiti since 2013, is a type of Postal Booklet that provides for "promotional rates" for a certain period, granted if numerous and articulated conditions are met, and a "base rate" otherwise. The evolution of the promotional rates and the conditions for obtaining them is defined at the expiration of each "edition" of the Booklet by CDP. Various editions of the product have thus succeeded one another, characterized by different economic conditions, also differentiating within the same edition depending on the date of opening of the Booklet, and between new liquidity and sums already present in Postal Booklets.</w:t>
      </w:r>
    </w:p>
    <w:p>
      <w:r>
        <w:rPr>
          <w:b/>
        </w:rPr>
        <w:t>[Pages 193–195]</w:t>
      </w:r>
    </w:p>
    <w:p>
      <w:r>
        <w:t>BULLETIN NO. 47 OF DECEMBER 28, 2015 195</w:t>
      </w:r>
    </w:p>
    <w:p>
      <w:r>
        <w:t>The conditions for obtaining the "premium rate" and the characteristics of the Smart Passbook</w:t>
        <w:br/>
        <w:t>16. For the Smart Passbooks issued from January 2015, to which the messages subject to the procedure refer, the advertised rate of 1.50% is the "premium rate" applied until June 30, 2015. This rate is not recognized on all amounts deposited during this entire period, but only on those deposited by March 31, 2015. Finally, all of the following "premium conditions" must be met:</w:t>
        <w:br/>
        <w:t>- the balance of the Passbook must be maintained, daily, at least equal to 90% of the "Initial Balance," defined as the balance at the time of adhesion for new customers and the balance as of 12/31/2014 of the ordinary Postal Passbook, which had to be necessarily converted into a Smart Passbook for those who already held a Postal Passbook and wanted to open a Smart Passbook;</w:t>
        <w:br/>
        <w:t>- the premium rate is recognized only for "Additional Amounts," which, for those who already held an Ordinary Passbook, are defined as the additional amounts compared to the Initial Balance of the Ordinary Passbook converted into a Smart Passbook;</w:t>
        <w:br/>
        <w:t>- the customer must activate by June 2015 an "electronic card" (Passbook card), according to certain procedures;</w:t>
        <w:br/>
        <w:t>- the Passbook must remain open until December 30, 2015 (even without money deposited and at no cost); interest is recognized on that date.</w:t>
        <w:br/>
        <w:t>In the absence of compliance with all the described conditions, a "base rate" of 0.15% is recognized8.</w:t>
      </w:r>
    </w:p>
    <w:p>
      <w:r>
        <w:t>17. The amounts present on January 1, 2015, in previously opened Smart Passbooks, have been remunerated, starting from that date, at the premium rate of 1% for Passbooks opened from January 1, 2013, to October 28, 2014, and at 1.75% for subscriptions from October 29, 2014, to December 31, 20149.</w:t>
      </w:r>
    </w:p>
    <w:p>
      <w:r>
        <w:t>18. The dispositive functions of the Smart Passbook consist of the possibility to deposit money with checks or via bank transfers from a bank or postal account in the same name and after authorization at the postal offices. The electronic card can be used to withdraw or deposit at the Postamat counter or at postal offices instead of the operations carried out on the paper Passbook. In any case, the premium rate is not recognized if, even for a single day, the account balance falls below 90% of the initial balance10.</w:t>
      </w:r>
    </w:p>
    <w:p>
      <w:r>
        <w:t>Consumers affected by the advertising campaign</w:t>
        <w:br/>
        <w:t>19. Postal savings represented, as of December 2013, 13.9% of the financial assets of Italian households in the form of bank deposits, managed savings, government bonds, and life insurance, with a weight slightly lower than that of mutual funds and almost half of that of bank deposits11. The number of Smart Passbooks as of 12/31/14 was approximately [1.2-2]* million, with a value of approximately [30-40] billion euros. By the end of February 2015, these figures had risen, respectively, to [1.2-2] million Passbooks for a value of [30-40] billion.</w:t>
      </w:r>
    </w:p>
    <w:p>
      <w:r>
        <w:t>12 Doc. 21.</w:t>
        <w:br/>
        <w:t>13 DM October 6, 2014, art. 10.</w:t>
        <w:br/>
        <w:t>14 Doc. Convention of December 4, 2014, entered into pursuant to art. 2 of DL December 1, 1993, no. 487, converted into Law January 29, 1994, no. 71.</w:t>
        <w:br/>
        <w:t>15 See doc. 46, CDP balance sheet p. 384.</w:t>
        <w:br/>
        <w:t>16 See doc. 35 and 45, art. 6 of the Convention between Poste Italiane and CDP.</w:t>
        <w:br/>
        <w:t>17 See doc. 35 and 45, art. 5 of the Convention between Poste Italiane and CDP.</w:t>
        <w:br/>
        <w:t>18 Doc. 23, doc. 58.</w:t>
      </w:r>
    </w:p>
    <w:p>
      <w:r>
        <w:t>BULLETIN NO. 47 OF DECEMBER 28, 2015 197</w:t>
      </w:r>
    </w:p>
    <w:p>
      <w:r>
        <w:t>Therefore, the advertising campaign subject to the procedure contributed to inducing, at least until February 2015, the adhesion of approximately [100,000-500,000] new consumers. The increased collection for the Parties, which may derive from newly opened Passbooks or from new deposits on existing Passbooks, amounts to approximately [1-5] billion euros.12</w:t>
      </w:r>
    </w:p>
    <w:p>
      <w:r>
        <w:t>The roles and responsibilities of the Parties for the conduct subject to the procedure</w:t>
        <w:br/>
        <w:t>20. The Smart Passbook, like all Postal Savings products, backed by the State guarantee, is designed and issued by Cassa Depositi e Prestiti (CDP), which defines the rates, conditions, and their developments over time, communicating them to Poste Italiane. Poste Italiane is responsible for exclusively placing it. The activities of CDP related to the collection of postal savings have the nature of a service of general economic interest.13 CDP and Poste Italiane have entered into a Convention to regulate, for the five-year period 2014 - 2018, their roles and responsibilities for the service of collecting postal savings14, pursuant to which Poste Italiane receives a remuneration proportional to the average balance of the stock and linked to net collection and service quality objectives15.</w:t>
      </w:r>
    </w:p>
    <w:p>
      <w:r>
        <w:t>21. The aforementioned Convention provides that Poste Italiane identifies "in agreement with CDP, the editorial lines of the advertising activity (...) supporting the related costs (...)". Furthermore, Poste Italiane "is responsible for the preparation as well as the adequate and effective allocation and distribution of the Advertising Material" transmitting it to CDP "for review" 15 days before dissemination "for any comments from CDP regarding the parts of its competence." Poste Italiane "as the distributor and author" of the Advertising Material "is responsible for all the information contained therein, except for the information relating to the issuer and the financial characteristics of the Postal Savings products provided to it by CDP for the relevant drafting, for which CDP remains responsible" 16. The same Convention provides that CDP, as the issuer of Postal Savings products, takes care of drafting the information sheets of the products and approves the contents of the "Regulatory Material" for the aspects of its competence.17</w:t>
      </w:r>
    </w:p>
    <w:p>
      <w:r>
        <w:t>The initiatives taken by Poste Italiane after the start of the procedure</w:t>
        <w:br/>
        <w:t>22. Starting from March 25, 2015, Poste Italiane modified the Smart Passbook website, expanding the information provided, explicitly and schematically specifying the period and conditions of validity of the premium rate on a single dedicated page18.</w:t>
      </w:r>
    </w:p>
    <w:p>
      <w:r>
        <w:t>12 Doc. 21.</w:t>
        <w:br/>
        <w:t>13 DM October 6, 2014, art. 10.</w:t>
        <w:br/>
        <w:t>14 Doc. Convention of December 4, 2014, entered into pursuant to art. 2 of DL December 1, 1993, no. 487, converted into Law January 29, 1994, no. 71.</w:t>
        <w:br/>
        <w:t>15 See doc. 46, CDP balance sheet p. 384.</w:t>
        <w:br/>
        <w:t>16 See doc. 35 and 45, art. 6 of the Convention between Poste Italiane and CDP.</w:t>
        <w:br/>
        <w:t>17 See doc. 35 and 45, art. 5 of the Convention between Poste Italiane and CDP.</w:t>
        <w:br/>
        <w:t>18 Doc. 23, doc. 58.</w:t>
      </w:r>
    </w:p>
    <w:p>
      <w:r>
        <w:t>BULLETIN NO. 47 OF DECEMBER 28, 2015 197</w:t>
      </w:r>
    </w:p>
    <w:p>
      <w:r>
        <w:t>From April 1, 2015, coinciding with a new edition of the Smart Passbook, the advertising campaign was conducted only through the Poste Italiane website, clearly specifying the conditions for obtaining the new premium rate.</w:t>
      </w:r>
    </w:p>
    <w:p>
      <w:r>
        <w:t>23. On April 15 and May 15, 2015, Poste Italiane contacted consumers holding Smart Passbooks who had not activated the Passbook Card, reminding them to activate it by June 30, 2015, in order to obtain the premium rate. The professional sent approximately [5000-10,000] SMS, made [4000-9000] phone calls from the postal offices, and sent [6000-11,000] letters. In June 2015, Poste Italiane also sent letters to remind approximately [30,000-70,000] consumers with inactive Passbook cards and about [1-2] million consumers with active cards of the conditions for the validity of the premium rate. This resulted in a total expenditure for Poste Italiane of approximately [200,000-400,000] euros.</w:t>
      </w:r>
    </w:p>
    <w:p>
      <w:r>
        <w:t>3) The defensive arguments of the Parties</w:t>
        <w:br/>
        <w:t>On the misleading and omissive nature of the conduct</w:t>
        <w:br/>
        <w:t>24. Poste Italiane believes that the information regarding the conditions of the offer would have been correctly reported in the advertising material. In particular, all relevant information would have been included in the television commercials, within the limits of the spaces allowed by the means of dissemination and the complexity of the product, the characteristics of which are defined by CDP. In the postal offices, moreover, where the videos were broadcast, information sheets and brochures related to the product were available. On the website, the information was reported on the landing page dedicated to the product, and relevant information was included in the press messages19.</w:t>
      </w:r>
    </w:p>
    <w:p>
      <w:r>
        <w:t>25. In any case, the requirements regarding the need to activate an electronic card and to keep the Passbook open until December 2015 could not constitute a misleading omission, as they are not likely to prejudice the economic behavior of consumers since they do not entail any burden or cost for them. The requirement for "additional amounts" applied only to consumers who were already holders of an Ordinary Passbook, and those who had adhered to previous editions enjoyed the premium rate provided on the amounts already deposited. Finally, the requirement for a daily balance of 90% would not be fundamental, as the Authority itself would have recognized in tracing the cessation of the practice back to March 25, 2015, when the Poste Italiane website was modified, without this condition being specified.20</w:t>
      </w:r>
    </w:p>
    <w:p>
      <w:r>
        <w:t>26. All the dispositive functions of the Smart Passbook are correctly described in the messages, and therefore such indications could not overall mislead the consumer regarding the nature of the product.21</w:t>
      </w:r>
    </w:p>
    <w:p>
      <w:r>
        <w:t>19 Doc. 68.</w:t>
        <w:br/>
        <w:t>20 Doc. 68.</w:t>
        <w:br/>
        <w:t>21 Doc. 68.</w:t>
      </w:r>
    </w:p>
    <w:p>
      <w:r>
        <w:rPr>
          <w:b/>
        </w:rPr>
        <w:t>[Pages 196–198]</w:t>
      </w:r>
    </w:p>
    <w:p>
      <w:r>
        <w:t>198 BULLETIN NO. 47 OF DECEMBER 28, 2015</w:t>
      </w:r>
    </w:p>
    <w:p>
      <w:r>
        <w:t>On the liability of Cassa Depositi e Prestiti for the conduct subject to the proceedings</w:t>
      </w:r>
    </w:p>
    <w:p>
      <w:r>
        <w:t>27. Cassa Depositi e Prestiti believes it is not responsible for the allegedly misleading nature of the messages subject to the proceedings. According to the Convention that regulates the roles and responsibilities of the Parties, CDP believes it has only the competence for information related to the issuer and the financial characteristics of the products, for the purpose of preparing the regulatory documentation ("Regulatory Material"), while Poste Italiane would be exclusively responsible for the preparation and drafting of the "Advertising Material"22. The reference in the Convention to the joint identification of editorial lines for advertising activities would refer to the guidelines aimed at programmatically identifying the macro objectives that must be achieved in the preparation and drafting of the advertising material, which is the responsibility of Poste Italiane23. CDP would only review the advertising material prepared and transmitted by Poste Italiane. Comments on the "Advertising Material" would be limited to "regulatory" content related to the characteristics of the issuer and the financial products subject to the offer, which transcend promotional and advertising purposes. Moreover, not all suggestions made by CDP would have been accepted by Poste Italiane.</w:t>
      </w:r>
    </w:p>
    <w:p>
      <w:r>
        <w:t>IV. OPINION OF THE AUTHORITY FOR COMMUNICATIONS GUARANTEES</w:t>
      </w:r>
    </w:p>
    <w:p>
      <w:r>
        <w:t>28. Since the commercial practice subject to this provision was disseminated via television, through the press, and via the internet, on October 27, 2015, an opinion was requested from the Authority for Communications Guarantees, pursuant to Article 27, paragraph 6, of the Consumer Code.</w:t>
      </w:r>
    </w:p>
    <w:p>
      <w:r>
        <w:t>29. In an opinion received on November 25, 2015, the aforementioned Authority expressed its evaluations regarding the suitability of the specific means of communication used to disseminate the commercial practice and their ability to affect and amplify any incorrectness thereof. In particular, the Authority considered that due to the combined effect of the television campaign and the information provided by the website, the consumer could indeed be induced to avail themselves of the services offered by the professional, developing the full promotional potential of the advertising message, whose penetration and pervasiveness is strengthened by the joint use of these means of dissemination.</w:t>
      </w:r>
    </w:p>
    <w:p>
      <w:r>
        <w:t>V. OPINION OF THE BANK OF ITALY</w:t>
      </w:r>
    </w:p>
    <w:p>
      <w:r>
        <w:t>30. Since the commercial practice subject to this provision concerns the credit sector, on October 27, 2015, an opinion was requested from the Bank of Italy, pursuant to and for the effects of Article 27, paragraph 1-bis, of the Consumer Code, introduced by Article 1, paragraph 6, letter a), of Legislative Decree No. 21/2014.</w:t>
      </w:r>
    </w:p>
    <w:p>
      <w:r>
        <w:t>31. In a communication received on November 23, 2015, the aforementioned Authority stated that it could not express the requested opinion as the current "Provisions on the transparency of banking and financial operations and services. Correctness of relations between intermediaries and clients" do not apply to the collection of savings carried out by Poste Italiane S.p.A. on behalf of Cassa Depositi e Prestiti through postal savings books.</w:t>
      </w:r>
    </w:p>
    <w:p>
      <w:r>
        <w:t>VI. CONCLUDING EVALUATIONS</w:t>
      </w:r>
    </w:p>
    <w:p>
      <w:r>
        <w:t>32. This proceeding concerns the advertising campaign carried out from January 2015 to March 2015 regarding the Smart Book product, presenting a promotional interest rate of 1.5%. The profiles of incorrectness concern:</w:t>
        <w:br/>
        <w:t>a) the presence of informational omissions regarding the main conditions under which the advertised remuneration was actually granted;</w:t>
        <w:br/>
        <w:t>b) an overall misleading representation of the nature of the product resulting from the emphasis placed, in the absence of the information referred to in point a), on certain dispositive characteristics linked to payment services.</w:t>
      </w:r>
    </w:p>
    <w:p>
      <w:r>
        <w:t>On the liability of Cassa Depositi e Prestiti</w:t>
      </w:r>
    </w:p>
    <w:p>
      <w:r>
        <w:t>33. From the above, it is believed that the liability of Cassa Depositi e Prestiti for the messages subject to the proceedings cannot be configured.</w:t>
      </w:r>
    </w:p>
    <w:p>
      <w:r>
        <w:t>34. From the Convention established between Poste Italiane and CDP, in fact, a division of roles and responsibilities emerges between the issuing entity, CDP, which defines the characteristics of the product and is responsible for the "Regulatory Material," and the entity responsible for the distribution of the product, Poste Italiane, which is exclusively responsible for the drafting and dissemination of the "Advertising Material." The preliminary sharing with CDP appears limited to the general lines of the informative campaigns in view of defining the related objectives. CDP reviews the advertising material solely to verify the information related to the issuing entity and the financial characteristics of the Smart Book, as the issuing entity of the product.</w:t>
      </w:r>
    </w:p>
    <w:p>
      <w:r>
        <w:t>On the merits of the conduct</w:t>
      </w:r>
    </w:p>
    <w:p>
      <w:r>
        <w:t>35. With reference to profile a) mentioned above, the advertising messages fail to specify that the remuneration of 1.5%, to which absolute and almost exclusive emphasis is given, is actually granted with significant limitations and conditions as follows:</w:t>
        <w:br/>
        <w:t>i) the promotional rate is recognized only until June 30, 2015, and for amounts deposited not throughout the entire time frame, as is commonly the case for savings products with similar periodicities, but only for amounts deposited by March 2015. The interest is then paid at the end of December 2015;</w:t>
        <w:br/>
        <w:t>ii) moreover, it is necessary to keep the initially deposited amounts almost entirely bound, as if the balance falls below 90% of the initial balance even for a single day, the promotional rate would not be paid for the entire period. Furthermore, this initial balance, for those who were already holders of a Standard Book, is equal to the amount held in that product and only the additional amounts are remunerated with the promotional rate;</w:t>
        <w:br/>
        <w:t>iii) finally, the consumer must request and activate an electronic card according to certain procedures.</w:t>
      </w:r>
    </w:p>
    <w:p>
      <w:r>
        <w:t>Finally, it is not clarified that the amounts present in January 2015 on Smart Books opened previously were remunerated, starting from that date, at the rate of 1% for Books opened from January 1, 2013, to October 28, 2014.</w:t>
      </w:r>
    </w:p>
    <w:p>
      <w:r>
        <w:t>36. With reference to profile b), it is noted that in the advertising messages, the additional information beyond just the interest rate concerned the characteristics of the product linked to dispositive functions such as SEPA transfers, the possibility of depositing checks, online functions, dedicated apps, electronic card, free transactions. In the overall representation of the product, in light of such analytical and emphatic information, other essential information regarding the characteristics and limitations of the offer was omitted. In this way, the consumer could be led to misunderstand the real nature of the Smart Book, believing it to be a product whose main characteristic, in addition to the advantageous rate, was to offer payment tools, while in reality, being a product bound for obtaining the advertised rate, it allows for a limited use of the dispositive functions.</w:t>
      </w:r>
    </w:p>
    <w:p>
      <w:r>
        <w:t>37. Contrary to what Poste Italiane claims, moreover, all the omitted elements mentioned appear capable of affecting the economic choices of the consumer. In particular, although the electronic card can be activated at no cost, what is relevant is the informational omission regarding the necessity to carry out such activation by June 2015. Indeed, as emerges from the numerous reminder messages that Poste Italiane sent in April and May 2015, many consumers had not yet activated the Book card by that date. The condition regarding the necessity to keep the Book open until December 2015 also implies a prejudice arising from the fact that the interest is not paid at the end of the maturity period (June), but in December, determining a different value, even purely financial, for the consumer. The condition regarding a balance constraint of 90% also characterizes the product, making it almost bound.</w:t>
      </w:r>
    </w:p>
    <w:p>
      <w:r>
        <w:t>38. Finally, contrary to what Poste Italiane claims, the reference in the messages to other and richer sources of information, specifically represented by the information sheets, cannot be considered sufficient to exclude the deceptive nature of the messages. While taking into account the restrictions imposed by the means of communication used, in fact, the information necessary for a correct understanding of the advertised offer must be provided simultaneously and clearly, with the reference to another source serving, at most, to supplement the contents of what is presented, but not to circumscribe and downsize the scope of claims likely to generate specific expectations in the consumer regarding the extent of the benefits derived from adherence to the offer itself. In this specific case, there was ample space and time in all the means of dissemination used to inform the consumer more clearly at least about some fundamental limiting elements of the offer, such as the deadlines of March and June 2015, while the professionals chose, in some cases, to include, instead of such information, those related to dispositive functions of dubious utility for the product in question. Moreover, the potentially deceptive nature of the messages appears even more evident - and the need for more relevant transparent information - when considering that the conditions for obtaining the promotional rate appear characterized by a certain complexity, which is also increasing over time. In some cases, then, the detrimental effect for consumers seems almost inevitable, as for the messages disseminated in a period close to the deadline for depositing the amounts (March 31, 2015), which therefore present a yield - of 1.5% - that is now difficult to achieve and valid, possibly, for a very limited period of only three months. In this context, the inclusion, as done in some messages, of the complex limiting conditions...</w:t>
      </w:r>
    </w:p>
    <w:p>
      <w:r>
        <w:rPr>
          <w:b/>
        </w:rPr>
        <w:t>[Pages 199–201]</w:t>
      </w:r>
    </w:p>
    <w:p>
      <w:r>
        <w:t>BULLETIN NO. 47 OF DECEMBER 28, 2015 201</w:t>
      </w:r>
    </w:p>
    <w:p>
      <w:r>
        <w:t>of the offer in small print in a limited and final portion of the message, moreover after the wording "Advertising message for promotional purposes" (which does not encourage the consumer to seek further information), does not appear at all suitable to correctly inform the consumer.</w:t>
      </w:r>
    </w:p>
    <w:p>
      <w:r>
        <w:t>39. For the reasons stated, the commercial practice carried out by Poste Italiane leads the consumer, to whom high returns compared to current market rates are proposed, to adhere to the offer, without providing transparent and immediately accessible information in the numerous informational channels described above regarding the conditions for obtaining such a rate, which are peculiar compared to other products available on the market, in violation of Article 22 of the Consumer Code. Furthermore, the circumstance that particular emphasis is given in the advertising messages, among the numerous characteristics of the offered product, to functionalities that recall payment and device services characterizing non-bound products, could mislead the consumer regarding the nature of the product, which in light of the requirement of a daily balance equal to 90% of the initial sum appears to be of the type of bound products, thus constituting a violation of Article 21 of the Consumer Code.</w:t>
      </w:r>
    </w:p>
    <w:p>
      <w:r>
        <w:t>40. This practice potentially affected at least all those who opened a new Smart Booklet starting from January 2015 (at least [100,000-500,000] consumers), as well as those who increased the balance of pre-existing Smart Booklets, who may have deposited sums believing they could enjoy the rate of 1.5% under conditions that in reality turned out to be different from those expected (for a total of approximately [1-5] billion euros). Moreover, consumers who opened the Booklet from January 1, 2013, to October 28, 2014, may have been led not to withdraw their savings in January 2015 under the belief that they could enjoy the rate of 1.5%, when in reality the rate reserved for them was 1% (this concerns approximately [1.2-2] million Booklets for a value of approximately [30-40] billion euros).</w:t>
      </w:r>
    </w:p>
    <w:p>
      <w:r>
        <w:t>41. Finally, the commercial practice must be considered non-compliant with the level of professional diligence reasonably required in this case, considering the importance of the professional involved, and the specific product, characterized by significant complexity, issued in the exercise of an activity of general economic interest, with the guarantee of the Italian State, placed at postal counters generating in consumers a particular reliance on the correctness of the professional's actions.</w:t>
      </w:r>
    </w:p>
    <w:p>
      <w:r>
        <w:t>42. In light of the previous considerations, the commercial practice in question is deemed unfair pursuant to Articles 20, 21, and 22 of the Consumer Code, as it is contrary to professional diligence and capable of appreciably distorting the behavior of consumers.</w:t>
      </w:r>
    </w:p>
    <w:p>
      <w:r>
        <w:t>VII. QUANTIFICATION OF THE SANCTION</w:t>
      </w:r>
    </w:p>
    <w:p>
      <w:r>
        <w:t>43.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44.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45. With regard to the severity of the violation, the behaviors in question appear characterized by a high degree of offensiveness, as they are capable of appreciably distorting the economic behavior of the large number of affected consumers (at least [100,000-500,000] for a collection value of [1-5] billion euros), concerning an element, such as the interest rate obtainable from their savings, in relation to which distorted choices can cause significant harm to consumers. It is also taken into account that the practice was carried out by a professional, Poste Italiane, with significant notoriety and market position, in the conduct of an activity falling within services of general economic interest, emphasizing the presence of the guarantee of the Italian State and through a widely disseminated advertising campaign carried out via television, internet channels including video, and print, with a combined effect of all these modalities particularly effective, as highlighted by the Authority for Communications Guarantees. Regarding the duration of the violation, from the available elements in the records, it appears that the commercial practice was carried out at least from January 18, 2015, to March 31, 2015, the date of cessation of the dissemination of video messages.</w:t>
      </w:r>
    </w:p>
    <w:p>
      <w:r>
        <w:t>46. Based on these elements, it is deemed appropriate to determine the base amount of the administrative pecuniary sanction applicable to Poste Italiane S.p.A. in the amount of 520,000 € (five hundred twenty thousand euros).</w:t>
      </w:r>
    </w:p>
    <w:p>
      <w:r>
        <w:t>47. Considering that there is, in this case, an aggravating circumstance as the professional is already the recipient of measures adopted in application of the provisions contained in the Consumer Code25, it is deemed appropriate to determine the amount of the sanction in the amount of 570,000 € (five hundred seventy thousand euros).</w:t>
      </w:r>
    </w:p>
    <w:p>
      <w:r>
        <w:t>48. Furthermore, account is taken of a mitigating circumstance as the professional has adopted initiatives aimed at allowing consumers to effectively enjoy the premium rate, and it is therefore deemed appropriate to determine the amount of the sanction in the amount of 540,000 € (five hundred forty thousand euros).</w:t>
      </w:r>
    </w:p>
    <w:p>
      <w:r>
        <w:t>CONSIDERING, therefore, taking into account the opinions of the Authority for Communications Guarantees and the Bank of Italy, based on the aforementioned considerations, that the commercial practice in question is deemed unfair pursuant to Articles 20, 21, and 22 of the Consumer Code as it is contrary to professional diligence and capable, through the dissemination of misleading and omissive advertising messages regarding the characteristics and limitations of the Postal Savings product called Smart Booklet, of appreciably distorting the economic behavior of the average consumer in relation to the aforementioned product;</w:t>
      </w:r>
    </w:p>
    <w:p>
      <w:r>
        <w:t>25 See provision No. 21912 of December 15, 2010, PS3341 - "Poste Italiane – Delayed Refund"; provision No. 23105 of December 14, 2011, PS6858 - "Poste Italiane – Unavailable Forms"; provision No. 24133 of December 19, 2012, PS7023 "Poste Italiane – International PaccoCelere"; provision No. 24355 of May 30, 2013, PS8510 - "BANCO POSTA-PROMO 4%".</w:t>
      </w:r>
    </w:p>
    <w:p>
      <w:r>
        <w:t>BULLETIN NO. 47 OF DECEMBER 28, 2015 203</w:t>
      </w:r>
    </w:p>
    <w:p>
      <w:r>
        <w:t>RESOLUTION</w:t>
      </w:r>
    </w:p>
    <w:p>
      <w:r>
        <w:t>a) that the commercial practice described in point II of this provision, carried out by Poste Italiane S.p.A., constitutes, for the reasons and within the limits stated in the motivation, an unfair commercial practice pursuant to Articles 20, 21, and 22 of the Consumer Code, and prohibits its dissemination or repetition;</w:t>
      </w:r>
    </w:p>
    <w:p>
      <w:r>
        <w:t>b) to impose on Poste Italiane S.p.A. an administrative pecuniary sanction of 540,000 € (five hundred forty thousand euros).</w:t>
      </w:r>
    </w:p>
    <w:p>
      <w:r>
        <w:t>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w:t>
      </w:r>
    </w:p>
    <w:p>
      <w:r>
        <w:rPr>
          <w:b/>
        </w:rPr>
        <w:t>[Pages 202–204]</w:t>
      </w:r>
    </w:p>
    <w:p>
      <w:r>
        <w:t>204 BULLETIN NO. 47 OF DECEMBER 28, 2015</w:t>
      </w:r>
    </w:p>
    <w:p>
      <w:r>
        <w:t>of the President of the Republic November 24, 1971, No. 1199 within the deadline of one hundred and twenty days from the date of notification of the provision itself.</w:t>
      </w:r>
    </w:p>
    <w:p>
      <w:r>
        <w:t>THE SECRETARY GENERAL THE PRESIDENT</w:t>
        <w:br/>
        <w:t>Roberto Chieppa Giovanni Pitruzzella</w:t>
      </w:r>
    </w:p>
    <w:p>
      <w:r>
        <w:t>BULLETIN NO. 47 OF DECEMBER 28, 2015 205</w:t>
      </w:r>
    </w:p>
    <w:p>
      <w:r>
        <w:t>PS10042 - H3G-SWEEP LEGAL/COMMERCIAL GUARANTEE</w:t>
        <w:br/>
        <w:t>Provision No. 25759</w:t>
        <w:br/>
        <w:t>THE ANTITRUST AUTHORITY</w:t>
      </w:r>
    </w:p>
    <w:p>
      <w:r>
        <w:t>IN ITS MEETING of December 2, 2015;</w:t>
        <w:br/>
        <w:t>HEARD the Rapporteur Dr. Gabriella Muscolo;</w:t>
        <w:br/>
        <w:t>VIEWED Part II, Title III, and Part III, Title III, of Legislative Decree September 6, 2005, No. 206, containing the "Consumer Code" and subsequent amendments (hereinafter, Consumer Code);</w:t>
        <w:b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September 23, 2015, with which, pursuant to Article 7, paragraph 3, of the Regulation, the deadline for concluding the procedure was extended for specific investigative needs;</w:t>
        <w:br/>
        <w:t>VIEWED the acts of the procedure;</w:t>
      </w:r>
    </w:p>
    <w:p>
      <w:r>
        <w:t>I. THE PARTIES</w:t>
        <w:br/>
        <w:t>1. H3G S.p.A. (hereinafter also referred to as "H3G"), as a professional pursuant to the Consumer Code. The company operates, among other things, in the sale of electronic devices for the use of telephony services and/or internet access. The professional generated a turnover of approximately 1.9 billion euros in Italy in 2014 and a loss of approximately 60 million euros.</w:t>
        <w:br/>
        <w:t>2. TMM S.r.l. (hereinafter also referred to as "TMM"), as a professional pursuant to the Consumer Code. The company operates, among other things, in the sale of electronic devices for the use of telephony services and/or internet access. The professional generated a turnover of approximately 4.7 million euros in Italy in 2014 and a loss of approximately 3.5 thousand euros.</w:t>
      </w:r>
    </w:p>
    <w:p>
      <w:r>
        <w:t>II. THE CONDUCTS SUBJECT TO THE PROCEDURE</w:t>
        <w:br/>
        <w:t>3. The procedure concerns the dissemination, through the websites www.tre.it, www3store.tre.it, and www.checkout3.it, of omissive information regarding consumer rights and, in particular, the mandatory pre-contractual information pursuant to Articles 49 et seq. of the Consumer Code, as well as the legal guarantee of conformity, pursuant to Articles 128 et seq. of the Consumer Code.</w:t>
        <w:br/>
        <w:t>4. Such behaviors could constitute a violation of Articles 49 and 51 of the Consumer Code, insofar as the professional does not seem to provide the consumer in a clear and comprehensible manner, before being bound by the contract, certain information required as mandatory by law.</w:t>
      </w:r>
    </w:p>
    <w:p>
      <w:r>
        <w:t>206 BULLETIN NO. 47 OF DECEMBER 28, 2015</w:t>
      </w:r>
    </w:p>
    <w:p>
      <w:r>
        <w:t>III. THE FINDINGS OF THE PROCEDURE</w:t>
        <w:br/>
        <w:t>III.1. The course of the procedure</w:t>
        <w:br/>
        <w:t>5. In relation to the aforementioned conducts, on June 9, 2015, the Parties were notified of the initiation of investigation procedure No. PS10042 for possible violation of Articles 20, 21, 22, 49, and 51 of the Consumer Code.</w:t>
        <w:br/>
        <w:t>6. With communications dated September 2 and 18, 2015, H3G responded to the request for information made concurrently with the notification of the initiation of the procedure. On September 18 and 21, 2015, TMM also responded to the information requested in the notification of the initiation of the procedure.</w:t>
        <w:br/>
        <w:t>7. On September 24, 2015, the Parties were notified of the extension of the final deadline of the procedure.</w:t>
        <w:br/>
        <w:t>8. On October 9, 2015, they were sent, pursuant to Article 16, paragraph 1, of the Regulation, the communication of closure of the investigation, which set the deadline for concluding the investigative phase to October 29, 2015.</w:t>
        <w:br/>
        <w:t>9. With communications dated October 27 and November 3, 2015, TMM and H3G submitted their final submissions.</w:t>
        <w:br/>
        <w:t>10. On November 3, the opinion of the Authority for Communications Guarantees was requested.</w:t>
      </w:r>
    </w:p>
    <w:p>
      <w:r>
        <w:t>III.2. The evidence acquired</w:t>
        <w:br/>
        <w:t>11. Following official checks, it was found that, to make an online purchase of electronic devices - such as phones, smartphones, and electronic tablets - in association with the telephony services and/or internet access provided by the professional H3G, consumers are redirected from H3G's websites located in the subdomain "www.tre.it" to the domain "checkout3.it", structured as an online sales platform, owned by TMM.</w:t>
        <w:br/>
        <w:t>12. If the consumer wishes to begin a product selection process from the address "www.tre.it", they are first directed to the pages of the subdomain "3store.tre.it" where they can select the specific product. Only after selection and confirmation to proceed is the user directed to the pages of the domain "checkout3.it", which serve as the online sales platform.</w:t>
      </w:r>
    </w:p>
    <w:p>
      <w:r>
        <w:t>A) The roles of the professionals in the sale of products</w:t>
        <w:br/>
        <w:t>13. The professional H3G clarified in its submissions that "TMM is an authorized reseller of H3G, which deals with the sale of H3G services and offers through the pages of its site 'checkout3.it' with graphics consistent with that of the site 'tre.it'.</w:t>
        <w:br/>
        <w:t>14. The professional TMM similarly clarified that "TMM srl is an authorized reseller of H3G spa and deals with the sale of services and offers 3 through the shopping carts (domain: checkout3.it) present on the site Tre.it and 3store.tre.it." and that "TMM srl independently manages the e-commerce platform by updating the content present on checkout3.it and 3store.tre.it following the directives and guidelines, as well as the procedures and regulations of H3G spa.", while "H3G - 3Italia is the mobile telecommunications company that provides the services, offers, and...</w:t>
      </w:r>
    </w:p>
    <w:p>
      <w:r>
        <w:rPr>
          <w:b/>
        </w:rPr>
        <w:t>[Pages 205–207]</w:t>
      </w:r>
    </w:p>
    <w:p>
      <w:r>
        <w:t>BULLETIN NO. 47 OF DECEMBER 28, 2015 207</w:t>
      </w:r>
    </w:p>
    <w:p>
      <w:r>
        <w:t>terminals that can be purchased through the site Tre.it via the shopping carts managed by TMM srl as an authorized reseller.</w:t>
      </w:r>
    </w:p>
    <w:p>
      <w:r>
        <w:t>B) Information about the professionals on the sites www.tre.it and checkout3.it</w:t>
        <w:br/>
        <w:t>15. During the official checks carried out on the aforementioned domains and subdomains1, both companies H3G and TMM are indicated on the web pages where products are promoted or sold:</w:t>
        <w:br/>
        <w:t>i) H3G is referenced2 at the bottom of the web pages on the subdomain “www.tre.it”, where, among other things, the products offered for sale for use in conjunction with the telephone services provided by H3G itself are presented;</w:t>
        <w:br/>
        <w:t>ii) TMM is also referenced3 at the bottom of other web pages, which also bear the title “3Store Web” on the domain “checkout3.it”;</w:t>
        <w:br/>
        <w:t>iii) TMM is referenced4 at the bottom of the web pages bearing the title “3Store Web” and located on the subdomain “3store.tre.it”, which can be accessed by clicking on the hyperlink named “3Store Web” present on the pages of the subdomain “www.tre.it”;</w:t>
        <w:br/>
        <w:t>iv) in the document titled “Terms and Conditions” to which one is referred from the subdomain “3store.tre.it” and from the domain “checkout3.it”, it states “These General Conditions govern the relationship between TMM SRL (hereinafter referred to as TMM) and the Customer, regarding the purchase of telecommunications products and services of H3G S.p.A. (hereinafter referred to as H3G), identified and described in the offer as it appears on the website checkout3.it, which is an integral part of these conditions. TMM is an Authorized Reseller of the services and products of H3G”;</w:t>
        <w:br/>
        <w:t>v) the same document of “Terms and Conditions” above refers for the free legal warranty against conformity defects to the site www.tre.it, where it specifies that “the consumer can assert their rights regarding the legal warranty of conformity by contacting the seller of the good - that is, H3G S.p.A.”;</w:t>
        <w:br/>
        <w:t>vi) on the sales pages of the domain “checkout3.it”, there is a reference to a page on the right of withdrawal indicating that it must be exercised towards H3G.</w:t>
        <w:br/>
        <w:t>16. Furthermore, in the domains and subdomains in question, H3G and TMM do not provide consumers with information on the geographical address, fax number, or email address, but only provide the company name, VAT number, telephone references, and a form to request a callback, as well as, for the exercise of the right of reconsideration, a postal box of H3G and the geographical address of a third party operating as logistical support.</w:t>
        <w:br/>
        <w:t>1 The pages of the domains and subdomains in question were acquired in the file as of March 23, 2015.</w:t>
        <w:br/>
        <w:t>2 At the bottom of these pages, the wording “Copyright (..) H3G S.p.a. – VAT No. 13378520152” appears.</w:t>
        <w:br/>
        <w:t>3 At the bottom of these pages, the wording “TMM S.r.l. – VAT No. 04789140961” appears.</w:t>
        <w:br/>
        <w:t>4 At the bottom of these pages, the wording “TMM S.r.l. – VAT No. 04789140961” appears.</w:t>
      </w:r>
    </w:p>
    <w:p>
      <w:r>
        <w:t>208 BULLETIN NO. 47 OF DECEMBER 28, 2015</w:t>
      </w:r>
    </w:p>
    <w:p>
      <w:r>
        <w:t>C) Information on the legal warranty of conformity on the sites www.tre.it and checkout3.it</w:t>
        <w:br/>
        <w:t>17. In the document titled “Terms and Conditions” to which one is referred from the subdomain “3store.tre.it” and from the domain “checkout3.it” by activating a specific hyperlink:</w:t>
        <w:br/>
        <w:t>i) in the chapter titled “WARRANTY”, it is first stated that “The warranty conditions of the products are directly regulated by the manufacturers, as reported in the internal documentation of each package, and commence from the date of purchase (indicated on the invoice),” and then adds without further details that “The legal warranty against conformity defects is guaranteed for 24 months on products purchased through the website www.tre.it.” It then specifies that the provision of an unspecified warranty is only provided for products branded “3” (“Warranty Assistance on products branded 3 is offered by the assistance centers (the list of which can be found on the website http://www.tre.it).”), while for products sold that are not branded “3”, the consumer is invited to contact the respective manufacturer (“For non-original accessories, it is necessary to contact the manufacturers' centers that can immediately verify whether the fault is covered by warranty or due to wear.”);</w:t>
        <w:br/>
        <w:t>ii) in the subsequent chapter titled “REPLACEMENT OF PRODUCTS WITH MANUFACTURING DEFECTS OR DAMAGED DURING TRANSPORT”, the consumer's ability to request the replacement of a product with conformity defects in the form of manufacturing defects or damages incurred during transport is drastically restricted with the provision that “If the product purchased on checkout3.it is found to have manufacturing defects and/or has been damaged during transport, the Customer may request its replacement within the strict deadline of 5 days from the receipt of the purchase confirmation.” and with the additional condition that “The total conversation timer of the device must be less than 5 minutes: maximum time allowed to perform a functionality test.”</w:t>
      </w:r>
    </w:p>
    <w:p>
      <w:r>
        <w:t>III.3 Modifications made during the proceedings</w:t>
        <w:br/>
        <w:t>A) Information about the professionals</w:t>
        <w:br/>
        <w:t>18. H3G reported in its first submission that it had instructed TMM to immediately modify the “Terms and Conditions” page of the site checkout3.it appropriately in reference to all the observations made in the initiation communication, and in its second submission, it reported that the pages of the 3Store Web site managed by TMM were also modified, on October 23, to improve transparency to users regarding TMM's role as an authorized reseller of H3G.</w:t>
        <w:br/>
        <w:t>19. The information provided on the sites checkout3.it and 3store.tre.it has indeed been modified as follows:</w:t>
        <w:br/>
        <w:t>i) in the shopping cart at the address checkout3.it, a reference to a specific web page called “Premises”5 has been inserted, which clarifies “the premises related to the regulations and areas of competence of TMM srl (Authorized Reseller of H3G spa) and H3G Spa”;</w:t>
        <w:br/>
        <w:t>5 In this document, located at the address “http://3store.tre.it/premesse/”, the responsibilities assumed by the two professionals regarding the documents for which confirmation of receipt is requested from the customer are clarified: “Information pursuant to art. 13 of the "Code regarding the protection of personal data" (Legislative Decree No. 196/03). TMM Srl, as an authorized reseller, uses the data collected within the shopping cart to manage and fulfill the order placed by the customer, on behalf of H3G Spa, as External Data Processor pursuant to art. 29 of Legislative Decree No. 30 June 2003, No. 196.</w:t>
        <w:br/>
        <w:t>Regulations.</w:t>
        <w:br/>
        <w:t>The regulation refers to the relationship between the customer and H3G spa. This relationship begins when the customer signs the contract (called PDA) and after TMM srl has entered the activation into H3G Spa's management system.</w:t>
        <w:br/>
        <w:t>Terms and conditions.</w:t>
        <w:br/>
        <w:t>The terms and conditions refer to the relationship between the customer and TMM srl and govern their obligations limited to the management and fulfillment of the order placed through the shopping carts present on the site Tre.it and 3Store.tre.it at the domain checkout3.it.</w:t>
        <w:br/>
        <w:t>Conditions in case of withdrawal.</w:t>
        <w:br/>
        <w:t>TMM srl is only responsible for managing and fulfilling orders received from the site checkout3.it on behalf of H3G spa. The contract, signed through the site and perfected by TMM srl, is therefore between the customer and the telephone company H3G spa, for the entire duration of the bond and/or until the termination of the contract itself. For this reason, both the right of withdrawal within 14 days and the termination and all communications regarding technical and administrative issues must be presented by the customer directly to H3G spa through the contact channels available in the appropriate section of the site Tre.it: http://www.tre.it/assistenza/servizio-clienti/canali-di-contatto”.</w:t>
        <w:br/>
        <w:t>6 The address of this page is “http://3store.tre.it/contatti-rivenditore”</w:t>
      </w:r>
    </w:p>
    <w:p>
      <w:r>
        <w:rPr>
          <w:b/>
        </w:rPr>
        <w:t>[Pages 208–210]</w:t>
      </w:r>
    </w:p>
    <w:p>
      <w:r>
        <w:t>210 BULLETIN NO. 47 OF DECEMBER 28, 2015</w:t>
      </w:r>
    </w:p>
    <w:p>
      <w:r>
        <w:t>of the defect. In the event of a duly reported conformity defect within the terms, the Customer has the right to have the seller restore the conformity of the good, at no cost, through repair or replacement, or to an adequate reduction of the price or to the resolution of the contract as provided for by Article 130 of the Consumer Code. In addition to the Legal Warranty, the Terminal may also be covered by a conventional warranty from the manufacturer (Conventional Warranty), which is the independent commitment of the manufacturer, assumed towards the Customer, to replace or repair the good if it does not meet the conditions stated in the warranty declaration included in the accompanying documentation. This Conventional Warranty does not replace or limit the Legal Warranty, and may have a different duration from the Legal Warranty, and the Customer can choose whether to use one or the other. The Customer can assert their rights regarding the Legal Warranty by going to the appropriate assistance centers, the list of which can be found on the website www.tre.it.</w:t>
      </w:r>
    </w:p>
    <w:p>
      <w:r>
        <w:t>III.4. The Defensive Arguments of the Parties</w:t>
      </w:r>
    </w:p>
    <w:p>
      <w:r>
        <w:t>III.4.1. The Arguments of H3G</w:t>
      </w:r>
    </w:p>
    <w:p>
      <w:r>
        <w:t>22. H3G specifies that TMM is an independent retailer from H3G that acts, as authorized by it, according to its own sales policies for which it is solely responsible. H3G also clarifies that it has a dedicated web platform (www.info3new.it) through which its authorized retailers acknowledge the management procedures required by H3G for all sales processes, including post-sale assistance/warranty of the terminals so that they can correctly manage assistance requests (including under warranty) for the terminals sold.</w:t>
      </w:r>
    </w:p>
    <w:p>
      <w:r>
        <w:t>A) Information on Professionals</w:t>
      </w:r>
    </w:p>
    <w:p>
      <w:r>
        <w:t>23. The professional believes that there are no responsibilities on his part for violations regarding distance sales via the web operated by TMM on its own behalf, as "the entire navigation context that the customer experiences before the purchase (...) presents clear, continuous, and unambiguous communication references to the fact that the purchase being proposed is for products and services of H3G s.p.a.: the entire graphic and textual approach, which remains unchanged throughout the navigation, is set up so that the Customer indeed has the perception of moving within the offer of H3G, as is clearly noted by the constant presence of the registered trademark "3" on all pages, including the one managed by TMM. It is therefore believed that there can be no doubt that the customer intending to make a distance purchase via the web through the 3Store web is well informed that the sale is taking place on behalf of H3G (Article 49 of the Consumer Code)," whose geographical address can be found on the website www.tre.it. Regarding the possibility of contacting TMM, H3G notes that a communication channel for customer use was already offered on the checkout3.it page, sometimes with the support of H3G's customer service.</w:t>
      </w:r>
    </w:p>
    <w:p>
      <w:r>
        <w:t>B) Information on the Legal Warranty of Conformity</w:t>
      </w:r>
    </w:p>
    <w:p>
      <w:r>
        <w:t>24. As for the transparency of the communication provided to the customer regarding the legal warranty of conformity, H3G notes that from reading the "Terms and Conditions" published on the checkout3.it site, the consumer was easily able to ascertain that every terminal or electronic material sold online is covered by a 24-month free warranty concerning conformity defects. The text indeed stated, before any other communication regarding warranty or technical assistance, that "A warranty is assured free of charge for defects of conformity, for 24 months, on products purchased through the website www.tre.it. Assistance is provided by the assistance centers (the list of which is available on the website www.tre.it)." This indication, which applies regardless of the product purchased online on the 3Store web site, provided the Customer with the essential elements of the information regarding their rights concerning the legal warranty. The further clarifications provided by TMM's "Terms and Conditions" pertain to NON-legal technical assistance, that is, assistance provided outside the mandatory legal conformity protection under the Consumer Code, regarding which TMM limited itself to specifying that it is available, depending on the case, at the same 3 Assistance centers or directly from the manufacturers. Furthermore, the paragraph on "replacement in case of manufacturing defect or damage during transport" concerned the terms within which the replacement of the purchased product is accepted instead of its free repair.</w:t>
      </w:r>
    </w:p>
    <w:p>
      <w:r>
        <w:t>III.4.2. The Arguments of TMM</w:t>
      </w:r>
    </w:p>
    <w:p>
      <w:r>
        <w:t>25. TMM states that the sites 3Store.tre.it and checkout3.it were built to allow the customer to receive clear information and references to the offer viewed and chosen on the tre.it site before, during, and after the purchase.</w:t>
      </w:r>
    </w:p>
    <w:p>
      <w:r>
        <w:t>A) Information on Professionals</w:t>
      </w:r>
    </w:p>
    <w:p>
      <w:r>
        <w:t>26. Regarding its availability, TMM notes that on the checkout3.it page, an electronic communication channel for customer use was communicated in a simple and immediate manner, both for sending general communications and for making a complaint, sometimes with the support of H3G's customer service.</w:t>
      </w:r>
    </w:p>
    <w:p>
      <w:r>
        <w:t>B) Information on the Legal Warranty of Conformity</w:t>
      </w:r>
    </w:p>
    <w:p>
      <w:r>
        <w:t>27. TMM, while asserting that the consumer could easily find information regarding the right to benefit from the legal warranty of conformity from the document "Terms and Conditions" published on the 3Store.tre.it and checkout3.it sites, admits that the paragraph regarding the Legal Warranty could, due to a formal defect, not fully comply with the indications of the new version of the Consumer Code.</w:t>
      </w:r>
    </w:p>
    <w:p>
      <w:r>
        <w:t>28. The professional, however, points out that despite the aforementioned formal shortcomings, he has always provided assistance to the customer regarding the warranty (legal and non) as well as to all requests received through the electronic contact channels present on the sites managed by him according to both the current regulations and the procedures provided by H3G. Furthermore, TMM notes that it received complaints regarding the Warranty in 2014 that were less than 0.05% out of 28,642 orders fulfilled.</w:t>
      </w:r>
    </w:p>
    <w:p>
      <w:r>
        <w:t>IV. OPINION OF THE AUTHORITY FOR GUARANTEES IN COMMUNICATIONS</w:t>
      </w:r>
    </w:p>
    <w:p>
      <w:r>
        <w:t>Since the commercial practice subject to this provision was disseminated through telecommunications means, on November 3, 2015, the opinion was requested from the Authority for Guarantees in Communications, pursuant to Article 27, paragraph 6, of the Consumer Code.</w:t>
      </w:r>
    </w:p>
    <w:p>
      <w:r>
        <w:t>With an opinion received on November 27, 2015, the aforementioned Authority limited its evaluations to the suitability of the specific means of communication used.</w:t>
      </w:r>
    </w:p>
    <w:p>
      <w:r>
        <w:t>In particular, the Authority for Guarantees in Communications highlighted: i) that the internet is a global communication network, capable of quickly offering the user a wide range of potential information likely to influence their behavior; ii) that the internet has become the third mass communication medium by penetration (after television and radio), with 64% of Italian households able to access it from home and 34.1% of people over 14 years old having used it to order and/or purchase goods and/or services for private use; iii) that the internet allows "an increasingly accurate profiling of users, from which the possibility of reaching specific consumer targets depends, directing them targeted messages, with increasing levels of personalization" and that "when users use the internet, they provide information so that their profile (as a consumer) can be used by operators to offer them personalized services"; iv) that the consumer, induced to directly consult the website to examine the offers for their purchases, could then effectively benefit from the services of the professional and adhere to the purchase of the products for sale, regardless of the basic pre-contractual information for a conscious commercial decision, thus concretely developing the full promotional potential of online communication.</w:t>
      </w:r>
    </w:p>
    <w:p>
      <w:r>
        <w:t>According to the Authority for Guarantees in Communications, therefore, in this specific case, the internet is a suitable tool to significantly influence the realization of the behaviors subject to the request for opinion.</w:t>
      </w:r>
    </w:p>
    <w:p>
      <w:r>
        <w:t>V. CONCLUDING EVALUATIONS</w:t>
      </w:r>
    </w:p>
    <w:p>
      <w:r>
        <w:t>29. The procedure concerns the behavior carried out by the professionals, consisting of having disseminated, through the internet pages of the sites tre.it, checkout3.it, and 3store.tre.it, omissive information regarding consumer rights and, in particular, the mandatory pre-contractual information referred to in Articles 49 et seq. of the Consumer Code, as well as the legal warranty of conformity, pursuant to Articles 128 et seq. of the Consumer Code.</w:t>
      </w:r>
    </w:p>
    <w:p>
      <w:r>
        <w:t>30. Regarding the roles assumed by the two professionals in the offer and sale of products and services, the investigative evidence shows that: TMM is an authorized retailer of the products and services offered by H3G; that it assumes the role of counterparty to consumers at the time of sale; while H3G is responsible for warranty assistance and the management of any exercise by the consumer of the right of withdrawal pursuant to Article 52 of the Consumer Code.</w:t>
      </w:r>
    </w:p>
    <w:p>
      <w:r>
        <w:t>31. This division of roles and responsibilities towards consumers was not clearly evident from the information provided; this considering that at the moment the consumer made the online purchase, they were automatically redirected from the website www.tre.it to the checkout3.it site, which serves as the IT platform for online sales, sometimes passing through the site 3store.tre.it. Furthermore, the same graphic presentation of the checkout3.it site, which prominently displayed the logo of the telephone operator and the indication "3 Store Web," conveyed to the consumer the conviction that H3G was the actual contractual counterparty.</w:t>
      </w:r>
    </w:p>
    <w:p>
      <w:r>
        <w:t>32. The same professional H3G represents in its defensive arguments that "the entire navigation context" and "the entire graphic and textual approach, which remains unchanged throughout the navigation" is "set up so that the Customer indeed has the perception of moving within the offer of H3G, as is clearly noted by the constant presence of the registered trademark '3' on all pages, including the one managed by TMM."</w:t>
      </w:r>
    </w:p>
    <w:p>
      <w:r>
        <w:rPr>
          <w:b/>
        </w:rPr>
        <w:t>[Pages 211–213]</w:t>
      </w:r>
    </w:p>
    <w:p>
      <w:r>
        <w:t>BULLETIN NO. 47 OF DECEMBER 28, 2015 213</w:t>
      </w:r>
    </w:p>
    <w:p>
      <w:r>
        <w:t>33. In this context, the absence on the website www.tre.it of a warning at the time of redirecting to the online sales platform, on the one hand, and, on the other hand, the scant information provided about TMM and its role on the sites 3store.tre.it and checkout3.it did not offer the consumer sufficient information to identify the latter as their counterparty in the sales contract, nor to know its geographical address and other contact details.</w:t>
      </w:r>
    </w:p>
    <w:p>
      <w:r>
        <w:t>34. In particular, first of all, the consumer was not informed that, at the time of the transition from the website www.tre.it to the different sites 3store.tre.it and checkout3.it, the author and responsible party for the statements and information present on those sites changes; in fact, on the website www.tre.it H3G presents the products and services it offers, while on the sites 3store.tre.it and checkout3.it TMM assumes the role of contractual counterparty in the sale to consumers who make their purchases on the online sales platform "3Store Web". Secondly, the indications present on the sites 3store.tre.it and checkout3.it did not provide the consumer with information in simple and understandable language as required by Article 49, paragraph 1, letters b), c), d), and n) of the Consumer Code.</w:t>
      </w:r>
    </w:p>
    <w:p>
      <w:r>
        <w:t>35. The described lack of information, therefore, stemmed both from the content of the sites 3store.tre.it and checkout3.it, through which the professional TMM carries out its sales activity, and from the omission of an adequate warning on the website www.tre.it, through which the professional H3G presents its service and product offers, such as to make the consumer aware of the change in the managing entity of the sites 3store.tre.it and checkout3.it to which they were directed by the link on the website www.tre.it.</w:t>
      </w:r>
    </w:p>
    <w:p>
      <w:r>
        <w:t>36. Regarding information on the legal warranty, the investigative findings revealed that, during the process of purchasing the marketed goods, the professionals omitted any reference to the existence of the legal warranty. The information, in fact, is exclusively indicated within the link "Terms and Conditions" present at the bottom of the pages of the sites 3store.tre.it and checkout3.it, which are subject to investigation. A reminder about the existence of the legal warranty, however, must be provided by the professional to the consumer before the latter is bound by a contract. Information on withdrawal and the legal warranty must therefore be displayed in close proximity to the confirmation necessary for the submission of the order. In this case, this informational obligation was disregarded in violation of Article 49, paragraph 1, letter n).</w:t>
      </w:r>
    </w:p>
    <w:p>
      <w:r>
        <w:t>37. Furthermore, regarding what has been reported, in the section Terms and Conditions present at the bottom of the sites 3store.tre.it and checkout3.it, within the paragraph titled "Warranty," it is noted that the existence of the legal warranty provided by the Consumer Code is indicated in entirely generic and incomplete terms. In the mentioned paragraph, it is stated, first of all, that "The warranty conditions of the products are directly regulated by the manufacturers, as indicated in the internal documentation of each package, and commence from the date of purchase (indicated on the invoice)." In the Terms and Conditions section of the website, the consumer is not provided with clear information on how to exercise the legal warranty itself.</w:t>
      </w:r>
    </w:p>
    <w:p>
      <w:r>
        <w:t>38. From an informational perspective, the communication prepared by H3G, to which it refers in the submitted documents, is completely misleading in that it does not enable the consumer to understand what the actual rights regarding the legal warranty attributed to them by the applicable regulations are, also being ambiguous regarding the entity to contact for assistance.</w:t>
      </w:r>
    </w:p>
    <w:p>
      <w:r>
        <w:t>214 BULLETIN NO. 47 OF DECEMBER 28, 2015</w:t>
      </w:r>
    </w:p>
    <w:p>
      <w:r>
        <w:t>39. In conclusion, for the reasons stated above, the conduct carried out by the professionals after June 13, 2014 constitutes a violation of Articles 49 and 51, paragraph 1, of the Consumer Code, as certain information required by law was not provided to the consumer in a clear and comprehensible manner before they were bound by the contract, nor a complete, correct, and exhaustive reminder regarding the content and methods of exercising the legal warranty of conformity.</w:t>
      </w:r>
    </w:p>
    <w:p>
      <w:r>
        <w:t>VI. QUANTIFICATION OF THE SANCTION</w:t>
      </w:r>
    </w:p>
    <w:p>
      <w:r>
        <w:t>40. Pursuant to Article 27, paragraph 9, of the Consumer Code, referenced by Article 66 of the Consumer Code, with the provision that establishes a violation of consumer rights in contracts, the Authority orders the application of an administrative pecuniary sanction from €5,000 to €5,000,000, taking into account the severity and duration of the violation.</w:t>
      </w:r>
    </w:p>
    <w:p>
      <w:r>
        <w:t>41.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42. With regard to the severity of the violation, consideration is given in the case at hand to the economic size of the professionals expressed by the size of their revenues. It should also be noted that the unlawful conduct affected consumers who made online purchases; thus, consumers who made purchases via the internet, which, as noted by the Authority for Communications Guarantees in the opinion rendered, is a tool with significant persuasive power and capable of influencing the behaviors of the consumers reached. Also taken into account is the circumstance that the conduct was carried out in a context of the initial application of the new regulations introduced in the Consumer Code by Legislative Decree No. 21/2014 implementing Directive 2011/83/EU.</w:t>
      </w:r>
    </w:p>
    <w:p>
      <w:r>
        <w:t>43. As for the duration of the violation, from the available evidence in the records, it appears that the unlawful behavior was carried out from June 14, 2014, the date of entry into force of Articles 49 and 51 of the Consumer Code in its current formulation, and ceased at the end of October 2015.</w:t>
      </w:r>
    </w:p>
    <w:p>
      <w:r>
        <w:t>44. Based on these elements, as well as the economic situation of the professionals, both of whom present unfavorable economic conditions with a loss-making balance sheet, it is deemed appropriate to determine the amount of the administrative pecuniary sanction applicable to the professionals H3G S.p.A. and TMM S.r.l. in the amount of €110,000 (one hundred ten thousand euros).</w:t>
      </w:r>
    </w:p>
    <w:p>
      <w:r>
        <w:t>45. Considering that it is necessary to respect the principle that the administrative sanction is individual and must be commensurate with the subjective and objective conditions of each co-author of the unlawful act, it is noted that, taking into account the circumstances of the case at hand, there is no reason to apply a differentiated sanctioning treatment between the two professionals, in relation to the severity of the behavior of each, as the role of each was equally decisive in the realization of the unlawful act in question. According to this principle, the amount of the aforementioned sanction must therefore be divided between the two companies considering their different economic size. Based on what has been stated, the amount of the sanction is thus divided: i) H3G S.p.A. €100,000 (one hundred thousand euros); ii) TMM S.r.l. €10,000 (ten thousand euros).</w:t>
      </w:r>
    </w:p>
    <w:p>
      <w:r>
        <w:t>CONSIDERING, based on the aforementioned considerations, that the conduct carried out in online sales after June 13, 2014, constitutes a violation of Articles 49 and 51, paragraph 1, of the Consumer Code, as the professionals do not provide the consumer in a clear and comprehensible manner, before they are bound by the contract, certain information required by law;</w:t>
      </w:r>
    </w:p>
    <w:p>
      <w:r>
        <w:t>RESOLVES</w:t>
      </w:r>
    </w:p>
    <w:p>
      <w:r>
        <w:t>a) that the conduct described in point II of this provision, carried out by the companies H3G S.p.A. and TMM S.r.l., constitutes, for the reasons and within the limits stated in the motivation, a violation of Articles 49 and 51, paragraph 1, of the Consumer Code, and prohibits its dissemination or continuation;</w:t>
      </w:r>
    </w:p>
    <w:p>
      <w:r>
        <w:t>b) to impose on the company H3G S.p.A. an administrative pecuniary sanction of €100,000 (one hundred thousand euros);</w:t>
      </w:r>
    </w:p>
    <w:p>
      <w:r>
        <w:t>c) to impose on the company TMM S.r.l. an administrative pecuniary sanction of €10,000 (ten thousand euros).</w:t>
      </w:r>
    </w:p>
    <w:p>
      <w:r>
        <w:t>The administrative sanctions imposed must be paid within thirty days from the notification of this provision, using the tax codes indicated in the attached model F24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rPr>
          <w:b/>
        </w:rPr>
        <w:t>[Pages 214–216]</w:t>
      </w:r>
    </w:p>
    <w:p>
      <w:r>
        <w:t>216 BULLETIN NO. 47 OF DECEMBER 28, 2015</w:t>
      </w:r>
    </w:p>
    <w:p>
      <w:r>
        <w:t>Pursuant to Article 27, paragraph 12, of the Consumer Code, in the event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BULLETIN NO. 47 OF DECEMBER 28, 2015 217</w:t>
      </w:r>
    </w:p>
    <w:p>
      <w:r>
        <w:t>PS10048 - SAN MAGNO AUTOVEICOLI - ODOMETER TAMPERING</w:t>
        <w:br/>
        <w:t>Provision no. 25780</w:t>
        <w:br/>
        <w:t>THE AUTHORITY FOR THE GUARANTEE OF COMPETITION AND THE MARKET</w:t>
        <w:br/>
        <w:t>IN ITS MEETING of December 10, 2015;</w:t>
        <w:br/>
        <w:t>HEARD the Rapporteur Dr. Gabriella Muscolo;</w:t>
        <w:br/>
        <w:t>VIEWING Part II, Title III, of Legislative Decree No. 206 of September 6, 2005,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acts of the proceeding;</w:t>
      </w:r>
    </w:p>
    <w:p>
      <w:r>
        <w:t>I. THE PARTY</w:t>
        <w:br/>
        <w:t>1. Mr. Portanova Antonio, owner of the sole proprietorship "San Magno Autoveicoli di Portanova Antonio" (hereinafter also "San Magno Autoveicoli"), in his capacity as a professional, pursuant to Article 18, letter b), of the Consumer Code. The business, active in the trade of used vehicles, achieved a turnover of 307,960 euros in 2013, recording an operating loss of 36,045 euros.</w:t>
      </w:r>
    </w:p>
    <w:p>
      <w:r>
        <w:t>II. THE COMMERCIAL PRACTICE</w:t>
        <w:br/>
        <w:t>2. The proceeding concerns the behavior exhibited by the professional, consisting of having marketed, between December 2012 and June 2013, numerous used cars with systematically reduced mileage in order to increase their commercial value.</w:t>
        <w:br/>
        <w:t>3. In particular, in the report received from the Public Prosecutor's Office of Cuneo on December 23, 2014, subsequently supplemented on April 2, 2015, as well as in the documentation directly received from the Road Police Department for Piedmont and Aosta Valley, Cuneo section - Saluzzo detachment (hereinafter also "Polstrada di Saluzzo"), respectively on June 23 and October 19, 2015, concerning the investigative activities carried out, the information elements acquired in the context of the criminal proceeding initiated against the owner of the sole proprietorship San Magno Autoveicoli were provided, from which it emerged that the professional would have provided buyers with misleading information about the actual mileage of the used vehicles for sale by tampering with the certified odometers present on the various cars and, in some cases, also by counterfeiting the related maintenance and warranty books.</w:t>
        <w:br/>
        <w:t>4. At the conclusion of the investigative activities, forty-two sales were identified in which the final customer received a good that was not compliant with the apparent quality. Customers then reported to the Judicial Police that the professional, to justify the low mileage of the vehicles they purchased, reassured them by claiming that the cars had been subject to seizure or confiscation and therefore had not been able to circulate.</w:t>
      </w:r>
    </w:p>
    <w:p>
      <w:r>
        <w:t>218 BULLETIN NO. 47 OF DECEMBER 28, 2015</w:t>
      </w:r>
    </w:p>
    <w:p>
      <w:r>
        <w:t>III. THE OUTCOMES OF THE PROCEEDING</w:t>
        <w:br/>
        <w:t>1) The procedure's process</w:t>
        <w:br/>
        <w:t>5. Based on the information acquired for the application of the Consumer Code and a report received from the Public Prosecutor's Office of Cuneo, on August 21, 2015, the Party was informed of the initiation of investigative proceeding no. PS10048 for possible violation of Articles 20, paragraph 2, and 21, paragraph 1, letter b), of the Consumer Code.</w:t>
        <w:br/>
        <w:t>6. In this context, it was particularly hypothesized that the behavior described above could constitute an unfair commercial practice in relation to the misleading nature of the information provided regarding the actual mileage of the used vehicles for sale, through the alteration of the certified odometers present on the cars and, in some cases, also the counterfeiting of the maintenance and warranty books made using non-authentic trademarks and designs, thus making the documentation accompanying the vehicles compatible with the data resulting from the respective odometers.</w:t>
        <w:br/>
        <w:t>7. On September 17, 2015, San Magno Autoveicoli, through its legal office, in response to the request for information made in the context of the aforementioned communication of the initiation of the investigation, limited itself to providing a copy of the income tax return of the owner of the business for the tax year 2013.</w:t>
        <w:br/>
        <w:t>8. On October 19, 2015, Polstrada di Saluzzo, to complete the investigative activity, transmitted the complete summary list of the tampered vehicles put up for sale by Portanova.</w:t>
        <w:br/>
        <w:t>9. On October 20, 2015, the Party was informed of the conclusion date of the investigative phase pursuant to Article 16, paragraph 1, of the Regulation.</w:t>
      </w:r>
    </w:p>
    <w:p>
      <w:r>
        <w:t>2) The evidence acquired</w:t>
        <w:br/>
        <w:t>10. From the report received from the Public Prosecutor's Office of Cuneo on December 23, 2014, subsequently supplemented on April 2, 2015, as well as from the documentation received, the correspondence received from the Judicial Police contains various documents relating to the operations carried out under delegation, as well as documentation concerning the sales of the vehicles involved in the fraudulent mechanism such as ownership certificates, vehicle sheets, purchase and resale invoices, transcripts of sales deeds, maintenance intervention invoices, bank transfers, etc. (see doc. no. 6). Particular mention should be made of the minutes relating to the verifications carried out by the technicians who, as auxiliaries of the Judicial Police, attest to the tampering of the various electronic control units and the reduction of the mileage traveled, with reference to the following vehicles: Fiat model Croma license plate (...) decommissioned by Arval Service Italia Spa with a mileage of 194,419 km and sold on 06/05/2013 by San Magno Autoveicoli to a private individual with the odometer reading 26,870 km (see doc. no. 6/2); Peugeot 308 license plate (...) decommissioned by Arval Service Italia Spa with a mileage of 161,751 km and sold on 29/02/2013 by San Magno Autoveicoli with the odometer reading 42,438 km (see doc. no. 6/4); Lancia Delta license plate (...) decommissioned by Ing Car Lease Italia Spa with a mileage of 192,216 km and sold on 27/03/2013 by San Magno Autoveicoli with the odometer reading 30,800 km (see doc. no. 6/5); Fiat Croma license plate (...) decommissioned by Lease Plan Italia Spa with a mileage of 206,155 km and sold on 18/01/2013 by San Magno Autoveicoli with the odometer reading 53,000 km (see doc. no. 6/6); Fiat Croma license plate (...) decommissioned by Arval Service Lease Italia Spa with a mileage of 171,767 km and sold on 03/06/2013 by San Magno Autoveicoli with the odometer reading 32,000 km (see doc. no. 6/7); Fiat Croma license plate (...) decommissioned by Arval Service Lease Italia Spa with a mileage of 164,383 km and sold on 28/02/2013 by San Magno Autoveicoli with the odometer reading 27,485 km (see doc. no. 6/8); Fiat Croma license plate (...) decommissioned by Arval Service Lease Italia Spa with a mileage of 162,923 km and sold on 11/04/2013 by San Magno Autoveicoli with the odometer reading 36,584 km (see doc. no. 6/9); Renault Scenic license plate (...) decommissioned by Overlease Srl with a mileage of 105,310 km and sold on 27/03/2013 by San Magno Autoveicoli with the odometer reading 32,899 km (see doc. no. 6/11); Fiat Croma license plate (...) decommissioned by Lease Plan Italia Spa with a mileage of 155,193 km and sold on 17/05/2013 by San Magno Autoveicoli with the odometer reading 34,870 km (see doc. no. 6/12); Fiat Bravo license plate (...) decommissioned by Arval Service Lease Italia Spa with a mileage of 163,779 km and sold on 4/12/2012 by San Magno Autoveicoli with the odometer reading...</w:t>
      </w:r>
    </w:p>
    <w:p>
      <w:r>
        <w:rPr>
          <w:b/>
        </w:rPr>
        <w:t>[Pages 217–219]</w:t>
      </w:r>
    </w:p>
    <w:p>
      <w:r>
        <w:t>BULLETIN NO. 47 OF DECEMBER 28, 2015 219</w:t>
      </w:r>
    </w:p>
    <w:p>
      <w:r>
        <w:t>from the Polstrada of Saluzzo on June 23, 2015, and, lastly, at the conclusion of the investigations, with a note received on October 19, 2015, it appears that San Magno Autoveicoli marketed, between December 2012 and June 2013, numerous vehicles2 with reduced mileage. The Fiat Croma license plate (...) was decommissioned by Arval Service Lease Italia Spa with a mileage of 175,238 km and sold by San Magno Autoveicoli with the odometer reading 28,684 km (see doc. n. 6/14); Volkswagen Passat license plate (...) was decommissioned by Volkswagen Leasing with a mileage of 157,835 km and sold on May 22, 2013, by San Magno Autoveicoli with the odometer reading 47,300 km (see doc. n. 6/16); Fiat Croma license plate (...) was decommissioned by Lease Plan Italia Spa with a mileage of 165,390 km and sold on June 3, 2013, by San Magno Autoveicoli with the odometer reading 44,000 km (see doc. n. 6/17); Volkswagen Golf license plate (...) was decommissioned by Lease Plan Italia Spa with a mileage of 134,048 km and sold on April 30, 2013, by San Magno Autoveicoli with the odometer reading 43,480 km (see doc. n. 6/18). In the correspondence received, there is also a note addressed to the Prosecutor regarding the outcome of certain investigations carried out by various Judicial Police Teams, which allow for the identification of the individuals who filed complaints against Portanova Antonio regarding the various vehicles purchased with reduced mileage: Fiat Croma license plate (...), paid €6,200, delivered on May 7, 2013, with apparent km 35,680 against real km 204,287; Fiat Croma license plate (...), paid €6,700, delivered on February 1, 2013, with apparent km 25,486 against real km 162,104; Fiat Croma license plate (...), paid €8,350, delivered on February 20, 2013, with apparent km 35,400 against real km 189,065; Citroen C4 license plate (...), paid €9,600, delivered on May 20, 2013, with apparent km 37,480 against real km 179,794; Fiat Croma license plate (...), paid €7,000, with apparent km 48,594 against real km 212,569; Audi A4 license plate (...), paid €13,400, delivered on April 14, 2013, with apparent km 47,870 against real km 167,893; Fiat Croma license plate (...), paid €7,500, delivered on April 5, 2013, with apparent km 29,870 against real km 167,311; VW Golf license plate (...), paid €12,200, delivered on May 3, 2013, with apparent km 47,878 against real km 187,598; Audi A4 license plate (...), paid €12,200, delivered on March 25, 2013, with apparent km 52,487 against real km 199,980; Fiat Croma license plate (...), paid €7,350, delivered on March 17, 2013, with apparent km 42,475 against real km 167,837; Fiat Croma license plate (...), paid €6,750, delivered on February 5, 2013, with apparent km 37,658 against real km 155,043; Renault Scenic license plate (...), paid €9,500, delivered on October 30, 2012, with apparent km 38,500 against real km 174,772; Audi A4 license plate (...), paid €13,000, with apparent km 51,480 against real km 217,647; Fiat Croma license plate (...), paid €7,300, delivered on May 7, 2013, with apparent km 26,870 against real km 194,419; Audi A4 license plate (...), paid €13,400, delivered on April 11, 2013, with apparent km 56,400 against real km 202,346; Renault Scenic license plate (...), paid €10,300, delivered on May 10, 2013, with apparent km 24,560 against real km 133,136; Peugeot 308 license plate (...), paid €6,300, delivered on April 23, 2013, with apparent km 47,894 against real km 186,494; Peugeot 308 license plate (...), paid €6,500, delivered on April 23, 2013, with apparent km 29,484 against real km 208,370; Fiat Croma license plate (...), paid €7,350, delivered on March 17, 2013, with apparent km 42,475 against real km 167,837.</w:t>
      </w:r>
    </w:p>
    <w:p>
      <w:r>
        <w:t>2 Originally identified as "at least twenty-two vehicles," as reported in point 4 of the communication initiating the proceedings, and, upon completion of the investigations, a total of fifty-one vehicles were found, as noted in the following list, received from the Polstrada of Saluzzo with a note dated October 19, 2015 [See doc. n. 9], which distinctly lists the altered vehicles, both sold and offered for sale. Sold vehicles: 1) Audi A4 license plate (...) sold for km 44,870, real km 191,114; 2) Audi A4 license plate (...) sold for km 50,220, real km 184,970; 3) Peugeot 308 license plate (...) sold for km 42,438, real km 161,751; 4) Lancia Delta license plate (...) sold for km 30,800, real km 192,216; 5) Fiat Croma license plate (...) sold for km 53,000, real km 206,155; 6) Fiat Croma license plate (...) sold for km 32,000, real km 171,767; 7) Fiat Croma license plate (...) sold for km 27,485, real km 164,383; 8) Fiat Croma license plate (...) sold for km 36,584, real km 162,923; 9) Audi A4 license plate (...) sold for km 50,983, real km 200,034; 10) Renault Scenic license plate (...) sold for km 32,899, real km 105,310; 11) Fiat Croma license plate (...) sold for km 34,870, real km 155,193; 12) Fiat Bravo license plate (...) sold for km 41,000, real km 163,779; 13) Fiat Croma license plate (...) sold for km 28,684, real km 175,238; 14) Fiat Croma license plate (...) sold for km 50,000, real km 172,373; 15) VW Passat license plate (...) sold for km 47,300, real km 157,835; 16) Fiat Croma license plate (...) sold for km 44,000, real km 165,390; 17) Renault Megane license plate (...) sold for km 25,409, real km 180,249; 18) Audi A4 license plate (...) sold for km 45,000, real km 188,560; 19) Fiat Croma license plate (...) sold for km 51,000, real km 223,763; 20) Citroen C3 license plate (...) sold for km 31,560, real km 196,220; 21) Renault Scenic license plate (...) sold for km 32,000, real km 145,552; 22) VW Golf license plate (...) sold for km 43,480, real km 134,048; 23) Fiat Croma license plate (...) sold for km 42,475, real km 167,837; 24) Fiat Croma license plate (...) sold for km 26,870, real km 194,419; 25) Fiat Croma license plate (...) sold for km 32,588, real km 120,919; 26) Audi A4 license plate (...) sold for km 51,480, real km 210,000; 27) Peugeot 308 license plate (...) sold for km 48,460, real km 186,496; 28) Fiat Croma license plate (...) sold for km 36,000, real km 189,081; 29) Fiat Croma license plate (...) sold for km 25,700, real km 161,104; 30) Fiat Croma license plate (...) sold for km 35,000, real km 204,287; 31) Fiat Croma license plate (...) sold for km 48,694, real km 194,190; 32) Citroen C4 Picasso license plate (...) sold for km 38,343, real km 179,794; 33) Audi A4 license plate (...) sold for km 47,870, real km 167,893; 34) Fiat Croma license plate (...) sold for km 29,870, real km 84,337; 35) Audi A4 license plate (...) sold for km 57,487, real km 196,181; 36) VW Golf license plate (...) sold for km 47,000, real km 151,923; 37) Renault Scenic license plate (...) sold for km 32,000, real km 110,659; 38) Audi A4 Avant license plate (...) sold for km 56,400, real km 186,799; 39) Renault Scenic license plate (...) sold for km 23,487, real km 145,388; 40) Fiat Croma license plate (...) sold for km 24,800, real km 184,569; 41) Citroen C4 Picasso license plate (...) sold for km 31,560, real km 141,150; 42) Renault Scenic license plate (...) sold for km 38,500, real km 174,772. Vehicles offered for sale: 1) Audi A4 license plate (...) for sale for km 52,009, real km 234,322; 2) Renault Megane license plate (...) for sale for km 28,366, real km 122,273; 3) Fiat Croma license plate (...) for sale for km 45,368, real km 149,414; 4) Audi A4 license plate (...) for sale for km 47,200, real km 145,452; 5) Fiat Multipla license plate (...) for sale for km 44,643, real km 129,163; 6) Renault Scenic license plate (...) for sale for km 45,696, real km 172,609; 7) Fiat Croma license plate (...) for sale for km 29,760, real km 166,702; 8) Fiat Croma license plate (...) for sale for km 43,148, real km 139,428; 9) Lancia Delta license plate (...) for sale for km 46,681, real km 180,307; 10) Fiat Punto Evo license plate (...) for sale for km 15,358, real km 109,200.</w:t>
      </w:r>
    </w:p>
    <w:p>
      <w:r>
        <w:t>3 [See doc. n. 6/25]</w:t>
      </w:r>
    </w:p>
    <w:p>
      <w:r>
        <w:t>4 With a report drawn up on June 12, 2013 (doc. n. 6/19), the Judicial Police Team proceeded to seize, among other things, the following material: plastic stamp bearing the inscription and the Audi Zentrum Roma logo and the numbers 285 and 00053; plastic stamp bearing the inscription and the Audi Zentrum Bologna logo and the numbers 264 and 00081; plastic stamp bearing the inscription and the Volkswagen Zentrum Bologna logo and the numbers 267 and 00092; plastic stamp bearing the inscription and the Peugeot Automobili Italia S.P.A. logo and the GEO inscription; plastic stamp bearing the inscription Simcar La Spezia; 2 plastic containers containing letters, symbols, and numbers to be used on universal stamps; 3 sheets containing 8 Elf brand labels for indicating oil changes and services performed; 1 blank Lancia warranty and service booklet; 1 blank Citroen maintenance and warranty service booklet; 8 blank Volkswagen service program booklets; 6 blank Audi service program booklets; 4 blank Fiat warranty and service booklets; 55 A4 sheets containing photocopies of various brand booklets and warranty certificates.</w:t>
      </w:r>
    </w:p>
    <w:p>
      <w:r>
        <w:t>BULLETIN NO. 47 OF DECEMBER 28, 2015 221</w:t>
      </w:r>
    </w:p>
    <w:p>
      <w:r>
        <w:t>The documentation produced highlights that Portanova Antonio, owner of the San Magno Autoveicoli business, over time and with multiple executive actions of the same design, systematically held for sale and marketed vehicles that were altered in the indication of the mileage traveled and accompanied by maintenance booklets (Audi, Volkswagen) and maintenance and warranty booklets (Fiat, Lancia, Peugeot) created as needed using counterfeit trademarks and designs, in order to make the data indicated on the odometers correspond with the documentation accompanying the vehicles.</w:t>
      </w:r>
    </w:p>
    <w:p>
      <w:r>
        <w:t>11. From the communication of the crime report, attached to the documentation received from the Polstrada of Saluzzo3, it emerged that the investigation originated from an administrative check which raised suspicion that almost all the cars sold by San Magno Autoveicoli came from rental companies and that all were recently registered and had low mileage. It is well known that rental vehicles, even over a short period, cover numerous kilometers, and comparing the documentation with the vehicles present on site and those sold, it appeared anomalous that these vehicles instead reported low kilometers.</w:t>
      </w:r>
    </w:p>
    <w:p>
      <w:r>
        <w:t>12. From the examination of the loading and unloading register of the operations carried out by San Magno Autoveicoli, it was found that the first buying and selling operations dated back to October 2012 while the last was in June 2013 and that almost all the vehicles purchased came from the same supplier, the company Autokat of Tocco Caterina from Rosarno (RC). The latter, in turn, sourced from various rental companies.</w:t>
      </w:r>
    </w:p>
    <w:p>
      <w:r>
        <w:t>13. In light of the evidence that emerged, the Judicial Police Team proceeded to subject the vehicles in question to more in-depth checks aimed at verifying the accuracy of the kilometers reported on the sales sheets. To carry out these checks, for each individual vehicle, verifications were conducted at the official workshops of the parent companies.</w:t>
      </w:r>
    </w:p>
    <w:p>
      <w:r>
        <w:t>14. Furthermore, from the evidence acquired, it appears that Portanova was found in possession of material, which was subsequently seized, presumably used for counterfeiting maintenance and warranty booklets4. In this regard, both Peugeot Italia and the Volkswagen Audi group, when consulted, confirmed that the seized stamps, despite bearing their brand logos, did not correspond to workshops or their service partners and were therefore to be considered counterfeit5.</w:t>
      </w:r>
    </w:p>
    <w:p>
      <w:r>
        <w:t>15. Moreover, it was found that the company had commissioned two workshops6, identified by the Judicial Police, to reduce the mileage of the cars in question before they were marketed. In particular, numerous invoices were found issued by these workshops for work performed specifically on those cars that were found to have been altered.</w:t>
      </w:r>
    </w:p>
    <w:p>
      <w:r>
        <w:t>16. The extensive documentation transmitted by the Polstrada of Saluzzo on June 23, 20157 demonstrates that the vehicles under investigation underwent a considerable alteration of the mileage; in particular, the technical appraisals carried out by various authorized workshops confirmed the tampering of the various electronic control units and allowed for the determination of the real kilometers resulting from the vehicles at the time of their decommissioning from the rental companies and the reduced mileage that appeared at the time of resale to the final buyer.</w:t>
      </w:r>
    </w:p>
    <w:p>
      <w:r>
        <w:t>17. During the investigation activities, fifteen complaints were also collected against the owner of the business filed by some of the deceived buyers. In particular, from the examination of the complaints, it emerged that Portanova, due to the low mileage, falsely informed his customers that the vehicles had been subject to seizure or confiscation and therefore had not been driven. With this argument, customers were reassured about the doubts that might arise regarding the low mileage of the vehicles.</w:t>
      </w:r>
    </w:p>
    <w:p>
      <w:r>
        <w:t>3) The Defensive Arguments of the Party</w:t>
      </w:r>
    </w:p>
    <w:p>
      <w:r>
        <w:t>18. Regarding the contested profile, the professional, through his lawyer, did not formulate defensive arguments but limited himself, with a note received on September 17, 2015, to providing only a copy of the income tax return of the owner of the San Magno Autoveicoli business, relating to the tax period 2013.</w:t>
      </w:r>
    </w:p>
    <w:p>
      <w:r>
        <w:t>19. In particular, the Party communicated that it could not satisfy the request for information as making statements, pending the criminal proceedings in which his client is accused, could be detrimental to his client's procedural position, in addition to the impossibility of providing much of the documentation requested at the start of the investigation as it was subject to seizure8 in the context of the aforementioned proceedings.</w:t>
      </w:r>
    </w:p>
    <w:p>
      <w:r>
        <w:t>IV. CONCLUDING EVALUATIONS</w:t>
      </w:r>
    </w:p>
    <w:p>
      <w:r>
        <w:t>20. The proceedings concern the sole proprietorship San Magno Autoveicoli of Portanova Antonio, which has engaged in the practice of systematically altering the mileage of used cars within its buying and selling activities.</w:t>
      </w:r>
    </w:p>
    <w:p>
      <w:r>
        <w:rPr>
          <w:b/>
        </w:rPr>
        <w:t>[Pages 220–222]</w:t>
      </w:r>
    </w:p>
    <w:p>
      <w:r>
        <w:t>222 BULLETIN NO. 47 OF DECEMBER 28, 2015</w:t>
      </w:r>
    </w:p>
    <w:p>
      <w:r>
        <w:t>commercial practice described in point II, in violation of Articles 20, paragraph 2, and 21, paragraph 1, letter b), of the Consumer Code.</w:t>
      </w:r>
    </w:p>
    <w:p>
      <w:r>
        <w:t>21. The documentation acquired in the proceedings demonstrates that the owner of the business marketed, starting from October 2012 and at least until June 2013, a significant number of used cars of various brands and models – Fiat, Audi, Peugeot, Renault – with significantly reduced mileage and, in some cases, accompanied by counterfeit maintenance and warranty books.</w:t>
      </w:r>
    </w:p>
    <w:p>
      <w:r>
        <w:t>22. The collected evidence indeed demonstrates the full awareness and active role assumed by the professional who, through the tampering of the data from the certified odometers present on the various vehicles and the counterfeiting of the maintenance and warranty books – circumstances that have not been denied or contested by the professional during the present proceedings – has misleadingly increased the commercial value and obtained an undue economic advantage regarding the final price applied.</w:t>
      </w:r>
    </w:p>
    <w:p>
      <w:r>
        <w:t>23. The tampering of the odometers is documented by the reports and technical assessments carried out on the vehicles, acquired in the records9, which allowed for the determination of the actual mileage at the time of the vehicles' disposal by the rental companies and the apparent mileage generated by San Magno Autoveicoli, prior to resale to the final buyers. In particular, the technical managers employed by the authorized workshops of the various parent companies, as auxiliaries of the Public Prosecutor, first certified the tampering of the electronic control units of the vehicles in question, aimed at reducing the kilometers traveled, and then proceeded to correctly restore the original mileage.</w:t>
      </w:r>
    </w:p>
    <w:p>
      <w:r>
        <w:t>24. The responsibility of San Magno Autoveicoli regarding this tampering is also evidenced by the identification of two workshops to which the professional commissioned the interventions to reduce the kilometers of the cars before marketing them. The workshops deemed responsible for such activities emerged from the invoices issued to San Magno Autoveicoli following work performed specifically on those cars that were found to have been altered.</w:t>
      </w:r>
    </w:p>
    <w:p>
      <w:r>
        <w:t>25. It is also established that the professional, for certain cars, altered the respective maintenance books (Audi, Volkswagen) or maintenance and warranty books (Fiat, Lancia, Peugeot) using brands and commercial designs that turned out to be inauthentic, in order to make the kilometers indicated on the instrument panel correspond with the accompanying documentation of the vehicles at the time of sale.</w:t>
      </w:r>
    </w:p>
    <w:p>
      <w:r>
        <w:t>26. Based on the considerations above, the commercial practice described in point II – consisting of the marketing of used cars indicating on the instrument panel a mileage lower than the actual one and, in some cases, accompanied by counterfeit maintenance and warranty books – is found to be misleading in violation of Article 21, paragraph 1, letter b), of the Consumer Code, as it generates in the average consumer a false reliance regarding one of the main characteristics for assessing the value of the vehicles in question – namely, the actual mileage of the used cars sold – thereby leading them to make commercial decisions they would not have otherwise made.</w:t>
      </w:r>
    </w:p>
    <w:p>
      <w:r>
        <w:t>27. In this regard, it must be considered that, at the time of purchasing a used vehicle, the total mileage indicated on the instrument panel represents one of the main elements for evaluating the convenience of the offer. The prejudicial effects on the purchasing choices of consumers arising from the improper conduct must therefore be deemed particularly relevant.</w:t>
      </w:r>
    </w:p>
    <w:p>
      <w:r>
        <w:t>28. It must also be taken into account that the conduct in question appears capable of generating prejudicial effects for consumers even after the moment of purchase, given that those who purchased the vehicles involved in the present proceedings possess goods that not only have a market value lower than the price paid but may also require maintenance, frequency of checks, and servicing that were not foreseeable at the time of purchase.</w:t>
      </w:r>
    </w:p>
    <w:p>
      <w:r>
        <w:t>29. The above-described commercial practice appears contrary to professional diligence and capable of appreciably distorting the economic behavior of the average consumer.</w:t>
      </w:r>
    </w:p>
    <w:p>
      <w:r>
        <w:t>30. In particular, there is no evidence in the activity carried out by the professional of the "professional diligence" referred to in Article 20, paragraph 2, of the Consumer Code, that is, that "normal degree of specific competence and attention" that, pursuant to Article 18, paragraph 1, letter h), of the Code, a consumer can reasonably expect from operators in the relevant sector.</w:t>
      </w:r>
    </w:p>
    <w:p>
      <w:r>
        <w:t>31. In this regard, it should be emphasized that compliance with professional diligence, in a sector such as that of used car sales, requires sellers to ascertain that at the time of sale to the public the instrument panel has not been tampered with and indicates the actual mileage of the vehicle. In the case at hand, however, the professional acted in blatant contrast to the standard of diligence to the extent that he is the main responsible for the tampering of the odometers and, in the identified cases, also for the counterfeiting of the maintenance and warranty books.</w:t>
      </w:r>
    </w:p>
    <w:p>
      <w:r>
        <w:t>V. QUANTIFICATION OF THE SANCTION</w:t>
      </w:r>
    </w:p>
    <w:p>
      <w: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33.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r>
    </w:p>
    <w:p>
      <w:r>
        <w:t>34. With regard to the severity of the violation, in the case at hand, account is taken of the economic size of the owner of the business San Magno Autoveicoli di Portanova Antonio, who achieved a turnover of €307,960 in 201310.</w:t>
      </w:r>
    </w:p>
    <w:p>
      <w:r>
        <w:t>35. Also from the perspective of severity, it must be considered that the presentation of a false mileage of the vehicle results from behaviors deliberately adopted by the professional who is responsible for the alteration of the data resulting from the instrument panel of the sold cars and, in some cases, the related maintenance and warranty books, thereby causing significant economic harm to consumers, given that the choice to purchase a used car is based on such informational elements and impacts an economically relevant purchasing decision.</w:t>
      </w:r>
    </w:p>
    <w:p>
      <w:r>
        <w:t>36. Regarding the duration of the violation, the available evidence in the records indicates that the commercial practice was carried out from October 2012 until at least June 2013.</w:t>
      </w:r>
    </w:p>
    <w:p>
      <w:r>
        <w:t>37. Based on these elements, it is deemed appropriate to determine the base amount of the applicable administrative pecuniary sanction for Mr. Portanova Antonio, owner of the individual business "San Magno Autoveicoli di Portanova Antonio," in the amount of €15,000 (fifteen thousand euros).</w:t>
      </w:r>
    </w:p>
    <w:p>
      <w:r>
        <w:t>38. Furthermore, considering the economic situation of the professional, who reported operating losses for 201311, it is deemed appropriate to determine the amount of the administrative pecuniary sanction applicable to Mr. Portanova Antonio, owner of the individual business "San Magno Autoveicoli di Portanova Antonio," in the amount of €10,000 (ten thousand euros).</w:t>
      </w:r>
    </w:p>
    <w:p>
      <w:r>
        <w:t>THEREFORE, CONSIDERING the above considerations, that the commercial practice in question is found to be unfair pursuant to Articles 20, paragraph 2, and 21, paragraph 1, letter b), of the Consumer Code, as it consists of having marketed numerous used cars that indicated on the instrument panel a mileage lower than the actual one and having issued to buyers, in some cases, documentation (maintenance and/or warranty certificates) that was found to be counterfeit, in addition to misleading consumers, due to the low mileage, into believing that the vehicles had been subject to seizure or confiscation and, therefore, had not been driven;</w:t>
      </w:r>
    </w:p>
    <w:p>
      <w:r>
        <w:t>RESOLVES</w:t>
      </w:r>
    </w:p>
    <w:p>
      <w:r>
        <w:t>a) that the commercial practice described in point II of this provision, carried out by Mr. Portanova Antonio, owner of the individual business "San Magno Autoveicoli di Portanova Antonio," constitutes, for the reasons and within the limits set forth in the motivation, an unfair commercial practice pursuant to Articles 20, paragraph 2, and 21, paragraph 1, letter b), of the Consumer Code, and prohibits its dissemination or continuation;</w:t>
      </w:r>
    </w:p>
    <w:p>
      <w:r>
        <w:t>b) to impose on Mr. Portanova Antonio, owner of the individual business "San Magno Autoveicoli di Portanova Antonio," an administrative pecuniary sanction of €10,000 (ten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11 The 2014 income tax return shows, for the tax year 2013, a business loss of €36,045.</w:t>
      </w:r>
    </w:p>
    <w:p>
      <w:r>
        <w:rPr>
          <w:b/>
        </w:rPr>
        <w:t>[Pages 223–225]</w:t>
      </w:r>
    </w:p>
    <w:p>
      <w:r>
        <w:t>BULLETIN NO. 47 OF DECEMBER 28, 2015 225</w:t>
      </w:r>
    </w:p>
    <w:p>
      <w:r>
        <w:t>After the aforementioned deadline, for a delay period of less than six months, late payment interest must be paid at the legal rate starting from the day following the payment deadline until the date of payment. In the event of further delay in compliance, pursuant to Article 27, paragraph 6, of Law No. 689/81, the amount due for the imposed penalty is increased by one-tenth for each semester starting from the day following the payment deadline until the date on which the role is transmitted to the collector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party and published in the Bulletin of the Competition and Market Authority.</w:t>
      </w:r>
    </w:p>
    <w:p>
      <w:r>
        <w:t>Pursuant to Article 27, paragraph 12, of the Consumer Code, in the event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r>
    </w:p>
    <w:p>
      <w:r>
        <w:t>Roberto Chieppa Giovanni Pitruzzella</w:t>
      </w:r>
    </w:p>
    <w:p>
      <w:r>
        <w:t>226 BULLETIN NO. 47 OF DECEMBER 28, 2015</w:t>
      </w:r>
    </w:p>
    <w:p>
      <w:r>
        <w:t>PS10090 - EVENT FAIR - REGISTRATION INDEX OF EXHIBITORS AND PAYMENT REMINDERS</w:t>
      </w:r>
    </w:p>
    <w:p>
      <w:r>
        <w:t>Provision No. 25781</w:t>
      </w:r>
    </w:p>
    <w:p>
      <w:r>
        <w:t>THE COMPETITION AND MARKET AUTHORITY</w:t>
      </w:r>
    </w:p>
    <w:p>
      <w:r>
        <w:t>IN ITS MEETING of December 10, 2015;</w:t>
      </w:r>
    </w:p>
    <w:p>
      <w:r>
        <w:t>HEARD the Rapporteur Dr. Salvatore Rebecchini;</w:t>
      </w:r>
    </w:p>
    <w:p>
      <w:r>
        <w:t>VIEWING Part 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the acts of the proceeding;</w:t>
      </w:r>
    </w:p>
    <w:p>
      <w:r>
        <w:t>I. THE PARTIES</w:t>
      </w:r>
    </w:p>
    <w:p>
      <w:r>
        <w:t>1. wwwdb s.r.o. (hereinafter also Event Fair), as a professional, pursuant to Article 18, paragraph 1, letter b), of the Consumer Code. This company, with its registered office in Bratislava (Slovakia), manages an online database called "Index of Exhibitors for Fairs and Exhibitions," accessible via the website www.eventandfair.org, consultable in Italian, containing information on distinct categories of subjects engaged in business activities in Italy.</w:t>
      </w:r>
    </w:p>
    <w:p>
      <w:r>
        <w:t>2. Assocalzaturifici and Anci Servizi S.r.l., as reporters.</w:t>
      </w:r>
    </w:p>
    <w:p>
      <w:r>
        <w:t>II. THE COMMERCIAL PRACTICE</w:t>
      </w:r>
    </w:p>
    <w:p>
      <w:r>
        <w:t>3. The commercial practice carried out by Event Fair consists of having unilaterally and without their knowledge registered the business data of Italian companies, including micro-enterprises as defined in Article 18, paragraph 1, letter d-bis), of the Consumer Code, in a database available exclusively online on the website www.eventandfair.org, solely for the purpose of promoting the subscription to a multi-year subscription to a paid advertising service.</w:t>
      </w:r>
    </w:p>
    <w:p>
      <w:r>
        <w:t>4. The Slovak professional, in particular, under the pretext of having the micro-enterprises, heteronomously pre-registered, verify and correct the data entered in the online database called "Index of Exhibitors for Fairs and Exhibitions," proceeds to send them a communication that, due to the formal presentation, is capable of unduly influencing the decision-making process of the recipients, leading them to subscribe to a costly three-year subscription, which automatically renews at each expiration for an additional year unless canceled by registered letter at least three months prior to the expiration. The Slovak professional then pressures the aforementioned micro-enterprises by sending them repeated payment reminders for the annual subscription fees and proceeds, in the event that they are unsuccessful, to reiterate them along with the threat of resorting to Slovak judicial authorities to recover the improperly claimed credit.</w:t>
      </w:r>
    </w:p>
    <w:p>
      <w:r>
        <w:t>III. THE OUTCOMES OF THE PROCEEDING</w:t>
      </w:r>
    </w:p>
    <w:p>
      <w:r>
        <w:t>1) The course of the proceeding</w:t>
      </w:r>
    </w:p>
    <w:p>
      <w:r>
        <w:t>5. In relation to the aforementioned conduct, consistently reported in over thirty-five reports received by the Authority, on May 27, 2015, the initiation of investigative proceeding No. PS100901 was communicated to the Party for possible violation of Articles 20, 24, 25, paragraph 1, letters d) and e), as well as 26, paragraph 1, letter f), of the Consumer Code.</w:t>
      </w:r>
    </w:p>
    <w:p>
      <w:r>
        <w:t>6. At the initiation of the proceeding, the aggressiveness of the described commercial practice was hypothesized.</w:t>
      </w:r>
    </w:p>
    <w:p>
      <w:r>
        <w:t>7. To the professional, simultaneously with the communication of the initiation of the proceeding, a request for information was also sent pursuant to Article 12, paragraph 1, of the Regulation.</w:t>
      </w:r>
    </w:p>
    <w:p>
      <w:r>
        <w:t>8. The Party did not produce any memorandum during the investigation.</w:t>
      </w:r>
    </w:p>
    <w:p>
      <w:r>
        <w:t>9. On August 3, 2015, Assocalzaturifici and Anci Servizi S.r.l. submitted a request to participate in the proceeding. The request was accepted with communication on August 20, 2015.</w:t>
      </w:r>
    </w:p>
    <w:p>
      <w:r>
        <w:t>10. On September 29, 2015, the date of conclusion of the investigative phase was communicated to the Parties, set for October 19, 2015, pursuant to Article 16, paragraph 1, of the Regulation.</w:t>
      </w:r>
    </w:p>
    <w:p>
      <w:r>
        <w:t>11. Event Fair did not submit any concluding memorandum.</w:t>
      </w:r>
    </w:p>
    <w:p>
      <w:r>
        <w:t>2) The evidence acquired</w:t>
      </w:r>
    </w:p>
    <w:p>
      <w:r>
        <w:t>i) The presence of micro-enterprises among the recipients of the commercial practice</w:t>
      </w:r>
    </w:p>
    <w:p>
      <w:r>
        <w:t>12. With particular regard to the commercial activity carried out by Event Fair, as well as in light of the information available on the website www.eventandfair.org, it is evident that the Slovak professional predominantly includes data relating to micro-enterprises within his online database.</w:t>
      </w:r>
    </w:p>
    <w:p>
      <w:r>
        <w:t>13. The presence of micro-enterprises among the recipients of the commercial practice in question is further supported by the documents acquired in the investigative file, which highlight the presence among the reporters of very small enterprises, including family-run businesses, which can be classified under the notion referred to in Article 18, paragraph 1, letter d-bis), of the Consumer Code that defines micro-enterprises as "entities, companies or associations, which, regardless of their legal form, engage in economic activity, even on an individual or family basis, employing fewer than ten people and achieving an annual turnover or total annual balance not exceeding two million euros, pursuant to Article 2, paragraph 3, of the annex to Recommendation No. 2003/361/EC of the Commission, of May 6, 2003."</w:t>
      </w:r>
    </w:p>
    <w:p>
      <w:r>
        <w:rPr>
          <w:b/>
        </w:rPr>
        <w:t>[Pages 226–228]</w:t>
      </w:r>
    </w:p>
    <w:p>
      <w:r>
        <w:t>228 BULLETIN NO. 47 OF DECEMBER 28, 2015</w:t>
      </w:r>
    </w:p>
    <w:p>
      <w:r>
        <w:t>ii) The collection of data from microenterprises and their use for pre-registration in the Event Fair online database and for sending unsolicited commercial communication</w:t>
      </w:r>
    </w:p>
    <w:p>
      <w:r>
        <w:t>14. From the documents on file, it has emerged that Event Fair engages in the collection and publication of data primarily related to microenterprises operating in various economic sectors.</w:t>
      </w:r>
    </w:p>
    <w:p>
      <w:r>
        <w:t>15. The collection activity, in particular, occurs without the microenterprises being previously informed about the processing that the professional intends to carry out on their data, both regarding the pre-registration in the online database, which is carried out without their knowledge, and concerning the use of the collected information for the purpose of sending unsolicited commercial communication.</w:t>
      </w:r>
    </w:p>
    <w:p>
      <w:r>
        <w:t>16. Furthermore, as can be inferred from the reports on file, the initial data collection activity is also used by the professional for drafting the form attached to the unsolicited commercial communication sent to the microenterprises, in which, however, their business data is reported in a partially incomplete or incorrect manner.</w:t>
      </w:r>
    </w:p>
    <w:p>
      <w:r>
        <w:t>iii) The methods employed by Event Fair to present its commercial offer</w:t>
      </w:r>
    </w:p>
    <w:p>
      <w:r>
        <w:t>17. Event Fair first contacts the microenterprises that it has previously registered in its online database, available on the website www.eventandfair.org, by sending a paper communication containing a section intended for the correction and/or updating of the pre-registered business data.</w:t>
      </w:r>
    </w:p>
    <w:p>
      <w:r>
        <w:t>18. From the documents on file, it appears that the commercial communication sent to the microenterprises has a graphic layout that gives prominent emphasis to the heading "Index of Exhibitors for Fairs and Exhibitions." In particular, the reporters, operating in various production sectors and normally active at trade fairs in Italy and abroad, received a letter stating "Your company information is unconfirmed. Deadline for closure. Your incomplete pre-registered data in the index of exhibitors is reported in the attached form. Please make the relevant changes and return it by...". "In order to avoid the removal of your incomplete business data, please review and approve the information promptly. The approval of your revised data in the Index of Exhibitors is essential to facilitate communication and to ensure that only accurate details of the company will be published. As the person responsible for your company's participation in the fair, you are asked to include all necessary changes to your data on www.eventandfair.org. Once these changes are received, your company's free listing will be displayed correctly and will receive preferential status. Please use the attached order form to place an order for a paid advertisement. Updating business data at no cost can only be done online. The Index of Exhibitors is independent and has no affiliation with any fair organizer or conference producer."</w:t>
      </w:r>
    </w:p>
    <w:p>
      <w:r>
        <w:t>19. A page attached to the aforementioned communication contains the business data to be corrected. At the bottom of it, in smaller characters, it states: "Order: we want our company information to be published by wwwdb s.r.o. as an advertising registration. The corrected information provided will appear as an advertisement for a term of three years on www.eventandfair.org. The order is in effect and binding unless revoked by registered letter within ten days of signing. The date of postage is decisive. The three-year period begins from the date of the first invoice issued. The annual billing amount of 1,177 euros is due upon issuance of the invoice. For the period of non-compliance, eight percent per year will be charged. The order is extended each year unless cancellation is provided by registered letter. This cancellation with notice must be given three months before the expiration of the order. The applicable law is exclusively Slovak. Wwwdb s.r.o. reserves the right to initiate legal proceedings at the place of business of the contractor and to transfer the rights and obligations related to this purpose to third parties. The only competent court and place of execution is Bratislava, Slovakia."</w:t>
      </w:r>
    </w:p>
    <w:p>
      <w:r>
        <w:t>20. On the back of the same, it reads: "the free listing of your company can be converted into a premium registration, using the order form on the back with a legally binding signature and the company stamp." And furthermore: "if you only want to make corrections to your free listing, please do this ONLY online at www.eventandfair.org – basic registration."</w:t>
      </w:r>
    </w:p>
    <w:p>
      <w:r>
        <w:t>iv) The service of paid advertising announcements</w:t>
      </w:r>
    </w:p>
    <w:p>
      <w:r>
        <w:t>21. From the documents on file, it emerges that following the re-submission of the signed and corrected form, or even following the mere re-submission of the form without any addition or correction, Event Fair proceeds to send the microenterprises the invoice for payment relating to the first year of the subscription.</w:t>
      </w:r>
    </w:p>
    <w:p>
      <w:r>
        <w:t>22. In particular, Event Fair uses the website www.eventandfair.org to pre-register the business data of microenterprises, creating online accounts for this purpose. The Slovak professional, moreover, after receiving the signed form from the contacted enterprises, proceeds to enter any additional business information into the already existing accounts, as this constitutes the paid service provided to the microenterprises involved in the commercial practice in question.</w:t>
      </w:r>
    </w:p>
    <w:p>
      <w:r>
        <w:t>v) The methods and timing for exercising the right of withdrawal contractually granted</w:t>
      </w:r>
    </w:p>
    <w:p>
      <w:r>
        <w:t>23. As for the concrete methods of exercising the right of withdrawal, from what can be inferred from the documentation on file, with specific reference to the information contained at the bottom of the commercial proposal sent by Event Fair, microenterprises can exercise this option by sending a registered letter within ten days of the re-submission of the form, although the evidence acquired in the file shows that Event Fair usually sends the invoice for payment of the first year of the subscription to its service only after the expiration of the ten-day period from the re-submission, unilaterally granted to exercise the right of reconsideration.</w:t>
      </w:r>
    </w:p>
    <w:p>
      <w:r>
        <w:t>vi) The methods by which Event Fair sends notices and payment reminders along with the threat of legal action</w:t>
      </w:r>
    </w:p>
    <w:p>
      <w:r>
        <w:t>24. With reference to the methods employed by Event Fair to send notices and reminders to microenterprises regarding the payment of invoices for the advertising services provided, the Slovak professional operates directly.</w:t>
      </w:r>
    </w:p>
    <w:p>
      <w:r>
        <w:t>25. Event Fair, following the subscription of the service by the microenterprises according to the methods described in the previous point, proceeds to send an invoice, serving as a payment notice, for an amount of 1,177 euros, equivalent to the fee due for the first year. The accompanying letter of the aforementioned invoice states: "we have received your order for a premium listing in the Index of Exhibitors for Fairs and Exhibitions. This listing offers you exclusive service and priority attention to the requirements of your individual organization. Your premium listing can be upgraded at any time and at no additional cost by providing further material regarding your company (e.g., text, images, links). More detailed information can be found on the specification Exh/Adv (URL) available at: http://www.eventandfair.org/advertise. Your premium listing is online starting today and can be viewed using the following link: http://www.eventandfair.org/company name."</w:t>
      </w:r>
    </w:p>
    <w:p>
      <w:r>
        <w:t>26. In the event that the professional fails to collect the debt, they proceed to notify the request for delayed payment in which it states: "we hereby bring to your attention the attached overdue statement. It may be possible that you have overlooked the matter. We are confident that you will take this notice into due account and that you will promptly settle your outstanding balance."</w:t>
      </w:r>
    </w:p>
    <w:p>
      <w:r>
        <w:t>27. The tone of the first reminder appears more aggressive, also leveraging the additional costs incurred due to the persistence in the alleged non-compliance by the debtor microenterprise. The Slovak professional addresses the microenterprises in the following terms: "our accounting office notified you regarding your outstanding account a month ago. For your professional seriousness, please remit payment so that your debt with our company can be cleared." In the first reminder, the costs for the reminder itself and the accrued late fees are also included (respectively 7.5 euros and 21.67 euros).</w:t>
      </w:r>
    </w:p>
    <w:p>
      <w:r>
        <w:t>28. In the second reminder sent by Event Fair, it states: "this overdue notice is our third attempt to notify you of your outstanding account. We hope for your immediate remittance of the unpaid invoice." In the so-called "final reminder," the literal wording of the payment reminder is as follows: "it is evident that you have ignored our repeated requests."</w:t>
      </w:r>
    </w:p>
    <w:p>
      <w:r>
        <w:rPr>
          <w:b/>
        </w:rPr>
        <w:t>[Pages 229–231]</w:t>
      </w:r>
    </w:p>
    <w:p>
      <w:r>
        <w:t>BULLETIN NO. 47 OF DECEMBER 28, 2015 231</w:t>
      </w:r>
    </w:p>
    <w:p>
      <w:r>
        <w:t>payment. Therefore, unless payment is received by us within 14 days, we will pass the matter concerning your account to our Legal Office”19.</w:t>
      </w:r>
    </w:p>
    <w:p>
      <w:r>
        <w:t>29. In the so-called "payment reminder," it states: “The accounting office has submitted your case to our office. Following an analysis of the terms and conditions of the contract to which you are bound, we hereby inform you that you are in blatant violation of the same contract for non-payment. Therefore, please make the requested payment within 7 days of receiving this notice.”</w:t>
      </w:r>
    </w:p>
    <w:p>
      <w:r>
        <w:t>30. Finally, in the so-called "Final Reminder," the tone is as follows: “Having ignored our repeated reminders, we have no choice but to proceed with litigation to recover the debt owed to us. The application of all consequent legal fees can be avoided with the immediate payment of the outstanding balance”20.</w:t>
      </w:r>
    </w:p>
    <w:p>
      <w:r>
        <w:t>31. From the documentation on file, it emerged that Event Fair, following the sending of the payment invoice related to the first annual fee, amounting to 1,177.00 euros21, proceeds to send payment reminders, drafting the text in Italian.</w:t>
      </w:r>
    </w:p>
    <w:p>
      <w:r>
        <w:t>32. By way of example, if such a reminder refers to the first annual subscription, Event Fair increases the original amount, applying 7.50 euros for expenses and an additional 21.28 euros as late interest for the first reminder, 15.00 euros for expenses and 29.79 euros as late interest for the second reminder, and 22.50 euros for expenses and 37.53 euros as late interest for the last reminder. With the final reminder, Event Fair charges the micro-enterprise 37.50 euros as reminder expenses and 59.19 euros as late interest for a total of 1,273.6922 euros.</w:t>
      </w:r>
    </w:p>
    <w:p>
      <w:r>
        <w:t>3) The defensive arguments of the professionals</w:t>
      </w:r>
    </w:p>
    <w:p>
      <w:r>
        <w:t>33. Event Fair did not submit any defensive memorandum during the investigation procedure.</w:t>
      </w:r>
    </w:p>
    <w:p>
      <w:r>
        <w:t>IV. OPINION OF THE AUTHORITY FOR GUARANTEES IN COMMUNICATIONS</w:t>
      </w:r>
    </w:p>
    <w:p>
      <w:r>
        <w:t>34. Since the commercial practice subject to this provision has also been disseminated via the internet, on October 21, 201523, the opinion was requested from the Authority for Guarantees in Communications, pursuant to Article 27, paragraph 6, of the Consumer Code.</w:t>
      </w:r>
    </w:p>
    <w:p>
      <w:r>
        <w:t>35. In an opinion received on November 16, 2015, the aforementioned Authority expressed its evaluations regarding the suitability of the specific means of communication used to disseminate the commercial practice to impact and amplify any misleading nature of the same, considering that the use of the internet is a suitable tool to significantly influence the realization of the practice subject to the procedure24.</w:t>
      </w:r>
    </w:p>
    <w:p>
      <w:r>
        <w:t xml:space="preserve">19 Cf. doc. n. 31 of the file.  </w:t>
        <w:br/>
        <w:t xml:space="preserve">20 Cf. doc. n. 44 of the file.  </w:t>
        <w:br/>
        <w:t xml:space="preserve">21 Cf., in particular, doc. n. 44.  </w:t>
        <w:br/>
        <w:t xml:space="preserve">22 Ibidem.  </w:t>
        <w:br/>
        <w:t xml:space="preserve">23 Cf. doc. n. 106.  </w:t>
        <w:br/>
        <w:t>24 Cf. doc. n. 110 of the file.</w:t>
      </w:r>
    </w:p>
    <w:p>
      <w:r>
        <w:t>232 BULLETIN NO. 47 OF DECEMBER 28, 2015</w:t>
      </w:r>
    </w:p>
    <w:p>
      <w:r>
        <w:t>V. CONCLUDING EVALUATIONS</w:t>
      </w:r>
    </w:p>
    <w:p>
      <w:r>
        <w:t>36. The commercial practice contested against the professional aims to ensure that Italian micro-enterprises subscribe to a three-year subscription to a paid advertising service, valued at 1,177 euros per year, automatically renewable for an additional year if not canceled in writing at least three months before its expiration, and so for subsequent years. In particular, the commercial practice carried out by Event Fair consists of a plurality of behaviors that involve the unilateral and unsolicited pre-registration of the business data of micro-enterprises in an online database called “Exhibitors Index for Fairs and Exhibitions,” in order to promote the subscription to an unsolicited paid advertising service by resorting to the undue conditioning of the decision-making process of micro-enterprises, and in the repeated sending of notices and payment reminders, sometimes accompanied by the threat of legal action for the forced recovery of the claimed credit. This commercial practice, therefore, constitutes a violation of Articles 20, 24, 25, paragraph 1, letters d) and e), as well as 26, paragraph 1, letter f), of the Consumer Code.</w:t>
      </w:r>
    </w:p>
    <w:p>
      <w:r>
        <w:t>i) Preliminary Issues</w:t>
      </w:r>
    </w:p>
    <w:p>
      <w:r>
        <w:t>37. As a preliminary matter, it should be clarified that the commercial practice in question is capable of prejudicing the economic behavior of micro-enterprises, as from the analysis of the documents on file and the type of activity carried out by Event Fair, it appears that this commercial practice has also involved those subjects that meet the characteristics established by Article 18, paragraph 1, letter d-bis), of the Consumer Code, which defines micro-enterprises as “entities, companies, or associations, which, regardless of their legal form, carry out an economic activity, even on an individual or family basis, employing fewer than ten people and achieving an annual turnover or total annual balance not exceeding two million euros, pursuant to Article 2, paragraph 3, of the annex to Recommendation No. 2003/361/EC of the Commission, of May 6, 2003.”</w:t>
      </w:r>
    </w:p>
    <w:p>
      <w:r>
        <w:t>38. The characteristics of Event Fair's activity, specifically regarding the fact that this professional collects and inserts primarily the data of Italian micro-enterprises into its database, are such as to render the commercial practice capable of harming their economic interests.</w:t>
      </w:r>
    </w:p>
    <w:p>
      <w:r>
        <w:t>ii) The Violations Committed by the Professional</w:t>
      </w:r>
    </w:p>
    <w:p>
      <w:r>
        <w:t>39. As for the merits, Event Fair begins its articulated commercial practice by collecting the business data of Italian micro-enterprises—regardless of the commercial sector in which they operate—unilaterally and without request, in its online database called “Exhibitors Index for Fairs and Exhibitions.” The collection of such business data and their inclusion in the online database constitutes, in fact, a necessary activity for promoting the paid advertising service that the professional offers on its website www.eventandfair.org.</w:t>
      </w:r>
    </w:p>
    <w:p>
      <w:r>
        <w:t>40. The collection of such information and the creation of the database constitute the means by which the Slovak professional directs its commercial proposal to micro-enterprises and on which it relies to unduly condition their decision-making process. From the reports on file, it appears that Event Fair does not take care to promptly contact the micro-enterprises pre-inserted in the online database to inform them of the mere creation of the unsolicited account, separately and regardless of the communication regarding the promotion of the paid advertising service.</w:t>
      </w:r>
    </w:p>
    <w:p>
      <w:r>
        <w:t>41. Both the expedient of unsolicited pre-registration and the methods and terms used to convey the commercial communication regarding the offer of the paid service constitute sufficient elements to unduly condition the decision-making process of micro-enterprises, leading it to result in the purchase of an unsolicited service. In this regard, it should be considered that the use of expressions such as “Your company information is unconfirmed. Deadline for closure. Your incomplete current pre-registered data in the exhibitors' index is reported in the attached form. Please make the relevant changes and send it by [...] to avoid the removal of your incomplete business data,” is suitable to coerce the decision-making process of micro-enterprises, due to the fact that they unduly link the continuation of an alleged state of inertia in verifying the correctness of the business data contained in the aforementioned register to the risk of incurring deletion from it.</w:t>
      </w:r>
    </w:p>
    <w:p>
      <w:r>
        <w:t>42. This result is inextricably linked to the realization of the behaviors of collecting and pre-registering the business data of micro-enterprises in the telematic database. In fact, these activities are strictly functional to placing Event Fair in a position such that the micro-enterprises receiving the commercial communication, to avoid the prejudicial economic consequences arising from the failure to comply with obligations related to registration and permanence in the register, are led to make a consumption choice that they would not otherwise have made.</w:t>
      </w:r>
    </w:p>
    <w:p>
      <w:r>
        <w:t>43. The behaviors described above, therefore, constitute, in light of the elements highlighted so far, an aggressive commercial practice pursuant to Articles 20, 24, and 25 of the Consumer Code.</w:t>
      </w:r>
    </w:p>
    <w:p>
      <w:r>
        <w:t>44. The commercial practice is also configured, in any case, as aggressive pursuant to Article 26, paragraph 1, letter f), of the Consumer Code, in relation to the conduct carried out by the professional through the sending to micro-enterprises of repeated notices and payment reminders. Event Fair, in particular, as evidenced by the documents on file, follows the sending of the payment invoice for the first annual installment of the subscription signed by the micro-enterprises (and likewise for the years of contract subsequent to the first) with the pressing delivery of a very long chain of payment reminders (at least 6 have been sent to the same recipient within a few months)25 variably named, which micro-enterprises receive with almost monthly periodicity.</w:t>
      </w:r>
    </w:p>
    <w:p>
      <w:r>
        <w:t>45. These reminders are characterized by increasing economic requests for expenses and interest, by the fact that micro-enterprises have the possibility of paying within an increasingly tight timeframe, as well as by the circumstance that the opening of an enforcement procedure against the alleged debtor is increasingly insisted upon. Event Fair, in fact, uses expressions such as: “It is evident that you have ignored our repeated payment requests. Therefore, unless payment is received by us within 14 days, we will pass the matter concerning your account to our Legal Office,” emphasizing in some cases that this is a “Final Reminder” or that the matter has been transferred to the so-called Legal Office “to initiate the necessary legal process.”</w:t>
      </w:r>
    </w:p>
    <w:p>
      <w:r>
        <w:t>25 Cf., in particular, doc. n. 50 of the file.</w:t>
      </w:r>
    </w:p>
    <w:p>
      <w:r>
        <w:rPr>
          <w:b/>
        </w:rPr>
        <w:t>[Pages 232–234]</w:t>
      </w:r>
    </w:p>
    <w:p>
      <w:r>
        <w:t>234 BULLETIN NO. 47 OF DECEMBER 28, 2015</w:t>
      </w:r>
    </w:p>
    <w:p>
      <w:r>
        <w:t>46. Such conduct generates undue pressure on microenterprises, also because with each reminder from Event Fair following the first, additional and increasing amounts are added to the originally requested amount as late payment interest and recovery costs.</w:t>
      </w:r>
    </w:p>
    <w:p>
      <w:r>
        <w:t>47. Furthermore, contributing to the aggressive nature of the practice, which constitutes a violation of Article 25, paragraph 1, letter e), of the Consumer Code, is the fact that Event Fair does not limit itself to sending payment reminders, but also threatens microenterprises that do not intend to settle the requested amounts, with expressions that imply their intention to take legal action for the forced recovery of the credit26.</w:t>
      </w:r>
    </w:p>
    <w:p>
      <w:r>
        <w:t>iii) Conclusions</w:t>
      </w:r>
    </w:p>
    <w:p>
      <w:r>
        <w:t>48. In conclusion, it is believed that the conduct of Event Fair violates the provisions of Articles 20, 24, 25, paragraph 1, letters d) and e), as well as 26, paragraph 1, letter f), of the Consumer Code. In particular, regarding the contrariness to professional diligence, in the case at hand, there is no evidence from the professional of that normal degree of attention that can reasonably be expected, given the quality and characteristics of the activity performed. The contrariness to professional diligence by Event Fair is particularly evident in the fact that the professional collects the business data of microenterprises and uses it to create its own telematic database called "Index of Exhibitors for Fairs and Exhibitions" without this being requested by the involved microenterprises and without any specific and timely information being sent to them separately from the commercial proposal, as previously illustrated. Furthermore, the lack of diligence is evident in the fact that both the unilateral creation of accounts related to microenterprises within the online database and the methods by which the commercial communication directed at them is carried out constitute mechanisms that the Slovak professional uses to unduly condition their decision-making process, improperly influencing them to make a consumption choice that they would not have otherwise made.</w:t>
      </w:r>
    </w:p>
    <w:p>
      <w:r>
        <w:t>VI. QUANTIFICATION OF THE SANCTION</w:t>
      </w:r>
    </w:p>
    <w:p>
      <w:r>
        <w:t>49.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50. Regarding the quantification of the sanction, the criteria identified by Article 11 of Law No. 689/81 must be taken into account,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51. With regard to the severity of the violation committed by Event Fair, consideration is given in the case at hand to the nationwide dissemination of the commercial practice, as it emerges from the documents on file, and in particular from the various reports received, the Slovak professional has recorded the data of numerous microenterprises, to which he subsequently sent an unsolicited commercial communication. It is also relevant the significant economic harm considering the level of the price of the services offered by Event Fair, also taking into account the economic-financial dimensions of the microenterprises, as for each year of the three-year subscription the requested amount is €1,177.</w:t>
      </w:r>
    </w:p>
    <w:p>
      <w:r>
        <w:t>52. As for the duration of the violation, from the available elements in the files, it appears that the commercial practice of Event Fair has been in place at least since February 2014 and is still ongoing.</w:t>
      </w:r>
    </w:p>
    <w:p>
      <w:r>
        <w:t>53. Based on these elements, it is deemed appropriate to determine the amount of the administrative pecuniary sanction applicable to wwwdb s.r.o. in the amount of €500,000 (five hundred thousand euros).</w:t>
      </w:r>
    </w:p>
    <w:p>
      <w:r>
        <w:t>CONSIDERING, therefore, taking into account the opinion of the Authority for Communications Guarantees, based on the aforementioned considerations, that the commercial practice in question, carried out by wwwdb s.r.o., is deemed unfair pursuant to Articles 20, 24, 25, paragraph 1, letters d) and e), as well as 26, paragraph 1, letter f), of the Consumer Code as it is contrary to professional diligence and suitable, through the use of undue conditioning techniques, to appreciably distort the economic behavior of microenterprises, forcing them to subscribe to an unsolicited paid advertising service and to demand payment through repeated reminders, as well as through the formulation of settlement proposals;</w:t>
      </w:r>
    </w:p>
    <w:p>
      <w:r>
        <w:t>RESOLVES</w:t>
      </w:r>
    </w:p>
    <w:p>
      <w:r>
        <w:t>a) that the commercial practice described in point II of this provision, carried out by the company wwwdb s.r.o., constitutes, for the reasons and within the limits set out in the motivation, an unfair commercial practice pursuant to Articles 20, 24, 25, paragraph 1, letters d) and e), as well as 26, paragraph 1, letter f), of the Consumer Code, and prohibits its dissemination or continuation;</w:t>
      </w:r>
    </w:p>
    <w:p>
      <w:r>
        <w:t>b) to impose on the company wwwdb s.r.o. an administrative pecuniary sanction of €500,000 (five hundred thousand euros);</w:t>
      </w:r>
    </w:p>
    <w:p>
      <w:r>
        <w:t>c) that the company wwwdb s.r.o. communicates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via bank transfer (in euros) to the Treasury, using the IBAN code IT04A0100003245348018359214 (BIC code: BITAITRRENT), which corresponds to the accounting number 18/3592/14. Immediate communication of the payment must be given to the Authority by sending a copy of the receipt of the payment made.</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Roberto Chieppa Giovanni Pitruzzella</w:t>
      </w:r>
    </w:p>
    <w:p>
      <w:r>
        <w:rPr>
          <w:b/>
        </w:rPr>
        <w:t>[Pages 235–237]</w:t>
      </w:r>
    </w:p>
    <w:p>
      <w:r>
        <w:t>BULLETIN NO. 47 OF DECEMBER 28, 2015 237</w:t>
      </w:r>
    </w:p>
    <w:p>
      <w:r>
        <w:t>PS3330 - AGOS - VARIOUS ISSUES</w:t>
      </w:r>
    </w:p>
    <w:p>
      <w:r>
        <w:t>Notice of initiation of investigative proceedings</w:t>
      </w:r>
    </w:p>
    <w:p>
      <w:r>
        <w:t>THE 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PS3330 proceeding.</w:t>
      </w:r>
    </w:p>
    <w:p>
      <w:r>
        <w:t>I. THE PARTIES</w:t>
      </w:r>
    </w:p>
    <w:p>
      <w:r>
        <w:t>1. Agos Ducato S.p.A., as a professional, pursuant to Article 18, letter b), of Legislative Decree September 6, 2005, No. 206 and subsequent amendments, containing the Consumer Code. The company is active in the consumer credit sector, also through the remote marketing of its services.</w:t>
      </w:r>
    </w:p>
    <w:p>
      <w:r>
        <w:t>2. Altro Consumo, Codici - through the local office of the Abruzzo Region -, the association Federconsumatori - through the local office of Trentino -, as well as the National Consumers Union, as consumer associations reporting.</w:t>
      </w:r>
    </w:p>
    <w:p>
      <w:r>
        <w:t>II. COMMERCIAL PRACTICES</w:t>
      </w:r>
    </w:p>
    <w:p>
      <w:r>
        <w:t>3. The company Agos Ducato S.p.A., in the exercise of its activity, would have engaged in some unfair commercial practices consisting of:</w:t>
      </w:r>
    </w:p>
    <w:p>
      <w:r>
        <w:t>a) significant informational omissions during the pre-contractual phase, during the consumer credit relationship and also in the phase of its termination, regarding the loan that can be granted both in traditional form and through the activation of revolving credit cards, and also, remotely through the activation of revolving credit cards. The deficient information concerns various aspects related to the existence of accessory fees/commissions, of which the consumer becomes aware only after the conclusion of the contract and not in the pre-contractual phase, as well as the amount of the installments actually to be paid; in detail, the following gaps are noted:</w:t>
        <w:br/>
        <w:t>- undisclosed communications regarding the calculation methods of the individual installments following changes to the contractual conditions compared to the original ones;</w:t>
        <w:br/>
        <w:t>- reluctant sending by the financial institution of any written communication of account statements of installments already paid and on any undue commissions, preferring the company to convey the data of the installments and the information exclusively by phone and to disclose them in writing only after persistent requests from consumers who want to verify the presence of errors or calculation discrepancies due to causes attributable to the financial institution;</w:t>
        <w:br/>
        <w:t>- failure or non-transparent information on relevant economic profiles for the early termination of the financing relationship such as, for example, the actual date of termination and the total amount charged by the financial institution to the consumer's debt for the termination;</w:t>
      </w:r>
    </w:p>
    <w:p>
      <w:r>
        <w:t>238 BULLETIN NO. 47 OF DECEMBER 28, 2015</w:t>
      </w:r>
    </w:p>
    <w:p>
      <w:r>
        <w:t>- failure to inform about the existence of optional insurance coverage along with the loan and the related economic conditions of which the financed party becomes aware only upon request and/or after reading the account statements during the loan repayment phase;</w:t>
        <w:br/>
        <w:t>- failure to inform about the expenses to be incurred in case of possible deferral of the loan installments;</w:t>
        <w:br/>
        <w:t>- lack of clarity in the information regarding the actual connection between the requested personal loan and the issuance of the revolving card.</w:t>
      </w:r>
    </w:p>
    <w:p>
      <w:r>
        <w:t>b) obstacles to the early termination of the loan, manifested, for example, in the failure to deliver the necessary documentation for exercising the right to early repay the financing, such as the revolving financing contract and the amortization plan, or the calculations of the recurring installments, related to the unused part of the insurance premium. In other cases, the promissory notes would not have been returned once the debt was repaid early, resulting in the inability to access credit from other banks or financing.</w:t>
      </w:r>
    </w:p>
    <w:p>
      <w:r>
        <w:t>c) persistent payment reminders for overdue installments by Agos through SMS and written communications, persistent reminders received, in addition to aggressive phone calls made numerous times a day, sometimes at the workplace, also through telegrams, as well as home visits.</w:t>
      </w:r>
    </w:p>
    <w:p>
      <w:r>
        <w:t>III. NOTICE</w:t>
      </w:r>
    </w:p>
    <w:p>
      <w:r>
        <w:t>Through this notice, interested parties who have submitted a request for intervention pursuant to Article 4 of the Regulation are informed that, with communication of December 10, 2015, Prot. No. 72034, an investigative proceeding has been initiated against the Professional, aimed at ascertaining any violation of Articles 20, 21 and 22, paragraphs 1 and 2, as well as Articles 24 and 25, letters b), d) and e), as well as Article 26, letters b) and c), of the Consumer Code.</w:t>
      </w:r>
    </w:p>
    <w:p>
      <w:r>
        <w:t>It is also informed that interested parties have the right to intervene in the ongoing proceeding by submitting a specific act, duly signed, containing the elements indicated in Article 10 of the Regulation.</w:t>
      </w:r>
    </w:p>
    <w:p>
      <w:r>
        <w:t>For any communication addressed to the Authority, related to the matter in question, please refer to Direction B of the General Directorate for Consumer Protection and the reference PS3330.</w:t>
      </w:r>
    </w:p>
    <w:p>
      <w:r>
        <w:t>Antitrust Authority Weekly Bulletin of Competition and the Market Year XXV - No. 47 - 2015</w:t>
      </w:r>
    </w:p>
    <w:p>
      <w:r>
        <w:t>Editorial Coordination Giulia Antenucci</w:t>
      </w:r>
    </w:p>
    <w:p>
      <w:r>
        <w:t>Editorial Staff Sandro Cini, Alberto Fardin, Francesca Melchiorri, Valerio Ruocco, Simonetta Schettini</w:t>
      </w:r>
    </w:p>
    <w:p>
      <w:r>
        <w:t>Antitrust Authority for Competition and the Market</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