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http://www.agcm.it/dotcmsdoc/bollettini/2018/48-18.pdf</w:t>
      </w:r>
    </w:p>
    <w:p>
      <w:r>
        <w:t>Pages translated : 56</w:t>
      </w:r>
    </w:p>
    <w:p/>
    <w:p>
      <w:r>
        <w:rPr>
          <w:b/>
        </w:rPr>
        <w:t>[Pages 1–3]</w:t>
      </w:r>
    </w:p>
    <w:p>
      <w:r>
        <w:t>Bulletin</w:t>
        <w:br/>
        <w:t>Weekly</w:t>
        <w:br/>
        <w:t>Year XXVIII - No. 48</w:t>
        <w:br/>
        <w:t>Published on the website www.agcm.it</w:t>
        <w:br/>
        <w:t>December 24, 2018</w:t>
      </w:r>
    </w:p>
    <w:p>
      <w:r>
        <w:t>SUMMARY</w:t>
        <w:br/>
        <w:t>AGREEMENTS AND ABUSE OF DOMINANT POSITION 5</w:t>
        <w:br/>
        <w:t>I831 - AMA TENDERS FOR WASTE DISPOSAL SERVICE</w:t>
        <w:br/>
        <w:t>Decision No. 27456 5</w:t>
        <w:br/>
        <w:t>CONCENTRATION OPERATIONS 14</w:t>
        <w:br/>
        <w:t>C12201 - LEONARDO/VITROCISET</w:t>
        <w:br/>
        <w:t>Decision No. 27451 14</w:t>
        <w:br/>
        <w:t>C12202 - UNIBON-CONSORZIO GRANTERRE DAIRIES AND FARMS/NEWCO</w:t>
        <w:br/>
        <w:t>Decision No. 27452 17</w:t>
        <w:br/>
        <w:t>ACTIVITIES OF REPORTING AND CONSULTATION 20</w:t>
        <w:br/>
        <w:t>AS1546 - DEFINITION OF TENDER NOTICES FOR ASSIGNMENT OF MARITIME TRANSPORT SERVICES</w:t>
        <w:br/>
        <w:t>20</w:t>
        <w:br/>
        <w:t>PASSENGERS TO-FROM-FOR THE ISLANDS</w:t>
        <w:br/>
        <w:t>AS1547 – CAMPANIA REGION – COMPETITION ISSUES IN MARITIME TRANSPORT SERVICES</w:t>
        <w:br/>
        <w:t>28</w:t>
        <w:br/>
        <w:t>TO-FROM-FOR THE ISLANDS</w:t>
        <w:br/>
        <w:t>AS1548 – LAZIO REGION – LAW 7/2018 - TRANSITIONAL PROVISIONS RELATING TO TOURIST GUIDES</w:t>
        <w:br/>
        <w:t>33</w:t>
        <w:br/>
        <w:t>AS1549 - PROVISIONS THAT DETERMINE DISPARITIES IN TREATMENT OF TOURIST GUIDES BASED ON THE REGIONAL SCOPE IN WHICH THEY OBTAINED</w:t>
        <w:br/>
        <w:t>36</w:t>
        <w:br/>
        <w:t>THE QUALIFICATION</w:t>
        <w:br/>
        <w:t>40</w:t>
        <w:br/>
        <w:t>AS1550 - CONCESSIONS AND COMPETITION CRITICALITIES</w:t>
        <w:br/>
        <w:t>UNFAIR COMMERCIAL PRACTICES 56</w:t>
        <w:br/>
        <w:t>PS10769 – BOOKING - ONLINE TOURIST SERVICES</w:t>
        <w:br/>
        <w:t>Notice of initiation of investigative proceedings 56</w:t>
      </w:r>
    </w:p>
    <w:p>
      <w:r>
        <w:t>BULLETIN NO. 48 OF DECEMBER 24, 2018 5</w:t>
        <w:br/>
        <w:t>AGREEMENTS AND ABUSE OF DOMINANT POSITION</w:t>
        <w:br/>
        <w:t>I831 - AMA TENDERS FOR WASTE DISPOSAL SERVICE</w:t>
        <w:br/>
        <w:t>Decision No. 27456</w:t>
        <w:br/>
        <w:t>THE ANTITRUST AUTHORITY</w:t>
        <w:br/>
        <w:t>IN ITS MEETING of December 12, 2018;</w:t>
        <w:br/>
        <w:t>HEARD the Rapporteur Dr. Gabriella Muscolo;</w:t>
        <w:br/>
        <w:t>HAVING REGARD to Article 101 of the Treaty on the Functioning of the European Union;</w:t>
        <w:br/>
        <w:t>HAVING REGARD to Council Regulation (EC) No. 1/2003 of December 16, 2002;</w:t>
        <w:br/>
        <w:t>HAVING REGARD to Law No. 287 of October 10, 1990;</w:t>
        <w:br/>
        <w:t>HAVING REGARD to the Decree of the President of the Republic No. 217 of April 30, 1998;</w:t>
        <w:br/>
        <w:t>HAVING REGARD to the documentation on file;</w:t>
        <w:br/>
        <w:t>CONSIDERING the following:</w:t>
        <w:br/>
        <w:t>I. INTRODUCTION</w:t>
        <w:br/>
        <w:t>1. Since April 2018, the Authority has received several reports from the company Ama S.p.A. (“Ama”), responsible for the management of urban waste and urban hygiene in the city of Rome1, regarding the outcomes of certain tenders issued by it for the acquisition of services functional to the execution of the aforementioned activity.</w:t>
        <w:br/>
        <w:t>2. In particular, Ama first brought to the Authority's attention the outcome of tender procedure No. 17/2018, published on February 17, 2018, mainly concerning the transport and disposal or recovery of materials (waste2 and Organic Solid Fraction, so-called FOS3) resulting from the activity of its TMBs in Rocca Cencia and Via Salaria, which was deserted; subsequently, in a communication dated September 25, 2018, Ama reported a similar outcome regarding also procedure No. 40/2018, published on July 14, 2018, which concerned, in addition to the same services as in tender No. 17/2018, also the transport and disposal/recovery of Residual Urban Waste (“RUR”) and Refuse-Derived Fuel (“CDR”).</w:t>
        <w:br/>
        <w:t>3. Ama reported to the Authority these deserted tenders for the relevant follow-ups, stating that the lack of participation in the tenders has caused operational difficulties and increased costs for the acquisition of the services tendered by Ama itself.</w:t>
        <w:br/>
        <w:t>1 Ama performs the service of urban waste management and urban hygiene services in the city of Rome, by virtue of an in-house assignment granted for a duration of fifteen years in 2015 and based on a three-year service contract approved on May 12, 2016, valid until the end of 2018.</w:t>
        <w:br/>
        <w:t>2 CER Code 19.12.12.</w:t>
        <w:br/>
        <w:t>3 CER Codes 19.05.01 or 19.05.03.</w:t>
      </w:r>
    </w:p>
    <w:p>
      <w:r>
        <w:rPr>
          <w:b/>
        </w:rPr>
        <w:t>[Pages 4–6]</w:t>
      </w:r>
    </w:p>
    <w:p>
      <w:r>
        <w:t>6 BULLETIN NO. 48 OF DECEMBER 24, 2018</w:t>
      </w:r>
    </w:p>
    <w:p>
      <w:r>
        <w:t>II. THE PARTIES</w:t>
      </w:r>
    </w:p>
    <w:p>
      <w:r>
        <w:t>4. Herambiente S.p.A. (“Herambiente”) is a company of the Hera group that deals with various activities related to the waste cycle (collection, transport, treatment, disposal, recovery, recycling, reuse), waste management plants (design, construction, buying and selling, operation), the provision of environmental services to businesses, as well as remediation, safety, and environmental recovery activities. The share capital of Herambiente is held 75% by Hera S.p.A. and 25% by Ambiente Arancione Cooperatief U.A.</w:t>
      </w:r>
    </w:p>
    <w:p>
      <w:r>
        <w:t>5. Hera S.p.A. (“Hera”) is a publicly traded multiutility company, at the head of a corporate group active in the following sectors: environment; integrated water cycle; production, distribution, and sale of natural gas and electricity. The share capital of Hera is held approximately 47.5% by public shareholders (Municipality of Bologna 12.6%, Municipality of Imola 7.4%, Municipality of Modena 6.9%, Municipality of Ravenna 6.5%, Municipality of Trieste 5.5%, Municipality of Padua 4.8%, Municipality of Udine 3.8%), while the remaining portion of the share capital is in the hands of private shareholders.</w:t>
      </w:r>
    </w:p>
    <w:p>
      <w:r>
        <w:t>6. Linea Ambiente S.r.l. (“Linea”) is a company of the LGH group active in integrated waste management. Linea is 100% controlled by LGH Holding S.p.A.</w:t>
      </w:r>
    </w:p>
    <w:p>
      <w:r>
        <w:t>7. Linea Group Holding S.p.A. (“LGH”) is a company at the head of a corporate group active in the markets of production, distribution, and sale of electricity, sale and distribution of natural gas, waste management, production, distribution, and sale of heat through district heating networks, telecommunications, and Information and Communication Technology. LGH is 51% controlled by A2A S.p.A.; the rest of the capital is divided among AEM Cremona S.p.A. (15.15%), COGEME S.p.A. (15.15%), ASM Pavia S.p.A. (7.8%), Astem S.p.A. (6.47%), and Società Cremasca Servizi S.r.l. (4.43%).</w:t>
      </w:r>
    </w:p>
    <w:p>
      <w:r>
        <w:t>8. A2A S.p.A. (“A2A”) is a publicly traded multiutility company, at the head of a corporate group that operates in the markets of production, distribution, and sale of electricity, sale and distribution of natural gas, production, distribution, and sale of heat through district heating networks, waste management, and management of the integrated water cycle. The company is subject to joint control by the two municipalities of Milan and Brescia.</w:t>
      </w:r>
    </w:p>
    <w:p>
      <w:r>
        <w:t>9. Rea Dalmine S.p.A. (“Dalmine”) is a company operating in the waste treatment sector and manages a waste-to-energy plant located in Dalmine (BG). The share capital of Dalmine is divided as follows: Green Holding S.p.A. 55.6%; Gea S.r.l. 29.6%; Indeco S.r.l. 14.8%.</w:t>
      </w:r>
    </w:p>
    <w:p>
      <w:r>
        <w:t>10. Sogliano Ambiente S.p.A. (“Sogliano”) is a company operating in the waste disposal sector and manages a landfill located in Sogliano al Rubicone (FC). The share capital of the company is held 80% by the Municipality of Sogliano al Rubicone (FC) and 20% by the company Italiana Ambiente S.r.l.</w:t>
      </w:r>
    </w:p>
    <w:p>
      <w:r>
        <w:t>11. CORE – Consorzio Recuperi Energetici S.p.A. (“Core”) is a company operating in the waste disposal sector whose capital is held 38% by the Municipality of Sesto San Giovanni (MI), 23% by the Municipality of Cologno Monzese, 15% by the Municipality of Pioltello, 15% by the Municipality of Segrate, and 9% by the Municipality of Cormano.</w:t>
      </w:r>
    </w:p>
    <w:p>
      <w:r>
        <w:t>III. THE REPORTED CONDUCT</w:t>
      </w:r>
    </w:p>
    <w:p>
      <w:r>
        <w:t>i) The services subject to Ama's tenders</w:t>
      </w:r>
    </w:p>
    <w:p>
      <w:r>
        <w:t>12. The services subject to Ama's tenders relate to the treatment of the so-called Residual Urban Waste (“RUR”), which represents all the part of urban collection that does not fall within separate collection (“RD”). In particular, these services concern both the recovery/disposal of materials generated by the RUR treatment plants owned by Ama, as well as the direct treatment of the RUR for the part that exceeds the treatment capacity of the company's plants.</w:t>
      </w:r>
    </w:p>
    <w:p>
      <w:r>
        <w:t>13. Ama collects and manages a quantity of urban waste that decreased from 1.745 million tons in 2012 to 1.65 million in 2017, divided between RD and RUR. A part of this (largely related to RUR) is treated by Ama itself in its two Mechanical Biological Treatment (TMB) plants. The TMBs separate the dry fraction of the RUR from the wet fraction. The former is reduced to refuse-derived fuel (CDR), which can be disposed of in waste-to-energy plants or cement factories. The latter is "stabilized," resulting in Stabilized Organic Fraction (FOS), which must instead be disposed of or at most recovered, typically as material for covering landfills. In addition to CDR and FOS, the TMB also produces water and processing waste. As a result of the treatment of unsorted waste in the TMBs, CDR, waste, and FOS remain that must be sent for recovery or disposal.</w:t>
      </w:r>
    </w:p>
    <w:p>
      <w:r>
        <w:t>14. Ama also owns some plants for the treatment of waste derived from RD. In these plants, the selection, refinement, and cleaning of materials take place, generating processing waste similar to that of the TMBs, which, like the latter, must be sent for disposal or recovery.</w:t>
      </w:r>
    </w:p>
    <w:p>
      <w:r>
        <w:t>15. As mentioned, Ama is able to treat only a part of the RUR it collects in its two TMBs. For the remaining part, it must rely on third parties.</w:t>
      </w:r>
    </w:p>
    <w:p>
      <w:r>
        <w:t>ii) The two tenders subject to reporting and the expression of interest</w:t>
      </w:r>
    </w:p>
    <w:p>
      <w:r>
        <w:t>a. Procedure no. 17/2018, closed on March 26, 2018</w:t>
      </w:r>
    </w:p>
    <w:p>
      <w:r>
        <w:t>16. The tender announced on February 17, 2018, following Resolution no. 17/2018 of the Ama Board of Directors, was divided into eleven lots. Of these, the first seven concerned the transport and disposal of processing waste (CER code 19.12.12) from the TMBs of Rocca Cencia and Via Salaria; each lot accounted for 24,000 tons per year, for a total of 168,000 tons per year. The other four lots (each for 16,500 tons per year, for a total of 66,000 tons per year) were related to the transport and disposal or recovery of FOS (CER codes 19.05.01 or 19.05.03) produced by the same TMBs. The tender aimed to establish a framework agreement for each lot with an undetermined number of awardees, and to participate, it was not necessary to offer, in each lot, the maximum quantity of transport and disposal/recovery capacity provided for that lot, as the service could also be offered for lower quantities.</w:t>
      </w:r>
    </w:p>
    <w:p>
      <w:r>
        <w:t>17. The auction base set for the tender was the same for waste and FOS, and was equal to 150 euros/ton including transport. This amount was higher than that of previous awards for the same services by Ama and was aligned, according to the same company, "with the award amounts of recently announced tenders of the same subject." The service was put out to tender for three years, for a total overall value, over the three years, of 105.3 million euros.</w:t>
      </w:r>
    </w:p>
    <w:p>
      <w:r>
        <w:t>18. The deadline for submitting bids for tender no. 17/2018 expired at 1:00 PM on March 26, 2018. However, this deadline passed without Ama receiving any offers.</w:t>
      </w:r>
    </w:p>
    <w:p>
      <w:r>
        <w:t>b. The request for expression of interest of May 31, 2018</w:t>
      </w:r>
    </w:p>
    <w:p>
      <w:r>
        <w:t>19. In order to procure the services subject to the deserted tender, necessary to ensure the continuation of urban waste disposal services in the city of Rome, on May 31, 2018, Ama sent a request for expression of interest for the recovery/disposal of waste and FOS to 167 operators of TMB plants, landfills, and/or waste-to-energy plants throughout the national territory, asking them to indicate the quantities for which they would be willing to provide such services during the period including the second half of 2018 and the first half of 2019, as well as the related treatment fee, possibly including the cost of transport.</w:t>
      </w:r>
    </w:p>
    <w:p>
      <w:r>
        <w:t>20. Eight operators in the sector responded positively to the request for expression of interest, albeit with various limitations and constraints. The offers mainly concerned the processing of waste and FOS.</w:t>
      </w:r>
    </w:p>
    <w:p>
      <w:r>
        <w:rPr>
          <w:b/>
        </w:rPr>
        <w:t>[Pages 7–9]</w:t>
      </w:r>
    </w:p>
    <w:p>
      <w:r>
        <w:t>BULLETIN NO. 48 OF DECEMBER 24, 2018 9</w:t>
        <w:br/>
        <w:t>the waste16 and only in two cases, moreover with reference only to future availability17, also the FOS. Furthermore, only one response (that of Core) contained an offer of availability for the entire period of one year; three responses were instead related only to future periods18, while the others were limited to offering quantities to be treated in 2018.</w:t>
      </w:r>
    </w:p>
    <w:p>
      <w:r>
        <w:t>21. After the closure of the procedure for the expression of interest, Ama met on June 11, 2018, with representatives of Herambiente, the leading company of a RTI that also includes Sogliano Ambiente, Linea Ambiente, and Rea Dalmine. This RTI, since the closure of the Malagrotta landfill, has always been (in the same composition) the supplier of disposal/recovery services for waste and FOS for Ama19. The same RTI also represented, at that date, the supplier of these services, by virtue of the extension of the supply initiated following the award of a tender held in 2016, at a price of 109.72 euros/ton for both the recovery/disposal of waste and FOS20. On that occasion, Herambiente, which had also responded to the expression of interest with an individual proposal, expressed its willingness to verify with the member companies of the RTI the possibility of formulating a new collective offer. This offer was then submitted with a letter dated June 26, proposing: for the waste, the supply of recovery/disposal of 44,000 tons by December 31, 2018, at a price, excluding transport, of 172 euros/ton for deliveries to treatment plants and 142 euros/ton for deliveries to landfill; for the FOS, in the same letter it is noted that the contract from 2016 was "still producing [effects]" between Ama and the RTI. However, the price for the FOS had now risen (excluding transport) to 133 euros/ton for disposal in landfill and 148 euros/ton for delivery to treatment plants21.</w:t>
      </w:r>
    </w:p>
    <w:p>
      <w:r>
        <w:t>22. Following the results of the expression of interest procedure, AMA contracted, in addition to the RTI, also the companies Core (for 3,360 tons of waste in 2018 and another 4,320 in the first six months of 2019 at a fee, excluding transport, of 140 euros/ton), Angelo De Cesaris S.r.l. (for 4,000 tons of waste by the end of 2018, at a price, including transport, of 156 euros/ton) and Lazio Ambiente (11,700 tons/month of waste starting from October 6, 2018, until April 30, 2019, at a price of 92.16 euros/ton)22.</w:t>
      </w:r>
    </w:p>
    <w:p>
      <w:r>
        <w:t>c. Procedure No. 40/2018, closed on September 21, 2018</w:t>
      </w:r>
    </w:p>
    <w:p>
      <w:r>
        <w:t>23. On July 14, 2018, Ama announced a new tender procedure (tender no. 40/2018), also for the conclusion of a framework agreement with multiple economic operators, aimed at jointly entrusting for a period of 24 months not only the transport and recovery/disposal of waste and FOS produced by Ama's treatment plants but also the transport and recovery of RDF produced by the same TMBs, as well as the transport and treatment, with subsequent recovery/disposal, of the RUR collected by Ama and exceeding the quantities treated by it. The deadline for submitting offers was set for September 21 of the same year, but this tender procedure also went deserted.</w:t>
      </w:r>
    </w:p>
    <w:p>
      <w:r>
        <w:t>24. The procedure no. 40/2018 thus had a much broader scope than the previous one, also including the treatment of RUR and RDF. The total annual quantities subject to assignment more than doubled, rising from 234,500 tons (168,000 of waste and 66,500 of FOS) from tender 17/2018 to as many as 609,000 from tender no. 40/201823. The duration of the service subject to the contract was reduced, compared to tender no. 17/2018, from three to two years, and the unit base auction price increased from 150 euros/ton to 154.50 euros/ton (in both cases plus VAT). The total maximum estimated expenditure for the provision of the activities subject to the contract thus increased from over 105 million euros from the first tender to about 188 million euros from the second (also plus VAT).</w:t>
      </w:r>
    </w:p>
    <w:p>
      <w:r>
        <w:t>25. For tender no. 40/2018, unlike the previous one, no subdivision into lots was provided, on the assumption that this would broaden the number of participants because each company could seek to qualify for even small quantities, still adequate to their capabilities24. At the same time, however, Ama established that each company would have to be able to offer capacity for all the services subject to the tender, as, in the event of the award of the subsequent specific contract, it would have to provide all the different services included in the tender, according to the proportion determined by the total amount of quantities requested for each type of waste25. Therefore, each participant would have to have, individually or in RTI, the capacity to perform all types of requested services. According to Ama's analysis of the offer in the tender strategy, at least the three main players in the national panorama, namely the companies headed by the multiutilities Hera, A2A, and Iren would have had the requirements to participate individually in the tender.</w:t>
      </w:r>
    </w:p>
    <w:p>
      <w:r>
        <w:t>IV. ASSESSMENTS</w:t>
      </w:r>
    </w:p>
    <w:p>
      <w:r>
        <w:t>i) The relevant market</w:t>
      </w:r>
    </w:p>
    <w:p>
      <w:r>
        <w:t>26. The conduct subject to this proceeding concerns the activities of treatment of the RUR and the recovery or disposal of waste, FOS, and RDF produced by the TMBs, as well as the transport of these materials to the respective treatment plants. The tenders issued by Ama, in particular, are aimed at meeting the demand for these services expressed by the same company, with reference for the first tender no. 17/2018 to FOS and waste produced by its two TMBs and, for the second tender (no. 40/2018), also to the RDF produced by the same and the partial quota of the RUR collected by Ama that exceeds the capacity of its treatment plants.</w:t>
      </w:r>
    </w:p>
    <w:p>
      <w:r>
        <w:t>27. According to constant jurisprudential orientation, in matters of agreements,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can restrict or distort the competitive mechanism and to deciphering its degree of offensiveness26.</w:t>
      </w:r>
    </w:p>
    <w:p>
      <w:r>
        <w:t>28. In the case at hand, therefore, and based on the information available, the market can be circumscribed to the geographical and commodity scope of the procedures presumably conditioned by the hypothesized agreement, namely the two competitive procedures announced by Ama through tenders no. 17/2018 and no. 40/2018 for the provision of transport and recovery/disposal services for waste, FOS, and RDF produced by its TMBs and for the transport and treatment of the RUR collected by Ama and not treated in its plants. Also considering the location of the plants of the companies that constitute the current suppliers of the same services to Ama, the offer of such services may come from companies located throughout the national territory.</w:t>
      </w:r>
    </w:p>
    <w:p>
      <w:r>
        <w:t>ii) The qualification of the agreement</w:t>
      </w:r>
    </w:p>
    <w:p>
      <w:r>
        <w:t>29. From the above, it emerges that, during the aforementioned tender procedures no. 17/2018 and no. 40/2018 organized by Ama, none of the operators potentially able to perform the service submitted an offer, although the price set as the base auction price was more advantageous than that of the previous awards of the same services and, in any case, according to Ama itself, in line with the "award amounts of recently announced tenders of the same subject." At the same time, the information collected shows that, considering the state of necessity in which Ama found itself following the failure of these procedures, the traditional suppliers of Ama, as well as some other operators, managed to obtain for the aforementioned services fees higher than those provided as the base auction price of the tenders.</w:t>
      </w:r>
    </w:p>
    <w:p>
      <w:r>
        <w:t>30. From these elements, it could be hypothesized that the decision not to submit an offer for either of the two tenders is the result of a concertation, in violation of the competition protection regulations, which may have involved at least the operators that currently supply to Ama26.</w:t>
      </w:r>
    </w:p>
    <w:p>
      <w:r>
        <w:rPr>
          <w:b/>
        </w:rPr>
        <w:t>[Pages 10–12]</w:t>
      </w:r>
    </w:p>
    <w:p>
      <w:r>
        <w:t>12 BULLETIN NO. 48 OF DECEMBER 24, 2018</w:t>
        <w:br/>
        <w:t>Ama the services subject to the procedures in question at prices significantly higher than those provided as the auction base in the two tenders, namely the companies that make up the RTI with Herambiente as the lead and Linea Ambiente, Sogliano Ambiente, and Rea Dalmine as partners, as well as the company Core.</w:t>
        <w:br/>
        <w:t>31. It cannot be excluded that the success of any concerted action for the purposes described above may have required the involvement of two of the main Italian groups active in the sector (the multiutilities A2A and Hera), which could have submitted bids in the tenders issued by Ama and managed the related services. Moreover, A2A S.p.A. and Hera S.p.A. represent the ultimate controlling companies of entities present in the RTI (respectively, Linea Ambiente S.r.l. and Herambiente S.p.A.) which has been, since the closure of the Malagrotta landfill, the historical supplier of the services in question to Ama; this in a factual context where the outcomes of the failure to participate in the reported tenders appear to have resulted in undeniable economic advantages for these companies in terms of defining compensation for the services rendered that are higher than those set as the auction base.</w:t>
        <w:br/>
        <w:t>32. In light of the above, based on the available elements, it could therefore be hypothesized that the parties have entered into an agreement aimed at refraining from participating in the aforementioned tenders, with the consequence that the same services have been acquired by Ama through private negotiation and under more onerous economic conditions. It cannot be excluded that, more generally, the failure to participate in the tenders in question is part of a broader plan for the allocation of contracts in the relevant sector at the national level.</w:t>
        <w:br/>
        <w:t>33. Considering the community relevance of the tender procedures in question, the agreement, at this stage, appears likely to affect trade between Member States. Consequently, the conduct subject to this proceeding must be assessed pursuant to Article 101 of the TFEU.</w:t>
        <w:br/>
        <w:t>CONSIDERING, therefore, that the described conduct, carried out by the companies Herambiente S.p.A., Hera S.p.A., Linea Ambiente S.r.l., Linea Group Holding S.p.A., A2A S.p.A., Sogliano Ambiente S.p.A., Rea Dalmine S.p.A., and Core S.p.A. is likely to constitute an agreement in violation of Article 101 of the TFEU;</w:t>
        <w:br/>
        <w:t>RESOLVES</w:t>
        <w:br/>
        <w:t>a) to initiate the investigation pursuant to Article 14 of Law No. 287/90, against the companies: Herambiente S.p.A., Hera S.p.A., Linea Ambiente S.r.l., Linea Group Holding S.p.A., A2A S.p.A., Sogliano Ambiente S.p.A., Rea Dalmine S.p.A., and Core S.p.A., to ascertain the existence of violations of Article 101 of the TFEU;</w:t>
        <w:br/>
        <w:t>b) to set a deadline of sixty days from the notification of this provision for the exercise by the legal representatives of the Parties, or persons delegated by them, of the right to be heard, specifying that the request for a hearing must be received by the Energy and Basic Industry Directorate of the Directorate General for Competition of this Authority at least fifteen days before the expiration of the aforementioned deadline;</w:t>
        <w:br/>
        <w:t>c) that the person responsible for the procedure is Dr. Giulia Battista;</w:t>
      </w:r>
    </w:p>
    <w:p>
      <w:r>
        <w:t>BULLETIN NO. 48 OF DECEMBER 24, 2018 13</w:t>
        <w:br/>
        <w:t>d) that the documents of the procedure can be viewed at the Energy and Basic Industry Directorate of the Directorate General for Competition of this Authority by the legal representatives of the Parties, as well as by persons delegated by them;</w:t>
        <w:br/>
        <w:t>e) that the procedure must be concluded by December 31, 2019.</w:t>
        <w:br/>
        <w:t>This provision will be notified to the interested parties and published in the Bulletin of the Antitrust Authority.</w:t>
        <w:br/>
        <w:t>THE SECRETARY GENERAL THE PRESIDENT pro tempore</w:t>
        <w:br/>
        <w:t>Filippo Arena Gabriella Muscolo</w:t>
      </w:r>
    </w:p>
    <w:p>
      <w:r>
        <w:t>14 BULLETIN NO. 48 OF DECEMBER 24, 2018</w:t>
        <w:br/>
        <w:t>CONCENTRATION OPERATIONS</w:t>
        <w:br/>
        <w:t>C12201 - LEONARDO/VITROCISET</w:t>
        <w:br/>
        <w:t>Provision No. 27451</w:t>
        <w:br/>
        <w:t>THE ANTITRUST AUTHORITY</w:t>
        <w:br/>
        <w:t>IN ITS MEETING of December 6, 2018;</w:t>
        <w:br/>
        <w:t>HEARD the Rapporteur Dr. Gabriella Muscolo;</w:t>
        <w:br/>
        <w:t>HAVING REGARD to Law No. 287 of October 10, 1990;</w:t>
        <w:br/>
        <w:t>HAVING REGARD to the Presidential Decree No. 217 of April 30, 1998;</w:t>
        <w:br/>
        <w:t>HAVING REGARD to the communication from Leonardo S.p.A., received on November 12, 2018;</w:t>
        <w:br/>
        <w:t>HAVING REGARD to the documentation on file;</w:t>
        <w:br/>
        <w:t>CONSIDERED the following:</w:t>
        <w:br/>
        <w:t>I. THE PARTIES</w:t>
        <w:br/>
        <w:t>1. Leonardo S.p.A. (hereinafter, "Leonardo") is a company active in the design and production of aircraft, helicopters, space systems, land and naval defense systems, and solutions for electronic defense and security. The consolidated antitrust turnover achieved by Leonardo in the 2017 financial year was approximately 11.5 billion euros worldwide, of which approximately [1-2]1 billion euros for sales in Italy.</w:t>
        <w:br/>
        <w:t>2. Vitrociset S.p.A. (hereinafter, "Vitrociset") is a company active in the information communication technology (ICT) markets, engaged in the design, implementation, and management of solutions, systems, and IT services for support, training, and logistics intended for the security and defense sector, as well as for space and transport. In the financial year ending December 31, 2017, Vitrociset achieved total revenues of 162 million euros, of which [30-100] million euros in Italy.</w:t>
        <w:br/>
        <w:t>II. DESCRIPTION OF THE OPERATION</w:t>
        <w:br/>
        <w:t>3. The notified operation consists of the acquisition, by Leonardo, of exclusive control of Vitrociset through the purchase of 98.54% of the share capital of Vitrociset. Leonardo currently holds 1.46% of the ordinary shares. Therefore, following the operation, Leonardo will hold the entire share capital of Vitrociset. The operation is subject to the occurrence of certain suspensive conditions, such as obtaining the necessary authorizations for antitrust and Golden Power purposes.</w:t>
        <w:br/>
        <w:t>1 In this version, some data are omitted, as it was deemed that there were elements of confidentiality or secrecy of the information.</w:t>
      </w:r>
    </w:p>
    <w:p>
      <w:r>
        <w:rPr>
          <w:b/>
        </w:rPr>
        <w:t>[Pages 13–15]</w:t>
      </w:r>
    </w:p>
    <w:p>
      <w:r>
        <w:t>BULLETIN NO. 48 OF DECEMBER 24, 2018 15</w:t>
      </w:r>
    </w:p>
    <w:p>
      <w:r>
        <w:t>III. QUALIFICATION OF THE OPERATION</w:t>
      </w:r>
    </w:p>
    <w:p>
      <w:r>
        <w:t>4. The communicated operation, aimed at acquiring exclusive control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at the time of notification, the total turnover achieved at the national level by the group of companies involved exceeds the threshold of 495 million euros and the total turnover achieved individually at the national level by at least two of the companies involved exceeds 30 million euros.</w:t>
      </w:r>
    </w:p>
    <w:p>
      <w:r>
        <w:t>IV. ASSESSMENTS</w:t>
      </w:r>
    </w:p>
    <w:p>
      <w:r>
        <w:t>5. The concentration operation in question concerns the following services:</w:t>
        <w:br/>
        <w:t>1. Information Technology (IT) primarily aimed at the defense, security, aerospace, transport, and infrastructure sectors;</w:t>
        <w:br/>
        <w:t>2. Ground segment services in the space sector;</w:t>
        <w:br/>
        <w:t>3. Defense and security electronics.</w:t>
      </w:r>
    </w:p>
    <w:p>
      <w:r>
        <w:t>6. Regarding Information Technology (IT) services, IT services can be segmented considering the functionalities of the software and the characteristics of the sectors in which the clients operate. In this case, Vitrociset offers services primarily aimed at the defense, security, aerospace, transport, and infrastructure sectors. From a geographical perspective, it is deemed appropriate to leave the market definition open, particularly whether this market is national or broader, as in both configurations there would be no detrimental effects on competition.</w:t>
      </w:r>
    </w:p>
    <w:p>
      <w:r>
        <w:t>7. According to the information provided by the notifying party, in 2017, the joint market share of Leonardo and Vitrociset in the market in question is [less than 1%] considering a European geographical extension, while it is [1-5%] considering exclusively Italy. Furthermore, considering a breakdown by functionality, the joint market shares held in Italy are as follows: IT management [less than 1%]; business management [1-5%]; software development and integration [1-5%]; consulting services [less than 1%]; software maintenance [less than 1%]; hardware maintenance [less than 1%]; education and training [less than 1%]. As a result of the operation, Leonardo will hold market shares below 5% in all considered segments of the IT market.</w:t>
      </w:r>
    </w:p>
    <w:p>
      <w:r>
        <w:t>8. The services of the so-called ground segment of the space sector include all products and services necessary to support the operations of the space segment and that are sold separately from space systems. In this market, of at least European size, Leonardo holds a market share in value of [20-25%], entirely achieved through [omitted], while Vitrociset has a market share of [1-5%]. The joint market share is therefore [20-25%] of the total revenues generated in Europe.</w:t>
      </w:r>
    </w:p>
    <w:p>
      <w:r>
        <w:t>9. The market for the supply of electronic systems for defense and national security includes a wide range of products, systems, and solutions with specific applications valid for both the military sector and civil institutions. From the perspective of the geographical extension of the market, there are several groups operating on a supranational basis. However, it is deemed appropriate to leave the market definition open, particularly whether this market is national or broader. The joint market shares considering a global and European extension would be [1-5%] and [5-10%], respectively, with Vitrociset's contribution being less than 1% in both cases. Considering Italy, the market share in value held by Leonardo is [45-50%], while Vitrociset holds a market share of [less than 1%]. Vitrociset's contribution, therefore, does not produce any substantial change in the market.</w:t>
      </w:r>
    </w:p>
    <w:p>
      <w:r>
        <w:t>10. In light of the above considerations, the operation in question does not appear to be likely to substantially alter the structure and competitive dynamics of the aforementioned markets.</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 pro tempore</w:t>
        <w:br/>
        <w:t>Filippo Arena Gabriella Muscolo</w:t>
      </w:r>
    </w:p>
    <w:p>
      <w:r>
        <w:t>BULLETIN NO. 48 OF DECEMBER 24, 2018 17</w:t>
      </w:r>
    </w:p>
    <w:p>
      <w:r>
        <w:t>C12202 - UNIBON-CONSORZIO GRANTERRE CASEIFICI E ALLEVAMENTI/NEWCO</w:t>
        <w:br/>
        <w:t>Provision No. 27452</w:t>
      </w:r>
    </w:p>
    <w:p>
      <w:r>
        <w:t>THE ANTITRUST AUTHORITY</w:t>
      </w:r>
    </w:p>
    <w:p>
      <w:r>
        <w:t>IN ITS MEETING of December 6, 2018;</w:t>
      </w:r>
    </w:p>
    <w:p>
      <w:r>
        <w:t>HEARD the Rapporteur Dr. Gabriella Muscolo;</w:t>
      </w:r>
    </w:p>
    <w:p>
      <w:r>
        <w:t>HAVING REGARD to Law No. 287 of October 10, 1990;</w:t>
      </w:r>
    </w:p>
    <w:p>
      <w:r>
        <w:t>HAVING REGARD to Presidential Decree No. 217 of April 30, 1998;</w:t>
      </w:r>
    </w:p>
    <w:p>
      <w:r>
        <w:t>HAVING REGARD to the communication from the companies Unibon S.p.A. and Consorzio Granterre Caseifici e Allevamenti Soc. Coop. Agr., received on November 15, 2018;</w:t>
      </w:r>
    </w:p>
    <w:p>
      <w:r>
        <w:t>CONSIDERING the following:</w:t>
      </w:r>
    </w:p>
    <w:p>
      <w:r>
        <w:t>I. THE PARTIES</w:t>
      </w:r>
    </w:p>
    <w:p>
      <w:r>
        <w:t>1. Unibon S.p.A. (hereinafter Unibon) is a holding company that holds, through the controlled company Ebe S.p.A., 100% of I.S. Holding S.p.A., a company that in turn controls Grandi Salumifici Italiani S.p.A. (hereinafter GSI). Unibon is a shifting company without established control structures; in 2017, it generated a turnover, entirely in Italy, of approximately 378 million euros. GSI, based in Modena, is active in the production and marketing, both in Italy and abroad, of cured meats and related products, as well as in the marketing of meats and related by-products, in addition to ready-made second courses.</w:t>
      </w:r>
    </w:p>
    <w:p>
      <w:r>
        <w:t>2. Consorzio Granterre Caseifici e Allevamenti Soc. Coop. Agr. (hereinafter Granterre) is a cooperative company active in the processing and packaging of dairy products, such as cream, butter, and hard cheeses, especially Parmigiano Reggiano. It achieves its mutualistic purpose by receiving contributions from its cooperative members of Parmigiano Reggiano, cream, churned butter, and whey, products that are further processed and/or marketed through the company Parmareggio S.p.A. (hereinafter Parmareggio), wholly controlled by the Consortium. The consolidated turnover achieved in Italy in 2017 by Consorzio Granterre amounts to approximately 334 million euros.</w:t>
      </w:r>
    </w:p>
    <w:p>
      <w:r>
        <w:t>II. DESCRIPTION OF THE OPERATION</w:t>
      </w:r>
    </w:p>
    <w:p>
      <w:r>
        <w:t>3. The communicated operation consists of the contribution, by Unibon and Granterre, of the controlling interests respectively held in the companies GSI and Parmareggio into a NewCo specifically established and jointly controlled by the parent companies Unibon and Granterre. In particular, the NewCo will be participated by both Unibon (63%) and Granterre (37%), which, although holding a minority stake, will have co-decision powers and will appoint the Chief Executive Officer of the new aggregation. Following the operation, the parent companies will not engage in activities competing with those of the NewCo, continuing to characterize themselves as mere holding companies and, in the case of Granterre, as the organizing company for the contributions of its cooperative members.</w:t>
      </w:r>
    </w:p>
    <w:p>
      <w:r>
        <w:rPr>
          <w:b/>
        </w:rPr>
        <w:t>[Pages 16–18]</w:t>
      </w:r>
    </w:p>
    <w:p>
      <w:r>
        <w:t>18 BULLETIN NO. 48 OF DECEMBER 24, 2018</w:t>
        <w:br/>
        <w:t>The contract between the Parties also provides for an obligation, on the part of Granterre and Unibon, for a period of 5 years, not to initiate or carry out activities that directly or indirectly compete with those of Parmareggio and GSI.</w:t>
      </w:r>
    </w:p>
    <w:p>
      <w:r>
        <w:t>III. QUALIFICATION OF THE OPERATION</w:t>
      </w:r>
    </w:p>
    <w:p>
      <w:r>
        <w:t>4. The notified operation, which constitutes the establishment, by Unibon and Granterre, of a joint venture that realizes the merger between the companies GSI and Parmareggio, constitutes a concentration pursuant to Article 5, paragraph 1, letter c), of Law No. 287/90.</w:t>
      </w:r>
    </w:p>
    <w:p>
      <w:r>
        <w:t>5. It falls within the scope of application of Law No. 287/90 as the conditions of Article 1 of EC Regulation No. 139/2004 are not met, and it is subject to the obligation of prior notification provided for by Article 16, paragraph 1, of the same law as the total turnover achieved in the last financial year at the national level by the group of companies involved exceeded 495 million euros and as the total turnover achieved individually at the national level by at least two of the companies involved exceeded 30 million euros.</w:t>
      </w:r>
    </w:p>
    <w:p>
      <w:r>
        <w:t>6. The non-competition agreement described above, to which the founding companies of the joint venture are bound, is closely related to the products, services, and territories in relation to which the joint venture is called to operate.</w:t>
      </w:r>
    </w:p>
    <w:p>
      <w:r>
        <w:t>IV. ASSESSMENT OF THE OPERATION</w:t>
      </w:r>
    </w:p>
    <w:p>
      <w:r>
        <w:t>The relevant markets</w:t>
      </w:r>
    </w:p>
    <w:p>
      <w:r>
        <w:t>7. The two companies subject to the merger operate in distinct sectors of Food: in particular, GSI primarily operates in the cured meats and meats sector, as well as in ready-made second courses, while Parmareggio operates in the dairy sector, with particular reference to the production and marketing of cheeses. Within the indicated sectors, it is possible to identify different segments corresponding to individual cured meat products (cooked ham, mortadella, salami, sausages, bacon, coppa, bresaola, speck, raw hams, precooked, etc.) and to individual types of dairy products (Parmigiano Reggiano, Grana Padano, other hard cheeses, processed cheeses, butter, etc.). These segments, due to their specific distinguishing characteristics and the different perceptions consumers have of them, identify different relevant markets that are distinct from a commodity perspective. For the purposes of this assessment, it does not appear necessary to precisely delineate the boundaries of these markets, as the operation does not generate overlaps between the activities of the Parties.</w:t>
      </w:r>
    </w:p>
    <w:p>
      <w:r>
        <w:t>All the relevant markets have a geographical dimension extending to the entire national territory, due to the low transportation costs of the products and the uniformity of competitive conditions.</w:t>
      </w:r>
    </w:p>
    <w:p>
      <w:r>
        <w:t>1 See Commission Communication on restrictions directly related and necessary to concentrations (2005/C 56/03) § 36.</w:t>
        <w:br/>
        <w:t>2 See C11498 - GRANDI SALUMIFICI ITALIANI/GRUPPO ALIMENTARE IN TOSCANA, decision No. 23376 of March 6, 2012, in Bulletin 10/2012; C9573 - VERONESI FINANZIARIA/SAGI SAN DANIELE, decision No. 18810 of August 21, 2008, in Bulletin No. 32/08; C7491- SOFINCO-ITALCARNI/I.S. HOLDING, decision No. 15122 of January 18, 2006, in Bulletin No. 3/2006.</w:t>
      </w:r>
    </w:p>
    <w:p>
      <w:r>
        <w:t>BULLETIN NO. 48 OF DECEMBER 24, 2018 19</w:t>
      </w:r>
    </w:p>
    <w:p>
      <w:r>
        <w:t>The effects</w:t>
      </w:r>
    </w:p>
    <w:p>
      <w:r>
        <w:t>8. The shares held by GSI exceed 15% only in the speck segment, in which the company is a leader with a share of approximately 24%, and in the ready-made second courses segment, in which the company holds a share of approximately 22%. In none of these segments is Parmareggio present. Moreover, numerous and qualified other operators operate in these segments with significant shares.</w:t>
      </w:r>
    </w:p>
    <w:p>
      <w:r>
        <w:t>9. In the dairy products sector, where GSI is not present, Parmareggio holds a leadership position only in the Parmigiano Reggiano sector, in which it holds a share of less than 20% and where numerous and qualified other operators are active.</w:t>
      </w:r>
    </w:p>
    <w:p>
      <w:r>
        <w:t>10. Since there are no horizontal overlaps between the activities of the Parties in any of the relevant markets, the operation results in the mere substitution of one operator for another. On the other hand, considering the pronounced competitive dynamics that characterize the markets themselves, in which numerous and qualified operators are active, even the limited effects of strengthening bargaining power with respect to suppliers and buyers, connected to the realization of this operation, do not appear to be such as to create a dominant position for the new entity that will be established.</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 pro tempore</w:t>
        <w:br/>
        <w:t>Filippo Arena Gabriella Muscolo</w:t>
      </w:r>
    </w:p>
    <w:p>
      <w:r>
        <w:t>20 BULLETIN NO. 48 OF DECEMBER 24, 2018</w:t>
      </w:r>
    </w:p>
    <w:p>
      <w:r>
        <w:t>ACTIVITY OF REPORTING AND CONSULTATION</w:t>
      </w:r>
    </w:p>
    <w:p>
      <w:r>
        <w:t>AS1546 - DEFINITION OF TENDER NOTICES FOR THE ASSIGNMENT OF MARITIME PASSENGER TRANSPORT SERVICES TO-FROM-FOR THE ISLANDS</w:t>
      </w:r>
    </w:p>
    <w:p>
      <w:r>
        <w:t>Rome, December 5, 2018</w:t>
      </w:r>
    </w:p>
    <w:p>
      <w:r>
        <w:t>Transport Regulation Authority</w:t>
      </w:r>
    </w:p>
    <w:p>
      <w:r>
        <w:t>With reference to the request made by this Transport Regulation Authority (ART) on October 2, 2018, to express an opinion pursuant to Articles 1 and 2 of the Memorandum of Understanding signed between the Authority and ART on August 27, 2014, it is communicated that the Antitrust Authority, in its meeting of November 29, 2018, deemed it appropriate to express the following considerations, pursuant to Article 22 of Law No. 287/90.</w:t>
      </w:r>
    </w:p>
    <w:p>
      <w:r>
        <w:t>The request for an opinion concerns the draft regulatory act containing "regulatory measures for the definition of the tender notices for the assignment of maritime passenger transport services to, from, and towards the islands, and the agreements to be included in the specifications of the same tenders," pursuant to Article 37, paragraph 2, letter f), of Decree Law 201/2011, converted with amendments by Law 214/2011 and subsequent amendments (Annex A to Resolution No. 89 of September 27, 2018), hereinafter referred to as "Regulation."</w:t>
      </w:r>
    </w:p>
    <w:p>
      <w:r>
        <w:t>The Regulation, which applies to maritime passenger transport services to, from, and towards the islands of national interest (connections with the major islands), regional and local, intervenes on all phases of the awarding process of the aforementioned services and contains:</w:t>
      </w:r>
    </w:p>
    <w:p>
      <w:r>
        <w:t>Title I, measures 2-4, relating to the phase prior to the tender, which concern: programming activities aimed at defining the service offer and identifying the tender lots; procedures for verifying the market, required by Community Regulation No. 3577/92, before opting for awarding through a tender; verification of the availability of landings; compliance with regulatory accounting obligations and separate accounting;</w:t>
      </w:r>
    </w:p>
    <w:p>
      <w:r>
        <w:t>Title II, measures 5-14 concerning the preparation of the tender notice, with specific regard to the set of minimum information to be made available to the participants in the tender, participation requirements and award criteria, the deadline for submitting offers, criteria for appointing evaluation committees and for the transfer of personnel (so-called social clause). In addition, regulatory measures that set the criteria for drafting the simulated PEF by the contracting authority for the purpose of calculating the base auction price are included.</w:t>
      </w:r>
    </w:p>
    <w:p>
      <w:r>
        <w:rPr>
          <w:b/>
        </w:rPr>
        <w:t>[Pages 19–21]</w:t>
      </w:r>
    </w:p>
    <w:p>
      <w:r>
        <w:t>BULLETIN NO. 48 OF DECEMBER 24, 2018 21</w:t>
        <w:br/>
        <w:t>drafting of the simulated PEF by the contracting authority for the purpose of calculating the auction base as well as those for the drafting of the PEF by the competitors; the criteria for identifying and allocating risks in the concession award and the methodology for determining the reasonable profit margin; in Title III, measures 15-18 concerning the phase following the awarding of tenders, which identify the scheme and minimum contents of service contracts, focusing in particular on aspects related to the monitoring of contractual performance, the verification of economic-financial balance in the concession award, as well as the objectives of effectiveness and efficiency.</w:t>
      </w:r>
    </w:p>
    <w:p>
      <w:r>
        <w:t>The Regulation appropriately aims to address a significant part of the competitive issues affecting the passenger maritime transport services to, between, and for the islands.</w:t>
      </w:r>
    </w:p>
    <w:p>
      <w:r>
        <w:t>Some of these issues have been the subject of reports that the Antitrust Authority has received over the past few years from consumers and local public administrations. The reports generally complain about the poor quality and high prices of services, especially regarding fares for residents. This dissatisfaction with service delivery is often linked to market structures deemed non-competitive, as they are monopolistic (Sicily, Sardinia, Lazio) or duopolistic, but also to a regulatory framework that may facilitate cooperative behaviors among incumbents (Campania).</w:t>
      </w:r>
    </w:p>
    <w:p>
      <w:r>
        <w:t>In relation to these critical issues, the Authority has repeatedly used its advocacy powers, from earlier reports on the regulations concerning landing authorizations in maritime transport line services, to the report sent on July 12, 2017, to this Regulatory Authority, the Ministry of Infrastructure and Transport (MIT), and the Regions of Sicily and Sardinia.</w:t>
      </w:r>
    </w:p>
    <w:p>
      <w:r>
        <w:t>From the overall examination of the characteristics of the sector and the actions of the administrations and shipowners carried out by the Authority, it emerges that the current competitive structure of the maritime cabotage sector to, from, and within the Islands is the result of the methods of privatization of the Tirrenia group: both in Campania and in Sicily, the companies already controlled by Tirrenia, Caremar and Siremar, were acquired by the main incumbent operator in their respective markets; in Sardinia, the company Saremar exited the market, leaving room for a substantially monopolistic management on various routes; in Lazio, the company Laziomar operates by virtue of a concession contract.</w:t>
      </w:r>
    </w:p>
    <w:p>
      <w:r>
        <w:t>In this difficult structural context, the critical issues of the sector appear to a large extent as a reflection of an erroneous application, as it is only formal but not substantial, of the regulations and EU principles on the liberalization of maritime cabotage by the competent administrations, as well as the poor quality of the regulations and regulatory framework that such administrations adopt, in application of the aforementioned community regulation. On several occasions, in fact, the absence of that preventive market verification has emerged, which should be carried out before subjecting services to Public Service Obligations (PSOs), of a horizontal nature (intended for all shipowners interested in operating) or to a single operator; moreover, where the administration has opted for the award through a tender for a public service contract, the outcomes of the procedures are not always positive, given that in some cases there have been deserted procedures; in other cases, only the incumbent operator has submitted an offer; in others, the level of compensations has not been established in a manner consistent with effects on the number of potential participants.</w:t>
      </w:r>
    </w:p>
    <w:p>
      <w:r>
        <w:t>It is evident that, for the correct application of Regulation (EEC) No. 3577/92, it is necessary for the competent administration, on the one hand, to carry out - periodically updating it - an analysis of the actual mobility needs to and from the affected islands (broken down in terms of type and frequency of connections, tariff structure, etc.), which is preparatory both to the preventive verification and to the eventual subjection of services to PSOs, and on the other hand, to be able to make accurate forecasts also on the quantity and type of services that can actually be provided, given the capacity of the ports necessary to carry out the connections.</w:t>
      </w:r>
    </w:p>
    <w:p>
      <w:r>
        <w:t>All this presupposes the availability, on the part of the competent administration, of a broad information set, which includes revenues, costs, and qualitative indices related to the services provided by the current operator(s), as well as full transparency regarding the methods by which the Port System Authorities and the maritime authorities regulate the matter of landings.</w:t>
      </w:r>
    </w:p>
    <w:p>
      <w:r>
        <w:t>Regarding specifically the landings, this is a particularly felt need, also in light of particularly outdated and lacking regulations, as the way landings are regulated affects, in addition to the correct execution of services and the maintenance of adequate quality standards of services, the actual possibilities of entry into the market for new operators (both in the case of connections offered by multiple operators and in the case of participation in a tender by companies other than the incumbents).</w:t>
      </w:r>
    </w:p>
    <w:p>
      <w:r>
        <w:t>The identified information asymmetries that weigh not only on potential competitors, compared to the incumbent operators, but also on the competent administrations, compared to the incumbents and third Authorities that regulate the landings, constitute a crucial issue to be addressed, regardless of the method chosen for the provision of services (market, horizontal PSOs, service contracts).</w:t>
      </w:r>
    </w:p>
    <w:p>
      <w:r>
        <w:t>Lastly, it is highlighted that an unsatisfactory regulatory framework also contributes to making the enforcement activity of the Antitrust Authority more difficult, where the poor transparency and quality of the regulation do not easily allow discerning to what extent the conduct of companies is fully autonomous or instead constitutes the result of the regulatory framework assumed as a reference.</w:t>
      </w:r>
    </w:p>
    <w:p>
      <w:r>
        <w:t>All this premised, the content of the draft Regulation currently in consultation is positively evaluated, as it can constitute an important tool for addressing the main competitive issues highlighted above, which arise from the current regulatory framework and/or from the prevailing implementation methods of such regulation so far. In particular, the Regulation contains Measures that, if implemented and further strengthened, can guide and/or assist the actions of the contracting administrations both in the correct application of the EU regulations on the liberalization of maritime cabotage and in the adoption of standardized methodologies and accounting frameworks, aimed at mitigating the identified information asymmetries between administrations and companies, between contracting administrations and third administrations, between incumbents and potential competitors.</w:t>
      </w:r>
    </w:p>
    <w:p>
      <w:r>
        <w:t>In this regard, Measure 2 is of considerable interest, as it aims to give substance to the provisions of Regulation (EEC) No. 3577/92 where it requires the verification of the possibility of offering services under market conditions before imposing horizontal PSOs and, subordinately to these, resorting to the award through a service contract.</w:t>
      </w:r>
    </w:p>
    <w:p>
      <w:r>
        <w:t>The Measure indeed identifies a specific procedure, so far absent, that the administration must activate to assess the possibility of imposing horizontal PSOs after the market verification has revealed its failure, asking the administration to publish a notice on the institutional website, accompanied by some basic information. This procedure can take on great importance to allow administrations to comply substantially, and not just formally, with the EU regulations on maritime cabotage. For this reason, it is essential that the Measure is clear and complete and that, in this perspective, it is further refined and improved.</w:t>
      </w:r>
    </w:p>
    <w:p>
      <w:r>
        <w:t>To this end, it would first be appropriate for the ART to identify a procedure also for carrying out the market verification (which is only briefly mentioned, Measure 2.4), which must precede the verification of the possible imposition of horizontal PSOs.</w:t>
      </w:r>
    </w:p>
    <w:p>
      <w:r>
        <w:t>This procedure should provide, as far as possible, certain informational obligations on the part of the incumbent shipowners towards the competent administration, particularly regarding revenues, costs, served demand flows, and the necessary supply capacity to meet them; such information should be used by the competent administration for an analysis of the actual demand needs - to be updated periodically - which also includes the clear identification of the demand segments entitled to the right to territorial continuity, as well as the most appropriate methods to guarantee this right (tariff reductions, subscriptions, reserved seats, frequency of trips during certain time slots, etc.). In this way, it would be possible to precisely delineate the areas of service that can be provided under market conditions, compared to those that require the provision of horizontal PSOs, as well as transparently identify the reasons that lead to the signing of a service contract - even exclusively - instead of subjection to horizontal PSOs.</w:t>
      </w:r>
    </w:p>
    <w:p>
      <w:r>
        <w:t>In this perspective, Measure 2.7 could be further improved, specifying that, within the framework of the market verification, the administrations should also compare the costs for public finances arising from the introduction of direct compensations to demand with those arising from the imposition of PSOs with financial compensations to companies; this in order to have tools capable of reducing the scope of services that cannot be provided under market conditions.</w:t>
      </w:r>
    </w:p>
    <w:p>
      <w:r>
        <w:t>Only after a clear procedure aimed at carrying out this knowledge and programming activity of the administrations, the publication of a notice for any expressions of interest can be considered.</w:t>
      </w:r>
    </w:p>
    <w:p>
      <w:r>
        <w:rPr>
          <w:b/>
        </w:rPr>
        <w:t>[Pages 22–24]</w:t>
      </w:r>
    </w:p>
    <w:p>
      <w:r>
        <w:t>BULLETIN NO. 48 OF DECEMBER 24, 2018</w:t>
      </w:r>
    </w:p>
    <w:p>
      <w:r>
        <w:t>of interest (a notice that, with a view to simplification and increased transparency, should be provided not only for the verification of interest in performing services subject to horizontal PSOs but also for the previous step, concerning the interest in providing services under market conditions), could prove truly effective in ensuring the actual application of the provisions of Regulation (EEC) No. 3577/92. In this regard, it is also noted the opportunity to include in the text of the Regulation a minimum period of 60 days for the publication of the notice, now indicated in the explanatory report; a period that, upon closer examination, could be appropriate only if the administration had previously carried out the aforementioned informational activity and made available to potentially interested operators a minimum informational set suitable for evaluating the convenience of the different options (market, horizontal PSOs).</w:t>
      </w:r>
    </w:p>
    <w:p>
      <w:r>
        <w:t>The Authority also hopes that the publicity regime related to the preventive market verification will be refined, promoting the introduction of a centralized database in which to collect notices and information on all maritime transport services from, between, and to the islands to be entrusted, for the first time or through renewals, thus also providing non-local shipowners, both Italian and foreign, greater chances to assess their interest in entering a market.</w:t>
      </w:r>
    </w:p>
    <w:p>
      <w:r>
        <w:t>As for the preventive consultation provided for by Measure 2 before the publication of the tenders, to avoid the risk that this provides participating companies with undue advantages capable of distorting competition at the time of the tender, the ART could consider the possibility of revising the measure, providing for a one-time consultation on the entire set of maritime transport services under the administration's competence, at periodic intervals, without linking it to specific tender documentation.</w:t>
      </w:r>
    </w:p>
    <w:p>
      <w:r>
        <w:t>Regarding the parts of Measure 2 related to the procedure for defining the lots, they recall the criteria identified in ART Resolution No. 48/2017, therefore for these profiles, explicit reference is made to the considerations expressed by the Authority in the relevant opinion.</w:t>
      </w:r>
    </w:p>
    <w:p>
      <w:r>
        <w:t>Measure 3 on the availability of landing places merely establishes that the contracting administration must verify and guarantee with a right of precedence the availability of landing places to perform the service according to the operating program included in the informational set available to the participants in the tender.</w:t>
      </w:r>
    </w:p>
    <w:p>
      <w:r>
        <w:t>The issue of landing places, as this Authority also recognizes in the explanatory report attached to the draft Regulation, is a decisive competitive junction, as the lack of availability of landing places or even the opacity regarding their actual availability constitutes a formidable disincentive to the entry of new operators, regardless of the structure of the sector (prevalence of market services or services subject to PSOs, horizontal or with exclusive service contracts); these issues, therefore, assume primary importance and must be addressed systematically and not only with reference to the services to be entrusted with service contracts. However, perhaps also due to the lack of a valid primary regulatory framework specific to the port sector and the lack of transparency regarding the regulation provided by the competent maritime authorities, also lamented by the ART, the latter has deemed it necessary to defer the regulation of criteria for regulating landing authorization to future interventions.</w:t>
      </w:r>
    </w:p>
    <w:p>
      <w:r>
        <w:t>Considering the centrality of the issue for competition, the Authority believes it is particularly important that the ART, within the limits allowed by current legislative and informational shortcomings, can strengthen and expand the content of Measure 3, also with a view to making effective Measure 2 on the preventive consultation procedure and in general to ensure the development of competitive conditions in the market, compatible with the needs of guaranteeing the right to territorial continuity.</w:t>
      </w:r>
    </w:p>
    <w:p>
      <w:r>
        <w:t>In fact, the failure of other operators to enter markets related to services that could prove profitable, regardless of the regime (market, horizontal PSOs, tender with public contribution), in the various regional contexts, appears to depend also on issues related to the availability of berths and information on their actual availability. To the extent that the areas for landing are granted in concession to incumbent operators, the introduction of an authorization regime for the provision of transport services may not be sufficient to open the market and verify which of the methods proposed by Regulation (EEC) 3577/92 is the most suitable in that specific context; this is even more true if there is inadequate transparency on the part of the competent institutions (Port Authorities, Maritime Authorities) in the allocation of port berths.</w:t>
      </w:r>
    </w:p>
    <w:p>
      <w:r>
        <w:t>For this reason, the Authority hopes that the ART can review and integrate Measure 3, particularly identifying a process aimed at clarifying and standardizing the procedures followed by the competent Authorities (Port Authorities, Maritime Authorities, etc.) in the various local realities regarding the allocation of berths, as well as increasing transparency on the actual capacity of each port area. Specifically, it seems useful to provide that the administrations responsible for carrying out the consultation procedure referred to in Measure 2 and for the assignment of services include, within the preparatory activity for the consultation procedure, also a survey on the berths involving third Authorities (Port Authorities, Maritime Authorities), through requests for information to such Authorities aimed at ascertaining the criteria and methods of their allocation, their actual availability for new entrants, and any capacity constraints. The results of this survey should be made available transparently and in an immediately usable manner (for example, in the notice to be published on the website, referred to in Measure 2, or in the centralized database, as hoped by the Authority also with reference to Measure 2).</w:t>
      </w:r>
    </w:p>
    <w:p>
      <w:r>
        <w:t>Regarding Measure 5 concerning the informational set to be made available to tender participants, the Authority, considering the competitive criticalities identified in the sector, expresses a favorable orientation towards the provision of rules aimed at regulating this important aspect, provided that the relevant information is made available to participants in ways that do not facilitate or incentivize coordination among competing operators.</w:t>
      </w:r>
    </w:p>
    <w:p>
      <w:r>
        <w:t>In the maritime transport sector from, between, and to the islands, in light of the experience gained by the Authority, the rules aimed at impacting the informational asymmetry between administrations and incumbent companies, which can hinder administrations intending to carry out concrete market checks or to issue tenders appealing to a wide audience, including new entrants, are equally relevant. In this perspective, the regulatory accounting Measures or those concerning the preparation of the PEF (for example, Measures 8 to 11) can play a useful role in this regard. Particular appreciation is also due to Measure 9, applicable to concessions, as it introduces the so-called "risk matrix," a summary tool for the risk analysis associated with the performance of services included in a service contract, which helps to reduce the significant informational asymmetry that exists in this sector between contracting authorities and companies. For example, the matrix allows for the identification of risks, clearly dividing them between the contracting authority and the company, identifying aspects (e.g., meteorological) that are not under the control of the parties, providing for mitigation or adjustment tools for the fees, etc.</w:t>
      </w:r>
    </w:p>
    <w:p>
      <w:r>
        <w:t>Regarding the award criteria addressed by Measure 7, the Authority expresses a favorable opinion on the overall measure, aimed at increasing the number of participants and reducing the risk that incumbents benefit from undue advantages; in particular, the Authority shares the concern of the ART, expressed in the explanatory report, about the risk that the maximum threshold for awarding the economic score of 30%, although provided for by Article 95 of Legislative Decree No. 50/2016, as amended by Legislative Decree No. 56/2017 (30%), entails an unjustified limitation of the economic offer with negative effects on competition and also shares the proposals that the ART makes to contracting authorities, in the explanatory report, to mitigate this risk. Still regarding the award criteria, Measure 7, although fully shareable, could be further improved to avoid that contracting authorities may establish criteria related to the characteristics of the vessels that are so "specific" as to prejudice potential competition in favor of incumbents.</w:t>
      </w:r>
    </w:p>
    <w:p>
      <w:r>
        <w:t>With regard to the deadline for submitting offers addressed by Measure 12, a clearer formulation would be desirable, possibly specifying two distinct minimum deadlines - depending on whether the contracting authority makes the vessels available to companies or not - and better indicating the circumstances in which it is possible to deviate from this minimum deadline.</w:t>
      </w:r>
    </w:p>
    <w:p>
      <w:r>
        <w:t>As for Measure 14 concerning the transfer of personnel, the Authority takes note of the recent changes in legislative orientation, aimed at protecting employment stability and the adoption of collective agreements, as evidenced by Article 48, Legislative Decree No. 50/2017, which imposes the provision in tenders for the transfer without interruption, from the outgoing manager to the new manager, of all dependent personnel excluding executives, applying the national collective agreement of the sector and the second-level or territorial contract applied by the outgoing manager.</w:t>
      </w:r>
    </w:p>
    <w:p>
      <w:r>
        <w:t>The Authority appreciates the provisions of Measure 14 which, also considering the EU orientation and that of administrative justice, seem aimed at reducing the restrictive impact of this regulation, also through the introduction of a principle of coherence between the personnel to be transferred and the regulatory accounting data (to ensure that the list provided is relevant to the performance of the entrusted services) and the request to take into account the actual needs, where services are entrusted in quantities lower than those of the previous contract.</w:t>
      </w:r>
    </w:p>
    <w:p>
      <w:r>
        <w:t>The Authority nonetheless seizes the opportunity to point out that, in the interpretative Communication on Regulation (EEC) No. 3577/92, the European Commission highlights that, in compliance with the principle of non-discrimination, Member States must not impose obligations tailored to a specific company that would prevent access to the market for other shipowners, particularly emphasizing the obligation to register ships and the imposition of conditions related to the crew that are not limited to the essential obligations for public service needs.</w:t>
      </w:r>
    </w:p>
    <w:p>
      <w:r>
        <w:t>7 See, among others, Court of Justice of the European Union, case C-271/2008, July 15, 2015, and case C-549/13, September 18, 2014; Council of State, ruling No. 3741/2018, section III.</w:t>
      </w:r>
    </w:p>
    <w:p>
      <w:r>
        <w:rPr>
          <w:b/>
        </w:rPr>
        <w:t>[Pages 25–27]</w:t>
      </w:r>
    </w:p>
    <w:p>
      <w:r>
        <w:t>BULLETIN NO. 48 OF DECEMBER 24, 2018 27</w:t>
        <w:br/>
        <w:t>On another note, the Authority agrees with the decision of the ART to provide specific Measures related to the awarding phase (Measures 15 to 18), which can constitute an essential step for drafting service contracts that are as complete and exhaustive as possible, containing clauses for monitoring the performance rendered after the award. Such clauses appear important also for the subsequent awards of service contracts, a topic that assumes a certain interest in maritime cabotage, given the significant variability in the duration of service contracts in this sector, some of which have particularly short durations. The Authority hopes that the aforementioned observations may assist in the activities of the Transport Regulatory Authority and that the Regulation under examination, once adopted and, where possible, appropriately improved, will provide decisive support for the activities of the competent administrations, contributing to the removal of regulatory origin competitive criticalities affecting the sector, as identified by the Authority in the context of its activities.</w:t>
        <w:br/>
        <w:t>THE ACTING PRESIDENT</w:t>
        <w:br/>
        <w:t>Gabriella Muscolo</w:t>
      </w:r>
    </w:p>
    <w:p>
      <w:r>
        <w:t>28 BULLETIN NO. 48 OF DECEMBER 24, 2018</w:t>
        <w:br/>
        <w:t>AS1547 – CAMPANIA REGION – COMPETITIVE ISSUES IN MARITIME TRANSPORT SERVICES TO-FROM-FOR THE ISLANDS</w:t>
        <w:br/>
        <w:t>Rome, December 17, 2018</w:t>
        <w:br/>
        <w:t>President of the Campania Region</w:t>
        <w:br/>
        <w:t>General Directorate for Mobility – Campania Region</w:t>
        <w:br/>
        <w:t>The Antitrust Authority, in its meeting of November 29, 2018, intended to formulate some observations, in the exercise of the reporting power provided for in Article 21 of Law No. 287 of October 10, 1990, regarding the competitive issues characterizing the market for maritime transport services in the Gulf of Naples even after the introduction in 2016, by this Region, of a new regulatory framework. This regulatory framework - outlined starting from Regional Council Resolution No. 1/2016 with which the Region renounced the awarding of minimum maritime services through a tender and approved a scheme for the organization of such services, later refined with Regional Council Resolution No. 442/2016 and Regional Regulation No. 7/2016 - is based on an authorization regime, in which the issuance of the authorization appears substantially subordinated to adherence to Regulatory Guidelines that include the time slots considered of predominant regional interest, the hourly and qualitative characteristics of the services to be provided in those time slots, as well as the obligation to comply with the regional tariff policy, as last revised by Director's Decree No. 74/2017. However, the new regulatory framework has not produced substantial changes in the competitive structures in the market for maritime transport services in the Gulf of Naples, as the same services continue to be predominantly offered by incumbent operators, particularly the SNAV group and the Alilauro group, without evidence of the entry of new operators. Nor has this structure, according to numerous reports received from users, led to appreciable improvements in the quality and tariffs of the majority of the services offered. Upon closer examination, the critical issues identified in the market appear largely as a consequence of a more formal than substantial application of the principles and EU rules on maritime cabotage and, in particular, of Regulation (EEC) No. 3577/92. It is recalled that, based on the aforementioned regulation, the competent public authority, before subjecting certain services to Public Service Obligations (PSOs), is required to carry out a prior market verification to establish whether there are the prerequisites for offering the aforementioned services under market conditions, not only without compensation but also without conditioning the tariff policies of the operators; only in the presence of proven market failures can the administration subject the services to PSOs. Furthermore, Regulation (EEC) No. 3577/92 introduces a distinction between "public service obligations" (Article 2, point 4 and Article 4.2) and "public service contract" (Article 3, point 4). In cases where a "horizontal" approach applied to all shipowners intending to serve a given route is not sufficient to meet the essential transport needs of the administration, particularly the general conditions related to the quality of a given service, it is possible to use the instrument of the public service contract. Given the regulatory context, the new regulatory framework introduced by this Region since 2016 appears unsatisfactory from a competitive standpoint, as it is based on mere renunciation of conducting a public evidence procedure - following the administrative litigation related to the procedure issued by the Region and annulled by the administrative judge - without a truly adequate prior market analysis to identify the needs of overall demand, those specific to holders of the right to territorial continuity, as well as the most appropriate methods to satisfy them. Such an investigation should be: i) effective and also based on verifiable historical data relating to the activities carried out by incumbent operators; ii) periodic and not one-off; iii) related to the entire basin, also considering that it is characterized by a very high number of passengers traveling for tourism, while residents constitute a minority share of overall demand. On one hand, there appear to be the conditions for the provision under market conditions of a significant part of maritime connections, on the other hand, it is necessary to clearly distinguish the perimeter of minimum services, subject to PSOs also of a tariff nature, to effectively guarantee the mobility needs of residents. Therefore, this Region should promptly activate to carry out the aforementioned market analysis, and not, contrary to what is inferred from Regional Council Resolution No. 1/2016, wait for the revision of the nine-year public service contract with Caremar S.p.A., limiting the analysis to the only maritime connections included in the contract; these are indeed only a part of the overall services.</w:t>
        <w:br/>
        <w:t>6 Regulation (EEC) No. 3577/92 of the Council of December 7, 1992 concerning the application of the principle of free provision of services to maritime transport between Member States (maritime cabotage). See also the Commission Communication on the interpretation of Regulation (EEC) No. 3577/92 of the Council concerning the application of the principle of free provision of services to maritime transport within Member States (maritime cabotage) Brussels, April 22, 2014 COM(2014) 232 final.</w:t>
        <w:br/>
        <w:t>7 Awarded to SNAV S.p.A. following the privatization process of Caremar S.p.A. completed in 2014.</w:t>
      </w:r>
    </w:p>
    <w:p>
      <w:r>
        <w:rPr>
          <w:b/>
        </w:rPr>
        <w:t>[Pages 28–30]</w:t>
      </w:r>
    </w:p>
    <w:p>
      <w:r>
        <w:t>30 BULLETIN NO. 48 OF DECEMBER 24, 2018</w:t>
        <w:br/>
        <w:t>services under the jurisdiction of this Region, and moreover, as indicated in DGR no. 1/2016, are qualified as minimal and essential based on a historical custom.</w:t>
      </w:r>
    </w:p>
    <w:p>
      <w:r>
        <w:t>In this regard, it is also noteworthy that the company Caremar S.p.A. has been acquired by the main operator active in the Gulf of Naples, SNAV S.p.A.; the latter thus has the incentives and the possibility to adopt opportunistic behaviors, such as reducing the trips made on behalf of Caremar S.p.A., for which it still receives public funding, and increasing those it performs on its own account. For this reason, it becomes essential that the market analysis takes into account the entire set of maritime connections related to the entire traffic basin, starting from those not included in the current contract with Caremar S.p.A.</w:t>
      </w:r>
    </w:p>
    <w:p>
      <w:r>
        <w:t>Also, in order to allow for a substantial application of Regulation (EEC) No. 3577/92, the Region should intervene on the new regulatory framework to clearly distinguish the scope of services that can be offered in the market - without compensation and especially without conditioning the tariff policy of the operators - from the services to be subjected to PSOs.</w:t>
      </w:r>
    </w:p>
    <w:p>
      <w:r>
        <w:t>In this sense, Article 6 of Regulation No. 7/2016 should be amended, which provides, among the evaluation criteria for competing applications for the issuance of authorization, adherence to the contents of the Regulatory Guidelines adopted by this Region; these, in fact, not only set qualitative requirements (which, according to Regulation (EEC) No. 3577/92, should be included within service contracts) but also establish the obligation for shipping companies to comply with the regional tariff policy.</w:t>
      </w:r>
    </w:p>
    <w:p>
      <w:r>
        <w:t>This creates a paradoxical situation in which, in a traffic basin where the administration seems to have introduced a market regime for most services (except for those included in the service contract of Caremar S.p.A.), the shipping companies requesting authorization to operate are burdened by numerous constraints, including on the structure and level of tariffs, not only those for residents but also those for tourist users.</w:t>
      </w:r>
    </w:p>
    <w:p>
      <w:r>
        <w:t>This mixture of market services and services subjected to PSOs (atypical) does not allow for a proper competitive comparison regarding market services and, on the other hand, increases the risk that the needs (in terms of tariffs and quality standards) of the resident population are not satisfactorily guaranteed.</w:t>
      </w:r>
    </w:p>
    <w:p>
      <w:r>
        <w:t>In this perspective, it is also important to point out the competitive distortions arising from the tariff revision introduced by the aforementioned D.D. No. 74/2017, which adjusted the regional tariffs, also taking into account the programmed inflation rate over the previous 5 years.</w:t>
      </w:r>
    </w:p>
    <w:p>
      <w:r>
        <w:t>In fact, while a tariff adjustment in the case of Caremar, which operates under a service contract, may seem reasonable, provided that it is oriented towards the specific operational costs of the company and not other variables, the simultaneous update of the tariff plan introduced for other operators finds no justification; these are, in fact, companies that operate under authorization and without compensations.</w:t>
      </w:r>
    </w:p>
    <w:p>
      <w:r>
        <w:t>Even hypothetically conceding that the tariff obligations imposed on such companies, due to the authorization mechanism provided by Regulation No. 7/2016 (a mechanism whose removal in its current configuration is hoped for, as noted above), are such as to require a revision of tariffs - limited, however, to residents entitled to the right to territorial continuity - such revision should be oriented towards the operational costs of the individual shipping companies.</w:t>
      </w:r>
    </w:p>
    <w:p>
      <w:r>
        <w:t>The described methods of tariff revision under D.D. No. 74/2017 thus appear to compromise the possibility of effectively competing on the prices of services provided under market conditions, without this translating into the provision of transport services adequate to fully meet the needs of island communities. This is a result that is clearly not in line with the principles that inspire Regulation (EEC) No. 3577/92.</w:t>
      </w:r>
    </w:p>
    <w:p>
      <w:r>
        <w:t>Another critical element that emerges from the current regulatory framework concerns the substantial inadequacy of the rules regarding the management of landings. In fact, in order to carry out an effective market verification aimed at determining the most appropriate way to guarantee the mobility needs of island communities - whether through a pure market, subjecting part or all services to horizontal PSOs, or resorting to a public evidence procedure for part or all services - it is necessary for the administration to ascertain and make known whether the essential infrastructures to provide connections, particularly the landings, are accessible and available, on a transparent and non-discriminatory basis, not only for incumbent operators but also for potential new entrants.</w:t>
      </w:r>
    </w:p>
    <w:p>
      <w:r>
        <w:t>Otherwise, the mere introduction of an authorization system, moreover tainted by the provision of pervasive tariff obligations, does not equate to the establishment of a free market regime; rather, it prevents the establishment of the most appropriate way to guarantee the mobility needs of island communities and, from this perspective as well, does not allow for competitive comparison, in the absence of any possible competitive pressure from potential competition.</w:t>
      </w:r>
    </w:p>
    <w:p>
      <w:r>
        <w:t>In conclusion, while the regulatory framework adopted by this Region since 2016 appears at first glance to be more consistent with Regulation (EEC) No. 3577/92 compared to the previous one, a careful analysis reveals that it limits itself to a formal application, rather than a substantial one, of the principles and criteria that inspire EU legislation on the liberalization of maritime cabotage, with the risk of causing significant alterations to the competitive framework, without satisfactorily responding to the requests of the island users.</w:t>
      </w:r>
    </w:p>
    <w:p>
      <w:r>
        <w:t>In this regard, it should be noted that the Authority has provided its opinion to the Transport Regulation Authority (ART), pursuant to Articles 1 and 2 of the Memorandum of Understanding between the Authority and ART, on the draft regulatory act containing "regulatory measures for the definition of the tenders for the assignment of maritime passenger transport services to, between, and from the islands, and the agreements to be included in the specifications of the same tenders."</w:t>
      </w:r>
    </w:p>
    <w:p>
      <w:r>
        <w:t>This opinion, which the Authority deemed appropriate to attach to this report, concerns a draft Regulation (currently under consultation), which, if further improved where possible, can constitute an important tool available to the administrations concerned for a not only formal but substantial application of the aforementioned EU legislation, also regarding the conduct of the preventive consultation procedure provided therein, concerning decisions on the imposition of PSOs and with reference to the issue of landings.</w:t>
      </w:r>
    </w:p>
    <w:p>
      <w:r>
        <w:t>Considering all of this, the Authority invites this Region to review the regulatory framework introduced in 2016 to ensure a correct and substantial application of EU legislation on maritime cabotage.</w:t>
      </w:r>
    </w:p>
    <w:p>
      <w:r>
        <w:t>It is requested to communicate, within a period of sixty days from the receipt of this report, the determinations made regarding the highlighted competitive criticalities.</w:t>
      </w:r>
    </w:p>
    <w:p>
      <w:r>
        <w:t>This report will be published in the Bulletin referred to in Article 26 of Law No. 287/90.</w:t>
      </w:r>
    </w:p>
    <w:p>
      <w:r>
        <w:t>THE PRESIDENT f.f.</w:t>
        <w:br/>
        <w:t>Gabriella Muscolo</w:t>
      </w:r>
    </w:p>
    <w:p>
      <w:r>
        <w:rPr>
          <w:b/>
        </w:rPr>
        <w:t>[Pages 31–33]</w:t>
      </w:r>
    </w:p>
    <w:p>
      <w:r>
        <w:t>BULLETIN NO. 48 OF DECEMBER 24, 2018 33</w:t>
        <w:br/>
        <w:t>AS1548 – LAZIO REGION – LAW 7/2018 - TRANSITIONAL PROVISIONS</w:t>
        <w:br/>
        <w:t>RELATING TO TOURIST GUIDES</w:t>
        <w:br/>
        <w:t>Rome, December 10, 2018</w:t>
        <w:br/>
        <w:t>Presidency of the Council of Ministers</w:t>
        <w:br/>
        <w:t>Department for Regional Affairs, Autonomies</w:t>
        <w:br/>
        <w:t>and Sport</w:t>
        <w:br/>
        <w:t>The Antitrust Authority, within the scope of the tasks assigned to it by Article 22 of Law No. 287 of October 10, 1990, in its meeting of December 6, 2018, resolved to signal the necessary initiatives to remove competitive restrictions in the market for professional tourist guide services in Italy, arising from Article 30 of the Lazio Region Law No. 7 of October 22, 2018, Provisions for Simplification and Regional Development [published in the Official Bulletin of the Lazio Region No. 86 of October 23, 2018].</w:t>
        <w:br/>
        <w:t>Article 30 - "Transitional provisions relating to tourist guides" states that: "The regional council, by its own resolution, pending the implementation of the provisions of Article 3, paragraph 3, of Law No. 97 of August 6, 2013 (Provisions for the fulfillment of obligations arising from Italy's membership in the European Union - European Law 2013) and subsequent amendments, prepares the list of sites of particular historical, artistic, or archaeological interest present in the regional territory for which a specific qualification is required, the necessary requirements to obtain such qualification, as well as the regulation of the issuance procedure."</w:t>
        <w:br/>
        <w:t>It is worth noting that with Law No. 97/2013 referenced in the regional regulation, which came into force following a pre-infringement procedure initiated by the European Commission against Italy, the legislator adapted national regulation to the principles set forth by the relevant European directives. This law provides in paragraph 1 of Article 3 that "the qualification for the profession of tourist guide is valid throughout the national territory." Furthermore, the subsequent paragraph 3, also referenced in the regional regulation, provides that the Ministry for Cultural Heritage and Activities (hereinafter MIBACT) may identify by its own decree "the sites of particular historical, artistic, or archaeological interest for which a specific qualification is required."</w:t>
        <w:br/>
        <w:t>MIBACT, with a decree of April 7, 2015, identified over 3,000 "sites of particular interest" classified by Region and Province, and with a decree of December 11, 2015, introduced procedural rules for obtaining a "specific qualification" that professionals were required to have in order to operate in the "sites of particular interest" present in the regional area where they acquired the aforementioned qualification. With these decrees, two categories of tourist guides were thus defined:</w:t>
      </w:r>
    </w:p>
    <w:p>
      <w:r>
        <w:t>34 BULLETIN NO. 48 OF DECEMBER 24, 2018</w:t>
        <w:br/>
        <w:t>a) the qualified guide "valid throughout the national territory excluding specialist sites";</w:t>
        <w:br/>
        <w:t>b) the guide qualified at the national level and in possession of the "specific qualification" necessary to operate even in the sites of particular interest identified by the ministerial decree.</w:t>
        <w:br/>
        <w:t>The two aforementioned decrees of MIBACT were annulled by the Lazio TAR with rulings No. 2817/2017 and No. 2831/2017, confirmed by the Council of State with ruling No. 3859/2017. In particular, the Council of State recognized that these ministerial decrees, in fact, reintroduced into the national regulation of tourist guides a system of authorizations valid at the local level, additional to the national qualification, which the legislator intended to overcome with the entry into force of the aforementioned Law No. 97/2013: this system of local authorizations, in fact, translated into a barrier to entry into a "professionally regulated market." The administrative judge also reiterated "the principle, proclaimed in Article 3 of Law 97/2013, that the qualification for the profession of tourist guide is valid throughout the national territory. Therefore, any restriction on it is and must be of mere exception, strictly interpreted, determined in purpose and addressed with means congruent with the latter, as well as subject to continuous review" and also stated that "an exaggerated segmentation for individual sites, even if not artificial, is already in itself an evident symptom of violation of the principle of proportionality. In fact, it, if not accompanied either by a virtuous interpretation or, as will be better, by new rules, transforms such a list of theoretically infinite sites into the most obvious tool to limit competition among operators."</w:t>
        <w:br/>
        <w:t>That said, the Authority notes that Article 30 of the Lazio Region Law No. 7/2018 outlines an organization of the tourist guide activity based on a dual track - national qualification and specialist qualification - similar to that delineated in the two decrees of MIBACT censured by the administrative judge.</w:t>
        <w:br/>
        <w:t>The Authority believes that the provision of a number of sites to be protected and the introduction of a system of specializations for tourist guides necessary to operate in such sites translates into a "territorial" barrier to entry for tourist guides holding only the national qualification, resulting in a segmentation of the market that contrasts with the liberalization principle introduced by the state legislator. In fact, regardless of the number of sites of particular interest that the regional council will identify and the requirements it will establish in order to obtain the specific qualification, what matters is the coincidence - provided for by the regional regulation - between the specific qualification and the territory on which it may be used, suitable to determine a segmentation of the market into local areas.</w:t>
        <w:br/>
        <w:t>The Authority also notes that Article 30 of the Lazio Region Law No. 7/2018 does not provide qualitative and/or quantitative parameters based on which the regional council will identify the sites of particular interest present in Lazio, so that, by way of example, all sites located in the metropolitan area of Rome could, in principle, fall within the list, resulting in no guide holding only the national qualification being able to accompany tourists in the metropolitan area of Rome.</w:t>
        <w:br/>
        <w:t>Moreover, it must be considered that if each Region were to adopt regulations similar to those adopted by the Lazio Region, it would return to the regulatory regime prior to the introduction of Law No. 97/2013, with the result that each tourist guide, in order to be competitive, would have to obtain multiple "specific qualifications" in order to operate in the different cities or in the different territorial areas identified as having particular historical, cultural, or artistic interest.</w:t>
      </w:r>
    </w:p>
    <w:p>
      <w:r>
        <w:t>BULLETIN NO. 48 OF DECEMBER 24, 2018 35</w:t>
        <w:br/>
        <w:t>In fact, with such a system, the "specific qualifications" become the only legitimizing title - valid, moreover, only for Italian citizens - in order to exercise the "national" activity of tourist guide in the individual site identified as having particular interest.</w:t>
        <w:br/>
        <w:t>More generally, it must be considered that in the matter of professions, the national legal system is clearly oriented towards the definitive overcoming of all constraints on access to or exercise of economic activities that are not strictly justified, in a perspective of proportionality, by general interests and that do not represent, therefore, the least restrictive measure for achieving the objectives set by the legislator (see Legislative Decree No. 59 of March 26, 2010, which implements the so-called Services Directive, Directive 2006/123/EC). Among these, territorial restrictions are expressly included (Articles 11 and 12).</w:t>
        <w:br/>
        <w:t>Finally, it must also be considered the possibility that each Region defines different systems and parameters for issuing the "specific qualification," thereby creating a heterogeneous regulatory framework at the national level. In this regard, the orientation of the Constitutional Court is recalled, which reiterated that the regulation concerning professions, including that of tourist guide, falls under the State's jurisdiction, as it is the entity capable of ensuring that the relevant legislation is uniform throughout the national territory and is consistent with the European principles regarding competition.</w:t>
        <w:br/>
        <w:t>In light of all the above, the Authority believes that Article 30 of the Lazio Region Law No. 7/2018, insofar as it reintroduces a system of local qualifications that prevents tourist guides holding only the national qualification from exercising the profession in the sites of particular interest that will be subsequently identified, results in an unjustified segmentation of the national market that contrasts with the liberalization principle introduced by the state legislator. This provision, therefore, insofar as it could lead to unjustified restrictions or distortions of competition, is susceptible to presenting, for the purposes of Article 127, paragraph 1, of the Constitution, profiles of unconstitutionality for violation of Article 117, paragraph 2, letter e), in relation to Article 41 of the Constitution.</w:t>
        <w:br/>
        <w:t>This opinion will be published in the Bulletin referred to in Article 26 of Law No. 287/90.</w:t>
        <w:br/>
        <w:t>THE PRESIDENT f.f.</w:t>
        <w:br/>
        <w:t>Gabriella Muscolo</w:t>
      </w:r>
    </w:p>
    <w:p>
      <w:r>
        <w:rPr>
          <w:b/>
        </w:rPr>
        <w:t>[Pages 34–36]</w:t>
      </w:r>
    </w:p>
    <w:p>
      <w:r>
        <w:t>36 BULLETIN NO. 48 OF DECEMBER 24, 2018</w:t>
        <w:br/>
        <w:t>AS1549 - PROVISIONS THAT DETERMINE DISPARITIES IN TREATMENT OF TOURIST GUIDES BASED ON THE REGIONAL AREA IN WHICH THEY OBTAINED THEIR QUALIFICATION</w:t>
        <w:br/>
        <w:t>Rome, December 13, 2018</w:t>
        <w:br/>
        <w:t>Ministry for Cultural Heritage and Activities</w:t>
        <w:br/>
        <w:t>National Archaeological Museum of Naples</w:t>
        <w:br/>
        <w:t>Archaeological Park of Paestum</w:t>
        <w:br/>
        <w:t>Archaeological Park of Pompeii</w:t>
        <w:br/>
        <w:t>National Museum of 21st Century Arts</w:t>
        <w:br/>
        <w:t>Archaeological Park of the Colosseum</w:t>
        <w:br/>
        <w:t>The Antitrust Authority, within the scope of the tasks assigned to it by Article 21 of Law No. 287 of October 10, 1990, in its meeting of December 6, 2018, resolved to report the competitive restrictions in the market for professional tourist guide services in Italy, arising from the Regulation of the National Archaeological Museum of Naples (hereinafter MANN), the Regulation of the Archaeological Park of Paestum, the Regulation of the Archaeological Park of Pompeii, as well as from agreements and/or practices of the Archaeological Park of Pompeii and the Archaeological Park of the Colosseum.</w:t>
        <w:br/>
        <w:t>The first three Regulations established "permanent stations" at the museum complex in Naples and the archaeological sites of the Campania Region, aimed at organizing the activity of tourist guides through daily registration on lists, maintained at said "permanent stations," to which tourists can turn who, upon arriving at the site without having previously booked a tourist guide service (e.g., online or through travel agencies within organized trips), intend to avail themselves of it.</w:t>
        <w:br/>
        <w:t>The Authority acknowledges the purposes of these Regulations and, in particular, the establishment of "permanent stations" and the organization of the activity of tourist guides, as they respond to the needs of that part of the demand that decides to use a professional once on site, facilitating the organization of the guided tour. However, in the Authority's opinion, the provisions contained in the three Regulations that reserve access to the "permanent stations" and the possibility of registration on the lists maintained at the "permanent stations" exclusively to tourist guides authorized in the Campania Region translate into obstacles to the exercise of the profession for tourist guides authorized in other territorial areas.</w:t>
        <w:br/>
        <w:t>Regarding the Regulation of the MANN, it concerns</w:t>
      </w:r>
    </w:p>
    <w:p>
      <w:r>
        <w:t>BULLETIN NO. 48 OF DECEMBER 24, 2018 37</w:t>
        <w:br/>
        <w:t>• point 2, according to which the "permanent station" "daily collects requests for guide services from visitors and provides, based on the requests, for the organization of the Tourist Guides of the Campania Region registered at the station itself."</w:t>
        <w:br/>
        <w:t>• point 3, according to which the "permanent station" "is open to all tourist guides authorized by the Campania Region, who, in order to ensure safety and transparency for the service user as well as to be easily recognizable, must be identifiable through the identification document issued by the Campania Region bearing the name, identification number, and license details, as well as through a specific badge";</w:t>
        <w:br/>
        <w:t>• point 11, according to which "…. in order to ensure legitimacy and counter possible abuses, the guides at the station will receive a daily badge that will legitimize the operator and constitute a title to exercise …";</w:t>
        <w:br/>
        <w:t>• point 14, according to which "tourist guides, during the exercise of the profession, are required to display the identification document issued by the Campania Region and the badge referred to in the previous point 11 …";</w:t>
        <w:br/>
        <w:t>• point 15, according to which "the management of the Museum can exercise, together with the members of the board of the Campania Tourist Guides Association, a function of control and supervision … and verify compliance with what is provided for in this regulation …".</w:t>
        <w:br/>
        <w:t>As for the Regulation of Paestum, currently suspended pending the Authority's determinations, it consists of a "Supplementary-Implementing Act for the regulation and organization of the station for tourist guides at the archaeological park of Paestum" which provides:</w:t>
        <w:br/>
        <w:t>• in Article 1, paragraph 2, that "the guide stations are open to all tourist guides authorized by the Campania Region";</w:t>
        <w:br/>
        <w:t>• in Article 4, letter c) that "registration at the station is open to all tourist guides authorized by the Campania Region."</w:t>
        <w:br/>
        <w:t>Regarding the Regulation of Pompeii, it concerns point 5, according to which: "the activity of the Permanent Station consists in daily collecting requests from individuals, families, groups, or school classes and organizing them by assigning the performance of the related guide service to the Authorized Tourist Guides of the Campania Region, in possession of a regular identification badge and registered at the Station, according to the criteria indicated in Annex No. 1, which is an integral part of this document." Furthermore, Annex No. 1 of the Regulation states:</w:t>
        <w:br/>
        <w:t>• in point 1 a text identical to the above point 5;</w:t>
        <w:br/>
        <w:t>• in point 2 that "All tourist guides of the Campania Region can participate in the Station according to the registration methods indicated in this Regulation";</w:t>
        <w:br/>
        <w:t>• in point 4 that "access to the Station is open to all Authorized Tourist Guides of the Campania Region."</w:t>
        <w:br/>
        <w:t>Moreover, on the website of the Archaeological Park of Pompeii, there is an icon related to "guided tours," which states the following notice: "Guided tours are conducted by guides authorized by the Campania Region identifiable through specific identification badges" (emphasis present in the text).</w:t>
        <w:br/>
        <w:t>The Authority preliminarily notes that the provisions illustrated above are not provided for by Law No. 11/1986 of the Campania Region, referenced in two of the aforementioned Regulations, which,</w:t>
      </w:r>
    </w:p>
    <w:p>
      <w:r>
        <w:t>38 BULLETIN NO. 48 OF DECEMBER 24, 2018</w:t>
        <w:br/>
        <w:t>while contemplating the possibility of establishing "permanent presences" at certain archaeological and museum sites present in the regional territory, does not introduce forms of exclusivity in favor of guides authorized in Campania.</w:t>
        <w:br/>
        <w:t>The Authority believes that the aforementioned provisions, by reserving areas of activity to tourist guides authorized in Campania, translate into an unjustified barrier to entry for tourist guides who have obtained the equivalent qualification in other Italian Regions or in another geographical area of Europe, reintroducing a territorial segmentation of tourist guide activities contrary to the liberalization principles that the national legislator intended to overcome with Article 3, paragraph 1, of Law No. 97/2013, according to which "the qualification for the profession of tourist guide is valid throughout the national territory." In this regard, it is useful to recall the jurisprudence that has developed on the principle of the aforementioned Article 3, paragraph 1, of the cited law, according to which "any restriction to it is and must be of mere exception, of strict interpretation, determined in purpose and addressed with means congruent with the latter, as well as subject to continuous review" (emphasis added)1. The aforementioned provisions render the national qualification obtained by professionals qualified outside the Campania Region completely unusable.</w:t>
        <w:br/>
        <w:t>The Authority also intends to report the following: the practice in use at the Archaeological Park of Pompeii, according to which only guides authorized in the Campania Region automatically receive free entry tickets at the ticket office upon presentation of the qualification certificate; the provision in force at the National Museum of 21st Century Arts, according to which free entry tickets are reserved for guides and tourist escorts from the Lazio Region; the practices and/or agreements related to the Archaeological Park of the Colosseum, according to which only guides authorized in the Province of Rome benefit from the so-called "Multi-Entry Card" that allows free access to a series of monuments without having to go to the ticket offices to collect the free ticket2.</w:t>
        <w:br/>
        <w:t>The Authority believes that such practices and/or agreements and/or provisions confer a privileged position to local guides compared to professionals holding equivalent qualifications but obtained in different territorial areas, reintroducing - also through this means - an unjustified competitive advantage. Such provisions, similarly to the previous ones, determine a territorial segmentation for the profession of tourist guide contrary to antitrust principles.</w:t>
        <w:br/>
        <w:t>1 See Council of State with judgment No. 3859/2017.</w:t>
        <w:br/>
        <w:t>2 Such Cards appear to have been issued at least until 2017 and their use remains possible for those who possess them.</w:t>
      </w:r>
    </w:p>
    <w:p>
      <w:r>
        <w:rPr>
          <w:b/>
        </w:rPr>
        <w:t>[Pages 37–39]</w:t>
      </w:r>
    </w:p>
    <w:p>
      <w:r>
        <w:t>BULLETIN NO. 48 OF DECEMBER 24, 2018 39</w:t>
        <w:br/>
        <w:t>In light of all the above, the Authority believes that the provisions contained in the Regulations of the MANN, the Archaeological Park of Paestum (currently suspended), the Archaeological Park of Pompeii, as well as the agreements and/or practices and/or provisions related to the Archaeological Park of Pompeii, the National Museum of Arts of the 21st Century, and the Archaeological Park of the Colosseum are suitable for unjustifiably limiting the activities of tourist guides and hopes that the observations made may serve as the basis for a comprehensive review of the matter by the competent authorities.</w:t>
        <w:br/>
        <w:t>THE PRESIDENT pro tempore</w:t>
        <w:br/>
        <w:t>Gabriella Muscolo</w:t>
      </w:r>
    </w:p>
    <w:p>
      <w:r>
        <w:t>40 BULLETIN NO. 48 OF DECEMBER 24, 2018</w:t>
        <w:br/>
        <w:t>AS1550 - CONCESSIONS AND COMPETITION CRITICISMS</w:t>
        <w:br/>
        <w:t>Rome, December 20, 2018</w:t>
        <w:br/>
        <w:t>President of the Senate of the Republic</w:t>
        <w:br/>
        <w:t>President of the Chamber of Deputies</w:t>
        <w:br/>
        <w:t>President of the Council of Ministers</w:t>
        <w:br/>
        <w:t>Minister of Economic Development</w:t>
        <w:br/>
        <w:t>Minister of Infrastructure and Transport</w:t>
        <w:br/>
        <w:t>I. Introduction</w:t>
        <w:br/>
        <w:t>The Antitrust Authority, in its meeting of December 12, 2018, intended to make some considerations, pursuant to Articles 21 and 22 of Law No. 287 of October 10, 1990, on the current state of administrative concessions in Italy and on the main competitive criticisms found in some markets following the sometimes distorted use of the concession instrument.</w:t>
        <w:br/>
        <w:t>The Authority has previously pointed out how concessions, widely used in our legal system, can cause serious distortions of competition, not always justified by general interest needs1.</w:t>
        <w:br/>
        <w:t>Despite the significant evolution of the EU and national regulatory framework that has occurred in the meantime, which has led to the adoption of a more organic regulation regarding public contracts and concessions2, several competitive criticisms still remain today related both to the actual recourse to public procurement procedures by the granting administrations and to the scope and duration of the concessions, which do not fully meet the needs of the market.</w:t>
        <w:br/>
        <w:t>II. General principles regarding concessions</w:t>
        <w:br/>
        <w:t>With the concession instrument, the administration seeks the collaboration of the private sector to address the need to realize and manage public works and public utility services in the absence of adequate economic resources and technical skills. The concessionaire is granted, as a form of compensation, the right to manage the works or services covered by the contract, possibly accompanied by a price3.</w:t>
        <w:br/>
        <w:t>While public authorities remain free to decide on the management methods deemed most appropriate for the execution of works and the provision of services4, the choice of an outsourcing regime imposes the obligation to operate in full compliance with the principle of maximum competitiveness. Through concessions, in fact, administrations limit discretionarily access to a limited number of companies, which consequently find themselves in a privileged position compared to other economic operators. Therefore, regimes in which all operators who meet certain conditions are authorized to perform a certain task without selectivity should not be configured as concessions, nor the acts by which administrations authorize the exercise of an economic activity, establishing the methods and conditions5.</w:t>
        <w:br/>
        <w:t>III. Regulation of concessions</w:t>
        <w:br/>
        <w:t>The introduction of a complete regulation regarding concessions, first at the European level (with Directive 2014/23/EU) and then at the national level (with Articles 164 and following of Legislative Decree No. 50/16), has undoubtedly provided a clearer legal framework regarding the applicability, also to this institution, of rules and principles aimed at ensuring equal treatment, non-discrimination, and transparency throughout the entire awarding procedure. Where the public entity has opted for outsourcing the management of the service, the rule of competition now applies, without mitigation6. In this regard, the Authority intends to reiterate, in general terms, the principles illustrated below and already repeatedly expressed in the past.</w:t>
        <w:br/>
        <w:t>a) The rule of competition and spaces for competitive comparison</w:t>
        <w:br/>
        <w:t>Public procurement procedures must constitute the rule in the awarding of concessions. However, as will emerge from the sectoral framework described below, many markets are still characterized by the presence of concessions awarded directly without resorting to competitive procedures, of very long duration and of such breadth as to freeze entire sectors to the detriment of both the potential competition of economic operators capable of effectively competing in the market and the quality of the service rendered to the community.</w:t>
        <w:br/>
        <w:t>b) The breadth of the award</w:t>
        <w:br/>
        <w:t xml:space="preserve">In addition to the obligation to proceed with the competition, the Authority reiterates that the scope of the concession being awarded must not be unjustifiably broad, but rather must take into account the specific needs of the market. </w:t>
        <w:br/>
        <w:t>3 The awarding of the concession involves the transfer to the concessionaire of an operational risk related to the management of the works or services. It is considered that the concessionaire assumes the operational risk in the event that, under normal operating conditions, the recovery of the investments made or the costs incurred for the management of the works or services covered by the concession is not guaranteed (Article 5, paragraph 1, Directive 2014/23/EU, on the awarding of concession contracts).</w:t>
        <w:br/>
        <w:t>4 See Articles 2 and 4 of Directive 2014/23/EU and Article 166 of Legislative Decree No. 50/16.</w:t>
        <w:br/>
        <w:t>5 See recitals 13 and 14 of Directive 2014/23/EU and Article 164 of Legislative Decree No. 50/16. As previously noted by the Authority, in the numerous sectors no longer reserved but liberalized, concessions no longer appear justified, as they hinder the free economic initiative guaranteed by the European legal system, by Article 41 of the Constitution and by Law No. 287/1990. See AS152 - Measures for the review and replacement of administrative concessions, October 28, 1998.</w:t>
        <w:br/>
        <w:t>6 See Council of State, opinion of March 21, 2016 No. 855, concerning the draft legislative decree containing the "Code of public contracts and concession contracts."</w:t>
      </w:r>
    </w:p>
    <w:p>
      <w:r>
        <w:rPr>
          <w:b/>
        </w:rPr>
        <w:t>[Pages 40–42]</w:t>
      </w:r>
    </w:p>
    <w:p>
      <w:r>
        <w:t>42 BULLETIN NO. 48 OF DECEMBER 24, 2018</w:t>
        <w:br/>
        <w:t>adequately take into account the specific characteristics of demand and supply. To this end, the number and type of concessions to be awarded are relevant. Cases of exclusive concession should be minimized, resorting where possible to multiple concessions, possibly related to different geographical markets.</w:t>
      </w:r>
    </w:p>
    <w:p>
      <w:r>
        <w:t>c) Selection criteria</w:t>
        <w:br/>
        <w:t>In the awarding or renewal of concessions, cases of preference for outgoing operators or for acquired seniority should be eliminated, as they are likely to result in an asymmetry in favor of those already operating in the market. The choice of proportional, non-discriminatory, and fair selection criteria is indeed essential to ensure that economic operators have actual access to the economic opportunities offered by the concessions. The selection criteria should therefore only concern the technical, professional, financial, and economic capacity of the operators, be related to the subject of the contract, and be included in the tender documents.</w:t>
      </w:r>
    </w:p>
    <w:p>
      <w:r>
        <w:t>d) The duration of concessions</w:t>
        <w:br/>
        <w:t>The duration of concessions should be limited and justified based on technical, economic, and financial assessments, in order to avoid hindering access to the market. In this regard, the introduction at the regulatory level of a limit on the duration of concessions is certainly relevant, which must be determined by the awarding administration in the tender notice based on the works or services required from the concessionaire. The duration is commensurate with the value of the concession and its organizational complexity and, where it exceeds 5 years, imposes a greater motivational burden, given that it cannot exceed the period of time reasonably necessary for the recovery of investments, along with a return on the invested capital. In this perspective, automatic renewals and extensions of concessions should not be arranged, as they block the development of the economy and prevent the competitive market from producing its effects, in terms of efficiency, innovation, and quality of service provided to the community.</w:t>
      </w:r>
    </w:p>
    <w:p>
      <w:r>
        <w:t>IV. The current state of concessions and related competitive criticalities</w:t>
        <w:br/>
        <w:t>The concessions that have raised the most concerns from a competitive standpoint primarily concern the management of certain infrastructures with respect to which there has been strong resistance to the conduct of public evidence procedures, despite the changed regulatory frameworks (highways, airports, gas networks, and large hydroelectric derivations). Moreover, the excessive breadth and duration of existing concessions, also due to the frequent recourse to extensions or automatic renewals, has led to an inevitable stagnation of existing market structures, to the advantage of the current concessionaire operators. The Authority has also analyzed some concessions for the use of public assets. Even in this case, there is a low recourse to public evidence procedures for the selection of the concessionaire, in addition to the provision of discriminatory selection criteria, which grant the outgoing operator an unjustified competitive advantage that cannot be replicated by competitors. As is known, public concessions should produce benefits for collective enjoyment and, at the same time, allow for the remuneration of the administration that owns the same asset. In order to avoid inefficient use of public resources and obtain greater revenues, the concessionaire that offers greater guarantees of profitable use of the concession and intends to use the concession for a purpose that responds to the most significant public interest should be preferred. Finally, there remain some services under concession that, in addition to not always requiring the use of the concession instrument by their nature, are awarded under a regime of ex lege concession. This method of awarding can cause serious competitive criticalities, due to the removal of the activity under concession both from competition in the market (exclusive awards) and from that for the market (direct awards ex lege). The awarding of service concessions to private entities should always be subject to the application of the principles of competition, equal treatment, and non-discrimination. Therefore, the most relevant criticalities encountered will be described below, and some proposals for amendments to the current legislation or recommendations to the granting administrations will be formulated, aimed at ensuring greater competitive confrontation among market operators.</w:t>
      </w:r>
    </w:p>
    <w:p>
      <w:r>
        <w:t>IV.1. Highways</w:t>
        <w:br/>
        <w:t>The Authority has had the opportunity to address the highway sector several times, highlighting the need, especially during the phases of reallocation of concessions, to respect the principles of competition in the awarding methods and to resort to competitive procedures. Meanwhile, there have been significant changes in the regulatory framework in this area. First of all, highway concessions have been expressly regulated by the Public Contracts Code, whose Article 178 has provided for the recourse to public evidence tenders for the assignment of expiring concessions (while maintaining the possibility of in-house awards), while Article 177, paragraph 1, has established, among other provisions, that holders of highway concessions not awarded through public evidence procedures are obliged to award a share equal to sixty percent of the contracts related to their concessions amounting to or exceeding 150,000 euros through a public evidence procedure. Furthermore, the Transport Regulatory Authority (ART) has defined the conditions for the efficiency of highway management and the containment of costs for users, identifying optimal management areas with a length ranging, for each concession, between 180 and 315 km. The ART has also been entrusted with tariff-related competencies, which have also been extended to existing highway concessions. The current management of the national highway network is characterized by the existence of 25 concessions directly awarded by the MIT to 24 companies, one of which, Autostrade per l’Italia S.p.A. (ASPI), manages over half of the entire network (approximately 3,000 km), while other companies can be traced back to a single entity, the Gavio group, which manages nearly 1,500 km of highways. The vast majority of existing concessions will expire only after the year 2030 (ASPI's concession in 2042), due to the long duration of existing awards and the extensive recourse to renewals in favor of current concessionaires. Three concessions are already expired and under extension, while only a few are nearing expiration. Only in May 2017 was the first concession awarded through a European tender, relating to the A21 stretch. From a competitive standpoint, experience has shown that almost all concessions have been awarded without public evidence procedures and for particularly long durations. In this regard, the Authority therefore points out the need, for expiring concessions, to promptly carry out tender procedures in order to select the best managers in terms of quality and safety of services, investment propensity, and lower management costs. As for the remaining highway concessions, the Authority invites the competent administrations to assess the appropriateness of the duration of the concessions in relation to the value of the concession, the organizational complexity of its subject matter, and the investments made, also for the purpose of possibly redefining the duration where it exceeds the period of time reasonably necessary for the recovery of the investments made and for a return on the invested capital. Finally, the legislator is urged to increase the share to be outsourced of contracts awarded without a tender – which, as mentioned above, for highway managers is currently limited to sixty percent – to the eighty percent percentage provided for the generality of other concessionaires by Article 177 of Legislative Decree No. 50/16.</w:t>
      </w:r>
    </w:p>
    <w:p>
      <w:r>
        <w:rPr>
          <w:b/>
        </w:rPr>
        <w:t>[Pages 43–45]</w:t>
      </w:r>
    </w:p>
    <w:p>
      <w:r>
        <w:t>BULLETIN NO. 48 OF DECEMBER 24, 2018 45</w:t>
      </w:r>
    </w:p>
    <w:p>
      <w:r>
        <w:t>IV.2. Airports</w:t>
      </w:r>
    </w:p>
    <w:p>
      <w:r>
        <w:t>Despite numerous interventions by the Authority, most recently during the report for the annual competition law in October 2012, in which the attribution of airport concessions through tender and for periods of time consistent with the planned investment plan was hoped for, the entire system of airport concessions in Italy still appears to be regulated by direct assignments for very long periods (on average 40 years); this is in light of the fact that the new (and never applied) Article 704 of the Navigation Code expressly provides that the attribution of total concessions for the management of national airports must occur following a public tender procedure. The first expiration of an existing concession will occur in 2027, while all other concessions - both those related to large international and intercontinental airports and those related to medium and small national airports - will expire after 2040. Only in three cases has there not yet been a direct assignment of the new concession through interministerial decree.</w:t>
      </w:r>
    </w:p>
    <w:p>
      <w:r>
        <w:t>In this sector - which already presents very limited spaces for competition in the market within certain catchment areas and only for particular types of users and services - competitive comparison for the market has never been able to produce its beneficial effects so far, favoring the rationalization of the Italian airport system, as well as the integration and specialization of airport sites. The airport sector is characterized by a clear distinction between the group of the most important national airport systems (those with traffic exceeding 10 million passengers annually) which, by virtue of a derogation regime, are subject to a negotiated tariff regulation based on program agreements signed with ENAC, and the rest of the airports that are instead subject to ex ante regulation by the Transport Regulatory Authority.</w:t>
      </w:r>
    </w:p>
    <w:p>
      <w:r>
        <w:t>However, the program agreements signed by ENAC and the major national airports do not have the same duration: some will expire between 2020 and 2021 (Milan and Venice); whereas the contract related to the Roman airport system has a duration commensurate with that of the concession (until 2044). Similarly to what was reported for the highway sector, the Authority reiterates the hope that the assignment of the managements not yet awarded will be granted through competitive procedures. For the remaining concessions, starting from the airport managements whose program agreement is set to expire in the two-year period 2020/2021, the Authority hopes for a careful verification of the existence and permanence of the reasons that justified a particularly long duration of the concessions. In this case as well, the grantor could proceed to redefine the duration of the concession if it is not consistent with the multi-year development plan, the timing of investments, and the penalty system.</w:t>
      </w:r>
    </w:p>
    <w:p>
      <w:r>
        <w:t>IV.3. Gas Distribution</w:t>
      </w:r>
    </w:p>
    <w:p>
      <w:r>
        <w:t>Legislative Decree No. 164 of May 23, 2000, liberalizing the gas sector, provided that the gas distribution service be awarded exclusively through tender for a period not exceeding 12 years, establishing an early expiration of all existing concessions whose duration exceeded a transitional period of five years starting from December 31, 2000. Based on this provision, all existing concessions would thus expire ex lege no later than the end of the transitional period. It was also provided that the outgoing operator would remain obliged to continue the management of the service, limited to ordinary administration, until the date of commencement of the new assignment. In compliance with Legislative Decree No. 164/00, some municipalities where the distribution concessions had expired proceeded to new assignments through tender.</w:t>
      </w:r>
    </w:p>
    <w:p>
      <w:r>
        <w:t>Subsequently, with Decree-Law No. 159 of October 1, 2007, municipal concessions were merged into area concessions and 177 areas (so-called ATEM) were identified. The area tenders, articulated in eight batches (each including a group of areas), were to be completed by certain dates (from 6 to 42 months from the entry into force of the decree). However, both these deadlines and the penalties provided for non-compliance have been modified several times. Most recently, Article 3 of Decree-Law No. 210 of December 30, 2015, introduced further deadlines and provided that in the event of failure to call the area tenders within these deadlines, the competent Region assigns an additional six months to comply, after which it initiates the tender procedure through the appointment of a commissioner; and that after an additional two months, the MISE takes over from the non-compliant Region, appointing a commissioner.</w:t>
      </w:r>
    </w:p>
    <w:p>
      <w:r>
        <w:t>Currently, with the exception of the aforementioned municipal concessions awarded through tender as provided for by Legislative Decree No. 164/00 and still in force, all existing concessions have expired ex lege and are exercised under extension. There is only one tender awarded under the new regulations (that of ATEM Milan 1) and very few others for which the procedure has at least been initiated. For a significant portion of ATEM that do not include provincial capital municipalities, the contracting authority has not even been identified, while for over 95% of ATEM both deadlines for the exercise of the substitute power by the Region and the MISE have expired. Only the Calabria Region appears to have appointed a commissioner for the three ATEM where the contracting authorities have failed to comply with tender obligations.</w:t>
      </w:r>
    </w:p>
    <w:p>
      <w:r>
        <w:t>Therefore, not only have the tenders held or otherwise announced been very few to date, but also the procedures preceding them are still in an initial state, or completely absent, in most ATEM. The Authority emphasizes how the recourse to numerous long-term extensions of existing concessions has significantly delayed the development of the competitive process in this sector and therefore invites: local authorities that have not yet done so to identify the contracting authorities; contracting authorities to carry out the tender procedures provided for by the regulations as soon as possible; control bodies to verify compliance with deadlines and to intervene promptly exercising their substitute powers in case of unjustified delays in the conduct of tenders.</w:t>
      </w:r>
    </w:p>
    <w:p>
      <w:r>
        <w:t>IV.4. Large Water Derivation Concessions for Hydroelectric Use</w:t>
      </w:r>
    </w:p>
    <w:p>
      <w:r>
        <w:t>Large water derivation concessions for hydroelectric use find their original regulatory discipline in Royal Decree No. 1775 of December 11, 1993 ("Consolidated Text of the Provisions of Law on Water and Electric Plants"). Subsequently, Legislative Decree No. 79 of March 16, 1999 set the expiration date of the concessions for large hydroelectric derivations of ENEL S.p.A. to April 1, 2029, and the automatic extension, to the same date, of other concessions that expired or were set to expire by December 31, 2010.</w:t>
      </w:r>
    </w:p>
    <w:p>
      <w:r>
        <w:rPr>
          <w:b/>
        </w:rPr>
        <w:t>[Pages 46–48]</w:t>
      </w:r>
    </w:p>
    <w:p>
      <w:r>
        <w:t>48 BULLETIN NO. 48 OF DECEMBER 24, 2018</w:t>
        <w:br/>
        <w:t>The same Legislative Decree No. 79/99 established that any requests for the renewal of expired concessions could be submitted 5 years before the expiration and contemplated a principle of preference for the outgoing concessionaire, which was subsequently eliminated by Law No. 266 of December 23, 2005. This last regulation also provided for the issuance of public tenders to be carried out five years before the expiration of the concessions, in addition to a ten-year extension of the expiration dates of all concessions (conditioned upon the execution of appropriate modernization interventions of the plants), which was subsequently declared unconstitutional. Therefore, Legislative Decree No. 31 of May 2010 intervened, which made further amendments to Article 12 of Legislative Decree No. 79/99, providing for new cases of five-year or seven-year extensions of hydroelectric concessions and some forms of preference for the outgoing concessionaire, both declared unconstitutional.</w:t>
      </w:r>
    </w:p>
    <w:p>
      <w:r>
        <w:t>Finally, Article 12 of Legislative Decree No. 79/99 was again amended by Article 37 of Legislative Decree No. 83 of June 22, 2012, which provided for the conduct by Regions and Autonomous Provinces of public tenders (five years before the expiration of the concessions) for assignments from 20 to 30 years, related to the amount of investments deemed necessary. For concessions that had already expired and for those expiring by December 31, 2017, the tender had to be announced within two years from the entry into force of an interministerial decree, and the new concession would commence from the end of the fifth year following the original expiration and in any case no later than December 31, 2017.</w:t>
      </w:r>
    </w:p>
    <w:p>
      <w:r>
        <w:t>To date, the interministerial decree provided for by Article 12, paragraph 2, of Legislative Decree No. 79/99 has not yet been issued, and a large part of the concessions in the various Italian Regions is expired as of December 31, 2017. In this regard, the Authority intends to emphasize that the repeated setting of ten-year or five-year deadlines (never respected) for the completion of tender procedures only constitutes an indefinite extension, in the meantime, of the existing managements. It therefore appears necessary to overcome the current stalemate and to proceed as soon as possible with the completion of the tender procedures, given that further extensions of the expiration of existing concessions are in open violation of the principles of competition protection and market openness, freedom of establishment, transparency, and non-discrimination.</w:t>
      </w:r>
    </w:p>
    <w:p>
      <w:r>
        <w:t>40 Following the infringement procedure initiated by the European Commission against Italy.</w:t>
        <w:br/>
        <w:t>41 Constitutional Court, ruling of January 18, 2008, No. 1.</w:t>
        <w:br/>
        <w:t>42 Containing urgent measures regarding financial stabilization and economic competitiveness, converted with amendments into Law No. 122 of July 30, 2010.</w:t>
        <w:br/>
        <w:t>43 See Constitutional Court, ruling No. 205 of July 13, 2011. On this point, the Authority has also ruled several times, particularly against the Autonomous Region of Trentino-Alto Adige and the Province of Bolzano (see report AS233 - Concessions for the exploitation of large water derivations for hydroelectric purposes, March 21, 2002; as well as AS650 - Management of hydroelectric energy production in the Province of Bolzano, December 30, 2009; and AS730 - Renewal of large water derivation concessions for hydroelectric purposes, July 23, 2010).</w:t>
        <w:br/>
        <w:t>44 So-called Growth Italy Decree, converted with amendments by Law No. 134 of August 7, 2012.</w:t>
        <w:br/>
        <w:t>45 The decree should have established the minimum organizational and financial requirements, the parameters and deadlines concerning the tender procedure, the criteria and parameters for defining the duration of the concession in relation to the amount of investments, as well as the technical-economic parameters for determining the compensation and the amount due to the outgoing concessionaire.</w:t>
      </w:r>
    </w:p>
    <w:p>
      <w:r>
        <w:t>BULLETIN NO. 48 OF DECEMBER 24, 2018 49</w:t>
        <w:br/>
        <w:t>The Authority also intends to reiterate what was already reported in 2014 regarding the amount to be recognized to the outgoing concessionaire in future tenders for the attribution of large hydroelectric derivation concessions. In this regard, it highlights the need to amend the provision contained in Article 12 of Legislative Decree No. 79/99 (according to which the outgoing manager transfers for a fee to the new entrant the entire related business branch) by establishing the transfer for a fee of only the dry works (material assets) and the simultaneous free transfer of the wet works (dams, pipelines, etc.) to the state property.</w:t>
      </w:r>
    </w:p>
    <w:p>
      <w:r>
        <w:t>IV.5. Concessions in the port and maritime sector</w:t>
        <w:br/>
        <w:t>The port law of 1994 (Law No. 84 of January 28, 1994) identified the then port authorities as the entities responsible for granting concessions. Article 16 provided for an authorization regime for port operations (loading, unloading, transshipment, storage, movement of goods and any other material), while Article 18 regulated the concession regime in the port area (areas and docks).</w:t>
      </w:r>
    </w:p>
    <w:p>
      <w:r>
        <w:t>Regarding the concessions of areas and docks, a decree from the Minister of Transport and Navigation, in agreement with the Minister of Finance, was supposed to establish, among other things, adequate forms of publicity for the granting of concessions, their duration, the powers of supervision and control of the granting authorities, the methods for renewing the concession or transferring the facilities to a new concessionaire, the minimum limits of the fees to be paid, and the criteria for granting the concessions.</w:t>
      </w:r>
    </w:p>
    <w:p>
      <w:r>
        <w:t>However, the decree was never approved. This has resulted in a prolonged situation of uncertainty regarding the legitimate methods of conducting the procedures for the assignment of port concessions and the obligations of the granting administrations, which, following the recent reform of the port system, are now represented by 15 Port System Authorities (AdSP).</w:t>
      </w:r>
    </w:p>
    <w:p>
      <w:r>
        <w:t>The Authority has often intervened with its advocacy powers to emphasize the need to reduce administrative discretion in the awarding procedures and to adopt competitive methods in the selection of concessionaires. Specifically, it has been pointed out that the general criterion of the most profitable use of the asset for public interest purposes, as per Article 37 of the Navigation Code, should be specified in relation to the specific case at hand, through the ex ante identification of objective, adequate, and precise criteria.</w:t>
      </w:r>
    </w:p>
    <w:p>
      <w:r>
        <w:t>46 See AS1137 – Proposals for competitive reform for the annual law on the market and competition for the year 2014, July 4, 2014.</w:t>
        <w:br/>
        <w:t>47 See Article 18, paragraph 1, of Law 84/1994.</w:t>
        <w:br/>
        <w:t>48 See Legislative Decree No. 169 of August 4, 2016, and Legislative Decree No. 232 of December 13, 2017. The designated locations of the Port System Authorities are Genoa, La Spezia, Livorno, Civitavecchia, Cagliari, Naples, Palermo, Augusta, Gioia Tauro, Taranto, Bari, Ancona, Ravenna, Venice, and Trieste.</w:t>
        <w:br/>
        <w:t>49 See AS1235 - Port Authority of Genoa. Procedure for the assignment of dry docks, October 28, 2015.</w:t>
        <w:br/>
        <w:t>50 In the case of multiple concession applications, Article 37 of the Navigation Code indeed establishes that "the applicant who offers greater guarantees of profitable use of the concession and proposes to use it for a purpose that, in the opinion of the administration, meets a more significant public interest is preferred."</w:t>
        <w:br/>
        <w:t>51 AS1457 - Granting of maritime state concession in the port of Livorno for multipurpose terminal, November 24, 2017.</w:t>
      </w:r>
    </w:p>
    <w:p>
      <w:r>
        <w:t>The Authority has also dealt with the awarding of port services, calling for the adoption of well-defined criteria of transparency and efficiency in the assignments and highlighting that abstract motivations based on the safety of port operations cannot be used as a pretext to create or maintain undue rents.</w:t>
      </w:r>
    </w:p>
    <w:p>
      <w:r>
        <w:t>Some of the Authority's recommendations have recently been recalled by a ministerial circular addressed to all AdSPs, with which the MIT seems to have partially addressed the persistent lack of the aforementioned implementing decree of Article 18 of Law No. 84/94. Specifically, the MIT clarified that the evaluation of the best offer in the case of competing applications must be carried out by the competent authority based on some predetermined evaluation parameters, primarily aimed at stimulating an efficient organic development of port and logistics.</w:t>
      </w:r>
    </w:p>
    <w:p>
      <w:r>
        <w:t>However, the ministerial initiative remains anchored to a "negotiated" type mechanism, in which operators propose an initiative (or a development) on an existing work to the competent authority, taking into account the criteria published by the latter for the evaluation of the application.</w:t>
      </w:r>
    </w:p>
    <w:p>
      <w:r>
        <w:t>The ART has also recently intervened by adopting a specific resolution regulating the concessions of port infrastructures, which provides for the awarding through public procedures, initiated ex officio or at the request of a party, in compliance with the principles of economy, effectiveness, impartiality, equal treatment, transparency, non-discrimination, proportionality, environmental protection, and energy efficiency.</w:t>
      </w:r>
    </w:p>
    <w:p>
      <w:r>
        <w:t>This Authority welcomes the fact that progress is being made, albeit with many years of delay, towards a pro-competitive model for the selection of new concessionaires of port infrastructures. However, a revision of the regulations is deemed necessary, which, while coordinating with the more general principle of strategic development of the national maritime system, fully values the state-owned assets with their assignment to the best concessionaire, both at the time of initial assignment and subsequent reassignments. For this purpose, it is appropriate to clarify the roles and competencies of the various actors in the sector. Furthermore, the AdSPs should hasten to adopt the indications received from the regulators, clearly define ex ante fair and non-discriminatory criteria for access and use of the infrastructures, and activate public procedures without necessarily having to wait for requests from interested parties.</w:t>
      </w:r>
    </w:p>
    <w:p>
      <w:r>
        <w:t>Finally, regarding service activities in the port area, the Authority reiterates that, where the characteristics of the service allow operation only by a limited number of companies, the assignment should occur through public procedures, while where there are opportunities for competitive comparison, the provision of services should occur with the simple issuance of authorization acts.</w:t>
      </w:r>
    </w:p>
    <w:p>
      <w:r>
        <w:rPr>
          <w:b/>
        </w:rPr>
        <w:t>[Pages 49–51]</w:t>
      </w:r>
    </w:p>
    <w:p>
      <w:r>
        <w:t>BULLETIN NO. 48 OF DECEMBER 24, 2018 51</w:t>
      </w:r>
    </w:p>
    <w:p>
      <w:r>
        <w:t>IV.6. Maritime state concessions for tourism and recreational purposes</w:t>
      </w:r>
    </w:p>
    <w:p>
      <w:r>
        <w:t>The issue of beach concessions has been the subject of numerous interventions by the Authority aimed at criticizing, on one hand, the automatic renewal of concessions and, on the other hand, the 'right of insistence' of the outgoing concessionaire provided for by national legislation. Following the infringement procedure initiated by the European Commission, the Italian legislator has eliminated the right of insistence referred to in Article 37, paragraph 2, of the Navigation Code and has set December 31, 2020, as the deadline for existing beach concessions.</w:t>
      </w:r>
    </w:p>
    <w:p>
      <w:r>
        <w:t>In 2016, the Court of Justice deemed the Italian legislation that provides, among other things, for the automatic extension of existing public state concessions for tourism and recreational activities (to the extent that such concessions present a certain cross-border interest) incompatible with EU law.</w:t>
      </w:r>
    </w:p>
    <w:p>
      <w:r>
        <w:t>The Authority points out, in this regard, the opportunity to promptly adopt new legislation concerning maritime state concessions for tourism and recreational purposes that provides for the immediate selection of concessionaires based on principles of competition, impartiality, transparency, and publicity, and that ensures the competent administration an efficient use of state resources and adequate remuneration of the asset, such as to allow the transfer of a greater portion of the revenue to the community.</w:t>
      </w:r>
    </w:p>
    <w:p>
      <w:r>
        <w:t>IV.7. Stalls for trade on public areas</w:t>
      </w:r>
    </w:p>
    <w:p>
      <w:r>
        <w:t>The Authority has used various advocacy tools to criticize undue competitive restrictions in the assignment of concessions for trade on public areas, consisting of minimum assignment durations disproportionate to the specific sector in question and undue competitive advantages attributed to outgoing operators.</w:t>
      </w:r>
    </w:p>
    <w:p>
      <w:r>
        <w:t>During 2017, several opinions were adopted pursuant to Article 21-bis of Law No. 287/90 regarding regional resolutions that, in addition to extending the parking concessions within the terms of Legislative Decree No. 244 of December 30, 2016 (which postponed the procedures for the assignment of expiring concessions to January 1, 2019), attributed disproportionate scores to the criterion of "seniority," limiting the discretion of municipalities in adopting pro-competitive selection criteria. In another case, the excessively long duration of the concession for stalls (considering the limited investments required) was criticized, as well as the adoption of selection criteria based solely on the mere historical presence of the operator.</w:t>
      </w:r>
    </w:p>
    <w:p>
      <w:r>
        <w:t>The Authority therefore reiterates that, in order not to nullify the recourse to public assignment procedures, the concessions for trade on public areas should have an adequate duration, effectively proportionate to the investments made and the nature of the stall concerned, while seniority criteria, which grant the outgoing operator a competitive advantage that cannot be replicated by new operators, should be eliminated.</w:t>
      </w:r>
    </w:p>
    <w:p>
      <w:r>
        <w:t>IV.8. Postal Services – Universal Postal Service</w:t>
      </w:r>
    </w:p>
    <w:p>
      <w:r>
        <w:t>Pursuant to Article 1, paragraph 18, of Legislative Decree No. 586 of March 31, 2011, the universal postal service is entrusted, directly, to Poste Italiane S.p.A. under a concession for a period of 15 years starting from the entry into force of Directive 2008/6/EC and, therefore, until April 30, 2026.</w:t>
      </w:r>
    </w:p>
    <w:p>
      <w:r>
        <w:t>The Authority has already pointed out the critical issues related to the methods of entrusting the universal service, as well as to the structure of the service itself and the financing methods established in the legislative text, emphasizing, in particular: 1) that the selection of the universal service provider has occurred directly and not through a public tender; 2) that the duration of the direct assignment is extremely long and therefore incompatible with a real opening of the market.</w:t>
      </w:r>
    </w:p>
    <w:p>
      <w:r>
        <w:t>The Authority therefore reiterates, in view of the upcoming expiration of the existing concession, the opportunity to use public tender procedures for the assignment of the service in question, duly taking into account, in defining the scope of the concession, the specific characteristics of the demand and supply in the market.</w:t>
      </w:r>
    </w:p>
    <w:p>
      <w:r>
        <w:t>IV.9. Broadcasting</w:t>
      </w:r>
    </w:p>
    <w:p>
      <w:r>
        <w:t>The Authority has intervened several times on the subject of public broadcasting service, most recently with an opinion issued in 2015, in which it hoped for a restructuring of the national broadcasting system to contribute to the process of opening media markets to competition while ensuring respect for information pluralism and other public service objectives.</w:t>
      </w:r>
    </w:p>
    <w:p>
      <w:r>
        <w:t>Regarding the organization of the service, it was deemed necessary to separate public service activities from commercial activities of RAI - Radiotelevisione italiana S.p.A., through more incisive forms of separation than mere accounting separation.</w:t>
      </w:r>
    </w:p>
    <w:p>
      <w:r>
        <w:t>The concession for the public broadcasting service is attributed ex lege to a joint-stock company and the service is carried out based on a national service contract stipulated with the MISE. Law No. 112 of May 3, 2004 (the so-called Gasparri Law) directly entrusted RAI with the task of providing the public broadcasting service for a duration of 12 years. With the DPCM of April 28, 2017, the opportunity for a competitive comparison among operators was missed, as the exclusive concession was renewed to RAI and the attached draft agreement between the MISE and the concessionaire company, containing the conditions and methods of operation, was simultaneously approved. The concession has a duration of ten years starting from April 30, 2017.</w:t>
      </w:r>
    </w:p>
    <w:p>
      <w:r>
        <w:t>The Authority reiterates here the necessity of a precise definition of the obligations of the public broadcasting service, in order to avoid subjecting even television services that can be provided in free competition to a public service regime. A precise definition of public service obligations can allow for a more accurate sizing of the resources allocated for their financing, facilitating the offering of the public broadcasting service through a network dedicated and exclusively financed by the license fee. At the same time, a clearer demarcation between subsidized services and services suitable to be offered by the market can expand the spaces for competition in the television advertising market.</w:t>
      </w:r>
    </w:p>
    <w:p>
      <w:r>
        <w:t>The Authority therefore considers it necessary to renew the invitation for a reorganization of the public broadcasting service that ensures and promotes competition in television markets and, at the same time, guarantees respect for information pluralism and other public service purposes. To this end, the Authority hopes for a more precise definition of public service obligations, attributed to a single network entirely financed by the license fee.</w:t>
      </w:r>
    </w:p>
    <w:p>
      <w:r>
        <w:t>IV.10. Frequencies in the 700 MHz band for mobile telecommunications services (5G) and renewal of rights to use mobile telecommunications frequencies</w:t>
      </w:r>
    </w:p>
    <w:p>
      <w:r>
        <w:t>On the subject of frequencies for 5G mobile telecommunications services and the procedures for extending rights to use frequencies, the Authority has already expressed itself with two opinions rendered pursuant to Article 22 of Law 287/90, in which it pointed out the need to resort to tender procedures that allow for broad participation of operators - considering the established practice in the sector of renewing rights to use frequencies without conducting new competitive procedures - and clarified that extensions, like original assignments, should be granted in order to achieve specific objectives. It was recalled that both the duration and possible extensions of concessions must be justified by objective needs for recovering investments clearly identified ex ante.</w:t>
      </w:r>
    </w:p>
    <w:p>
      <w:r>
        <w:t>Regarding the issue of payment of compensation by the incoming concessionaire to the outgoing concessionaire, the Authority intends to recall the principle expressed in judgments No. 157/2017 and No. 109/2018 of the Constitutional Court, according to which compensation "affects the possibilities of access to the reference market and the uniform regulation of the same." This principle can be applied in the specific case of the re-attribution, scheduled for 2022, of frequencies in the 700 MHz band (which are currently used for digital television services both nationally and locally) to mobile broadband services. In this case, in fact, the request for compensation, based on the alleged existence of unrecoverable and unamortized investments, should not constitute an obstacle to the release of frequencies and their re-attribution according to the results of the recently conducted tender.</w:t>
      </w:r>
    </w:p>
    <w:p>
      <w:r>
        <w:rPr>
          <w:b/>
        </w:rPr>
        <w:t>[Pages 52–54]</w:t>
      </w:r>
    </w:p>
    <w:p>
      <w:r>
        <w:t>54 BULLETIN NO. 48 OF DECEMBER 24, 2018</w:t>
        <w:br/>
        <w:t>The Authority therefore invites the rapid release of frequencies in the 700MHz band following the conduct of tender procedures, without resorting to unjustified extensions in the renewal of usage rights and avoiding that the request for compensation from the incoming concessionaire may hinder access to the market.</w:t>
      </w:r>
    </w:p>
    <w:p>
      <w:r>
        <w:t>V. Recommendations</w:t>
        <w:br/>
        <w:t>In general, the Authority hopes that, where possible, the necessity to resort to the concession regime is thoroughly verified and, in any case, that the scope, duration, and methods of succession to the existing concessionaire are deeply reconsidered.</w:t>
        <w:br/>
        <w:t>For expiring or already expired concessions, the Authority reiterates the importance of resorting to competitive awarding methods, avoiding extensions and automatic renewals.</w:t>
        <w:br/>
        <w:t>A concession regime that is more consistent with the principles of competition and aimed at enhancing the limited spaces for competitive comparison present in many of the concession services would be extremely valuable to ensure citizens a management of infrastructures and a public service offering that is more efficient and of better quality and safety; not least, it could significantly contribute to economic growth and, above all, to the recovery of the investments that the Country needs.</w:t>
        <w:br/>
        <w:t>In summary, the Authority hopes for the following interventions:</w:t>
        <w:br/>
        <w:t>Highways: for expiring highway concessions, the swift conduct of tender procedures, in order to best and timely select the managers in terms of quality and safety of services, investment propensity, and lower management costs; for the remaining concessions, the assessment of the appropriateness of the duration in relation to the value of the concession, the organizational complexity of its subject, and the investments made, also for the purpose of any redefinition of the same, if exceeding the period of time reasonably necessary for the recovery of the investments incurred and a remuneration of the invested capital; finally, the increase to eighty percent of the share of contracts related to highway concessions awarded without tender to be outsourced pursuant to art. 177 of Legislative Decree No. 50/16.</w:t>
        <w:br/>
        <w:t>Airports: similarly to the highway sector, for concessions not yet awarded by ministerial decree, the conduct of tender procedures; for the remaining concessions, a careful verification of the consistency between the investment program and the duration of the concession, also for the purpose of any redefinition of the latter, if not consistent with the multi-year development plan, the timing of investments, and the penalty system.</w:t>
        <w:br/>
        <w:t>Gas distribution: for local authorities that have not yet done so, the identification of contracting stations; for contracting stations, the rapid resort to tender procedures; for control bodies, the verification of compliance with the timelines set by the regulations and the prompt exercise of their substitute powers in case of unjustified delays in the conduct of tenders.</w:t>
        <w:br/>
        <w:t>Large water derivations for hydroelectric use: as soon as possible, the conduct of tender procedures; the amendment of art. 12 of Legislative Decree No. 79/99, in the sense of providing for the onerous transfer of only dry works and the simultaneous free transfer of wet works to the state property.</w:t>
        <w:br/>
        <w:t>Port and maritime concessions: a clarification of the roles and responsibilities of the various actors in the sector; the adoption by the AdSP of the indications provided by regulators, clearly defining ex ante fair and non-discriminatory criteria for access and use of infrastructures and taking action for the conduct of public evidence procedures, regardless of the requests of the interested parties.</w:t>
        <w:br/>
        <w:t>Maritime state concessions for tourism and recreational purposes: the adoption in a timely manner of new regulations that provide for the immediate selection of concessionaires based on principles of competition, impartiality, transparency, and publicity and that guarantee the competent administration an efficient use of state resources and adequate remuneration of the asset, so as to allow the transfer of a greater part of the revenue to the community.</w:t>
        <w:br/>
        <w:t>Parking for commerce on public areas: the verification of the adequacy and actual proportionality of the concessions in relation to the investments made and the nature of the parking involved; the elimination of seniority criteria that would grant the outgoing operator a competitive advantage not replicable by competitors.</w:t>
        <w:br/>
        <w:t>Post – Universal Postal Service: the resort to public evidence procedures for the awarding of the service, duly taking into account, in defining the scope of the concession, the specific characteristics of the demand and the market offer.</w:t>
        <w:br/>
        <w:t>Radio and television: a more precise definition of public service obligations, assigned to a single network entirely financed by the fee.</w:t>
        <w:br/>
        <w:t>Frequencies in the 700 MHz band for mobile telecommunications services (5G) and renewal of usage rights: the necessity for the rapid release of frequencies in the 700MHz band following the conduct of tender procedures, without resorting to unjustified extensions in the renewal of usage rights and avoiding that the request for compensation from the incoming concessionaire may hinder access to the market.</w:t>
        <w:br/>
        <w:t>This report will be published in the Bulletin referred to in Article 26 of Law No. 287/90.</w:t>
        <w:br/>
        <w:t>THE PRESIDENT pro tempore</w:t>
        <w:br/>
        <w:t>Gabriella Muscolo</w:t>
      </w:r>
    </w:p>
    <w:p>
      <w:r>
        <w:t>56 BULLETIN NO. 48 OF DECEMBER 24, 2018</w:t>
        <w:br/>
        <w:t>UNFAIR TRADE PRACTICES</w:t>
        <w:br/>
        <w:t>PS10769 – BOOKING - ONLINE TOURIST SERVICES</w:t>
        <w:br/>
        <w:t>Notice of initiation of investigation procedure</w:t>
        <w:br/>
        <w:t>ANTITRUST AUTHORITY</w:t>
        <w:br/>
        <w:t>Notice of the initiation of the investigation, due to the high number of intervention requests received, pursuant to Article 6, paragraph 2, of the Regulation on investigation procedures regarding misleading and comparative advertising, unfair trade practices, violation of consumer rights in contracts, violation of the prohibition of discrimination and unfair clauses (hereinafter, Regulation), adopted by the Authority with resolution of April 1, 2015, in relation to procedure PS10769.</w:t>
        <w:br/>
        <w:t>I. THE PARTIES</w:t>
        <w:br/>
        <w:t>1. Booking.com B.V. (“Booking”), as a professional, pursuant to art. 18, lett. b), of the Consumer Code. The company, belonging to a multinational group headed by Booking Holding Inc., is an online travel agency that operates through a “platform,” consisting of the website Booking.com and an App, through which consumers can primarily make online reservations for accommodations at hospitality facilities worldwide. The professional's platform is available in different versions and languages; users are directed to the version of the Booking.com site in their language based on the localization of their IPs; in particular, Italian users access www.booking.com/index.it.html.</w:t>
        <w:br/>
        <w:t>2. Booking.com International B.V., as a professional, pursuant to art. 18, lett. b), of the Consumer Code. The company belongs to a multinational group headed by Booking Holding Inc.</w:t>
        <w:br/>
        <w:t>3. Booking.com (Italia) s.r.l. (“Booking Italia”), as a professional, pursuant to art. 18, lett. b), of the Consumer Code. The company, wholly owned by Booking.com International B.V., provides support for Booking's activities in the Italian territory, maintaining relationships with Italian hospitality facilities.</w:t>
        <w:br/>
        <w:t>II. THE TRADE PRACTICES</w:t>
        <w:br/>
        <w:t>4. According to information acquired ex officio for the application of the Consumer Code and reports from numerous consumers received since February 2017, Booking, in the context of offering accommodations on its booking platform, would have provided incomplete and misleading information regarding:</w:t>
        <w:br/>
        <w:t>- the price of accommodations, indicating in the search results a “price” that does not include all the inevitable and reasonably calculable cost items ex-ante; as a result of this,</w:t>
      </w:r>
    </w:p>
    <w:p>
      <w:r>
        <w:rPr>
          <w:b/>
        </w:rPr>
        <w:t>[Pages 55–56]</w:t>
      </w:r>
    </w:p>
    <w:p>
      <w:r>
        <w:t>BULLETIN NO. 48 OF DECEMBER 24, 2018 57</w:t>
        <w:br/>
        <w:t>the ordering of results based on such "price" does not reflect the actual relative convenience of the shown accommodations;</w:t>
        <w:br/>
        <w:t>- the criteria and methods for ordering search results, which are not clearly explained, particularly with regard to the weight that the commissions paid to Booking by the accommodation facilities have on the positioning of the same facilities in the default ordering of search results (referred to as "our top choices" on the site) and in other orderings selectable by the consumer;</w:t>
        <w:br/>
        <w:t>- the presentation as "discounts" of the differences usually existing in the prices charged by the accommodation facility during different periods of the year;</w:t>
        <w:br/>
        <w:t>- the actual scarcity of accommodations in a certain location for certain dates, providing generic indications on the demand for accommodations in a certain facility, not correlated with the dates and type of room indicated by the consumer;</w:t>
        <w:br/>
        <w:t>- the procedure for pre-authorization of credit cards given as a guarantee for reservations without immediate payment, particularly regarding the fact that it entails an implicit cost related to the unavailability of part of the credit limit for an unspecified period and the risk that the reservation may lapse if the card is invalid or has insufficient funds.</w:t>
        <w:br/>
        <w:t>5. Furthermore, the professionals belonging to the Booking group would have hindered the exercise of consumers' contractual rights in the presence of overbooking and complaints regarding the lack of correspondence between the characteristics of the accommodation facility and the services advertised, on one hand, and the actual conditions and services found at the time of the stay, on the other hand.</w:t>
        <w:br/>
        <w:t>III. NOTICE</w:t>
        <w:br/>
        <w:t>6. By means of this notice, interested parties who have submitted a request for intervention pursuant to Article 4 of the Regulation are informed that, with communication dated November 20, 2018, prot. no. 77336, an investigative procedure has been initiated against the Professionals aimed at ascertaining any violation of Articles 21, 22, 23, letter g), 24, and 25 of the Consumer Code.</w:t>
        <w:br/>
        <w:t>7. It is also informed that interested parties have the right to intervene in the ongoing procedure by submitting a specific act, duly signed, containing the elements indicated in Article 10 of the Regulation.</w:t>
        <w:br/>
        <w:t>8. For any communication addressed to the Authority regarding the procedure in question, please refer to Directorate C of the Directorate General for Consumer Protection and the reference PS10769.</w:t>
        <w:br/>
        <w:t>THE RESPONSIBLE FOR THE PROCEDURE</w:t>
      </w:r>
    </w:p>
    <w:p>
      <w:r>
        <w:t>Antitrust Authority Weekly Bulletin</w:t>
        <w:br/>
        <w:t>of competition and the market Year XXVIII- No. 48 - 2018</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