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https://www.agcm.it/dotcmsdoc/bollettini/2021/48-21.pdf</w:t>
      </w:r>
    </w:p>
    <w:p>
      <w:r>
        <w:t>Pages translated : 55</w:t>
      </w:r>
    </w:p>
    <w:p/>
    <w:p>
      <w:r>
        <w:rPr>
          <w:b/>
        </w:rPr>
        <w:t>[Pages 1–3]</w:t>
      </w:r>
    </w:p>
    <w:p>
      <w:r>
        <w:t>Bulletin</w:t>
        <w:br/>
        <w:t>Weekly</w:t>
        <w:br/>
        <w:t>Year XXXI - No. 48</w:t>
        <w:br/>
        <w:t>Published on the website www.agcm.it</w:t>
        <w:br/>
        <w:t>December 6, 2021</w:t>
      </w:r>
    </w:p>
    <w:p>
      <w:r>
        <w:t>SUMMARY</w:t>
        <w:br/>
        <w:t>AGREEMENTS AND ABUSE OF DOMINANT POSITION 5</w:t>
        <w:br/>
        <w:t>A528 - FBA AMAZON</w:t>
        <w:br/>
        <w:t>Measure No. 29891 5</w:t>
        <w:br/>
        <w:t>I843 - NUOVO IMAIE/SCF</w:t>
        <w:br/>
        <w:t>Measure No. 29893 7</w:t>
        <w:br/>
        <w:t>I848 - ISSUES CONCERNING PROMOTIONAL ACTIVITIES IN THE SCHOOL PUBLISHING MARKET</w:t>
        <w:br/>
        <w:t>Measure No. 29894 8</w:t>
        <w:br/>
        <w:t>I848 - ISSUES CONCERNING PROMOTIONAL ACTIVITIES IN THE SCHOOL PUBLISHING MARKET</w:t>
        <w:br/>
        <w:t>Measure No. 29895 21</w:t>
        <w:br/>
        <w:t>A549 - RIDA/ECOLOGIA VITERBO</w:t>
        <w:br/>
        <w:t>Measure No. 29911 23</w:t>
        <w:br/>
        <w:t>CONCENTRATION OPERATIONS 37</w:t>
        <w:br/>
        <w:t>C12411 - IREN/BOSCH ENERGY AND BUILDING SOLUTIONS ITALY</w:t>
        <w:br/>
        <w:t>Measure No. 29892 37</w:t>
        <w:br/>
        <w:t>UNFAIR TRADE PRACTICES 41</w:t>
        <w:br/>
        <w:t>IP349 - VOLOTEA-CANCELLATION OF FLIGHTS POST-COVID</w:t>
        <w:br/>
        <w:t>Measure No. 29896 41</w:t>
        <w:br/>
        <w:t>IP350 - BLUE PANORAMA-CANCELLATION OF FLIGHTS POST-COVID</w:t>
        <w:br/>
        <w:t>Measure No. 29897 46</w:t>
        <w:br/>
        <w:t>PS11938 - STEGGI ELEVATORS-ELEVATOR ASSISTANCE</w:t>
        <w:br/>
        <w:t>Measure No. 29898 49</w:t>
      </w:r>
    </w:p>
    <w:p>
      <w:r>
        <w:t>BULLETIN NO. 48 OF DECEMBER 6, 2021 5</w:t>
        <w:br/>
        <w:t>AGREEMENTS AND ABUSE OF DOMINANT POSITION</w:t>
        <w:br/>
        <w:t>A528 - FBA AMAZON</w:t>
        <w:br/>
        <w:t>Measure No. 29891</w:t>
        <w:br/>
        <w:t>THE COMPETITION AND MARKET AUTHORITY</w:t>
        <w:br/>
        <w:t>IN ITS MEETING of November 16, 2021;</w:t>
        <w:br/>
        <w:t>HEARD the Rapporteur, President Roberto Rustichelli;</w:t>
        <w:br/>
        <w:t>HAVING REGARD to Article 102 of the Treaty on the Functioning of the European Union (TFEU);</w:t>
        <w:br/>
        <w:t>HAVING REGARD to Regulation No. 1/2003 of the Council of December 16, 2002, concerning the application</w:t>
        <w:br/>
        <w:t>of the competition rules referred to in Articles 81 and 82 of the EC Treaty (now Articles 101 and 102 TFEU);</w:t>
        <w:br/>
        <w:t>HAVING REGARD to Law No. 287 of October 10, 1990;</w:t>
        <w:br/>
        <w:t>HAVING REGARD to Presidential Decree No. 217 of April 30, 1998;</w:t>
        <w:br/>
        <w:t>HAVING REGARD to the Commission Communication on cooperation within the network of</w:t>
        <w:br/>
        <w:t>Competition Authorities, of April 27, 2004;</w:t>
        <w:br/>
        <w:t>HAVING REGARD to its measure No. 27623 of April 10, 2019, which initiated an investigation</w:t>
        <w:br/>
        <w:t>pursuant to Article 14 of Law No. 287/90, against the companies Amazon EU S.à r.l.,</w:t>
        <w:br/>
        <w:t>Amazon Services Europe S.à r.l., Amazon Europe Core S.à r.l., Amazon Italia Services S.r.l. and</w:t>
        <w:br/>
        <w:t>Amazon Italia Logistica S.r.l.;</w:t>
        <w:br/>
        <w:t>HAVING REGARD to its measure No. 28190 of March 17-18, 2020, with which it was decided to</w:t>
        <w:br/>
        <w:t>extend the deadline for closing the proceedings to November 20, 2020;</w:t>
        <w:br/>
        <w:t>HAVING REGARD to its measure No. 28439 of November 10, 2020, with which it was decided to</w:t>
        <w:br/>
        <w:t>extend the deadline for closing the proceedings to April 30, 2021;</w:t>
        <w:br/>
        <w:t>HAVING REGARD to the Communication of the Investigation Results, sent to the Parties on December 28, 2020;</w:t>
        <w:br/>
        <w:t>HAVING REGARD to its measure No. 28586 of February 23, 2021, with which it was decided to</w:t>
        <w:br/>
        <w:t>extend the deadline for closing the proceedings to May 31, 2021;</w:t>
        <w:br/>
        <w:t>HAVING REGARD to its measure No. 29674 of May 18, 2021, with which it was decided to</w:t>
        <w:br/>
        <w:t>extend the deadline for closing the proceedings to November 19, 2021;</w:t>
        <w:br/>
        <w:t>HAVING REGARD to the Integration of the Communication of the Investigation Results, sent to the Parties on September 1, 2021;</w:t>
        <w:br/>
        <w:t>HAVING REGARD to the memorandum from the Amazon group companies, Parties to the proceedings, received on October 14, 2021;</w:t>
        <w:br/>
        <w:t>HEARD in final hearing before the Authority, on October 18, 2021, the Amazon group companies,</w:t>
        <w:br/>
        <w:t>Parties to the proceedings, who had requested it;</w:t>
        <w:br/>
        <w:t>HAVING REGARD to the acts of the proceedings and the documentation acquired during the investigation;</w:t>
      </w:r>
    </w:p>
    <w:p>
      <w:r>
        <w:rPr>
          <w:b/>
        </w:rPr>
        <w:t>[Pages 4–6]</w:t>
      </w:r>
    </w:p>
    <w:p>
      <w:r>
        <w:t>6 BULLETIN NO. 48 OF DECEMBER 6, 2021</w:t>
        <w:br/>
        <w:t xml:space="preserve">CONSIDERING the complexity of the case and the need to have an adequate period to fully evaluate the entirety of the documentation on record; </w:t>
        <w:br/>
        <w:t xml:space="preserve">CONSIDERED, therefore, necessary to extend the deadline for the conclusion of the proceedings, currently set for November 19, 2021; </w:t>
        <w:br/>
        <w:t xml:space="preserve">RESOLVES </w:t>
        <w:br/>
        <w:t xml:space="preserve">that the deadline for the conclusion of the proceedings is extended to November 30, 2021. </w:t>
        <w:br/>
        <w:t xml:space="preserve">This measure will be notified to the interested parties and published in the Bulletin of the Competition and Market Authority. </w:t>
        <w:br/>
        <w:t xml:space="preserve">THE SECRETARY GENERAL THE PRESIDENT </w:t>
        <w:br/>
        <w:t>Filippo Arena Roberto Rustichelli</w:t>
      </w:r>
    </w:p>
    <w:p>
      <w:r>
        <w:t>BULLETIN NO. 48 OF DECEMBER 6, 2021 7</w:t>
        <w:br/>
        <w:t xml:space="preserve">I843 - NUOVO IMAIE/SCF </w:t>
        <w:br/>
        <w:t xml:space="preserve">Measure no. 29893 </w:t>
        <w:br/>
        <w:t xml:space="preserve">THE COMPETITION AND MARKET AUTHORITY </w:t>
        <w:br/>
        <w:t xml:space="preserve">IN ITS MEETING of November 16, 2021; </w:t>
        <w:br/>
        <w:t xml:space="preserve">HEARD the Rapporteur Professor Michele Ainis; </w:t>
        <w:br/>
        <w:t xml:space="preserve">HAVING REGARD to Article 101 of the Treaty on the Functioning of the European Union (TFEU); </w:t>
        <w:br/>
        <w:t xml:space="preserve">HAVING REGARD to Regulation No. 1/2003 of the Council of December 16, 2002, concerning the application of the competition rules referred to in Articles 81 and 82 of the EC Treaty (now Articles 101 and 102 TFEU); </w:t>
        <w:br/>
        <w:t xml:space="preserve">HAVING REGARD to the Commission Communication on cooperation within the network of competition authorities, of April 27, 2004; </w:t>
        <w:br/>
        <w:t xml:space="preserve">HAVING REGARD to Law No. 287 of October 10, 1990; </w:t>
        <w:br/>
        <w:t xml:space="preserve">HAVING REGARD to Presidential Decree No. 217 of April 30, 1998; </w:t>
        <w:br/>
        <w:t xml:space="preserve">HAVING REGARD to Legislative Decree No. 35 of March 15, 2017 and, in particular, Article 44; </w:t>
        <w:br/>
        <w:t xml:space="preserve">HAVING REGARD to its measure No. 28438 of November 3, 2020, which initiated an investigation against the companies Nuovo Istituto Mutualistico per la Tutela degli Artisti Interpreti ed Esecutori and SCF S.r.l., to ascertain the existence of violations of Article 101 TFEU in relation to the proposal of these companies to establish a joint venture; </w:t>
        <w:br/>
        <w:t xml:space="preserve">HAVING REGARD to the documentation on record; </w:t>
        <w:br/>
        <w:t xml:space="preserve">CONSIDERING the complexity of the cases subject to the proceedings and the regulatory framework, as well as the breadth and complexity of the documentation acquired during the investigation under evaluation; </w:t>
        <w:br/>
        <w:t xml:space="preserve">CONSIDERING the necessity to ensure the Parties the widest exercise of their rights of defense and the full unfolding of the adversarial process; </w:t>
        <w:br/>
        <w:t xml:space="preserve">CONSIDERED, therefore, that it is necessary to extend the deadline for closing the proceedings, currently set for December 31, 2021; </w:t>
        <w:br/>
        <w:t xml:space="preserve">RESOLVES </w:t>
        <w:br/>
        <w:t xml:space="preserve">to extend the deadline for the conclusion of the proceedings to March 1, 2022. </w:t>
        <w:br/>
        <w:t xml:space="preserve">This measure will be notified to the interested parties and published in the Bulletin of the Competition and Market Authority. </w:t>
        <w:br/>
        <w:t xml:space="preserve">THE SECRETARY GENERAL THE PRESIDENT </w:t>
        <w:br/>
        <w:t>Filippo Arena Roberto Rustichelli</w:t>
      </w:r>
    </w:p>
    <w:p>
      <w:r>
        <w:t xml:space="preserve">8 BULLETIN NO. 48 OF DECEMBER 6, 2021 </w:t>
        <w:br/>
        <w:t xml:space="preserve">I848 - ISSUES CONCERNING PROMOTIONAL ACTIVITIES IN THE SCHOOL PUBLISHING MARKET </w:t>
        <w:br/>
        <w:t xml:space="preserve">Measure no. 29894 </w:t>
        <w:br/>
        <w:t xml:space="preserve">THE COMPETITION AND MARKET AUTHORITY </w:t>
        <w:br/>
        <w:t xml:space="preserve">IN ITS MEETING of November 16, 2021; </w:t>
        <w:br/>
        <w:t xml:space="preserve">HEARD the Rapporteur President Roberto Rustichelli; </w:t>
        <w:br/>
        <w:t xml:space="preserve">HAVING REGARD to Article 101 of the Treaty on the Functioning of the European Union (hereinafter TFEU); </w:t>
        <w:br/>
        <w:t xml:space="preserve">HAVING REGARD to Regulation No. 1/2003 of the Council of December 16, 2002, concerning the application of the competition rules referred to in Articles 81 and 82 of the EC Treaty (now Articles 101 and 102 TFEU); </w:t>
        <w:br/>
        <w:t xml:space="preserve">HAVING REGARD to Commission Regulation No. 330/2010 of April 20, 2010 and the Guidelines on vertical restrictions; </w:t>
        <w:br/>
        <w:t xml:space="preserve">HAVING REGARD to Law No. 287 of October 10, 1990; </w:t>
        <w:br/>
        <w:t xml:space="preserve">HAVING REGARD to the Presidential Decree of April 30, 1998, No. 217; </w:t>
        <w:br/>
        <w:t xml:space="preserve">HAVING REGARD to its resolution of December 1, 2020, which initiated an investigation pursuant to Article 14 of Law No. 287/90, against the companies De Agostini Scuola S.p.A. (hereinafter De Agostini), Mondadori Education S.p.A. (hereinafter Mondadori), Rizzoli Education S.p.A. (hereinafter Rizzoli), Pearson Italia S.p.A. (hereinafter Pearson) and Zanichelli Editore S.p.A. (hereinafter Zanichelli) to ascertain the existence of violations of Article 101 TFEU, concerning the so-called "approval clauses" present in the contracts between publishers and promoters, which provide that the promoter's ability to contract with a new publisher is subject to the discretionary authorization of the publisher they already represent; </w:t>
        <w:br/>
        <w:t xml:space="preserve">HAVING REGARD to its resolution of February 16, 2021, by which the proceedings were subjectively extended against the Italian Publishers Association (AIE) and the National Association of Agents Representatives Editorial Promoters (ANARPE), as well as, objectively, to the collective agreements signed by them on October 28, 1988, and November 27, 2017, which provide, among other things, that "unless otherwise agreed... the school editorial promoter [may not] undertake the task of promoting school publishing for more proponents who are in competition with each other"; </w:t>
        <w:br/>
        <w:t xml:space="preserve">HAVING REGARD to its "Communication on the procedures for the application of Article 14-ter of Law No. 10 of October 10, 1990, No. 287," adopted in the meeting of September 6, 2012, and published in Bulletin No. 35 of September 17, 2012; </w:t>
        <w:br/>
        <w:t>HAVING REGARD to the communications of March 30, 2021, April 6, 2021, and May 26, 2021, with which AIE, ANARPE (hereinafter jointly referred to as the Associations), Zanichelli, and the other four publishers involved in the proceedings – De Agostini, Mondadori, Rizzoli, and Pearson (hereinafter jointly referred to as the Four Publishers) – submitted commitments, pursuant to Article 14-ter of Law No. 287/90, according to the modalities specifically indicated in the appropriate "Form for the submission of commitments pursuant to Article 14-ter of Law No. 287/90," aimed at removing the anticompetitive profiles subject to investigation;</w:t>
      </w:r>
    </w:p>
    <w:p>
      <w:r>
        <w:rPr>
          <w:b/>
        </w:rPr>
        <w:t>[Pages 7–9]</w:t>
      </w:r>
    </w:p>
    <w:p>
      <w:r>
        <w:t>BULLETIN NO. 48 OF DECEMBER 6, 2021 9</w:t>
        <w:br/>
        <w:t>HAVING REGARD to its resolution of June 22, 2021, with which the publication of the commitments proposed by the aforementioned Associations and the Four Publishers on the Authority's website was ordered, in order to allow interested third parties to express their observations, and the deadlines were set for July 25, 2021, for the submission of any observations by these parties, and for August 24, for the submission, by the Associations and the Four Publishers, of any representations of their positions regarding the third parties' observations on the commitments, as well as for the possible introduction of accessory modifications to the same;</w:t>
      </w:r>
    </w:p>
    <w:p>
      <w:r>
        <w:t>HAVING REGARD to its resolution of June 22, 2021, with which the rejection of the commitments presented by Zanichelli on May 26, 2021, was ordered;</w:t>
      </w:r>
    </w:p>
    <w:p>
      <w:r>
        <w:t>HAVING REGARD to the observations of the interested third parties;</w:t>
      </w:r>
    </w:p>
    <w:p>
      <w:r>
        <w:t>HAVING REGARD to the observations submitted by AIE and ANARPE on July 29 and August 6, 2021, respectively;</w:t>
      </w:r>
    </w:p>
    <w:p>
      <w:r>
        <w:t>HAVING REGARD to the requests for an extension of the deadline for the submission of their positions regarding the observations of third parties on the commitments, submitted by the Four Publishers on July 29, 2021;</w:t>
      </w:r>
    </w:p>
    <w:p>
      <w:r>
        <w:t>HAVING REGARD to its resolution of August 3, 2021, with which it ordered the extension, to September 24, 2021, of the deadline for the submission of observations and any accessory modifications to the commitments, pursuant to the "Communication on the procedures for the application of Article 14-ter of Law No. 10 of October 1990, No. 287", due to the specific needs represented for the evaluation of the information received by the Authority during the market test;</w:t>
      </w:r>
    </w:p>
    <w:p>
      <w:r>
        <w:t>HAVING REGARD to the observations submitted on September 23, 2021, by Mondadori, Rizzoli, and Pearson, as well as, on September 24, 2021, by De Agostini;</w:t>
      </w:r>
    </w:p>
    <w:p>
      <w:r>
        <w:t>HAVING REGARD to its communication to the European Commission, pursuant to Article 11, paragraph 4, of Regulation (EC) No. 1/2003;</w:t>
      </w:r>
    </w:p>
    <w:p>
      <w:r>
        <w:t>HAVING REGARD to the documents of the proceedings;</w:t>
      </w:r>
    </w:p>
    <w:p>
      <w:r>
        <w:t>CONSIDERING the following:</w:t>
      </w:r>
    </w:p>
    <w:p>
      <w:r>
        <w:t>I. THE PARTIES</w:t>
      </w:r>
    </w:p>
    <w:p>
      <w:r>
        <w:t>1. De Agostini Scuola S.p.A. is the company of the De Agostini publishing group active in the school publishing sector through various brands, including Black Cat, Cedam Scuola, De Agostini, Garzanti Linguistica, Garzanti Scuola, Theorema. The company, wholly owned by De Agostini Editore S.p.A., achieved a turnover of 70.8 million euros in 2020.</w:t>
      </w:r>
    </w:p>
    <w:p>
      <w:r>
        <w:t>2. Mondadori Education S.p.A. and Rizzoli Education S.p.A. are the companies of the Mondadori group active in school, legal, and, to a lesser extent, university publishing through a total catalog of about 30 brands. The two companies, wholly owned by Arnoldo Mondadori Editore S.p.A., achieved a turnover of 80 and 76.9 million euros, respectively, in 2020.</w:t>
      </w:r>
    </w:p>
    <w:p>
      <w:r>
        <w:t>3. Pearson Italia S.p.A. is active in school and university publishing through various brands, including Pearson, Paravia, and Bruno Mondadori. The company, wholly owned by Pearson PLC, achieved a turnover of 105 million euros in 2020.</w:t>
      </w:r>
    </w:p>
    <w:p>
      <w:r>
        <w:t>4. Zanichelli Editore S.p.A. is active in school, university, and legal publishing with the brands Zanichelli and Loescher. The company, whose capital is distributed among numerous individuals and legal entities, achieved a turnover of 170 million euros in the financial year ending June 30, 2020. Zanichelli also controls the company Istituto Italiano Edizioni Atlas S.r.l, active in the school publishing market with the homonymous brand. The latter achieved a turnover of 10.7 million euros in 2020.</w:t>
      </w:r>
    </w:p>
    <w:p>
      <w:r>
        <w:t>5. The Italian Publishers Association (AIE) is the trade association, affiliated with Confindustria, of Italian publishers – and of foreign publishers active in Italy. The publishers affiliated with AIE represent 90% of the Italian book market.</w:t>
      </w:r>
    </w:p>
    <w:p>
      <w:r>
        <w:t>6. The National Association of Agents, Representatives, and Publishing Promoters (ANARPE) is the trade association that represents promoters, agents, employees, or publishing concessionaires. The Association includes about 1200 school publishing operators and covers the entire national territory.</w:t>
      </w:r>
    </w:p>
    <w:p>
      <w:r>
        <w:t>II. THE INVESTIGATIVE PROCEDURE AND THE CONTESTED CONDUCT</w:t>
      </w:r>
    </w:p>
    <w:p>
      <w:r>
        <w:t>7. Following a report from an operator active in the school publishing sector, the Authority, on December 1, 2020, initiated an investigation pursuant to Article 14 of Law No. 287/90, against the companies De Agostini Scuola S.p.A., Mondadori Education S.p.A., Rizzoli Education S.p.A., Pearson Italia S.p.A., and Zanichelli Editore S.p.A., aimed at ascertaining any violations of Article 101 TFEU, concerning specific clauses, so-called approval clauses, present in the contracts between publishers and promoters, capable of limiting the ability of promoters to take on mandates from different competing publishers.</w:t>
      </w:r>
    </w:p>
    <w:p>
      <w:r>
        <w:t>8. Subsequently, on February 16, 2021, the Authority, having regard to the elements acquired after the initiation of the investigation, decided to extend the procedure initiated on December 1, 2020, subjectively, against the associations AIE and ANARPE, as well as, objectively, to the collective agreements signed by them on October 28, 1988, and November 27, 2017, which contain a non-competition clause capable of ensuring a uniform organization of vertical relationships throughout the national territory and for all operators according to a model likely to determine restrictions on competition.</w:t>
      </w:r>
    </w:p>
    <w:p>
      <w:r>
        <w:t>9. The reported behaviors concern specific clauses, present in the contracts between publishers and promoters, capable of limiting the ability of promoters to take on mandates from different competing publishers. These clauses indeed establish that the promoter cannot contract with a new publisher without having previously obtained express authorization from the publisher they already represent.</w:t>
      </w:r>
    </w:p>
    <w:p>
      <w:r>
        <w:t>10. Such clauses, although present in the contracts used by almost all publishers, are credibly exercised by the major publishers, each of which can generate a considerable portion of the revenue of the promotion structures. By granting the publisher the power to limit the scope of the promoter's operations, the approval clauses represent a form of vertical restriction capable of limiting the operations of promoters with exclusionary effects in the school publishing market.</w:t>
      </w:r>
    </w:p>
    <w:p>
      <w:r>
        <w:t>III. THE RELEVANT MARKET AND THE POSITION OF THE PARTIES</w:t>
      </w:r>
    </w:p>
    <w:p>
      <w:r>
        <w:t>11. It is recalled that, in cases concerning agreements, the definition of the relevant market is essentially aimed at identifying the characteristics of the economic and legal context in which the coordination between companies takes place. For the purposes of evaluating an agreement, in fact, the identification of the relevant market, although useful for precisely delineating and focusing the analysis of the behaviors of the companies involved, is functional to identifying the product and territorial scope in which coordination between companies manifests and the effects arising from the anti-competitive conduct occur.</w:t>
      </w:r>
    </w:p>
    <w:p>
      <w:r>
        <w:t>12. The reported conduct is rooted in the relationship between publishers and promoters of school books. With reference to school publishing, the relevant market for the evaluation of the reported conduct is confined to the production and distribution of textbooks for secondary schools (middle schools and high schools).</w:t>
      </w:r>
    </w:p>
    <w:p>
      <w:r>
        <w:t>13. As noted by the Authority in some precedents, the market for secondary school textbooks is distinct from that of primary school books due to the different regulation – particularly concerning price definition – and the distinction between the subjects on whom the economic burden of the purchase falls: while for secondary school textbooks, purchased by families, the Minister of Education, with a non-regulatory decree, determines the spending ceilings for the entire book supply for each school year, for primary school books, whose purchase is the prerogative of municipal administrations, the prices of the books are subject to ministerial definition. Furthermore, the activity of a large part of the Italian publishers is specialized or otherwise focused on a specific school level, and consequently, the two product areas present a partially different supply structure.</w:t>
      </w:r>
    </w:p>
    <w:p>
      <w:r>
        <w:rPr>
          <w:b/>
        </w:rPr>
        <w:t>[Pages 10–12]</w:t>
      </w:r>
    </w:p>
    <w:p>
      <w:r>
        <w:t>12 BULLETIN NO. 48 OF DECEMBER 6, 2021</w:t>
        <w:br/>
        <w:t>14. The market for textbooks for secondary schools has a non-negligible size, the value of which over time appears to be almost stable (see graph 1), due to the limited potential for demand growth which – in light of the declining trend in the school population6 – can merely be attributed to teachers' choices to replace the texts in use.</w:t>
        <w:br/>
        <w:t>Graph 1: size of the secondary school publishing market (millions of euros)</w:t>
        <w:br/>
        <w:t>Source: data processing AIE Report on the state of publishing in Italy 2020</w:t>
        <w:br/>
        <w:t>15. The market in question also shows low dynamism and high concentration: the number of operators is stable over time, as are their respective market shares7, while the top four groups, to which all the Parties in this proceeding belong, consistently represent over 75% of the supply (see table 1*).</w:t>
        <w:br/>
        <w:t>6 See ISTAT, Italian Statistical Yearbook 2020, Chapter 7 (https://www.istat.it/it/files//2020/12/C07.pdf).</w:t>
        <w:br/>
        <w:t>7 Market shares must be considered in light of some aggregation operations that have occurred over time: among the most significant are the acquisition in 2016 of Istituto Italiano Edizioni Atlas by Zanichelli Editore S.p.A.; the acquisition also in 2016 of the current Rizzoli Education by the Mondadori Group (assessed by the Authority in the context of proceeding C12023 Arnoldo Mondadori Editore/RCS Libri. See measure no. 25807 of January 21, 2016.); the acquisition in 2018 of S.E.I. (Società Editrice Internazionale S.p.A.) by La Scuola S.p.A.; the acquisition in December 2020 of the publishing house Cetem-Principato by Eli S.r.l.</w:t>
        <w:br/>
        <w:t>* In this version, some data are omitted, as elements of confidentiality or secrecy of the information were deemed to exist.</w:t>
      </w:r>
    </w:p>
    <w:p>
      <w:r>
        <w:t>BULLETIN NO. 48 OF DECEMBER 6, 2021 13</w:t>
        <w:br/>
        <w:t>Table 1: secondary school publishing market – shares 2018 2020</w:t>
        <w:br/>
        <w:t>2018 2019 2020</w:t>
        <w:br/>
        <w:t>Groups</w:t>
        <w:br/>
        <w:t>Sections % Sections % Sections %</w:t>
        <w:br/>
        <w:t>publishers</w:t>
        <w:br/>
        <w:t>Zanichelli -</w:t>
        <w:br/>
        <w:t>[omitted] [25-30]% [omitted] [25-30]% [omitted] [25-30]%</w:t>
        <w:br/>
        <w:t>Loescher - Atlas</w:t>
        <w:br/>
        <w:t>Group</w:t>
        <w:br/>
        <w:t>[omitted] [20-25]% [omitted] [20-25]% [omitted] [20-25]%</w:t>
        <w:br/>
        <w:t>Mondadori</w:t>
        <w:br/>
        <w:t>Pearson [omitted] [10-15]% [omitted] [10-15]% [omitted] [10-15]%</w:t>
        <w:br/>
        <w:t>DeA Scuola [omitted] [10-15]% [omitted] [10-15]% [omitted] [10-15]%</w:t>
        <w:br/>
        <w:t>CR4 [75-80]% [75-80]% [75-80]%</w:t>
        <w:br/>
        <w:t>SEI - La Scuola [omitted] [5-10]% [omitted] [5-10]% [omitted] [5-10]%</w:t>
        <w:br/>
        <w:t>Hoepli [omitted] [1-5]% [omitted] [1-5]% [omitted] [1-5]%</w:t>
        <w:br/>
        <w:t>Lattes [omitted] [1-5]% [omitted] [1-5]% [omitted] [1-5]%</w:t>
        <w:br/>
        <w:t>Eli [omitted] [1-5]% [omitted] [1-5]% [omitted] [1-5]%</w:t>
        <w:br/>
        <w:t>Il Capitello [omitted] [1-5]% [omitted] [1-5]% [omitted] [1-5]%</w:t>
        <w:br/>
        <w:t>Principato [omitted] [less than 1%] [omitted] [less than 1%] [omitted] [less than 1%]</w:t>
        <w:br/>
        <w:t>Giunti Scuola [omitted] [1-5]% [omitted] [less than 1%] [omitted] [less than 1%]</w:t>
        <w:br/>
        <w:t>Palumbo [omitted] [less than 1%] [omitted] [less than 1%] [omitted] [less than 1%]</w:t>
        <w:br/>
        <w:t>Raffaello [omitted] [less than 1%] [omitted] [less than 1%] [omitted] [less than 1%]</w:t>
        <w:br/>
        <w:t>Other publishers [omitted] [1-5]% [omitted] [1-5]% [omitted] [1-5]%</w:t>
        <w:br/>
        <w:t>TOTAL</w:t>
        <w:br/>
        <w:t>[omitted] 100.0% [omitted] 100.0% [omitted] 100.0%</w:t>
        <w:br/>
        <w:t>MARKET</w:t>
        <w:br/>
        <w:t>Source: reprocessing of AIE data related to adoptions in head sections</w:t>
        <w:br/>
        <w:t>16. In this context, it is noteworthy that textbooks are not chosen by the families who bear the cost, but by the teachers, whose decisions regarding adoptions must be approved by the School Council, pursuant to Legislative Decree No. 297 of April 16, 1994, containing "Approval of the consolidated text of the legislative provisions in force regarding education, relating to schools of all levels." The mediated nature of the demand indeed renders the decisions to purchase new books little or not at all elastic with respect to price.</w:t>
        <w:br/>
        <w:t>17. Furthermore, the described adoption mechanism gives crucial importance to the activity of promoters, which consists precisely in illustrating the main characteristics and contents of the books to teachers, so that the latter can evaluate whether to adopt them for teaching their students.</w:t>
      </w:r>
    </w:p>
    <w:p>
      <w:r>
        <w:t>14 BULLETIN NO. 48 OF DECEMBER 6, 2021</w:t>
        <w:br/>
        <w:t>IV. THE LEGAL FRAMEWORK OF PROMOTERS</w:t>
        <w:br/>
        <w:t>18. From a legal perspective, the activity of school publishing promotion is referred both to the figure of the commercial agent, pursuant to Article 1742 of the Civil Code, and to the atypical figure of the promoter, whose duties do not include any activity aimed at concluding contracts. In industry practice, the two contractual models are fully interchangeable, in the sense that some publishers use the agency contract, others the promotion contract, and some leave it to the promoter to choose the contractual model to adopt, considering that the classification of the promoter as an agent rather than an atypical collaborator produces consequences from a social security perspective8. The formulation of the two contracts (agency and promotion) is largely overlapping, except for the contractual object – which, as mentioned, in the first case includes the conclusion of orders – and for references to Collective Agreements (see below).</w:t>
        <w:br/>
        <w:t>19. The promotion/agency contract may provide for a single-mandate relationship, which entails, for the promoter/agent, the impossibility of assuming mandates for any other principal and at the same time implies a more favorable social security regime compared to that of the multi-mandate agent. In this case, the approval clause overlaps with the exclusivity obligation. Conversely, in multi-mandate relationships, the promoter is free to choose whether to operate for a single publisher (de facto exclusivity) or for multiple publishers, subject to the obligation of the approval clause, which indeed requires the promoter/agent to request and obtain the approval of the principal publisher9. The approval clause is generally accompanied by an obligation for the agent/promoter to inform the publisher, at the time of signing the contract, of any existing relationships with other publishing houses.</w:t>
        <w:br/>
        <w:t>20. The contracts for publishing promotion refer to the Collective Economic Agreement for the regulation of the relationship of school publishing promotion – subject of the extension measure of February 6, 2021 – which was signed, in 2017, by the associations active in the school publishing sector, AIE and ANARPE (hereinafter AEC 2017)10. This collective agreement provides, among other things, for the non-competition clause criticized in the extension measure, according to which “unless otherwise agreed … the school publishing promoter [may not] take on the task of promoting school publishing for multiple principals that are in competition with each other”11.</w:t>
        <w:br/>
        <w:t>8 The classification of a relationship in terms of "agency" entails the application of the provisions of Articles 1742 et seq. and in particular the more favorable provisions for the agent regarding compensation for the termination of the relationship. Furthermore, from a social security perspective, the agency contract imposes on the principal the obligation to register the collaborator with Enasarco and pay the prescribed contribution fees, while the agent must also register with the so-called "separate management" of INPS; conversely, the collaborator classified as an "atypical" self-employed worker must only register with the separate management of INPS.</w:t>
        <w:br/>
        <w:t>9 In this case, the approval clause may take the form of exclusivity that can be waived in the face of a specific authorization from the publisher, which the promoter must request in advance, year by year, and which the publisher reserves the right to grant or deny at its discretion.</w:t>
        <w:br/>
        <w:t>10 Contracts between publishers and agents refer instead to the Collective Economic Agreement for the regulation of the agency and commercial representation relationship, signed by various employers' organizations and numerous trade union organizations, which finds cross-sectoral application in multiple economic sectors and falls outside the scope of this proceeding.</w:t>
        <w:br/>
        <w:t>11 The Collective Economic Agreement for the regulation of the agency and commercial representation relationship also provides in Article 2 that “... the Agent or the Representative [may not] take on the task of negotiating business for multiple companies that are in competition with each other. The possibility of different agreements between the Parties remains, provided they result from a written act.”</w:t>
      </w:r>
    </w:p>
    <w:p>
      <w:r>
        <w:rPr>
          <w:b/>
        </w:rPr>
        <w:t>[Pages 13–15]</w:t>
      </w:r>
    </w:p>
    <w:p>
      <w:r>
        <w:t xml:space="preserve">BULLETIN NO. 48 OF DECEMBER 6, 2021 15  </w:t>
        <w:br/>
        <w:t xml:space="preserve">V. THE PROPOSED COMMITMENTS  </w:t>
        <w:br/>
        <w:t xml:space="preserve">21. In response to the competitive issues raised by the Authority in the initiation measure of the present proceeding, AIE, ANARPE, and Quattro Editori have submitted commitments pursuant to Article 14 ter of Law No. 287/90, the content of which is briefly summarized below.  </w:t>
        <w:br/>
        <w:t xml:space="preserve">a) The commitments of the Associations  </w:t>
        <w:br/>
        <w:t xml:space="preserve">22. AIE and ANARPE have committed to amend Article 2, paragraph 1 of the 2017 AEC by removing the provision regarding the prohibition of competition for the school publishing promoter and to not reintroduce a similar prohibition in any future collective economic agreement governing the school promotion relationship that will replace the 2017 AEC. The two commitments have no expiration date.  </w:t>
        <w:br/>
        <w:t xml:space="preserve">23. Operationally, the amendment of the current AEC will be realized through an addendum that the two associations commit to have approved and signed following the notification of the present measure, according to the methods and timelines defined in the text of their respective commitments. In particular, AIE has committed to obtain the approval of the AEC amendment by the General Council of the association within 45 days from the notification of the present measure, while ANARPE, noting that the president of the association has received express authorization for the signing of the addendum from the Board of Directors, commits to proceed in this regard within 30 days from the notification of the present measure.  </w:t>
        <w:br/>
        <w:t xml:space="preserve">24. Both associations have also committed to inform their members, via electronic mail, of the amendment to the AIE-ANARPE AEC of November 27, 2017, as well as to publish on their respective institutional websites, for a duration of 12 months, a notice regarding the amendment of the AEC and to make the corrected version of the AEC available for the entire duration that the agreement remains in force between the signing parties.  </w:t>
        <w:br/>
        <w:t xml:space="preserve">b) The commitments of the Quattro Editori  </w:t>
        <w:br/>
        <w:t xml:space="preserve">25. As for the Quattro Editori, each of them has submitted a set of two behavioral commitments, the first of which is aimed at addressing the issues related to the contested behaviors in the initiation measure of the investigation, while the second concerns the individual contribution of the individual publishers to the measure that may be presented by AIE to eliminate the competitive issues subject to the extension proceeding.  </w:t>
        <w:br/>
        <w:t xml:space="preserve">26. In relation to this latter aspect, each of the Quattro Editori commits to vote in all suitable venues indicated by AIE in favor of the removal of the clause regarding the prohibition of competition from the 2017 AEC.  </w:t>
        <w:br/>
        <w:t xml:space="preserve">27. Regarding the first aspect, the Quattro Editori have committed to renounce, for the next five adoption campaigns, the exercise of the so-called approval clause present in the existing contracts with all agents/promoters of their respective networks, both single-mandate and multi-mandate. Similarly, the renunciation applies to the exclusivity clause, where provided, and towards new contracts that will be signed after the notification of the measure itself (within the deadline of the fifth adoption campaign).  </w:t>
        <w:br/>
        <w:t xml:space="preserve">28. Mondadori, Rizzoli, and Pearson have also provided that the renunciation of the exercise of the approval clause also entails the renunciation of all the powers that the same grants to the publisher, including, in particular, the power to impose an obligation of information regarding the publishers for whom the agent/promoter may carry out their activity.  </w:t>
        <w:br/>
        <w:t xml:space="preserve">29. Furthermore, Mondadori, in whose agency contracts there is an explicit reference to the provisions of Article 1743, second part, of the Civil Code and Article 2, paragraph 1, second part, of the Collective Economic Agreement (signed on 30/07/2014) governing the agency and commercial representation relationship, commits not to apply the aforementioned provision, specifying, in the communication to the agents, that it will not be applicable until the expiration of the commitments.  </w:t>
        <w:br/>
        <w:t xml:space="preserve">30. Regarding the methods of implementation of the commitment, each of the Quattro Editori has planned to send to their agents/promoters – within a deadline from the notification of the present measure – a communication informing them of the publisher's renunciation of the exercise of the approval clause, as well as, where provided, of the exclusivity clause, and their consequent ability to carry out promotional activities also in favor of other publishers (until the expiration of the commitment).  </w:t>
        <w:br/>
        <w:t xml:space="preserve">VI. THE OBSERVATIONS ON THE COMMITMENTS  </w:t>
        <w:br/>
        <w:t xml:space="preserve">31. In the context of the market test, observations were received from two industry operators, who highlighted how the commitments presented by the Quattro Editori do not appear adequate to eliminate all obstacles to the access of smaller publishers to the promotion structures. This is because – in the context of the relationships between the main publishing groups and their respective commercial networks, increasingly characterized by an economic imbalance condition that sees the former “in many cases able to objectively determine the existence” of the promotion structures and for this reason “de facto orienting their commercial choices” – the access of smaller publishers to promotion networks can also be obstructed in fact through exclusionary behaviors that do not presuppose the formal exercise of the approval clauses.  </w:t>
        <w:br/>
        <w:t xml:space="preserve">32. Therefore, according to the operators who participated in the market test, the commitments proposed by the Quattro Editori should be supplemented with “explicit obligations concerning the substantive behaviors of the publishers, who should commit, in their relationships with the promotion structures, also not to implement de facto behaviors that may, even indirectly, cause the anticompetitive effects stigmatized.”  </w:t>
        <w:br/>
        <w:t xml:space="preserve">VII. THE REPLIES OF THE PARTIES TO THE OBSERVATIONS  </w:t>
        <w:br/>
        <w:t xml:space="preserve">33. The Quattro Editori have replied to the above-mentioned observations received in the context of the market test highlighting, firstly, how the small number of critical contributions received should be read as an indirect confirmation of the assessment, widespread in the market, of the suitability of the commitments to resolve the competitive issues highlighted by the Authority. The Quattro Editori also noted the generality of the references in both contributions to the aforementioned behaviors concerning the exercise of the clauses.  </w:t>
        <w:br/>
        <w:t xml:space="preserve">34. On the other hand, Mondadori, Rizzoli, and Pearson have highlighted how their commitments do not merely provide for the express renunciation of the exercise of the approval clause, but also include the renunciation of the obligation of information on the part of the promoter or agent, in light of which it must be considered that they will not be in a position to interfere with and influence the entrepreneurial choices of the promotion agencies.  </w:t>
        <w:br/>
        <w:t xml:space="preserve">35. Finally, the Quattro Editori observe how the supplementary measure requested by the two participants in the market test, contrary to what is provided by the Authority's communication on the application procedures of Article 14 ter of Law No. 287/90, would not be susceptible to either clear and timely implementation, nor could it be easily verifiable.  </w:t>
        <w:br/>
        <w:t xml:space="preserve">36. AIE and ANARPE, on the other hand, have deemed it unnecessary to reply to the observations received in the context of the market test considering that these do not concern, even partially or indirectly, the commitments presented by the Associations.  </w:t>
        <w:br/>
        <w:t xml:space="preserve">VIII. THE EVALUATION OF THE COMMITMENTS  </w:t>
        <w:br/>
        <w:t xml:space="preserve">37. The commitments presented by the Associations AIE and ANARPE and by the Quattro Editori (Mondadori, Rizzoli, Pearson, and De Agostini) appear, for the reasons outlined below, suitable to eliminate the anticompetitive profiles related to the behaviors contested to them in the initiation and extension measures of the investigation.  </w:t>
        <w:br/>
        <w:t xml:space="preserve">a) The commitments of the associations  </w:t>
        <w:br/>
        <w:t>38. The commitments proposed by AIE and ANARPE appear suitable to resolve the competitive concerns subject to the extension measure of the investigation, ensuring at the same time that similar situations to those contested do not occur in the future. They indeed entail the removal of the provision regarding the prohibition of competition for the promoter from the text of the 2017 AEC, providing adequate publicity of the amendment to the members, and guarantee that provisions concerning a prohibition of competition for the promoter will not be introduced in the future collective economic agreement that will replace the 2017 AEC. This measure eliminates the risk that publishers identify in the collective economic agreement signed and/or being signed by AIE and ANARPE the source of an obligation, a recommendation, or a</w:t>
      </w:r>
    </w:p>
    <w:p>
      <w:r>
        <w:rPr>
          <w:b/>
        </w:rPr>
        <w:t>[Pages 16–18]</w:t>
      </w:r>
    </w:p>
    <w:p>
      <w:r>
        <w:t>18 BULLETIN NO. 48 OF DECEMBER 6, 2021</w:t>
        <w:br/>
        <w:t>incentive for the possible inclusion of a non-compete clause in the individual contracts between publishers and promoters, thereby excluding the risk that the collective agreement encourages a homogeneous organization of vertical relations capable of restricting competition. The proposed commitments, representing the only solution through which the two associations can remedy the restrictive aspects highlighted in the extension measure of the investigation, must also be considered proportionate.</w:t>
      </w:r>
    </w:p>
    <w:p>
      <w:r>
        <w:t>b) The Commitments of the Four Publishers</w:t>
        <w:br/>
        <w:t>39. The first commitment presented by each of the Four Publishers – which essentially consists of the waiver, for the next 5 adoption campaigns, of the exercise of the approval clause and, where provided, of the exclusivity clause, towards all agents/promoters of their respective commercial networks – appears suitable to resolve in a simple, immediate, and proportionate manner the competitive issues attributable to the conduct of each of them censured in the initiation measure of the investigation, concerning – as recalled – the clauses themselves. In this regard, it is noted that publishers who adopt promotion or agency contracts in which the approval clause is accompanied by an obligation for the promoter/agent to inform the publisher about other mandates in their portfolio have committed to renouncing this last faculty as well. This provision appears suitable to contain the risk that publishers may resort to indirect methods of exercising the approval clause.</w:t>
      </w:r>
    </w:p>
    <w:p>
      <w:r>
        <w:t>40. Regarding the duration of the commitments, which the Four Publishers have set at five years, it is observed that the indicated time horizon (coinciding with an entire cycle of secondary school) appears suitable to ensure the reorganization of contractual relations between publishers and promoters according to potentially less restrictive modalities of competition compared to those currently in force. In this regard, it must indeed be considered that at the end of the effectiveness period of the commitments, the resumption of the normal operation of the clauses – which also concern the assumption of new mandates, in addition to those already present in each promoter's portfolio – will not affect the editorial promotion mandates that each promoter/agent will have concluded in the meantime with third-party publishers, in the absence of the constraint represented by the clauses themselves.</w:t>
      </w:r>
    </w:p>
    <w:p>
      <w:r>
        <w:t>41. As for the commitment to vote in all suitable venues indicated by AIE in favor of the removal of the non-compete clause from the AEC 2017, it is noted that it appears suitable to complete the mechanism for implementing its commitments provided by AIE, which – as indicated – has committed to obtaining the approval, within 45 days from the resolution of this measure, of the modification of the AEC by the General Council of the association.</w:t>
      </w:r>
    </w:p>
    <w:p>
      <w:r>
        <w:t>42. With reference to the contributions to the market test, the marginality of the same is noted, in relation to the number of operators present in the two stages of the supply chain affected by the vertical relations subject to this proceeding (i.e. publishers of secondary school texts and, above all, promoters), and the generality of the concerns regarding the actual conduct, beyond the formal exercise of the approval clauses, which would be suitable to hinder publishers' access to promotion networks. In this regard, it must also be considered that, for the entire validity period of the commitments, any conduct of each of the Four Publishers aimed at limiting the ability of the promoters of their respective networks to take on additional promotion mandates would be liable to constitute a non-compliance with the commitments themselves.</w:t>
      </w:r>
    </w:p>
    <w:p>
      <w:r>
        <w:t>BULLETIN NO. 48 OF DECEMBER 6, 2021 19</w:t>
        <w:br/>
        <w:t>IX. HARM TO TRADE BETWEEN MEMBER STATES OF THE EUROPEAN UNION</w:t>
        <w:br/>
        <w:t>43. According to the Communication from the European Commission 2004/C 101/07 Guidelines on the notion of harm to trade between Member States under Articles 81 and 82 of the Treaty, published in OJ C 101/81 of April 27, 2004, the concept of harm to intra-community trade must be interpreted taking into account the direct or indirect, actual or potential influence on trade flows between Member States. In light of the aforementioned principles, it is noted that the restrictions subject to this proceeding are implemented by the main publishers of secondary school books and the trade associations of publishers and promoters. Furthermore, although included within contracts that regulate the typically local operations of promoters, they apply throughout the national territory, thus being capable of hindering access to the national market for those who intend to enter and/or expand their activities in school publishing in Italy. Therefore, the case subject to this proceeding would appear capable, in the absence of the commitments undertaken by AIE, ANARPE, Mondadori, Rizzoli, Pearson, and De Agostini, of causing harm to trade between Member States.</w:t>
      </w:r>
    </w:p>
    <w:p>
      <w:r>
        <w:t>X. CONCLUSIONS</w:t>
        <w:br/>
        <w:t>43. In conclusion, it is believed that the commitments as presented by AIE, ANARPE, and the Four Publishers are suitable to eliminate the anti-competitive profiles related to the conduct of each of them subject to the investigation. In particular, the commitments of the Four Publishers remove the competitive issues highlighted in the resolution to initiate the proceeding – limited to what is represented therein regarding the conduct of Mondadori, Rizzoli, Pearson, and De Agostini. Furthermore, the commitments presented by AIE and ANARPE remove the competitive issues highlighted in the resolution to extend the proceeding.</w:t>
      </w:r>
    </w:p>
    <w:p>
      <w:r>
        <w:t>THEREFORE, IT IS CONSIDERED that the commitments presented by AIE, ANARPE, Mondadori, Rizzoli, Pearson, and De Agostini are suitable to eliminate, with regard to these subjects, the anti-competitive profiles subject to the investigation concerning possible violations of Article 101 TFEU;</w:t>
      </w:r>
    </w:p>
    <w:p>
      <w:r>
        <w:t>IT IS CONSIDERED to order the mandatory nature of the commitments presented by AIE, ANARPE, Mondadori, Rizzoli, Pearson, and De Agostini pursuant to Article 14 ter, paragraph 1, of Law 287/90;</w:t>
      </w:r>
    </w:p>
    <w:p>
      <w:r>
        <w:t>IT IS CONSIDERED that the present proceeding continues against Zanichelli Editore S.p.A. in order to assess possible violations of Article 101 TFEU subject to the resolution of December 1, 2020;</w:t>
      </w:r>
    </w:p>
    <w:p>
      <w:r>
        <w:t>All of the above having been stated and considered:</w:t>
        <w:br/>
        <w:t>RESOLVES</w:t>
        <w:br/>
        <w:t>a) to make mandatory for the National Publishers Association – AIE, the National Association of Agents Representatives Editorial Promoters – ANARPE, and the companies De Agostini Scuola S.p.A., Mondadori Education S.p.A., Rizzoli Education S.p.A., and Pearson Italia S.p.A. the commitments presented,</w:t>
      </w:r>
    </w:p>
    <w:p>
      <w:r>
        <w:t>20 BULLETIN NO. 48 OF DECEMBER 6, 2021</w:t>
        <w:br/>
        <w:t>pursuant to Article 14 ter, paragraph 1, of Law 287/90, in the terms described above and attached to this measure of which they are an integral part;</w:t>
      </w:r>
    </w:p>
    <w:p>
      <w:r>
        <w:t>b) to close the proceeding without establishing the infringement, pursuant to Article 14 ter, paragraph 1, of Law No. 287/90 against the National Publishers Association – AIE, the National Association of Agents Representatives Editorial Promoters – ANARPE, and the companies De Agostini Scuola S.p.A., Mondadori Education S.p.A., Rizzoli Education S.p.A., and Pearson Italia S.p.A.;</w:t>
      </w:r>
    </w:p>
    <w:p>
      <w:r>
        <w:t>c) that the associations and companies referred to in point a) inform the Authority of the actions taken to implement the commitments undertaken, by sending a report to the Authority by March 31, 2022.</w:t>
      </w:r>
    </w:p>
    <w:p>
      <w:r>
        <w:t>THE SECRETARY GENERAL THE PRESIDENT</w:t>
        <w:br/>
        <w:t>Filippo Arena Roberto Rustichelli</w:t>
      </w:r>
    </w:p>
    <w:p>
      <w:r>
        <w:rPr>
          <w:b/>
        </w:rPr>
        <w:t>[Pages 19–21]</w:t>
      </w:r>
    </w:p>
    <w:p>
      <w:r>
        <w:t>BULLETIN NO. 48 OF DECEMBER 6, 2021 21</w:t>
        <w:br/>
        <w:t>I848 - ISSUES CONCERNING PROMOTIONAL ACTIVITIES IN THE SCHOOL PUBLISHING MARKET</w:t>
        <w:br/>
        <w:t>Measure no. 29895</w:t>
        <w:br/>
        <w:t>THE COMPETITION AND MARKET AUTHORITY</w:t>
        <w:br/>
        <w:t>IN ITS MEETING of November 16, 2021;</w:t>
        <w:br/>
        <w:t>HEARD the Rapporteur, President Roberto Rustichelli;</w:t>
        <w:br/>
        <w:t>HAVING REGARD to Article 101 of the Treaty on the Functioning of the European Union (TFEU);</w:t>
        <w:br/>
        <w:t>HAVING REGARD to Regulation No. 1/2003 of the Council of December 16, 2002, concerning the application of the competition rules referred to in Articles 81 and 82 of the EC Treaty (now Articles 101 and 102 TFEU);</w:t>
        <w:br/>
        <w:t>HAVING REGARD to Regulation No. 330/2010 of the Commission of April 20, 2010 and the Guidelines on vertical restrictions;</w:t>
        <w:br/>
        <w:t>HAVING REGARD to Law No. 287 of October 10, 1990;</w:t>
        <w:br/>
        <w:t>HAVING REGARD to Presidential Decree No. 217 of April 30, 1998;</w:t>
        <w:br/>
        <w:t>HAVING REGARD to its resolution of December 1, 2020, which initiated an investigation pursuant to Article 14 of Law No. 287/90, against the companies De Agostini Scuola S.p.A. (hereinafter De Agostini), Mondadori Education S.p.A. (hereinafter Mondadori), Rizzoli Education S.p.A. (hereinafter Rizzoli), Pearson Italia S.p.A. (hereinafter Pearson) and Zanichelli Editore S.p.A. (hereinafter Zanichelli) to ascertain the existence of violations of Article 101 TFEU, concerning the so-called "approval clauses" present in the contracts between publishers and promoters, which provide that the promoter's ability to contract with a new publisher is subject to the discretionary authorization of the publisher they already represent;</w:t>
        <w:br/>
        <w:t>HAVING REGARD to its resolution of February 16, 2021, by which the procedure was subjectively extended against the Italian Publishers Association (AIE) and the National Association of Agents and Representatives of Publishing Promoters (ANARPE), as well as objectively to the collective agreements signed by them on October 28, 1988, and November 27, 2017, which provide, among other things, that "unless otherwise agreed... the school publishing promoter [cannot] take on the task of promoting school publishing for more proponents that are in competition with each other";</w:t>
        <w:br/>
        <w:t>HAVING REGARD to the communications of March 30, 2021, April 6, 2021, and May 26, 2021, through which AIE, ANARPE, and the publishers involved in the procedure – De Agostini, Mondadori, Rizzoli, Pearson, and Zanichelli – respectively presented commitments, pursuant to Article 14 ter of Law No. 287/90, according to the methods specifically indicated in the appropriate "Form for the submission of commitments pursuant to Article 14 ter of Law No. 287/90", aimed at removing the anticompetitive profiles subject to the investigation;</w:t>
        <w:br/>
        <w:t>HAVING REGARD to its resolution of June 22, 2021, by which the commitments presented by Zanichelli on May 26, 2021, were rejected;</w:t>
        <w:br/>
        <w:t>HAVING REGARD to its resolution of November 16, 2021, by which the commitments presented, pursuant to Article 14 ter, paragraph 1, of Law No. 287/90, by AIE, by ANARPE, and by the companies De Agostini, Mondadori, Rizzoli, and Pearson were made mandatory and, against the same Parties, the procedure was closed without establishing the infringement;</w:t>
        <w:br/>
        <w:t>HAVING REGARD to the documentation on record;</w:t>
        <w:br/>
        <w:t>CONSIDERING the complexity of the cases subject to the procedure that required the prior conclusion of the evaluation of the commitments proposed by AIE, by ANARPE, and by the companies De Agostini, Mondadori, Rizzoli, and Pearson;</w:t>
        <w:br/>
        <w:t>CONSIDERING the necessity to ensure Zanichelli the broadest exercise of defense rights and the full unfolding of the adversarial process;</w:t>
        <w:br/>
        <w:t>THEREFORE CONSIDERED, to extend the deadline for closing the procedure, currently set for December 31, 2021;</w:t>
        <w:br/>
        <w:t>RESOLVES</w:t>
        <w:br/>
        <w:t>to extend the deadline for concluding the procedure to April 30, 2022.</w:t>
        <w:br/>
        <w:t>This measure will be notified to the interested parties and published in the Bulletin of the Competition and Market Authority.</w:t>
        <w:br/>
        <w:t>THE SECRETARY GENERAL THE PRESIDENT</w:t>
        <w:br/>
        <w:t>Filippo Arena Roberto Rustichelli</w:t>
      </w:r>
    </w:p>
    <w:p>
      <w:r>
        <w:t>BULLETIN NO. 48 OF DECEMBER 6, 2021 23</w:t>
        <w:br/>
        <w:t>A549 - RIDA/ECOLOGIA VITERBO</w:t>
        <w:br/>
        <w:t>Measure no. 29911</w:t>
        <w:br/>
        <w:t>THE COMPETITION AND MARKET AUTHORITY</w:t>
        <w:br/>
        <w:t>IN ITS MEETING of November 30, 2021;</w:t>
        <w:br/>
        <w:t>HEARD the Rapporteur, Professor Michele Ainis;</w:t>
        <w:br/>
        <w:t>HAVING REGARD to Article 102 of the Treaty on the Functioning of the European Union (“TFEU”);</w:t>
        <w:br/>
        <w:t>HAVING REGARD to Regulation No. 1/2003 of the European Council of December 16, 2002, concerning the application of the competition rules referred to in Articles 81 and 82 of the Treaty establishing the European Community (now Articles 101 and 102 TFEU);</w:t>
        <w:br/>
        <w:t>HAVING REGARD to Law No. 287 of October 10, 1990, and subsequent amendments;</w:t>
        <w:br/>
        <w:t>HAVING REGARD to Presidential Decree No. 217 of April 30, 1998;</w:t>
        <w:br/>
        <w:t>HAVING REGARD to the Communication from the Authority regarding the application of Article 14-bis of Law No. 287/90;</w:t>
        <w:br/>
        <w:t>HAVING REGARD to the report received from the company R.I.D.A. Ambiente S.r.l., most recently supplemented on November 29, 2021;</w:t>
        <w:br/>
        <w:t>HAVING REGARD to the documentation on record;</w:t>
        <w:br/>
        <w:t>CONSIDERING the following:</w:t>
        <w:br/>
        <w:t>I. THE PARTIES</w:t>
        <w:br/>
        <w:t>1. Ecologia Viterbo S.r.l. (“Ecologia Viterbo”) is a company operating in the sector of unsorted urban waste, through a Mechanical Biological Treatment (“MBT”) plant for Residual Urban Waste (“RUW”) and a landfill for the disposal of waste produced by treatment plants. In 2020, Ecologia Viterbo generated revenue of approximately 24 million euros.</w:t>
        <w:br/>
        <w:t>2. R.I.D.A. Ambiente S.r.l. (“RIDA”) is a company active in the treatment of RUW through a Biological Mechanical Treatment (“BMT”) plant located in Aprilia (LT). In 2020, RIDA generated revenue of approximately 30 million euros.</w:t>
        <w:br/>
        <w:t>II. THE COMPLAINT BY RIDA</w:t>
        <w:br/>
        <w:t>3. In its report, most recently supplemented on November 29, 2021, RIDA reported a series of obstacles to the exercise of its activity, most recently generated by the refusal of Ecologia Viterbo to guarantee access to its landfill for the disposal of waste from RIDA's plant. In particular, Ecologia Viterbo has continuously denied access to its waste disposal facility for waste generated from unsorted urban collection, "taking pretextual initiatives aimed at the exhausting contestation of RIDA's operations."</w:t>
        <w:br/>
        <w:t>1 The share capital of Ecologia Viterbo is held by Ecologia 2000 S.p.a. (50%) and by Viterbo Ambiente Soc. consortile A.R.L. (50%).</w:t>
        <w:br/>
        <w:t>2 The share capital of RIDA is entirely held by a natural person.</w:t>
      </w:r>
    </w:p>
    <w:p>
      <w:r>
        <w:rPr>
          <w:b/>
        </w:rPr>
        <w:t>[Pages 22–24]</w:t>
      </w:r>
    </w:p>
    <w:p>
      <w:r>
        <w:t>24 BULLETIN NO. 48 OF DECEMBER 6, 2021</w:t>
        <w:br/>
        <w:t>Environment with the effect of deferring, if not even preventing, the approval of the waste produced by the undersigned and of jeopardizing, given the well-known situation (saturation of storage due to lack of outlets outside the Region), the very continuity of the treatment service provided by the undersigned.” According to RIDA, the economic advantage of Ecologia Viterbo in excluding it from the market appears to be linked to the fact that it is present, in addition to disposal, also in the upstream phase of treatment, both directly and through corporate participations attributable, according to the notifier, to a single center of interests represented [omissis]* 3.</w:t>
      </w:r>
    </w:p>
    <w:p>
      <w:r>
        <w:t>III. THE FACTUAL CONTEXT</w:t>
        <w:br/>
        <w:t>III.1 Description of the relevant sector</w:t>
        <w:br/>
        <w:t>III.1.1. The collection of unsorted municipal solid waste: RD vs. RUR</w:t>
        <w:br/>
        <w:t>4. The sector of interest for the purposes of this proceeding is that of the supply chain of unsorted municipal solid waste (so-called “RSU”): the first phase is that of collection, which is carried out at the local level, municipal or for the optimal territorial area (“ATO”) depending on the Region concerned, under a legal monopoly. Part of the urban waste collected is destined for the various differentiated collection streams (organic, packaging, wood, etc., so-called “RD”), while the remaining part consists of residual urban waste (“RUR”) and thus represents that portion of non-hazardous urban waste that cannot be sent for recovery for the generation of secondary raw material.</w:t>
      </w:r>
    </w:p>
    <w:p>
      <w:r>
        <w:t>III.1.2. Treatment of RUR</w:t>
        <w:br/>
        <w:t>5. Before being sent to landfill, RUR are treated in specific treatment plants, with the aim of reducing as much as possible the volume of materials sent to landfill (which is obviously at the lowest level of the so-called “waste hierarchy”). In particular, the collected RUR are treated in specific plants that, according to what has been represented by the notifier, can be grouped into three categories:</w:t>
        <w:br/>
        <w:t>− Biological Mechanical Treatment plants (the aforementioned “TBM”), in which the aerobic drying process of the waste occurs before mechanical screening;</w:t>
        <w:br/>
        <w:t>− Mechanical Biological Treatment plants (the aforementioned “TMB”), in which the aerobic drying process of the waste occurs after mechanical screening;</w:t>
        <w:br/>
        <w:t>− Mechanical Treatment plants (“TM”), which do not have the biological drying process and only perform shredding and screening of the waste (i.e., without the separate production of effluents from organic material).</w:t>
        <w:br/>
        <w:t>6. The TBM, TMB, and TM plants produce the following types of materials:</w:t>
        <w:br/>
        <w:t>− waste to be disposed of in landfill, also called “sovvallo,” with a percentage of approximately 55% of the total material output downstream of the treatment (which varies, however, depending on the type of plant);</w:t>
        <w:br/>
        <w:t>− the so-called secondary solid fuel (“CSS,” also known as refuse-derived fuel, “CDR”), which is used for energy recovery at waste-to-energy plants/incinerators or by cement plants for the production of the energy necessary for their production cycle.</w:t>
        <w:br/>
        <w:t>* In this version, some data are omitted, as elements of confidentiality or secrecy of the information were deemed to exist.</w:t>
        <w:br/>
        <w:t>3 See RIDA communication of October 26, 2021, Doc. 41, and annex 72.</w:t>
      </w:r>
    </w:p>
    <w:p>
      <w:r>
        <w:t>BULLETIN NO. 48 OF DECEMBER 6, 2021 25</w:t>
        <w:br/>
        <w:t>The percentage of CSS output is approximately 30% of the total waste generated downstream of the treatment;</w:t>
        <w:br/>
        <w:t>− in smaller quantities (about 15% of the total waste output), recyclable fractions (mainly metals and effluents)4.</w:t>
        <w:br/>
        <w:t>7. On the one hand, the recyclable fractions obtained downstream of the treatment are sent to the various sectoral recovery streams for reuse in the production of secondary material, and the CSS can be used for energy production through a so-called waste-to-energy process (or for the energy needs of some industrial plants), the waste is placed at the lowest level of the “hierarchy” of waste and is sent to landfill, without any further treatment.</w:t>
        <w:br/>
        <w:t>8. According to the notifier RIDA, TBM plants would be able, compared to those using TMB technology, to minimize the waste to be disposed of in landfill and to produce a CSS of better quality (i.e., with a better energy yield per unit weight); RIDA has the only TBM plant currently present in the Lazio Region. Both TBM and TMB plants also have, in turn, yield characteristics and quality of the treated product that, according to the notifier's presentation, would be significantly superior to those of TM plants, which do not have the anaerobic drying phase of the product and therefore generate a CSS with worse energy yield characteristics, due to its higher moisture content5.</w:t>
      </w:r>
    </w:p>
    <w:p>
      <w:r>
        <w:t>III.1.3. Disposal of waste and energy recovery of CSS</w:t>
        <w:br/>
        <w:t>9. The subsequent phase of disposal concerns the landfill of processing waste and the energy recovery of CSS.</w:t>
        <w:br/>
        <w:t>10. For entry into landfill, the waste output from the treatment plant is subject to conformity verification carried out by the landfill operator (so-called “approval”), which consists of a sampling activity of the waste aimed at verifying its compliance with the current regulatory parameters6. According to Article 182, paragraph 3, of Legislative Decree No. 152/2006 (Consolidated Environmental Act), waste cannot be disposed of “in Regions other than those where they are produced, subject to any regional or international agreements, if the territorial aspects and the technical-economic opportunity to achieve optimal levels of served users require it.”</w:t>
        <w:br/>
        <w:t>11. In this regard, based on the available information, for the year 2021 the Lazio Region has entered into agreements for the disposal of waste with the Abruzzo Region and with the Tuscany Region7, but – according to the most recent news reports – the latter has recently expressed its intention not to renew the agreement for the year 2022.</w:t>
        <w:br/>
        <w:t>12. There are no territorial regulatory constraints for the disposal of CSS as, according to Article 35 of Decree-Law No. 133 of September 12, 2014, converted with amendments into Law No. 164 of November 11, 2014, waste-to-energy plants are classified as infrastructures and strategic settlements of predominant national interest.</w:t>
        <w:br/>
        <w:t>4 On the different percentages of materials output from treatment plants, see the Report of the Commissioner ad acta in execution of the Lazio TAR ruling No. 426/2020, p. 9, Doc. 45; see also the measure of December 12, 2018, No. 27456, case I831, AMA waste disposal service tenders, in Bulletin No. 48/2018, par. 13.</w:t>
        <w:br/>
        <w:t>5 See the minutes of the RIDA hearing of June 17, 2021 (Doc. 8) and Docs. 5 and 9.</w:t>
        <w:br/>
        <w:t>6 See, on this point, Article 7-ter of Legislative Decree No. 36/2003.</w:t>
        <w:br/>
        <w:t>7 See, on this point, also the Report of the Commissioner ad acta in execution of the Lazio TAR ruling No. 426/2020, p. 22, Doc. 45.</w:t>
      </w:r>
    </w:p>
    <w:p>
      <w:r>
        <w:t>26 BULLETIN NO. 48 OF DECEMBER 6, 2021</w:t>
        <w:br/>
        <w:t>III.2. The collection, treatment, and disposal of unsorted waste in the Lazio Region</w:t>
        <w:br/>
        <w:t>III.2.1. The operators present at the different stages of the supply chain</w:t>
        <w:br/>
        <w:t>13. The urban waste produced in Lazio amounts to approximately 2.97 million tons per year8. Among the various operators providing collection services on a local basis in the Lazio Region, the main one in terms of quantities of RSU collected (with approximately 1.745 million tons per year9) is AMA S.p.a. (“AMA”), an in-house company of the Municipality of Rome Capital, which legally monopolizes urban collection within Rome Capital.</w:t>
        <w:br/>
        <w:t>14. The subsequent phase of treatment of RUR that cannot be sent for recycling is partly carried out directly by AMA, currently through a single TMB treatment plant located in Rocca Cencia (RM), while about 80% of the total (approximately 700,000 tons per year10) is entrusted to third parties. It is publicly known that in recent years AMA, in order to treat and dispose of part of the RUR produced, has had to turn outside the Region, most recently through some tenders prepared by Invitalia S.p.A. in the spring of 2021.</w:t>
        <w:br/>
        <w:t>15. Furthermore, based on the information on record and available in AMA's 2020 budget and in the Lazio Region waste plan11, the following treatment plants for RUR are present in the Lazio Region:</w:t>
        <w:br/>
        <w:t>− the TBM plant of RIDA located in Aprilia (LT), the notifier in this case, which as mentioned seems to currently be the only TBM plant present in the Lazio Region;</w:t>
        <w:br/>
        <w:t>− the TMB plants managed by:</w:t>
        <w:br/>
        <w:t>˗ AMA, with the aforementioned plant located in Rome (Rocca Cencia);</w:t>
        <w:br/>
        <w:t>˗ E. Giovi S.r.l., with two plants located in Rome (Malagrotta 1 and Malagrotta 2);</w:t>
        <w:br/>
        <w:t>˗ Ambiente Guidonia S.r.l., with a plant located in Rome (Guidonia di Montecelio), which is currently closed;</w:t>
        <w:br/>
        <w:t>˗ SAF S.p.A., with a plant located in Colfelice (FR);</w:t>
        <w:br/>
        <w:t>˗ Ecologia Viterbo, with a plant located in Viterbo;</w:t>
        <w:br/>
        <w:t>− the TM plants managed by:</w:t>
        <w:br/>
        <w:t>˗ Centro Servizi Ambientali S.r.l., with a plant located in Castelforte (LT);</w:t>
        <w:br/>
        <w:t>˗ Refecta S.r.l., with a plant located in Cisterna di Latina (LT);</w:t>
        <w:br/>
        <w:t>˗ Ecosystem S.p.a., with a plant located in Pomezia (RM);</w:t>
        <w:br/>
        <w:t>˗ Porcarelli Gino &amp; Co. S.r.l., with a plant located in Rome (Rocca Cencia).</w:t>
        <w:br/>
        <w:t>16. In the disposal phase (energy recovery for CSS and landfill for waste), the following plants are active:</w:t>
        <w:br/>
        <w:t>8 See Regional Council resolution of August 5, 2020, No. 4, containing “Regional Waste Management Plan of the Lazio Region,” in Bulletin Lazio Region No. 116/2020, Suppl. 1 (hereinafter also referred to as the “Plan”), p. 79 (data relating to the year 2017).</w:t>
        <w:br/>
        <w:t>9 See measure of December 12, 2018, No. 27456, case I831, AMA waste disposal service tenders, in Bulletin No. 48/2018, par. 13 (data relating to the year 2017); in 2020, AMA collected approximately 1.571 million tons of urban waste (see AMA's budget for the year 2020, p. 44, available on AMA's website).</w:t>
        <w:br/>
        <w:t>10 See AMA's budget for the year 2020, p. 48, available on AMA's website.</w:t>
        <w:br/>
        <w:t>11 See RIDA communication of October 20, 2021 (Doc. 40); Regional Council resolution of August 5, 2020, No. 4, containing “Regional Waste Management Plan of the Lazio Region,” in Bulletin Lazio Region No. 116/2020, Suppl. 1 (hereinafter also referred to as the “Plan”); AMA's budget for the year 2020, p. 48, available on AMA's website.</w:t>
      </w:r>
    </w:p>
    <w:p>
      <w:r>
        <w:rPr>
          <w:b/>
        </w:rPr>
        <w:t>[Pages 25–27]</w:t>
      </w:r>
    </w:p>
    <w:p>
      <w:r>
        <w:t>BULLETIN NO. 48 OF DECEMBER 6, 2021 27</w:t>
        <w:br/>
        <w:t>− for the CSS, the waste-to-energy plant managed by Acea Ambiente S.r.l. (“Acea Ambiente”), located in San Vittore del Lazio (FR); this is the only waste-to-energy plant present in the territory of the Lazio Region;</w:t>
        <w:br/>
        <w:t>− the landfills for waste managed by:</w:t>
        <w:br/>
        <w:t>˗ MAD S.r.l. (“MAD”), with one plant located in Civitavecchia and one located in Roccasecca (FR), both recently closed due to exhaustion of capacity12;</w:t>
        <w:br/>
        <w:t>˗ Ecologia Viterbo, with the aforementioned plant located in Viterbo (which is thus vertically integrated in the treatment and disposal phases); based on the available information, the disposal plant of Ecologia Viterbo has an authorized capacity of 1,125,000 mc and a remaining capacity of 180,000 mc13;</w:t>
        <w:br/>
        <w:t>˗ Ecoambiente S.r.l. (“Ecoambiente”), with a plant located in Albano Laziale (RM), which was reopened by order of the Mayor of Rome Capital on July 15, 2021, and by order of the President of the Lazio Region on July 16, 2021, which identified the treatment plants that may have access to it (including RIDA does not appear); based on the available information, the disposal plant of Ecoambiente has an authorized capacity of 500,000 mc and a remaining capacity of 87,954 mc14.</w:t>
        <w:br/>
        <w:t>17. From a subjective perspective, according to what was reported by the notifier and also mentioned in some press articles, the two currently active landfills of Ecologia Viterbo and Ecoambiente would be at least partially attributable to a single center of interests15 [omissis] which would also have a series of holdings in some companies active in the treatment of undifferentiated waste in the Lazio Region [omissis].</w:t>
        <w:br/>
        <w:t>18. The activities of treatment and disposal of waste in landfills are regulated based on tariffs currently established by the Lazio Region for the case of waste disposal at plants present in the regional territory16, while the prices for the waste-to-energy activity of the CSS are freely defined by the parties17.</w:t>
        <w:br/>
        <w:t>19. From the situation described above, a scenario of infrastructural gap emerges, particularly in some regional areas and especially for the disposal phase: regarding the CSS, there is only one waste-to-energy plant in the Lazio Region, which is not sufficient to cover the incoming regional demand and, therefore, part of the CSS produced at the regional level is transported for disposal outside the Region, being a special waste that is not subject to regulatory limitations on its circulation in the national territory, albeit with potentially higher costs for treatment plants.</w:t>
        <w:br/>
        <w:t>20. As for the waste to be disposed of in landfills, currently only two plants are operational, one located in Viterbo and one, just reopened, in Albano Laziale (while no landfill is present in the three ATOs of Rieti, Frosinone, and Latina). In this context, in accounting for this situation of infrastructural shortage, the last regional waste plan of Lazio of 2020 has (i) provided for investments in new plants and the enhancement of existing ones (investments that have, however, still not been implemented); and, for a transitional three-year period, (ii) established that, in case of infrastructural shortage in a given ATO, the deficit ATO may use plants present in other ATOs, in compliance with the principle of proximity and for a maximum period of 36 months18.</w:t>
        <w:br/>
        <w:t>III.2.2. The position of the notifier RIDA</w:t>
        <w:br/>
        <w:t>21. As already mentioned, RIDA manages a treatment plant for RUR located in Lazio, situated in Aprilia (LT), within the territory of the ATO – Latina. The RIDA plant has an authorized production capacity of 409,200 tons/year of waste: since in 2020 approximately [omissis] tons of waste were treated, it follows that in that year [50-60%] of the plant's capacity was not utilized. Approximately [35-45%] of the material exiting the RIDA plant is transformed into waste, which must be disposed of in a landfill19.</w:t>
        <w:br/>
        <w:t>22. In its communications, RIDA has reported a series of conditions that may have affected the non-utilization of this significant part of its capacity: the first relates to the failure to confer waste to be treated at its plant by AMA, despite RIDA claiming that the remaining capacity of its plant could allow for the prompt resolution of the current waste emergency in Rome20. The failure to confer waste from Rome Capital to the RIDA plant has also been linked by AMA to the unavailability for RIDA (i) of adequate landfill sites in the Region, as well as (ii) of sufficient capacity for its CSS at the only waste-to-energy plant present at the regional level in San Vittore, owned by Acea Ambiente21.</w:t>
        <w:br/>
        <w:t>23. AMA's unavailability to confer its waste to the RIDA plant, amid the ongoing severe crisis regarding outlets for the RUR produced in the territory of Rome Capital, would have diminished within the framework of an institutional meeting held on November 16 with the participation of representatives from the Lazio Region, the Municipality of Rome Capital, and some interested companies. On this occasion, AMA's willingness to confer part of its waste to the notifier was indeed expressed, along with the possibility that Acea Ambiente could accept greater tons of CSS exiting from RIDA's TBM22.</w:t>
        <w:br/>
        <w:t>24. However, RIDA's ability to accept and treat large quantities of undifferentiated waste from Rome Capital is closely linked to RIDA's access to landfills present at the regional level. Pending the necessary (and provided for by the regional plan) enhancement of plant capacity in the medium to long term, considering that treatment plants cannot operate without adequate landfill volume available, the notifier RIDA has promoted multiple administrative disputes in recent years against the Lazio Region in order to obtain the identification, by the local authority, of a network of landfills for the disposal of waste exiting from its plant. Most recently, the TAR Lazio appointed a Commissioner ad acta who, on May 12, 2021, established that RIDA could dispose of its waste at the two only regional landfills operational at that time, namely that of MAD in Civitavecchia (then closed) and that of Ecologia Viterbo. Although not located in the ATO of Latina where RIDA's treatment plant is situated, the two landfills have been authorized to operate in favor of RIDA by virtue of the aforementioned provision of the regional plan of 2020 that allows recourse to disposal plants present in other ATOs in case of infrastructural shortage in the ATO where the treatment plant is located23.</w:t>
        <w:br/>
        <w:t>25. On October 20, 2021, however, the MAD landfill was, as already mentioned, closed due to exhaustion of available capacity24, with the consequence that the Ecologia Viterbo plant remains the only accessible option for RIDA for the disposal of waste in the regional territory (the Ecoambiente plant, reopened in July 2021, is not accessible to it, having been designated to meet the needs of other plants). By determination of August 5, 2021, the Lazio Region thus set the provisional access tariff for RIDA to the only landfill currently designated for it, namely that of Ecologia Viterbo25.</w:t>
        <w:br/>
        <w:t>26. However, to date, as better illustrated below, such access has never occurred. Currently, RIDA continues its activity (as seen on a reduced scale) thanks to (i) the conferment of part of the waste to a landfill located in Tuscany, whose capacity is however running out (moreover, in this context, the possible non-renewal of the inter-regional conferment agreement valid until December 31, 2021, is recalled); and, (ii) the possibility, granted by the Lazio Region (and most recently extended until December 8, 2021) to exceptionally store waste at its own plant, albeit in a situation of imminent saturation of storage26.</w:t>
      </w:r>
    </w:p>
    <w:p>
      <w:r>
        <w:rPr>
          <w:b/>
        </w:rPr>
        <w:t>[Pages 28–30]</w:t>
      </w:r>
    </w:p>
    <w:p>
      <w:r>
        <w:t>30 BULLETIN NO. 48 OF DECEMBER 6, 2021</w:t>
        <w:br/>
        <w:t>IV. THE CONTESTED CONDUCT</w:t>
        <w:br/>
        <w:t>27. Despite the severity of the situation and, in particular, following the designation, which took place on May 12, 2021, by the Commissioner ad acta of the Ecologia Viterbo facility as the disposal site for RIDA's waste, which was followed by the aforementioned determination of the Lazio Region on August 5, 2021, setting the access tariff for the landfill, Ecologia Viterbo has instead engaged, from the beginning of August 2021 until now, in a series of behaviors aimed at obstructing RIDA's access to its landfill.</w:t>
        <w:br/>
        <w:t>28. In this regard, the records of the proceedings contain an intense exchange of correspondence between RIDA, Ecologia Viterbo, and representatives of local and regional institutions, which shows that, in an initial phase between August 9, 2021, and October 15, 2021, Ecologia Viterbo would have conditioned the conclusion of the contract for the disposal of waste on RIDA's renunciation of the application of the regional tariff regime, applying a "free price." Following a meeting with the Prefectures of Rome and Latina, held on October 15, 2021, aimed at promoting an agreement between RIDA and Ecologia Viterbo, Ecologia Viterbo then set aside this request; in its communication of November 4, the Lazio Region clarified that access to the facility for RIDA must occur at regional tariffs.</w:t>
        <w:br/>
        <w:t>29. Secondly, starting from August 9, 2021, Ecologia Viterbo seems to have engaged in a series of obstructive behaviors within the procedure aimed at the homologation of RIDA's waste: (i) initially, Ecologia Viterbo would have opposed RIDA's request to resort to a third-party laboratory, which was later deemed necessary by the Lazio Region and also by Ecologia Viterbo itself; (ii) subsequently, Ecologia Viterbo would have reported the alleged lack of certain authorizations for the treatment of specific categories of waste by RIDA's facility, initially claiming that they had not been transmitted by the notifier (despite being public data) and then that the authorizations were not compliant with legal parameters. The Lazio Region also intervened on this issue, urging Ecologia Viterbo – in light of the "emergency situation" – to swiftly conclude the homologation procedure, focusing on the sole matter of competence of the landfill operator.</w:t>
        <w:br/>
        <w:t>30. Finally, (iii) once the procedures in contradiction between the parties for the homologation of the waste produced by RIDA's facility were initiated, following the achievement of differing results produced by Ecologia Viterbo and RIDA in the two studies on waste analysis, Ecologia Viterbo would have refused to proceed with the homologation of RIDA's waste based on the interpretative criteria defined on November 15 by the Lazio Region, using a note from ISPRA, precisely in order to resolve yet another stalemate that had arisen. According to RIDA, the analysis criterion indicated by the Region (represented by ISPRA Manual No. 2/2009, which allows for minimal deviations from the threshold values of the so-called Dynamic Respiration Index Potential, "IRDP"), is the one used in the analysis conducted by RIDA, and its use by Ecologia Viterbo would have led to a prompt homologation of the waste (within the same day of November 15, as agreed by Ecologia Viterbo during a meeting with the Lazio Region).</w:t>
        <w:br/>
        <w:t>31. In a letter dated November 16, 2021, failing to uphold the commitment previously made, Ecologia Viterbo would have instead contested the validity of the criterion indicated by the Region, subjecting the homologation of RIDA's waste to a transitional regime contemplated by Article 2, paragraph 1, of Legislative Decree No. 121/2020, which, however, presupposes the proven exceeding of legal parameters or, alternatively, requesting the repetition of sampling and homologation analyses, which at this point would be carried out by a third-party laboratory chosen by mutual agreement between the parties. To date, it appears that the homologation procedure has not been concluded.</w:t>
        <w:br/>
        <w:t>V. EVALUATIONS</w:t>
        <w:br/>
        <w:t>V.1. The relevant market</w:t>
        <w:br/>
        <w:t>32. The conduct carried out by Ecologia Viterbo takes place in the waste disposal market in the Lazio Region, where RUR treatment facilities operate on the demand side, and landfills on the supply side.</w:t>
        <w:br/>
        <w:t>33. The Regional Plan for Lazio 2020, as represented in the factual part of this measure, provides for the obligation for the treatment facility to dispose of waste within the ATO where the facility is located, with possible disposal in a neighboring ATO for a maximum period of 36 months in case of a facility deficit in the ATO of waste production. In light of the facility gap situation characterizing the Lazio Region, the latter has signed, pursuant to Article 182, paragraph 3, of the TUA, two agreements with the Abruzzo and Tuscany Regions for the disposal of waste outside the Region for the year 2021, but as far as is currently known, (i) to date these agreements have not been renewed and (ii) at least the Tuscany Region has expressed its intention not to renew the agreement.</w:t>
        <w:br/>
        <w:t>34. Therefore, while in a scenario of proper market functioning, the size of the landfill waste disposal market would seem to correspond to that of the ATO where the facility is located (which usually corresponds to the Province), or at most multi-provincial (including neighboring ATOs), where the Region has signed agreements for the disposal of waste outside the region, it is possible that the market size is, for certain years during which such agreements are in force, even broader.</w:t>
        <w:br/>
        <w:t>35. On the other hand, disposal outside the Region is an option that is resorted to in emergency situations, which is not comparable from a competitive perspective to intra-Regional disposal: (i) the first reason in this sense is related to the fact that treatment and landfill disposal activities are subject to regulated tariffs, but only in some Regions and, in any case, with differing tariffs depending on the Region concerned; (ii) the second is evidently related to the cost of transporting waste outside the Region. It follows that for a treatment facility, disposal outside the Region is a far less attractive alternative compared to intra-regional disposal and, in some cases, possibly impracticable (a) where there are no agreements with the Regions (a circumstance that is evidently not within the facility's control), and (b) where, due to the cost of transport outside the Region and/or the ceiling on the price that the facility is in a position to pay against the regional tariff imposed on its activity, this option is not economically feasible.</w:t>
        <w:br/>
        <w:t>36. Furthermore, even where disposal outside the Region were available to the facility, such disposals would necessarily involve limited quantities of treated waste, as, on the one hand, operators who accept waste from another Region do so for quantities limited to the remaining capacity after meeting their own regional needs; on the other hand, since, in the absence of sufficient outlets on a regional basis, a treatment facility cannot secure large quantities of waste available in the collection market, as has occurred in the case of RIDA. This is confirmed by the fact that, from the information on record, the main reason why AMA, the main regional collection operator, did not want to contract with RIDA is precisely the lack of sufficient landfill outlets on a regional basis, not considering the agreement that RIDA currently has in place with a landfill located in the Tuscany Region (which is also expiring at the end of the year) to be sufficient.</w:t>
        <w:br/>
        <w:t>37. For these reasons, it is believed that the geographical dimension of the waste disposal market in this case is at most corresponding to the territory of the Lazio Region.</w:t>
        <w:br/>
        <w:t>38. The conduct carried out in this market by Ecologia Viterbo is capable of generating effects on the different upstream market where RUR treatment facilities operate, including that of RIDA, excluding operators who do not have access to outlets at a sufficient scale to compete effectively in acquiring contracts from the collection operators present within the Region.</w:t>
        <w:br/>
        <w:t>V.2. The dominant position of Ecologia Viterbo</w:t>
        <w:br/>
        <w:t>39. As indicated in paragraph III.2.1, following the closure of the MAD disposal facility, there are currently only two landfills operating in Lazio: the first, that of Ecologia Viterbo, located in Viterbo, and the second of Ecoambiente, located in Albano Laziale (RM).</w:t>
        <w:br/>
        <w:t>40. Ecologia Viterbo holds a dominant position in the landfill waste disposal market in Lazio. Based on the available data, Ecologia Viterbo's share of the total authorized disposal capacity is 69%, while it is 67% in terms of remaining treatment capacity (i.e., net of exhausted volumes). These are shares that, based on practice and</w:t>
      </w:r>
    </w:p>
    <w:p>
      <w:r>
        <w:rPr>
          <w:b/>
        </w:rPr>
        <w:t>[Pages 31–33]</w:t>
      </w:r>
    </w:p>
    <w:p>
      <w:r>
        <w:t>BULLETIN NO. 48 OF DECEMBER 6, 2021 33</w:t>
        <w:br/>
        <w:t>and of national and European case law appear suitable to define the existence of a dominant position held by the company39.</w:t>
      </w:r>
    </w:p>
    <w:p>
      <w:r>
        <w:t>41. From a subjective perspective, this assessment regarding the dominance in the market of Ecologia Viterbo must be supplemented by the fact that, in any case, Ecologia Viterbo is currently the only landfill within the regional territory to which RIDA can turn, as the ordinances of July 15-16, 2021, by the Mayor of Rome and the President of the Lazio Region, which reopened the Ecoambiente landfill, do not include RIDA among the accepting facilities. It follows that RIDA currently has no alternative in the regional territory other than to dispose of its waste at the Ecologia Viterbo landfill, as the storage of the same on the yard of its treatment site is an option that is only temporally permitted until the upcoming December 8, 2021, and is also provisional (as such storage must necessarily be disposed of in a landfill).</w:t>
      </w:r>
    </w:p>
    <w:p>
      <w:r>
        <w:t>V.3. The abuse of dominant position by Ecologia Viterbo: the refusal of access to its landfill by RIDA</w:t>
      </w:r>
    </w:p>
    <w:p>
      <w:r>
        <w:t>42. The conduct of Ecologia Viterbo, aimed at obstructing RIDA's access to its landfill, appears to be configurably an abuse of dominant position exercised in the regional waste disposal market, in the form of refusal to contract.</w:t>
      </w:r>
    </w:p>
    <w:p>
      <w:r>
        <w:t>43. According to established case law, a dominant company may abuse its position when, without any objective justification, it obstructs access to its own infrastructure where such infrastructure is irreplaceable for third-party companies and access is necessary for carrying out economic activities in a related market (in this case, upstream), eliminating competition in that market40.</w:t>
      </w:r>
    </w:p>
    <w:p>
      <w:r>
        <w:t>44. In this specific case, Ecologia Viterbo, as seen, holds a dominant position in the waste disposal market in Lazio and, more specifically, has an infrastructure, the Viterbo landfill, which is not immediately replicable by RIDA and from whose access depends RIDA's ability to carry out treatment activities in the upstream market. This circumstance is confirmed by the report of the Commissioner ad acta who, in implementation of the order of the TAR Lazio, identified Ecologia Viterbo as the subject (the only one, downstream of the aforementioned closure of the MAD landfill) to which RIDA must turn for the disposal of its waste; it also follows that Ecologia Viterbo is fully aware of the indispensability of access to its landfill to allow RIDA to carry out its activities.</w:t>
      </w:r>
    </w:p>
    <w:p>
      <w:r>
        <w:t>45. In detail, from the information described in par. IV, it seems to emerge that, starting from August 9, 2021, Ecologia Viterbo would have obstructed RIDA's access to its facility by presenting multiple reasons, the first being tariff-related, the second regarding the lack of the necessary authorizations, and the third concerning the impossibility of homologating the incoming waste due to alleged violations of regulatory parameters which, based on the information on record, do not appear to have an objective nature. The pretextual and dilatory nature of the tariff and authorization reasons seems to be confirmed, in particular, by the aforementioned interventions of the Lazio Region which has repeatedly invited Ecologia Viterbo to promptly (and exclusively) engage in the homologation procedure of the waste.</w:t>
      </w:r>
    </w:p>
    <w:p>
      <w:r>
        <w:t>46. Regarding the homologation procedure, Ecologia Viterbo would have initially opposed RIDA's request to resort to a third-party laboratory, which was later deemed necessary by the Lazio Region and also by Ecologia Viterbo itself. Finally, following the achievement of differing results in the two studies on the analysis of the waste produced by Ecologia Viterbo and RIDA within the homologation procedure conducted in contradiction, Ecologia Viterbo would then have refused to employ the interpretative criteria defined on November 15, 2021, by the Lazio Region and ISPRA, with a view to resolving the stalemate that had arisen. In a letter dated November 16, 2021, Ecologia Viterbo would instead have contested the validity of the criterion indicated by the Region, subjecting the homologation of RIDA's waste to a transitional regime which, however, presupposes the proven exceeding of legal parameters, alternatively requesting the repetition of sampling and homologation analyses, to be conducted by a third-party laboratory mutually agreed upon by the parties. As of today, it appears that the homologation procedure has not been concluded, with the consequence that the contested abusive conduct still seems to be ongoing.</w:t>
      </w:r>
    </w:p>
    <w:p>
      <w:r>
        <w:t>47. Based on the elements on record, it is therefore possible to conclude that the denial of access to the Ecologia Viterbo landfill by RIDA may be attributable to an abuse of dominant position perpetrated by Ecologia Viterbo, at least since August 9, 2021, and still ongoing.</w:t>
      </w:r>
    </w:p>
    <w:p>
      <w:r>
        <w:t>48. Ecologia Viterbo's interest in excluding RIDA from access to its landfill seems linked both to the fact that they are directly competing operators in the upstream treatment market, and to the hypothesis, suggested by the notifier, regarding the existence of a commonality of interests between Ecologia Viterbo and other companies active in the treatment and disposal of unsorted waste in Lazio, [omissis] and, therefore, to a broader possible intent to monopolize the entire regional supply chain.</w:t>
      </w:r>
    </w:p>
    <w:p>
      <w:r>
        <w:t>VI. THE HARM TO INTRA-EUROPEAN TRADE</w:t>
      </w:r>
    </w:p>
    <w:p>
      <w:r>
        <w:t>49. The examined conduct appears susceptible to falling within the scope of possible application of Article 102 TFEU, as it concerns a market of regional dimension that constitutes a significant part of the European market, particularly important due to the presence of the city of Rome. Such conduct is therefore potentially capable of limiting trade between the Member States of the European Union.</w:t>
      </w:r>
    </w:p>
    <w:p>
      <w:r>
        <w:t>VII. PRECAUTIONARY MEASURES</w:t>
      </w:r>
    </w:p>
    <w:p>
      <w:r>
        <w:t>50. It is believed that, in this case, the conditions for initiating a sub-procedure aimed at the possible application of precautionary measures pursuant to Article 14-bis of Law No. 287/1990 exist, which provides that, “[i]n cases of urgency due to the risk of serious and irreparable harm to competition, the Authority may, ex officio, or upon a summary examination of the existence of an infringement, decide to adopt precautionary measures.”</w:t>
      </w:r>
    </w:p>
    <w:p>
      <w:r>
        <w:t>51. Regarding the requirement of fumus boni iuris, the documentation on record and the considerations made in the previous paragraphs lead to the belief, prima facie, that the abusive conduct attributed to Ecologia Viterbo exists and consists of the exclusion of RIDA from access to its landfill, moreover in an emergency context where Ecologia Viterbo has been designated by the Lazio Region as the site for the disposal of waste by RIDA.</w:t>
      </w:r>
    </w:p>
    <w:p>
      <w:r>
        <w:t>52. In terms of periculum, the information on record seems to indicate that, pending the proceedings, the continuation of the contested behavior risks causing serious and irreparable harm to competition: the precautionary intervention of the Authority seems indeed necessary to prevent RIDA's exit from the market, which, in the event of denied access to the Ecologia Viterbo facility, could occur progressively in the very short term, upon the expiration, scheduled for the upcoming December 8, of the permit to store waste on its yard and the expiration, on December 31, 2021, of the agreement with the landfill located in Tuscany, to which RIDA currently disposes of its waste. Furthermore, the conduct of Ecologia Viterbo appears capable of generating not only the exclusion of an efficient competitor from the market for the treatment of municipal solid waste but, insofar as it interferes with the possible signing of an agreement between RIDA and AMA, could determine the continuation of the emergency situation related to the disposal of unsorted waste in the territory of Rome. The continuation of the emergency could generate inconveniences for users from both an environmental and economic perspective, making it necessary for AMA to continuously send part of the municipal solid waste produced outside the Region, at costs presumably higher than those incurred in the case of using RIDA's facility at the rate defined by the Lazio Region; conversely, the use of RIDA's facility by AMA could not only contribute to a prompt cleaning of the city of Rome but also generate a reduction in the waste tax paid by the citizens of the territory.</w:t>
      </w:r>
    </w:p>
    <w:p>
      <w:r>
        <w:t>THEREFORE CONSIDERING that the conduct of Ecologia Viterbo S.r.l. may, for the reasons outlined above, constitute possible violations of Article 102 TFEU or Article 3 of Law No. 287 of October 10, 1990;</w:t>
      </w:r>
    </w:p>
    <w:p>
      <w:r>
        <w:t>FURTHER CONSIDERING that there is urgency to initiate a sub-procedure aimed at the possible adoption of precautionary measures, in order to prevent the conduct carried out by Ecologia Viterbo S.r.l., consisting of the refusal of access to its landfill by RIDA, from causing serious and irreparable harm during the time necessary for the conduct of the investigation;</w:t>
      </w:r>
    </w:p>
    <w:p>
      <w:r>
        <w:t>DECIDES</w:t>
      </w:r>
    </w:p>
    <w:p>
      <w:r>
        <w:t>a) to initiate the investigation, pursuant to Article 14 of Law No. 287/1990, against Ecologia Viterbo S.r.l. to ascertain the existence of possible violations of Article 102 TFEU or Article 3 of Law No. 287 of October 10, 1990;</w:t>
      </w:r>
    </w:p>
    <w:p>
      <w:r>
        <w:t>b) to set a deadline of sixty days from the notification of this measure for the exercise by the legal representatives of the parties of the right to be heard, specifying that the request for a hearing must be received by the Energy and Basic Industry Directorate of this Authority at least 5 days before the expiration of the aforementioned deadline;</w:t>
      </w:r>
    </w:p>
    <w:p>
      <w:r>
        <w:t>c) to initiate the precautionary procedure, pursuant to Article 14-bis of Law No. 287 of October 10, 1990, aimed at verifying the actual existence of the necessary requirements for the adoption of precautionary measures aimed at restoring and maintaining competitive conditions in the affected market;</w:t>
      </w:r>
    </w:p>
    <w:p>
      <w:r>
        <w:rPr>
          <w:b/>
        </w:rPr>
        <w:t>[Pages 34–36]</w:t>
      </w:r>
    </w:p>
    <w:p>
      <w:r>
        <w:t>36 BULLETIN NO. 48 OF DECEMBER 6, 2021</w:t>
        <w:br/>
        <w:t>d) the setting, within the proceedings for the adoption of precautionary measures, of a deadline of ten days from the date of notification of this measure for the submission, by the legal representatives of the parties, or by persons delegated by them, of written statements and documents and the request for a hearing before the College, specifying that the request for a hearing must be received by the Energy and Basic Industry Directorate of this Authority at least five days before the expiration of the last indicated deadline;</w:t>
        <w:br/>
        <w:t>e) that the person responsible for the proceedings is Dr. Clara Beatrice Calini;</w:t>
        <w:br/>
        <w:t>f) that the documents of the proceedings can be viewed at the Energy and Basic Industry Directorate of this Authority by the legal representatives of the parties, as well as by persons delegated by them;</w:t>
        <w:br/>
        <w:t>g) that the proceedings must be concluded by November 30, 2022.</w:t>
        <w:br/>
        <w:t>This measure will be notified to the interested parties and published in the Bulletin of the Competition and Market Authority.</w:t>
        <w:br/>
        <w:t>THE SECRETARY GENERAL THE PRESIDENT</w:t>
        <w:br/>
        <w:t>Filippo Arena Roberto Rustichelli</w:t>
      </w:r>
    </w:p>
    <w:p>
      <w:r>
        <w:t>BULLETIN NO. 48 OF DECEMBER 6, 2021 37</w:t>
        <w:br/>
        <w:t>CONCENTRATION OPERATIONS</w:t>
        <w:br/>
        <w:t>C12411 - IREN/BOSCH ENERGY AND BUILDING SOLUTIONS ITALY</w:t>
        <w:br/>
        <w:t>Measure No. 29892</w:t>
        <w:br/>
        <w:t>THE COMPETITION AND MARKET AUTHORITY</w:t>
        <w:br/>
        <w:t>IN ITS MEETING of November 16, 2021;</w:t>
        <w:br/>
        <w:t>HEARD the Rapporteur Professor Michele Ainis;</w:t>
        <w:br/>
        <w:t>HAVING REGARD to Law No. 287 of October 10, 1990;</w:t>
        <w:br/>
        <w:t>HAVING REGARD to Presidential Decree No. 217 of April 30, 1998;</w:t>
        <w:br/>
        <w:t>HAVING REGARD to the communication from Iren S.p.A., received on October 25, 2021;</w:t>
        <w:br/>
        <w:t>HAVING REGARD to the documentation on record;</w:t>
        <w:br/>
        <w:t>CONSIDERING the following:</w:t>
        <w:br/>
        <w:t>I. THE PARTIES</w:t>
        <w:br/>
        <w:t>1. Iren S.p.A. (“Iren”) is the industrial holding company at the head of the eponymous group, active in the production, distribution, and sale of electricity and natural gas, in the management of integrated water services, district heating, and heat management, as well as in the provision of environmental services (waste collection, urban hygiene, design and management of waste treatment and disposal plants), particularly in Piedmont, Liguria, and Emilia Romagna. The Iren group also offers a range of additional public utility services including, [omitted]*. In 2020, Iren's consolidated revenue was approximately [3-4] billion euros, [omitted].</w:t>
        <w:br/>
        <w:t>2. Bosch Energy and Building Solutions Italy S.r.l. (“BEIT”) is an Energy Service Company (so-called “ESCo”), active in consulting and design in the field of energy efficiency (and, in this context, in the design, implementation, management, and maintenance of heating, air conditioning, and cogeneration systems, powered by traditional fuels or renewable sources and intended for public and private entities of an industrial, commercial, and residential nature), as well as in the provision of building automation solutions. In 2020, BEIT generated revenue of approximately [31-100] million euros, [omitted].</w:t>
        <w:br/>
        <w:t>1 Iren is jointly controlled by the municipalities of Turin, Genoa, and Reggio Emilia (see, most recently, the measure of October 27, 2020, No. 28432, C12310 – Iren Ambiente/Divisione Ambiente di Unieco Società Cooperativa, in Bulletin No. 45/2020).</w:t>
        <w:br/>
        <w:t>* In this version, some data are omitted, as elements of confidentiality or secrecy of the information were deemed to exist.</w:t>
        <w:br/>
        <w:t>2 [Omitted].</w:t>
        <w:br/>
        <w:t>3 BEIT is wholly owned by Robert Bosch S.p.A., [omitted].</w:t>
      </w:r>
    </w:p>
    <w:p>
      <w:r>
        <w:t>38 BULLETIN NO. 48 OF DECEMBER 6, 2021</w:t>
        <w:br/>
        <w:t>II. DESCRIPTION OF THE OPERATION</w:t>
        <w:br/>
        <w:t>3. The operation consists of the acquisition by Iren, through the company [omitted], of 100% of the shares of BEIT; therefore, as a result of the operation, Iren will indirectly acquire exclusive control of BEIT.</w:t>
        <w:br/>
        <w:t>4. Article 15.2.2 of the Share Purchase Agreement signed on October 13, 2021, between Iren and the selling company Robert Bosch S.p.A. provides, [omitted].</w:t>
        <w:br/>
        <w:t>III. QUALIFICATION OF THE OPERATION</w:t>
        <w:br/>
        <w:t>5. The notified operation involves the acquisition of exclusive control of a company, and thus constitutes a concentration within the meaning of Article 5, paragraph 1, letter b), of Law No. 287/90. It falls within the scope of application of Law No. 287/90, as the conditions set out in Article 1 of Regulation No. 139/2004 do not apply, and it is subject to the obligation of prior notification provided for by Article 16, paragraph 1, of the same law, as the total revenue generated in the last financial year, at the national level, by the group of companies involved was over 511 million euros and the total revenue generated individually, at the national level, by at least two of the companies involved was over 31 million euros.</w:t>
        <w:br/>
        <w:t>6. The non-competition agreement described previously in paragraph 4, sub-point (i), can be qualified as ancillary to the notified concentration to the extent that it contains restrictions directly related to the realization of the operation and necessary for it. In particular, in this case, the commitments made by the seller benefit the buyer and respond to the need to ensure the transfer of the actual value of the company being acquired.</w:t>
        <w:br/>
        <w:t>7. Conversely, the restriction described in paragraph 4, sub-point (ii), cannot be qualified as ancillary to the notified concentration, as it does not appear to be directly related to the realization of the operation and necessary for it and therefore does not constitute the subject of this assessment. In particular, the constraint [omitted] does not appear to be ancillary to the notified operation.</w:t>
        <w:br/>
        <w:t>IV. ASSESSMENT OF THE CONCENTRATION</w:t>
        <w:br/>
        <w:t>The relevant markets and the effects of the operation</w:t>
        <w:br/>
        <w:t>8. Due to the operations of the target company, the concentration operation concerns (i) the market for consulting and design services in the field of energy efficiency, which entitle the issuance of energy efficiency certificates, as well as (ii) the market for centralized management systems of technical systems of buildings (so-called building automation).</w:t>
        <w:br/>
        <w:t>The market for consulting and design services in the field of energy efficiency that entitle the issuance of energy efficiency certificates</w:t>
        <w:br/>
        <w:t>9. Consulting and design services for energy efficiency interventions, which entitle the issuance of energy efficiency certificates, are provided within the framework of programs of</w:t>
      </w:r>
    </w:p>
    <w:p>
      <w:r>
        <w:rPr>
          <w:b/>
        </w:rPr>
        <w:t>[Pages 37–39]</w:t>
      </w:r>
    </w:p>
    <w:p>
      <w:r>
        <w:t>BULLETIN NO. 48 OF DECEMBER 6, 2021 39</w:t>
        <w:br/>
        <w:t>incentives provided for by national and European legislation on energy efficiency. The instrument for the implementation of such regulations is represented by energy efficiency certificates (“TEE”, also known as “white certificates”), which are issued by the Energy Market Manager (“GME”) in favor of electricity and natural gas distribution companies and their subsidiaries, as well as Energy Service Companies (so-called ESCo, companies accredited by ARERA), due to the implementation of energy-saving measures. Large gas or electricity distributors, which have specific energy-saving obligations (so-called “obligated subjects”), can meet regulatory targets either by directly carrying out energy efficiency improvement measures that result in the issuance, by the GME, of TEE corresponding to the savings achieved, or by using TEE offered on the market by other subjects to whom such certificates can be issued (so-called “voluntary subjects”, including ESCo).</w:t>
      </w:r>
    </w:p>
    <w:p>
      <w:r>
        <w:t>10. Although ESCo operate in a market that, also due to the harmonized regulatory framework at the European level, could be of a supranational dimension, the TEE market is organized on a national basis, with no reciprocity agreements between Italy and other European countries regarding this energy efficiency support mechanism. According to the notifying party's estimates, the value of the national market is approximately 7.2 billion euros; due to the revenue generated by the parties in this market, following the operation, the share held by Iren will be approximately [0-5%] ([omissis]). Consequently, in this case, the exact definition of the relevant geographic market can be left open, as it does not change the competitive assessment of the notified operation.</w:t>
      </w:r>
    </w:p>
    <w:p>
      <w:r>
        <w:t>The market for centralized management systems of technical installations in buildings (so-called building automation)</w:t>
      </w:r>
    </w:p>
    <w:p>
      <w:r>
        <w:t>11. Another market for the product affected by the operation in question is that of the design and production of high-tech solutions for the centralized management and control of technical installations (for example, lighting) and automated systems for buildings intended for industrial, commercial, and residential use (so-called building automation).</w:t>
      </w:r>
    </w:p>
    <w:p>
      <w:r>
        <w:t>12. According to the notifying party, the market is of European dimension due to the highly technological nature of the products in question, the low transportation costs, and the absence of technical and/or regulatory barriers to access; in this case, the exact definition of the relevant market can still be left open as, according to the notifying party's estimate, the market share held by Iren following the operation will be, both at the national and European level, below [0-5%].</w:t>
      </w:r>
    </w:p>
    <w:p>
      <w:r>
        <w:t>Effects of the operation</w:t>
      </w:r>
    </w:p>
    <w:p>
      <w:r>
        <w:t>13. The operation in question does not appear to be capable of negatively affecting the competitive conditions of the relevant markets as, as previously mentioned, the market share held by Iren post-merger will, in each of the markets identified by the party, and according to the estimates provided by it, be well below 5%.</w:t>
      </w:r>
    </w:p>
    <w:p>
      <w:r>
        <w:t>CONSIDERED, therefore, that the operation in question does not entail, pursuant to Article 6, paragraph 1, of Law No. 287/90, the establishment or strengthening of a dominant position in the relevant markets, such as to eliminate or substantially and durably reduce competition;</w:t>
      </w:r>
    </w:p>
    <w:p>
      <w:r>
        <w:t>40 BULLETIN NO. 48 OF DECEMBER 6, 2021</w:t>
        <w:br/>
        <w:t>CONSIDERED, furthermore, that the restriction provided for by Article 15.2.2 of the Share Purchase Agreement, particularly with reference to the constraint [omissis], does not constitute the subject of this resolution as it is not ancillary to the concentration operation in question, and that the Authority, therefore, reserves the right to subsequently assess, where the conditions exist, this contractual provision;</w:t>
      </w:r>
    </w:p>
    <w:p>
      <w:r>
        <w:t>RESOLVES</w:t>
        <w:br/>
        <w:t>not to initiate the investigation referred to in Article 16, paragraph 4, of Law No. 287/90. The above conclusions will be communicated, pursuant to Article 16, paragraph 4, of Law No. 87/1990, to the interested companies and to the Minister of Economic Development. This measure will be published in the Bulletin of the Competition and Market Authority.</w:t>
      </w:r>
    </w:p>
    <w:p>
      <w:r>
        <w:t>THE SECRETARY GENERAL THE PRESIDENT</w:t>
        <w:br/>
        <w:t>Filippo Arena Roberto Rustichelli</w:t>
      </w:r>
    </w:p>
    <w:p>
      <w:r>
        <w:t>BULLETIN NO. 48 OF DECEMBER 6, 2021 41</w:t>
        <w:br/>
        <w:t>UNFAIR TRADE PRACTICES</w:t>
        <w:br/>
        <w:t>IP349 - VOLOTEA - CANCELLATION OF FLIGHTS POST-COVID</w:t>
        <w:br/>
        <w:t>Measure No. 29896</w:t>
        <w:br/>
        <w:t>THE COMPETITION AND MARKET AUTHORITY</w:t>
        <w:br/>
        <w:t>IN ITS MEETING of November 16, 2021;</w:t>
        <w:br/>
        <w:t>HEARD the Rapporteur, Professor Michele Ainis;</w:t>
        <w:br/>
        <w:t>HAVING REGARD to Part II, Title III, of Legislative Decree No. 206 of September 6, 2005, and subsequent amendments (hereinafter, Consumer Code);</w:t>
        <w:br/>
        <w:t>HAVING REGARD to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No. 25411 of April 1, 2015;</w:t>
        <w:br/>
        <w:t>HAVING REGARD to the communication of October 8, 2020, with which an investigation was initiated against the company Volotea S.A. to ascertain the possible existence of violations of Articles 20, 21, paragraph 1, letters a) and b), 22, 23, paragraph 1, letter e), 24 and 25 of the Consumer Code;</w:t>
        <w:br/>
        <w:t>HAVING REGARD to its resolution of April 27, 2021, No. 29650, with which the Authority ascertained the unfairness of the commercial practice consisting of the violation of Articles 20, 21, paragraph 1, letters a) and b), 22, 23, paragraph 1, letter e), 24 and 25 of the Consumer Code for the incorrect and omitted information provided during the cancellation of flights regarding the refund of the related tickets and for the obstacles placed by the professional in recognizing the monetary refund and in the methods of using the voucher, implemented by the company Volotea since June 3, 2020;</w:t>
      </w:r>
    </w:p>
    <w:p>
      <w:r>
        <w:t>HAVING REGARD to the acts of the proceeding;</w:t>
      </w:r>
    </w:p>
    <w:p>
      <w:r>
        <w:t>CONSIDERED as follows:</w:t>
      </w:r>
    </w:p>
    <w:p>
      <w:r>
        <w:t>I. THE PARTY</w:t>
        <w:br/>
        <w:t>1. Volotea S.A. (hereinafter also the Company, or the “Professional”) is a Spanish company operating as a low-cost airline in Italy and Europe on major routes.</w:t>
      </w:r>
    </w:p>
    <w:p>
      <w:r>
        <w:t>II. THE MEASURE OF APRIL 27, 2021, NO. 29650</w:t>
        <w:br/>
        <w:t>2. On July 3, 2020, the Authority initiated proceeding PS11821 for the alleged violation of Articles 20, 21, paragraph 1, letters a) and b), 22, 23, paragraph 1, letter e), 24 and 25 of the Consumer Code, in order to ascertain, among other things, the existence of conduct consisting of the lack of completeness and transparency of information regarding the reasons for flight cancellations, the methods of recognizing monetary refunds instead of a voucher, and the obstacles placed in the way of consumers requesting said refund.</w:t>
        <w:br/>
        <w:t>3. With the measure of April 27, 2021, No. 29650, the Authority resolved that the overall information provided by Volotea regarding post-sale assistance methods and, above all, the</w:t>
      </w:r>
    </w:p>
    <w:p>
      <w:r>
        <w:rPr>
          <w:b/>
        </w:rPr>
        <w:t>[Pages 40–42]</w:t>
      </w:r>
    </w:p>
    <w:p>
      <w:r>
        <w:t>42 BULLETIN NO. 48 OF DECEMBER 6, 2021</w:t>
        <w:br/>
        <w:t>the methods for issuing compensations and refunds due for the return of the price of the canceled ticket were found to be seriously misleading and omissive. In fact, the aforementioned professional had failed to adequately highlight to customers all the alternative compensations that were due in the event of the cancellation of transport services, based on the applicable community regulations protecting consumer rights. Furthermore, the professional did not clearly represent to the consumer the possibility of choice regarding the method of refund for the canceled flight ticket. In fact, in the event of flight cancellation, Volotea offered the consumer, as the first form of compensation, the voucher, deferring the possibility of requesting a monetary refund to a subsequent and specific request from the consumer.</w:t>
      </w:r>
    </w:p>
    <w:p>
      <w:r>
        <w:t>4. Moreover, the Authority, in the aforementioned measure, considered particularly relevant the compression of the freedom of choice that must be fully recognized to consumers regarding the type of compensation/refund for the ticket canceled by the carrier, also due to the objective asymmetry characterizing the consumer relationship and the consequent position of weakness of the consumer compared to the business. In this regard, the post-sale assistance methods adopted by Volotea were found to be aggressive, as they were capable of implementing an undue conditioning of consumer choices, through the imposition of the aforementioned obstacles to the exercise of contractual rights related to obtaining a monetary refund, which is due in the event of unilateral cancellation of the trip by the carrier, resulting, for the majority of consumers, in the substantial imposition of a specific method of compensation, despite the aforementioned and necessary presentation and provision of the alternatives provided by community regulations.</w:t>
      </w:r>
    </w:p>
    <w:p>
      <w:r>
        <w:t>5. In light of the above, the Authority prohibited the further dissemination of the aforementioned commercial practices.</w:t>
      </w:r>
    </w:p>
    <w:p>
      <w:r>
        <w:t>III. FURTHER REPORTS RECEIVED</w:t>
      </w:r>
    </w:p>
    <w:p>
      <w:r>
        <w:t>6. With intervention requests received during the period from August to October 2021, several consumers and the association Movimento Consumatori complained that the carrier continued to adopt the behaviors that the Authority sanctioned with the measure of April 27, 2021, no. 29650.</w:t>
      </w:r>
    </w:p>
    <w:p>
      <w:r>
        <w:t>7. In particular, the reporters highlighted that Volotea would have adopted the following behaviors:</w:t>
        <w:br/>
        <w:t>- cancellation of flights – until September 2021 – using the motivation of the pandemic, issuing the voucher instead of the monetary refund and not following up on the monetary refund requests submitted by consumers;</w:t>
        <w:br/>
        <w:t>- obstacles and difficulties in using the issued vouchers and obtaining their monetary refund, more than a year after issuance, as the professional claims that the credit has expired or states that the voucher is non-refundable;</w:t>
      </w:r>
    </w:p>
    <w:p>
      <w:r>
        <w:t>BULLETIN NO. 48 OF DECEMBER 6, 2021 43</w:t>
        <w:br/>
        <w:t>- the loss of the remaining credit in the case of partial use of the voucher. Specifically, as represented and documented by a consumer who, in December 2020, received a voucher in which the carrier expressly stated that “in case of non-use by the expiration, a refund can be obtained,” upon the request for a monetary refund of the voucher submitted by the consumer in July 2021, the carrier responded that the refund is not possible because the voucher has been partially used, as shown by the following images:</w:t>
        <w:br/>
        <w:t>1 cf. report prot. no. 76770 of 10/7/21, report prot. no. 74938 of 9/30/21 as well as the report from Movimento Consumatori prot. no. 72646 of 9/21/21.</w:t>
      </w:r>
    </w:p>
    <w:p>
      <w:r>
        <w:t>44 BULLETIN NO. 48 OF DECEMBER 6, 2021</w:t>
        <w:br/>
        <w:t>- failure to credit the refunded amount to the payment methods as reported by other consumers. In fact, although having received the email from Volotea confirming the recognition of the monetary refund of the voucher, the reporters claim to have never received the credit of the related amounts on the credit card used for the ticket payment or on the bank account indicated at the time of the refund;</w:t>
        <w:br/>
        <w:t>- for some vouchers for which more than a year has passed since their issuance, the carrier would have converted the related value into “Volotea credit,” as after the 12-month period from issuance, it would not recognize to consumers the monetary refund of the same, nor the extension of the validity period to 24 months.</w:t>
      </w:r>
    </w:p>
    <w:p>
      <w:r>
        <w:t>IV. EVALUATIONS</w:t>
      </w:r>
    </w:p>
    <w:p>
      <w:r>
        <w:t>8. Based on this information, it has emerged, therefore, the reiteration of the commercial practice subject to the aforementioned measure and, in particular, that the professional continues to provide misleading information regarding the cancellation of flights, as well as the issuance of vouchers and the possibility of obtaining a monetary refund for the cost of the airline ticket, as well as imposing obstacles to consumers in exercising their rights aimed at the full use of the voucher or obtaining the monetary refund of the same.</w:t>
      </w:r>
    </w:p>
    <w:p>
      <w:r>
        <w:t>9. The commercial practices described above present the same profiles of unfairness and aggressiveness already established.</w:t>
      </w:r>
    </w:p>
    <w:p>
      <w:r>
        <w:t>10. The aforementioned measure of April 27, 2021, no. 29650, was communicated to the professional on May 17, 2021.</w:t>
      </w:r>
    </w:p>
    <w:p>
      <w:r>
        <w:t>11. That said, from the documentary evidence, it appears that the practice deemed unfair has been disseminated again after August 2021.</w:t>
      </w:r>
    </w:p>
    <w:p>
      <w:r>
        <w:t>12. In conclusion, the conditions for initiating the procedure provided for by Article 27, paragraph 12, of the Consumer Code, aimed at imposing an administrative pecuniary sanction from €10,000 to €5,000,000, are met.</w:t>
      </w:r>
    </w:p>
    <w:p>
      <w:r>
        <w:t>CONSIDERING, therefore, that the described facts could constitute a case of non-compliance with the Authority's resolution no. 29650 of April 27, 2021, pursuant to Article 27, paragraph 12, of the Consumer Code;</w:t>
      </w:r>
    </w:p>
    <w:p>
      <w:r>
        <w:t>RESOLVES</w:t>
        <w:br/>
        <w:t>a) to contest to the company Volotea S.A. the violation referred to in Article 27, paragraph 12, of the Consumer Code, for failing to comply with the Authority's resolution of April 27, 2021, no. 29650;</w:t>
        <w:br/>
        <w:t>b) the initiation of the procedure for the possible imposition of the pecuniary sanction provided for by Article 27, paragraph 12, of the Consumer Code;</w:t>
        <w:br/>
        <w:t>2 Cf., by way of example, reports prot. no. 80856 and prot. no. 80880 of 10/25/21.</w:t>
        <w:br/>
        <w:t>3 Cf., lastly, report prot. no. 79620 of 10/19/21, as well as the report from Movimento Consumatori prot. no. 72646 of 9/21/21.</w:t>
      </w:r>
    </w:p>
    <w:p>
      <w:r>
        <w:rPr>
          <w:b/>
        </w:rPr>
        <w:t>[Pages 43–45]</w:t>
      </w:r>
    </w:p>
    <w:p>
      <w:r>
        <w:t>BULLETIN NO. 48 OF DECEMBER 6, 2021 45</w:t>
        <w:br/>
        <w:t>c) that the person responsible for the proceedings is Dr. Maria Laura Altavista;</w:t>
        <w:br/>
        <w:t>d) that the legal representatives of the company Volotea S.A. or persons delegated by it may view the documents of the proceedings at the Directorate A of the General Directorate for Consumer Protection of the Authority;</w:t>
        <w:br/>
        <w:t>e) that, within thirty days from the communication of this measure, the interested parties may submit defensive writings and documents to the Authority, as well as request to be heard;</w:t>
        <w:br/>
        <w:t>f) that the proceedings must be concluded within one hundred and twenty days from the date of communication of this measure.</w:t>
        <w:br/>
        <w:t>For the purpose of quantifying any monetary sanction provided for by Article 27, paragraph 12, of the Consumer Code, Volotea is requested to provide a copy of the latest financial statements or suitable accounting documentation certifying the economic conditions in the last year.</w:t>
        <w:br/>
        <w:t>This measure will be communicated to the interested parties and published in the Bulletin of the Competition and Market Authority.</w:t>
        <w:br/>
        <w:t>THE SECRETARY GENERAL THE PRESIDENT</w:t>
        <w:br/>
        <w:t>Filippo Arena Roberto Rustichelli</w:t>
      </w:r>
    </w:p>
    <w:p>
      <w:r>
        <w:t>46 BULLETIN NO. 48 OF DECEMBER 6, 2021</w:t>
        <w:br/>
        <w:t>IP350 - BLUE PANORAMA - CANCELLATION OF FLIGHTS POST-COVID</w:t>
        <w:br/>
        <w:t>Measure no. 29897</w:t>
        <w:br/>
        <w:t>THE COMPETITION AND MARKET AUTHORITY</w:t>
        <w:br/>
        <w:t>IN ITS MEETING of November 16, 2021;</w:t>
        <w:br/>
        <w:t>HEARD the Rapporteur, Professor Michele Ainis;</w:t>
        <w:br/>
        <w:t>HAVING REGARD to Part II, Title III of Legislative Decree No. 206 of September 6, 2005, and subsequent amendments (hereinafter, Consumer Code);</w:t>
        <w:br/>
        <w:t>HAVING REGARD, in particular, to Article 27, paragraph 12, of the Consumer Code, pursuant to which in the event of non-compliance with urgent measures or those prohibiting or removing effects, the Authority applies an administrative monetary sanction from €10,000 to €5,000,000 and, in cases of repeated non-compliance, the Authority may order the suspension of business activity for a period not exceeding thirty days;</w:t>
        <w:br/>
        <w:t>HAVING REGARD to Law No. 689 of November 24, 1981;</w:t>
        <w:br/>
        <w:t>HAVING REGARD to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No. 25411 of April 1, 2015;</w:t>
        <w:br/>
        <w:t>HAVING REGARD to the communication of October 8, 2020, with which an investigation was initiated against the company Blue Panorama S.p.A. to ascertain the possible existence of violations of Articles 20, 21, 22, 24, and 25 of the Consumer Code;</w:t>
        <w:br/>
        <w:t>HAVING REGARD to its measure of February 16, 2021, No. 28583, with which it was resolved to close the PS11843 proceedings without establishing the infringement, making the commitments proposed by the company Blue Panorama S.p.A. mandatory, pursuant to and for the effects of Article 27, paragraph 7, of the Consumer Code;</w:t>
        <w:br/>
        <w:t>HAVING REGARD to the documents of the proceedings;</w:t>
        <w:br/>
        <w:t>CONSIDERING the following:</w:t>
        <w:br/>
        <w:t>I. THE PARTY</w:t>
        <w:br/>
        <w:t>1. Blue Panorama S.p.A. (hereinafter also the Company, or the “Professional”) is a company operating as a low-cost carrier in the air transport sector on national and European routes.</w:t>
        <w:br/>
        <w:t>II. THE MEASURE ACCEPTING THE COMMITMENTS OF FEBRUARY 16, 2021, NO. 28583</w:t>
        <w:br/>
        <w:t>2. On September 24, 2020, the Authority initiated the PS11843 proceedings for the alleged violation of Articles 20, 21, 22, 24, and 25 of the Consumer Code, in order to ascertain, among other things, the existence of conduct - carried out after June 3, 2020 - consisting of the dissemination of incorrect and omissive information, provided during the cancellation of flights, regarding the reasons adopted to justify such cancellations as well as, in relation to the reimbursement of the related tickets and the obstacles created by the professional in recognizing the cash refund and in the methods of using the voucher.</w:t>
        <w:br/>
        <w:t>3. With the measure of February 16, 2021, No. 28583 (hereinafter also the “Measure”), the Authority made the commitments presented by the professional on November 9, 2020, mandatory, which provided for measures aimed at remedying the informational deficiencies and the contested conduct at the outset.</w:t>
        <w:br/>
        <w:t>III. FURTHER REPORTS RECEIVED</w:t>
        <w:br/>
        <w:t>4. With requests for intervention received between August and October 2021, several consumers reported that, months after the request for cash reimbursement of the voucher submitted to the carrier and despite its formal acceptance, the amount had still not been credited.</w:t>
        <w:br/>
        <w:t>IV. EVALUATIONS</w:t>
        <w:br/>
        <w:t>5. From the set of elements acquired and described above, it would emerge, therefore, the failure to comply by the company Blue Panorama Airlines S.p.A. with the commitments undertaken and made binding by the Authority's measure of February 16, 2021, No. 28583.</w:t>
        <w:br/>
        <w:t>6. Therefore, the conditions for initiating the proceedings provided for by Article 27, paragraph 12, of the Consumer Code, aimed at imposing an administrative monetary sanction from €10,000 to €5,000,000, are met.</w:t>
        <w:br/>
        <w:t>IT IS THEREFORE CONSIDERED that the described facts could constitute a case of non-compliance with the commitments undertaken and made mandatory towards the company Blue Panorama Airlines S.p.A.</w:t>
        <w:br/>
        <w:t>1 The commitments consisted of:</w:t>
        <w:br/>
        <w:t>a) sending individual communications to all passengers who purchased tickets in Italy or through the Italian website of Blue Panorama who purchased tickets for flights canceled after June 3 and who have not yet exercised any option in this regard. The communication also includes the indication of all free channels available to the passenger for exercising the option consisting of the ticket refund, as well as the link to the page of the Blue Panorama website https://www.blue-panorama.com/it/static-pag e/cancel-re:fund, titled "Changes, cancellations, and refunds." Measure to be implemented within thirty days from the Authority's measure.</w:t>
        <w:br/>
        <w:t>b) sending individual communications to all passengers who purchased tickets in Italy or through the Italian website of Blue Panorama who purchased tickets for flights canceled after June 3 who accepted a voucher as compensation, who have not yet used it, to offer them the opportunity to receive a cash refund instead. The communication includes all free channels available to the passenger for exercising the option consisting of the ticket refund, as well as the link to the page of the Blue Panorama website https://www.blue-panorama.com/it/static-pag e/cancel-re:fund, titled "Changes, cancellations, and refunds." Measure to be implemented within thirty days from the Authority's measure.</w:t>
        <w:br/>
        <w:t>c) dissemination of a specific press release, as per the text below, which will be sent to the main national media, in addition to being published on the Company's website. Measure to be implemented within fifteen days from the Authority's measure.</w:t>
        <w:br/>
        <w:t>d) the subjects to whom the commitments referred to in letters a) and b) and the aforementioned statements are addressed are the passengers who purchased tickets in Italy or through the Italian website of Blue Panorama;</w:t>
        <w:br/>
        <w:t>e) the refund requests from passengers who are recipients of the above individual communications will be automatically handled by the carrier and resolved as quickly as possible in accordance with the provisions of Regulation (EC) No. 261/2004 (seven days);</w:t>
        <w:br/>
        <w:t>f) the deadline by which passengers may request the issuance of a voucher, with the characteristics of Law No. 7 of July 17, 2020, is extended from December 31, 2020 (this deadline, already more favorable than the September 30 deadline set by law) until June 30, 2021.</w:t>
        <w:br/>
        <w:t>2 See reports prot. No. 58558 of July 13, 2021, prot. No. 69115 of September 3, 2021, and prot. No. 7733 of October 11, 2021, as well as the report from the Consumers' Movement prot. No. 77869 of October 18, 2021.</w:t>
      </w:r>
    </w:p>
    <w:p>
      <w:r>
        <w:rPr>
          <w:b/>
        </w:rPr>
        <w:t>[Pages 46–48]</w:t>
      </w:r>
    </w:p>
    <w:p>
      <w:r>
        <w:t>48 BULLETIN NO. 48 OF DECEMBER 6, 2021</w:t>
        <w:br/>
        <w:t>with the Authority's resolution no. 28583 of February 16, 2021, pursuant to Article 27, paragraph 12, of the Consumer Code;</w:t>
      </w:r>
    </w:p>
    <w:p>
      <w:r>
        <w:t>RESOLVES</w:t>
        <w:br/>
        <w:t>a) to contest to the company Blue Panorama Airlines S.p.A. the violation referred to in Article 27, paragraph 12, of the Consumer Code, for failing to comply with the commitments made in the PS11843 proceeding and made mandatory by the Authority's resolution of February 16, 2021, no. 28583;</w:t>
        <w:br/>
        <w:t>b) the initiation of proceedings for the possible imposition of the monetary penalty provided for by Article 27, paragraph 12, of the Consumer Code;</w:t>
        <w:br/>
        <w:t>c) that the person responsible for the proceedings is Dr. Maria Laura Altavista;</w:t>
        <w:br/>
        <w:t>d) that the legal representatives of the professional, or persons delegated by them, may view the documents of the proceedings at the Sectoral Directorate A of the General Directorate for Consumer Protection of the Authority;</w:t>
        <w:br/>
        <w:t>e) that, within thirty days from the communication of this measure, the interested parties may submit defensive writings and documents to the Authority, as well as request to be heard;</w:t>
        <w:br/>
        <w:t>f) that the proceedings must be concluded within one hundred and twenty days from the date of communication of this measure.</w:t>
      </w:r>
    </w:p>
    <w:p>
      <w:r>
        <w:t>For the purposes of quantifying the possible monetary penalty provided for by Article 27, paragraph 12, of the Consumer Code, the company Blue Panorama S.p.A. is requested to provide a copy of the latest financial statements or suitable accounting documentation certifying the economic conditions of the company for which the commitments made in the PS11843 proceeding were to apply in the last year.</w:t>
      </w:r>
    </w:p>
    <w:p>
      <w:r>
        <w:t>This measure will be communicated to the interested parties and published in the Bulletin of the Competition and Market Authority.</w:t>
      </w:r>
    </w:p>
    <w:p>
      <w:r>
        <w:t>THE SECRETARY GENERAL THE PRESIDENT</w:t>
        <w:br/>
        <w:t>Filippo Arena Roberto Rustichelli</w:t>
      </w:r>
    </w:p>
    <w:p>
      <w:r>
        <w:t>BULLETIN NO. 48 OF DECEMBER 6, 2021 49</w:t>
        <w:br/>
        <w:t>PS11938 - STEGGI ELEVATORS - ELEVATOR ASSISTANCE</w:t>
        <w:br/>
        <w:t>Measure no. 29898</w:t>
        <w:br/>
        <w:t>THE COMPETITION AND MARKET AUTHORITY</w:t>
        <w:br/>
        <w:t>IN ITS MEETING of November 16, 2021;</w:t>
        <w:br/>
        <w:t>HEARD the Rapporteur, President Roberto Rustichelli;</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the communication received on June 30, 2021, and subsequently specified and supplemented on July 29, August 3, and September 20, 2021, whereby the company Steggi Ascensori S.r.l. submitted commitments pursuant to Article 27, paragraph 7, of the Consumer Code and Article 9 of the Regulation;</w:t>
        <w:br/>
        <w:t>HAVING REGARD to its measure of October 5, 2021, whereby, pursuant to Article 7, paragraph 3, of the Regulation, the deadline for concluding the proceedings was extended for the evaluation of the commitments proposed by the professional pursuant to Article 27, paragraph 7, of the Consumer Code and Article 9 of the Regulation;</w:t>
        <w:br/>
        <w:t>HAVING REGARD to the documents of the proceedings;</w:t>
      </w:r>
    </w:p>
    <w:p>
      <w:r>
        <w:t>I. THE PARTY</w:t>
        <w:br/>
        <w:t>1. The company Steggi Ascensori S.r.l. (hereinafter also “Steggi”) as a professional, pursuant to Article 18, letter b), of the Consumer Code. The company is active in the sector of supply, installation, maintenance, repair, and technical assistance of elevators, lifts, and other lifting systems.</w:t>
      </w:r>
    </w:p>
    <w:p>
      <w:r>
        <w:t>II. THE COMMERCIAL PRACTICE</w:t>
        <w:br/>
        <w:t>2. The proceedings concern the behavior carried out by the professional, consisting of imposing on consumers (including condominiums) obligations and penalties on the client’s side and conditions for excluding its own liability on the other side, applying the automatic renewal of the maintenance contract, an excessively early notice period for cancellation, and the application of a penalty corresponding to all fees due until the end of the contract.</w:t>
        <w:br/>
        <w:t>1 In summary: a) an excessively long notice period (six months) for cancellation of the contract; b) the provision for the payment of an excessively high penalty (equal to the total of the fees due until the expiration of the contract) in case of early termination of the contract; c) the obligation for the consumer to consult the professional and to assign him the task for the execution of extraordinary maintenance work on the system; d) the unconditional right of the professional to assign the signed contract to third parties without providing conditions to maintain the same level of protection of the client's rights; f) the jurisdiction of the professional's court (court of Naples) in case of dispute.</w:t>
      </w:r>
    </w:p>
    <w:p>
      <w:r>
        <w:t>50 BULLETIN NO. 48 OF DECEMBER 6, 2021</w:t>
        <w:br/>
        <w:t>and the application of a penalty corresponding to all fees due until the end of the contract.</w:t>
      </w:r>
    </w:p>
    <w:p>
      <w:r>
        <w:t>III. THE OUTCOMES OF THE PROCEEDINGS: THE PRESENTATION OF COMMITMENTS</w:t>
        <w:br/>
        <w:t>1) The course of the proceedings</w:t>
        <w:br/>
        <w:t>3. In relation to the aforementioned conduct, on June 11, 2021, the professional was notified of the initiation of the PS11938 investigative proceedings. At that stage, it was hypothesized that the conduct of the company Steggi Ascensori S.r.l. could constitute a violation of Articles 20, 21, 22, 24, and 25 of the Consumer Code.</w:t>
        <w:br/>
        <w:t>4. Concurrently with the communication of the initiation of the proceedings, in order to acquire useful knowledge elements for the evaluation of the commercial practice in question, the professional was requested, pursuant to Article 27, paragraphs 3 and 4, of the Consumer Code and Article 12, paragraph 1, of the Regulation, to provide information and related documentation regarding the contested conduct.</w:t>
        <w:br/>
        <w:t>5. On June 30, 2021, the professional provided a response to the request for information made at the initiation of the proceedings and presented defensive arguments.</w:t>
        <w:br/>
        <w:t>6. On October 6, 2021, the Party was notified of the conclusion date of the investigative phase pursuant to Article 16, paragraph 1, of the Regulation.</w:t>
        <w:br/>
        <w:t>7. On October 18, 2021, Steggi provided the consolidated version of its commitments presented during the proceedings pursuant to Article 27, paragraph 7, of the Consumer Code and Article 9 of the Regulation, and on October 19, 2021, it produced documentation regarding the implementation of the same.</w:t>
      </w:r>
    </w:p>
    <w:p>
      <w:r>
        <w:t>2) The elements acquired and the commitments of the professional</w:t>
        <w:br/>
        <w:t>8. With a note received on June 30, 2021, and subsequently specified and supplemented on July 29, August 3, and September 20, 2021, the professional presented a proposal for commitments, pursuant to Article 27, paragraph 7, of the Consumer Code and Article 9 of the Regulation, articulated in the following points:</w:t>
        <w:br/>
        <w:t>Commitment no. 1</w:t>
        <w:br/>
        <w:t>Article 1 of the contract titled “Duration of the contract and Tacit Renewal” has been modified and/or supplemented as follows: “The contract is renewed tacitly if one of the two parties does not send a notice by certified email and/or registered mail with return receipt or cancellation at least 30 days before the natural expiration for contracts with a duration of one year and no less than 60 days for contracts with a duration exceeding a single year.”</w:t>
        <w:br/>
        <w:t>Commitment no. 2</w:t>
        <w:br/>
        <w:t>Article 7 of the contract titled “Early termination of the contract” has been modified and/or supplemented as follows: “In the event of termination of the contract caused by non-payment or by suspension of the service requested by the Client or for any reason beyond the control of Steggi Ascensori S.r.l., the Condominium agrees to pay Steggi Ascensori a sum equal to 30% of the monthly fees due until the expiration of the contract.”</w:t>
      </w:r>
    </w:p>
    <w:p>
      <w:r>
        <w:rPr>
          <w:b/>
        </w:rPr>
        <w:t>[Pages 49–51]</w:t>
      </w:r>
    </w:p>
    <w:p>
      <w:r>
        <w:t>BULLETIN NO. 48 OF DECEMBER 6, 2021 51</w:t>
        <w:br/>
        <w:t>Commitment No. 3</w:t>
        <w:br/>
        <w:t>Article 10 of the contract titled “Extraordinary Maintenance” has had the following textual reference removed: “commercially agreed and having at least thirty workers qualified by the E.N.P.I. directly dependent on them,” as well as the reference to any increases in the cost of ordinary maintenance.</w:t>
      </w:r>
    </w:p>
    <w:p>
      <w:r>
        <w:t>Commitment No. 4</w:t>
        <w:br/>
        <w:t>Article 11 of the contract titled “Assignment of the contract - Modification of the active party of the contractual relationship” has been modified and/or supplemented as follows: “The Seller of the Service - subject to the acceptance of the client - has the right to assign this contract to third parties without changing the mutual commitments with the assignee.”</w:t>
      </w:r>
    </w:p>
    <w:p>
      <w:r>
        <w:t>Commitment No. 5</w:t>
        <w:br/>
        <w:t>Article 14 of the contract titled “Assignment of the contract - Modification of the passive party of the contractual relationship” has been modified and/or supplemented as follows: “The Client undertakes to transmit this contract to its successors, except in cases of early termination of the contract and/or its natural expiration.”</w:t>
      </w:r>
    </w:p>
    <w:p>
      <w:r>
        <w:t>Commitment No. 6</w:t>
        <w:br/>
        <w:t>Article 15 of the contract titled “Competent Forum” has been modified and/or supplemented as follows: “For any disputes arising from the execution of the maintenance contract mentioned in the preamble, the competent forum is that where the residence of the individual client is located and/or the building in condominium, even in the event of a lack of coincidence between the location of the condominium and the domicile of the administrator.”</w:t>
      </w:r>
    </w:p>
    <w:p>
      <w:r>
        <w:t>Commitment No. 7</w:t>
        <w:br/>
        <w:t>In relation to all contracts in force before the initiation of procedure PS11938, Steggi Ascensori has waived any request for payment of the “old” penalty clause, both for those positions related to lawsuits not yet filed and those for which there is an ongoing procedure.</w:t>
      </w:r>
    </w:p>
    <w:p>
      <w:r>
        <w:t>Commitment No. 8</w:t>
        <w:br/>
        <w:t>Steggi Ascensori has notified the waiver of the compensation and/or indemnity claim, without imposing any conditions, in the lawsuits still pending.</w:t>
      </w:r>
    </w:p>
    <w:p>
      <w:r>
        <w:t>Commitment No. 9</w:t>
        <w:br/>
        <w:t>In relation to the existing maintenance contracts, Steggi Ascensori S.r.l. has, with the “formats” for the integration of the original contract and/or with the “format” of the new contract, executed the “commitments” undertaken with the memorandum of June 30, 2021, integrating and/or replacing all existing contracts in compliance with the indications provided by the AGCM.</w:t>
      </w:r>
    </w:p>
    <w:p>
      <w:r>
        <w:t>Commitment No. 10</w:t>
        <w:br/>
        <w:t>For the existing contracts and solely for the purpose of speeding up and completing this “Process,” Steggi Ascensori S.r.l. has prepared and sent to clients a communication of unilateral modification of the existing contracts.</w:t>
      </w:r>
    </w:p>
    <w:p>
      <w:r>
        <w:t>9. The first six measures of these commitments - which in their final version are attached to this measure and constitute an integral part thereof - concern the modification of the clauses of the contractual model adopted by the professional regarding duration and tacit renewal, early termination, extraordinary maintenance, assignment of the contract, and competent forum for disputes.</w:t>
      </w:r>
    </w:p>
    <w:p>
      <w:r>
        <w:t>In particular: i) in the face of the automatic renewal of the maintenance contract, the notice period for cancellation is reduced to 30 days for annual contracts and to sixty days for those of longer duration; ii) the penalty in case of early termination is reduced to an amount equal to 30% of the remaining fees until the expiration of the contract.</w:t>
      </w:r>
    </w:p>
    <w:p>
      <w:r>
        <w:t>Furthermore: iii) there is no longer a commitment from the client to entrust the professional with extraordinary maintenance under penalty of an increase in the ordinary fee; iv) the assignment of the contract is subject to the consent of the client; v) cases of early termination of the contract and/or its natural expiration are expressly provided for the benefit of the client's successors; vi) the competence of the consumer/condominium forum is expressly provided in case of disputes.</w:t>
      </w:r>
    </w:p>
    <w:p>
      <w:r>
        <w:t>10. Two other measures (commitment No. 7 and 8) concern the waiver of any request for payment of penalty clauses in the amount of the entire remaining fee and the notification of this waiver even in pending lawsuits.</w:t>
      </w:r>
    </w:p>
    <w:p>
      <w:r>
        <w:t>11. The last two proposed measures (commitment No. 9 and 10) concern the application to all existing contractual relationships of the new content of the contractual clauses modified in accordance with the commitments.</w:t>
      </w:r>
    </w:p>
    <w:p>
      <w:r>
        <w:t>12. On October 19, 2021, Steggi communicated that it had voluntarily already implemented the commitments undertaken and provided documentation. In particular, the professional attached a copy of the contractual model adopted in accordance with the commitments undertaken and a copy of the acts through which the same conditions were applied to the pre-existing contractual relationships, as well as a copy of the acts of waiver of judicial claims, of the acts of the proceedings, as well as requests concerning a penalty for the interruption of the contractual relationship corresponding to all the fees provided until its termination.</w:t>
      </w:r>
    </w:p>
    <w:p>
      <w:r>
        <w:t>IV. EVALUATION OF THE COMMITMENTS</w:t>
        <w:br/>
        <w:t>13. The Authority believes that the commitments proposed by the professional are suitable to remedy the possible profiles of unfairness of the commercial practice contested in the initiation communication of June 11, 2021.</w:t>
      </w:r>
    </w:p>
    <w:p>
      <w:r>
        <w:t>14. In particular, it is believed that the proposed measures are suitable to remove the possible profiles of unfairness outlined at the initiation of the procedure regarding the contested imposition on consumers (including condominiums) of obligations and penalties on the client, on the one hand, and conditions for excluding their liability, on the other, applying the automatic renewal of the maintenance contract, an excessively early notice period for cancellation compared to the expiration, and therefore the application of a penalty corresponding to all the fees provided until the end of the contract, in addition to imposing the obligation on the consumer to consult the professional and to confer the task for the execution of extraordinary maintenance work on the system, as well as the unconditional right of the professional to assign the signed contract to third parties, without providing conditions to maintain the same level of protection of the client's rights, and finally imposing the competence of the professional's forum in case of dispute.</w:t>
      </w:r>
    </w:p>
    <w:p>
      <w:r>
        <w:t>15. It is noted, in particular, that overcoming the provision and application of the clause relating to the automatic renewal of the contract and with a notice period for cancellation significantly anticipated compared to its expiration prevents the consumer from having to activate well before the contractual expiration to assess the convenience of continuing the contractual relationship and, if necessary, to find another company to entrust the maintenance service of the system, evaluating the offers available on the market.</w:t>
      </w:r>
    </w:p>
    <w:p>
      <w:r>
        <w:t>16. Similarly, the modification of the contractual provision regarding the payment of a penalty equal to the entire fee agreed in the contract in case of early withdrawal or default by the consumer or any other case of termination of the contract or interruption of the service resolves the highlighted critical issues at the start. This overcomes the imposition of a penalty, quantified in a disproportionate amount, which could have hindered the possibility of changing suppliers even in the case of unsatisfactory service; this, moreover, in a context where the cessation of the relationship results in the non-provision of a very significant part of the maintenance services.</w:t>
      </w:r>
    </w:p>
    <w:p>
      <w:r>
        <w:t>17. Finally, the respect for the mandatory forum of residence of the consumers themselves has been provided, to allow them to exercise legal action in the natural court of jurisdiction.</w:t>
      </w:r>
    </w:p>
    <w:p>
      <w:r>
        <w:t>18. The proposal for commitments is also likely to be accepted in light of the adoption of measures capable of eliminating the current effects of the conduct towards consumer clients, as the professional has waived, within the commitments, the requests for excessively burdensome penalties that he had made.</w:t>
      </w:r>
    </w:p>
    <w:p>
      <w:r>
        <w:t>19. The professional has finally already fully and completely implemented all the measures subject to his commitments.</w:t>
      </w:r>
    </w:p>
    <w:p>
      <w:r>
        <w:t>20. In light of the above considerations, it is believed that the commitments presented meet the requirements set forth in Article 27, paragraph 7, of the Consumer Code.</w:t>
      </w:r>
    </w:p>
    <w:p>
      <w:r>
        <w:t>THEREFORE CONSIDERED, that the commitments presented by the company Steggi Ascensori S.r.l., in the terms outlined above, are suitable to eliminate the possible profiles of unfairness of the commercial practice subject to investigation;</w:t>
      </w:r>
    </w:p>
    <w:p>
      <w:r>
        <w:t>CONSIDERED, to order the obligation of the aforementioned commitments towards the company Steggi Ascensori S.r.l.;</w:t>
      </w:r>
    </w:p>
    <w:p>
      <w:r>
        <w:t>CONSIDERED, therefore, to be able to close the procedure without ascertaining the infringement;</w:t>
      </w:r>
    </w:p>
    <w:p>
      <w:r>
        <w:t>RESOLVES</w:t>
        <w:br/>
        <w:t>a) to make mandatory, towards the company Steggi Ascensori S.r.l., pursuant to Article 27, paragraph 7, of the Consumer Code and Article 9, paragraph 2, letter a), of the Regulation, the commitments proposed by the same company, lastly, on October 18, 2021, as described in the declaration attached to this measure;</w:t>
      </w:r>
    </w:p>
    <w:p>
      <w:r>
        <w:t>2 Maintenance of elevator systems (and similar products) must be carried out by law twice a year pursuant to Presidential Decree No. 162 of April 20, 1999.</w:t>
      </w:r>
    </w:p>
    <w:p>
      <w:r>
        <w:rPr>
          <w:b/>
        </w:rPr>
        <w:t>[Pages 52–54]</w:t>
      </w:r>
    </w:p>
    <w:p>
      <w:r>
        <w:t>54 BULLETIN NO. 48 OF DECEMBER 6, 2021</w:t>
        <w:br/>
        <w:t xml:space="preserve">b) to close the proceedings without establishing the infringement, pursuant to Article 27, paragraph 7, of the Consumer Code and Article 9, paragraph 2, letter a), of the Regulation. Pursuant to Article 9, paragraph 3, of the Regulation, the proceedings may be reopened ex officio, where: a) the professional does not implement the commitments; b) the factual situation changes with respect to one or more elements on which the decision is based; c) the decision to accept commitments is based on information provided by the Parties that is incomplete, inaccurate, or misleading. 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 This measure will be notified to the interested parties and published in the Bulletin of the Competition and Market Authority. </w:t>
        <w:br/>
        <w:t xml:space="preserve">THE SECRETARY GENERAL THE PRESIDENT </w:t>
        <w:br/>
        <w:t>Filippo Arena Roberto Rustichelli</w:t>
      </w:r>
    </w:p>
    <w:p>
      <w:r>
        <w:t>BULLETIN NO. 48 OF DECEMBER 6, 2021 55</w:t>
        <w:br/>
        <w:t>ANNEX 1</w:t>
        <w:br/>
        <w:t>STATEMENT OF COMMITMENTS</w:t>
        <w:br/>
        <w:t xml:space="preserve">In the context of the proceedings PS11938 initiated by the Competition and Market Authority on June 11, 2021, concerning the commercial practices of Steggi Ascensori S.r.l. regarding unfair commercial practices, the company Steggi Ascensori S.r.l., pursuant to and for the effects of Article 27, paragraph 7, of the “Consumer Code” (Legislative Decree No. 206 of September 6, 2005, and subsequent amendments), commits, starting from the date of communication of the Authority's measure, to implement the following measures in the manner and within the timeframes indicated below: </w:t>
        <w:br/>
        <w:t xml:space="preserve">Commitment No. 1 </w:t>
        <w:br/>
        <w:t xml:space="preserve">Article 1 of the contract titled “Duration of the contract and Tacit Renewal” has been modified and/or supplemented as follows: “The contract is renewed tacitly unless one of the two parties sends a notice by certified email and/or registered mail with return receipt at least 30 days before the natural expiration for contracts with a duration of one year and not less than 60 days for contracts with a duration exceeding a single year.” </w:t>
        <w:br/>
        <w:t xml:space="preserve">Commitment No. 2 </w:t>
        <w:br/>
        <w:t xml:space="preserve">Article 7 of the contract titled “Early Termination of the Contract” has been modified and/or supplemented as follows: “In the event of termination of the contract caused by non-payment or by suspension of the service requested by the Client or for any reason beyond the control of Steggi Ascensori S.r.l., the Condominium agrees to pay Steggi Ascensori an amount equal to 30% of the monthly fees accrued until the expiration of the contract.” </w:t>
        <w:br/>
        <w:t xml:space="preserve">Commitment No. 3 </w:t>
        <w:br/>
        <w:t xml:space="preserve">Article 10 of the contract titled “Extraordinary Maintenance” has had the following textual reference removed: “commercially agreed and having at least thirty workers qualified by the E.N.P.I.”, as well as the reference to any increases in the cost of ordinary maintenance. </w:t>
        <w:br/>
        <w:t xml:space="preserve">Commitment No. 4 </w:t>
        <w:br/>
        <w:t xml:space="preserve">Article 11 of the contract titled “Assignment of the Contract - Modification of the Active Subject of the Contractual Relationship” has been modified and/or supplemented as follows: “The Seller of the Service - upon acceptance by the client - has the right to assign this contract to third parties without changing the mutual commitments with the successor.” </w:t>
        <w:br/>
        <w:t xml:space="preserve">Commitment No. 5 </w:t>
        <w:br/>
        <w:t>Article 14 of the contract titled “Assignment of the Contract - Modification of the Passive Subject of the Contractual Relationship” has been modified and/or supplemented as follows: “The Client agrees to transmit this contract to its successors, except in cases of early termination of the contract and/or its natural expiration.”</w:t>
      </w:r>
    </w:p>
    <w:p>
      <w:r>
        <w:t>56 BULLETIN NO. 48 OF DECEMBER 6, 2021</w:t>
        <w:br/>
        <w:t xml:space="preserve">Commitment No. 6 </w:t>
        <w:br/>
        <w:t xml:space="preserve">Article 15 of the contract titled “Competent Court” has been modified and/or supplemented as follows: “For any disputes arising from the execution of the maintenance contract mentioned in the preamble, the competent court is that where the residence of the individual client is located and/or the condominium building, even in the event of a lack of coincidence between the location of the condominium and the domicile of the administrator.” </w:t>
        <w:br/>
        <w:t xml:space="preserve">Commitment No. 7 </w:t>
        <w:br/>
        <w:t xml:space="preserve">In relation to all contracts in force prior to the initiation of the PS11938 proceedings, Steggi Ascensori has waived any request for payment of the “old” penalty clause, both for those positions related to lawsuits not yet filed and those for which there is an ongoing procedure. </w:t>
        <w:br/>
        <w:t xml:space="preserve">Commitment No. 8 </w:t>
        <w:br/>
        <w:t xml:space="preserve">Steggi Ascensori has notified the waiver of the claim for damages and/or compensation, without imposing any conditions, in the lawsuits still pending. </w:t>
        <w:br/>
        <w:t xml:space="preserve">Commitment No. 9 </w:t>
        <w:br/>
        <w:t xml:space="preserve">In relation to the maintenance contracts in force, Steggi Ascensori S.r.l. has, with the “formats” for the integration of the original contract and/or with the “format” of the new contract, implemented the “commitments” made with the memorandum of June 30, 2021, integrating and/or replacing all existing contracts in compliance with the indications provided by the AGCM. </w:t>
        <w:br/>
        <w:t xml:space="preserve">Commitment No. 10 </w:t>
        <w:br/>
        <w:t>For the existing contracts and solely for the purpose of speeding up and completing this “Process,” Steggi Ascensori S.r.l. has prepared and sent to clients a communication of unilateral modification of the existing contracts.</w:t>
      </w:r>
    </w:p>
    <w:p>
      <w:r>
        <w:rPr>
          <w:b/>
        </w:rPr>
        <w:t>[Pages 55–55]</w:t>
      </w:r>
    </w:p>
    <w:p>
      <w:r>
        <w:t>Competition Authority Weekly Bulletin</w:t>
        <w:br/>
        <w:t>of Competition and Market Year XXXI - No. 48 - 2021</w:t>
        <w:br/>
        <w:t>Editorial Coordination Giulia Antenucci</w:t>
        <w:br/>
        <w:t>Editorial Staff Valerio Ruocco, Simonetta Schettini, Manuela Villani</w:t>
        <w:br/>
        <w:t>Competition and Market Authority</w:t>
        <w:br/>
        <w:t>Statistics and IT Applications Office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