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https://www.agcm.it/dotcmsdoc/bollettini/2023/48-23.pdf</w:t>
      </w:r>
    </w:p>
    <w:p>
      <w:r>
        <w:t>Pages translated : 103</w:t>
      </w:r>
    </w:p>
    <w:p/>
    <w:p>
      <w:r>
        <w:rPr>
          <w:b/>
        </w:rPr>
        <w:t>[Pages 1–3]</w:t>
      </w:r>
    </w:p>
    <w:p>
      <w:r>
        <w:t>Bulletin</w:t>
        <w:br/>
        <w:t>Weekly</w:t>
        <w:br/>
        <w:t>Year XXXIII - no. 48</w:t>
        <w:br/>
        <w:t>Published on the website www.agcm.it</w:t>
        <w:br/>
        <w:t>December 18, 2023</w:t>
        <w:br/>
        <w:t>New version of December 20, 2023</w:t>
      </w:r>
    </w:p>
    <w:p>
      <w:r>
        <w:t>SUMMARY(*)</w:t>
        <w:br/>
        <w:t>AGREEMENTS AND ABUSE OF DOMINANT POSITION 5</w:t>
        <w:br/>
        <w:t>A556 - REQUEST FOR DATA FOR PARTICIPATION IN CONSIP TM9 TENDER</w:t>
        <w:br/>
        <w:t>Measure no. 30985 5</w:t>
        <w:br/>
        <w:t>A565 - A2A/DISTRICT HEATING PRICE</w:t>
        <w:br/>
        <w:t>Measure no. 30988 42</w:t>
        <w:br/>
        <w:t>CONCENTRATION OPERATIONS 44</w:t>
        <w:br/>
        <w:t>C12570 - AUTOTORINO-GRUPPO INTERGEA/DIVENTA</w:t>
        <w:br/>
        <w:t>Measure no. 30990 44</w:t>
        <w:br/>
        <w:t>C12582 – [AM/omitted]</w:t>
        <w:br/>
        <w:t>Measure no. 30991 50</w:t>
        <w:br/>
        <w:t>C12584 - CGT LOGISTICA SISTEMI/BRANCH OF DEGROCAR</w:t>
        <w:br/>
        <w:t>Measure no. 30992 51</w:t>
        <w:br/>
        <w:t>UNFAIR TRADE PRACTICES 55</w:t>
        <w:br/>
        <w:t>PS12522 - BUYDIGITAL/CREDIT CARD SURCHARGE</w:t>
        <w:br/>
        <w:t>Measure no. 30999 55</w:t>
        <w:br/>
        <w:t>PS12618 - BLUPARK-CREDIT CARD SURCHARGE</w:t>
        <w:br/>
        <w:t>Measure no. 31000 60</w:t>
        <w:br/>
        <w:t>PS12506 - BALOCCO-SUPPORT TO REGINA MARGHERITA HOSPITAL</w:t>
        <w:br/>
        <w:t>Measure no. 31002 69</w:t>
        <w:br/>
        <w:t>PS12629 - COPYTRACK-SALE OF COPYRIGHT LICENSES</w:t>
        <w:br/>
        <w:t>Notice of initiation of investigation procedure 88</w:t>
        <w:br/>
        <w:t>PS12594 - PAYIU ITALIA-OBSTACLES TO THE ENJOYMENT OF CREDITS</w:t>
        <w:br/>
        <w:t>Notice of adoption of the measure closing the procedure 95</w:t>
        <w:br/>
        <w:t>PS12594 - PAYIU ITALIA-OBSTACLES TO THE ENJOYMENT OF CREDITS</w:t>
        <w:br/>
        <w:t>Measure no. 31011 95</w:t>
        <w:br/>
        <w:t>(*) This version of Bulletin no. 48/2023 includes the notice of adoption of the measure closing the PS12594 procedure and the related measure not included in the previous version due to a material error in composition.</w:t>
      </w:r>
    </w:p>
    <w:p>
      <w:r>
        <w:t>BULLETIN NO. 48 OF DECEMBER 18, 2023 5</w:t>
        <w:br/>
        <w:t>AGREEMENTS AND ABUSE OF DOMINANT POSITION</w:t>
        <w:br/>
        <w:t>A556 - REQUEST FOR DATA FOR PARTICIPATION IN CONSIP TM9 TENDER</w:t>
        <w:br/>
        <w:t>Measure no. 30985</w:t>
        <w:br/>
        <w:t>THE ITALIAN COMPETITION AUTHORITY</w:t>
        <w:br/>
        <w:t>IN ITS MEETING of November 28, 2023;</w:t>
        <w:br/>
        <w:t>HEARD the Rapporteur, President Roberto Rustichelli;</w:t>
        <w:br/>
        <w:t>HAVING REGARD to the law of October 10, 1990, no. 287 and, in particular, Article 3;</w:t>
        <w:br/>
        <w:t>HAVING REGARD to the Presidential Decree of April 30, 1998, no. 217;</w:t>
        <w:br/>
        <w:t>HAVING REGARD to its measure no. 30388 of November 30, 2022, with which an investigation was initiated, pursuant to Article 14 of Law no. 287/1990, against the company Telecom Italia S.p.A. to ascertain the existence of violations of the competition protection regulations pursuant to Article 3 of Law no. 287/1990 and a precautionary procedure was simultaneously initiated, pursuant to Article 14-bis of Law no. 287/1990, aimed at verifying the actual existence of the necessary requirements for the adoption of precautionary measures to restore and maintain competitive conditions in the relevant market;</w:t>
        <w:br/>
        <w:t>HAVING REGARD to its measure no. 30435 of December 20, 2022, with which the closure of the precautionary procedure, initiated on November 30, 2022, pursuant to Article 14-bis of Law no. 287/1990, was decided;</w:t>
        <w:br/>
        <w:t>HAVING REGARD to the Communication of the Investigation Results, sent to the Parties on September 7, 2023;</w:t>
        <w:br/>
        <w:t>HAVING REGARD to the submissions made on October 4, 2023, by the company Telecom Italia S.p.A. and, on October 10, 2023, by the company Fastweb S.p.A.;</w:t>
        <w:br/>
        <w:t>HAVING REGARD to the opinion of the Authority for Communications Guarantees, issued pursuant to Article 1, paragraph 6, letter c), no. 11, of Law of July 31, 1997, no. 249, received on November 27, 2023;</w:t>
        <w:br/>
        <w:t>HAVING REGARD to the acts of the procedure and the documentation acquired during the investigation;</w:t>
        <w:br/>
        <w:t>CONSIDERING the following:</w:t>
        <w:br/>
        <w:t>I. INTRODUCTION</w:t>
        <w:br/>
        <w:t>1. Fastweb S.p.A. (hereinafter, “FW”) reported, with a communication received on October 31, 2022, the refusal by Telecom Italia S.p.A. (hereinafter also “TI”) to provide it with certain information deemed essential to allow it to participate in the Consip tender/Tender for the procurement of mobile telephony services - no. 9 - single lot (hereinafter also “the TM9 tender”).</w:t>
        <w:br/>
        <w:t>2. FW specifically highlighted that TI's refusal to grant access to the mobile coverage maps would not allow it to formulate a bid for the TM9 tender, as it would prevent it from overlaying the mappings and, therefore, from arriving at a coverage of the telephony service.</w:t>
      </w:r>
    </w:p>
    <w:p>
      <w:r>
        <w:rPr>
          <w:b/>
        </w:rPr>
        <w:t>[Pages 4–6]</w:t>
      </w:r>
    </w:p>
    <w:p>
      <w:r>
        <w:t>6 BULLETIN NO. 48 OF DECEMBER 18, 2023</w:t>
      </w:r>
    </w:p>
    <w:p>
      <w:r>
        <w:t>mobile that took into account its 5G services and the combination of the coverage of the two roamers, WindTre S.p.A. (hereinafter, "WindTre") and TI itself, with which it has a roaming agreement. In fact, FW is a historical operator of fixed telephony and ultra-broadband that has recently also been active as a Mobile Virtual Network Operator (hereinafter "MVNO") utilizing the infrastructures of the two Mobile Network Operators (hereinafter also "MNO") TI and WindTre.</w:t>
      </w:r>
    </w:p>
    <w:p>
      <w:r>
        <w:t>3. FW subsequently supplemented the information with further documentation, received on November 7, 2022, November 10, 2022, and November 25, 2022, confirming TI's refusal to grant access to its maps.</w:t>
      </w:r>
    </w:p>
    <w:p>
      <w:r>
        <w:t>4. The Authority, in its meeting of November 30, 2022, simultaneously resolved to initiate a proceeding against TI for possible violations of Article 3 of Law no. 287/1990 and a precautionary proceeding, pursuant to Article 14-bis of Law no. 287/1990, aimed at verifying the actual existence of the necessary requirements for the adoption of precautionary measures to restore and maintain competitive conditions in the market.</w:t>
      </w:r>
    </w:p>
    <w:p>
      <w:r>
        <w:t>5. In particular, the Authority hypothesized that TI's refusal to provide FW with certain potentially necessary information to formulate a competitive offer in the TM9 tender called by Consip S.p.A. (hereinafter, "Consip") could constitute anti-competitive conduct.</w:t>
      </w:r>
    </w:p>
    <w:p>
      <w:r>
        <w:t>6. Furthermore, considering that TI's refusal to make the coverage maps available would create difficulties for FW in formulating its technical offer in the tender, putting its participation in doubt, the Authority also initiated a precautionary proceeding, pursuant to Article 14-bis of Law no. 287/1990.</w:t>
      </w:r>
    </w:p>
    <w:p>
      <w:r>
        <w:t>7. The precautionary proceeding was closed with measure no. 30435 of December 20, 2022 (hereinafter, "Measure"), without the adoption of precautionary measures, having found that, based on the documentation on file, TI had informed FW that it was willing to grant its maps to the contracting authority Consip, in the event of the competitor winning the tender. The Authority therefore considered that FW already had complete information on the coverage of the WindTre network and the coverage percentages of the TI network, and thus had an informational set that could not jeopardize FW's participation in the tender.</w:t>
      </w:r>
    </w:p>
    <w:p>
      <w:r>
        <w:t>II. THE PARTIES</w:t>
      </w:r>
    </w:p>
    <w:p>
      <w:r>
        <w:t>8. FW operates primarily in the management of telephone services, internet, data transmission, and broadband television services. In particular, FW engages in the development and management of broadband telecommunications infrastructures, content aggregation, e-commerce activities, and the provision of services for the residential and business sectors. FW is controlled by Swisscom Italia S.r.l., which is in turn subject to the control of Swisscom AG, a company based in Switzerland and listed on the SWX Swiss Exchange that provides a full range of telecommunications services for residential and business customers.</w:t>
      </w:r>
    </w:p>
    <w:p>
      <w:r>
        <w:t>9. FW is also active in the virtual mobile telephony market, based on two roaming agreements with operators TI and WindTre concerning various transmission technologies (2G-3G-4G-LTE, 5G). Most recently, starting in 2019, FW has taken on the position of a "hybrid" operator (i.e., "virtual" for some transmission technologies and infrastructured for others) following the activation of its 5G mobile telephony services.</w:t>
      </w:r>
    </w:p>
    <w:p>
      <w:r>
        <w:t>10. TI is a company active in the installation and provision of telecommunications infrastructures, as well as in offering related services. In particular, TI is the owner of the public switched network, on which it provides interconnection services to other operators for their operations in the final services markets. TI operates under various brands, targeting both service resellers and end users in the business and residential sectors, providing fixed, mobile, and satellite telephony services, data transmission services and internet access, connectivity services, network services and access to infrastructures, services related to e-commerce, website creation, offering Internet/Intranet/Extranet solutions to businesses, selling online advertising space, and multimedia services.</w:t>
      </w:r>
    </w:p>
    <w:p>
      <w:r>
        <w:t>III. THE INSTRUCTIONAL PROCEDURE</w:t>
      </w:r>
    </w:p>
    <w:p>
      <w:r>
        <w:t>III.1 The initiation of the procedure</w:t>
      </w:r>
    </w:p>
    <w:p>
      <w:r>
        <w:t>11. Consip, on October 27, 2022, published, in its role as the contracting authority for the Public Administration (hereinafter, "the PA"), the ninth edition of the TM9 tender notice, related to mobile telephony for such Administrations. On October 31, 2022, a report was received, subsequently supplemented, from FW regarding alleged obstructive behaviors carried out by TI specifically concerning the tender in question, in which FW intended to participate. In fact, FW, in addition to being, as mentioned, a historical operator of fixed telephony and ultra-broadband, is also active as an MVNO, utilizing the coverage provided by two mobile operators with their own network (MNO), namely: WindTre, under an agreement expiring in 2029, and TI itself, under an agreement that, at the time of initiation, was set to expire in 2025 and then further extended (see infra). Both of the aforementioned MNOs, in their capacity as roamers, therefore provide the reporting party with mobile technology services (specifically, 2G-3G-4G/LTE-4G+-5G) that have allowed it to activate, starting in 2019, the coverage of its 5G mobile telephony services.</w:t>
      </w:r>
    </w:p>
    <w:p>
      <w:r>
        <w:t>12. Specifically, considering that the tender notice allows participation not only from traditional MNOs but also from MVNOs and hybrid operators (like FW, as MNO for some technologies and MVNO for others, through the support of roamers), the reporting party complained that the lack of access to TI's mobile coverage maps represented a fundamental requirement to formulate its tender offer under the relevant lex specialis (see infra).</w:t>
      </w:r>
    </w:p>
    <w:p>
      <w:r>
        <w:t>13. The Authority, with a resolution of November 30, 2022, therefore initiated a proceeding against TI to ascertain the possible existence of an abuse of dominant position, pursuant to Article 3 of Law no. 287/1990, against FW concerning the refusal to make its coverage maps available to the reporting party, specifically regarding the participation requirements of the tender notice.</w:t>
      </w:r>
    </w:p>
    <w:p>
      <w:r>
        <w:t>14. In light of a preliminary assessment of the evidentiary framework and the risk of serious and irreparable harm to competition, pending the conclusion of the instructional procedure, the Authority also initiated, concurrently with the instructional procedure, a precautionary sub-procedure pursuant to Article 14-bis of Law no. 287/1990, aimed at verifying the actual existence of the requirements for the adoption of precautionary measures, in contradiction with the Parties of the procedure (TI and FW).</w:t>
      </w:r>
    </w:p>
    <w:p>
      <w:r>
        <w:t>III.2 The precautionary sub-procedure</w:t>
      </w:r>
    </w:p>
    <w:p>
      <w:r>
        <w:t>15. Within the precautionary sub-procedure, a deadline of seven days was set for the Parties, starting from the date of notification of the measure itself, for the submission of written statements and documents, for the request for a hearing before the College, as well as for the exercise of the right of access to the documents of the procedure.</w:t>
      </w:r>
    </w:p>
    <w:p>
      <w:r>
        <w:t>16. Both Parties repeatedly had access to the documents of the file and submitted their statements, respectively, on December 12, 2022, by FW, and on December 14, 2022, by TI, following an extension of the deadline granted due to exceptional circumstances justified by a specific request.</w:t>
      </w:r>
    </w:p>
    <w:p>
      <w:r>
        <w:t>17. On December 19, 2022, TI and FW were heard by the College, presenting their counterarguments regarding the evidentiary findings presented by the Offices in view of the possible adoption of precautionary measures by the Authority.</w:t>
      </w:r>
    </w:p>
    <w:p>
      <w:r>
        <w:t>18. The Authority, regarding the contested case, did not initially consider it necessary to reach a complete definition of the relevant market, although it noted that in some of its previous decisions, the possibility of defining the relevant market in relation to the scope of the tender procedure itself had been considered, based on the circumstance that "within the various tenders called by the public administration, the competitive context is susceptible to differ, from time to time, based on the criteria chosen and the methods adopted by the Public Administration in calling the tenders, as well as in relation to the behavior that it follows during the procedures and in the contract award phase."</w:t>
      </w:r>
    </w:p>
    <w:p>
      <w:r>
        <w:t>19. At the end of its preliminary assessment, the Authority concluded that there were insufficient elements to confirm the existence of the prerequisites for the possible adoption of precautionary measures, considering: i) the absence of fumus boni iuris as, inter alia, FW was found to already possess complete information on the coverage of the WindTre network and the percentages of coverage of the TI network.</w:t>
      </w:r>
    </w:p>
    <w:p>
      <w:r>
        <w:rPr>
          <w:b/>
        </w:rPr>
        <w:t>[Pages 7–9]</w:t>
      </w:r>
    </w:p>
    <w:p>
      <w:r>
        <w:t>BULLETIN NO. 48 OF DECEMBER 18, 2023</w:t>
      </w:r>
    </w:p>
    <w:p>
      <w:r>
        <w:t>9 coverage of the TI network, useful for participation in the tender; ii) the absence of periculum in mora, due to the numerous extensions granted by the contracting authority, in order to provide adequate responses to the numerous requests for clarification received from the operators.</w:t>
      </w:r>
    </w:p>
    <w:p>
      <w:r>
        <w:t>20. The measure of non-adoption of interim measures (hereinafter, the “Measure”) was challenged by FW before the Administrative Court of Lazio (hereinafter, “TAR”) to obtain its “annulment, prior to the granting of the precautionary measures deemed most appropriate, including monocratic measures, first and foremost the suspension of effectiveness.” On January 11, 2023, the TAR, with order no. 217 of January 11, 2023 (hereinafter, the “TAR Order”), rejected the precautionary request, considering that “the contested measure clearly outlines the reasons for the non-application of an interim measure against the interested party [i.e., the company TI, ed.].”</w:t>
      </w:r>
    </w:p>
    <w:p>
      <w:r>
        <w:t>21. FW on January 18, 2023, subsequently challenged the TAR Order before the Council of State (hereinafter, the “CdS”), which rejected it with Order of February 2, 2023, not finding evident profiles of incongruity in the outcomes of the investigation conducted by the Authority (hereinafter, the “CdS Order”).</w:t>
      </w:r>
    </w:p>
    <w:p>
      <w:r>
        <w:t>22. Finally, it should be noted that FW, in parallel to its report to the Authority, also challenged the TM9 tender before the TAR.</w:t>
      </w:r>
    </w:p>
    <w:p>
      <w:r>
        <w:t>III.3 The procedure's progress</w:t>
      </w:r>
    </w:p>
    <w:p>
      <w:r>
        <w:t>23. The main investigative procedure continued with the hearing of FW on June 13, 2023, of TI on June 20, 2023, and of Consip on July 7, 2023.</w:t>
      </w:r>
    </w:p>
    <w:p>
      <w:r>
        <w:t>24. A request for information was made to TI (at the bottom of the hearing minutes), the response of which was received on July 11, 2023, and further information was received, following the hearings, from FW and Consip.</w:t>
      </w:r>
    </w:p>
    <w:p>
      <w:r>
        <w:t>25. The Parties repeatedly accessed the documents in the file, received the Communication of Investigative Findings on September 7, 2023, and submitted their respective final briefs. In the absence of explicit requests, the final hearing before the Board did not take place.</w:t>
      </w:r>
    </w:p>
    <w:p>
      <w:r>
        <w:t>9 See paragraphs 44 - 53 and in particular no. 52 of the Measure.</w:t>
      </w:r>
    </w:p>
    <w:p>
      <w:r>
        <w:t>10 See paragraphs 54-59 of the Measure.</w:t>
      </w:r>
    </w:p>
    <w:p>
      <w:r>
        <w:t>11 See CdS Order, published no. 478 of February 2, 2023.</w:t>
      </w:r>
    </w:p>
    <w:p>
      <w:r>
        <w:t>12 See documents no. 38 and 39_app. 1.</w:t>
      </w:r>
    </w:p>
    <w:p>
      <w:r>
        <w:t>13 See document no. 42 and 42_app. 1.</w:t>
      </w:r>
    </w:p>
    <w:p>
      <w:r>
        <w:t>14 See document no. 47 and 50_app. 1.</w:t>
      </w:r>
    </w:p>
    <w:p>
      <w:r>
        <w:t>15 See document no. 44 and related attachments.</w:t>
      </w:r>
    </w:p>
    <w:p>
      <w:r>
        <w:t>16 See document no. 40 and related attachments and document no. 47_app. 2.</w:t>
      </w:r>
    </w:p>
    <w:p>
      <w:r>
        <w:t>17 FW, on December 15, 2022, and October 6, 2023 (see documents no. 16 and 64), and TI on December 9, 12, and 15, 2022; March 7 and September 19, 2023 (see documents no. 5, 8, 17, 31, 58).</w:t>
      </w:r>
    </w:p>
    <w:p>
      <w:r>
        <w:t>18 For TI see document no. 63 and for FW see document no. 65.</w:t>
      </w:r>
    </w:p>
    <w:p>
      <w:r>
        <w:t>10 BULLETIN NO. 48 OF DECEMBER 18, 2023</w:t>
      </w:r>
    </w:p>
    <w:p>
      <w:r>
        <w:t>IV. THE INVESTIGATIVE FINDINGS</w:t>
      </w:r>
    </w:p>
    <w:p>
      <w:r>
        <w:t>IV.1 The facts subject to reporting and the investigative hypothesis</w:t>
      </w:r>
    </w:p>
    <w:p>
      <w:r>
        <w:t>26. As mentioned, considering that the tender allows participation not only from traditional MNO operators but also from MVNOs and hybrid operators - such as FW, as MNO for some technologies (such as 5G) and MVNO for others, through the support of infrastructured operators acting as roamers - the report concerned the lack of access of FW to TIM's mobile coverage maps, a requirement deemed fundamental by the reporting party to formulate its offer pursuant to the special law of the tender in question.</w:t>
      </w:r>
    </w:p>
    <w:p>
      <w:r>
        <w:t>27. According to the reporting party, in fact, “[f]rom the combined provisions of the aforementioned tender rules (Articles 15 and 21 bis of the Regulations, par. 2.1 and 9.1 of the Technical Specifications and the Technical Report app. 7) it follows that the competitor, to formulate the offer (Coverage Plan and Technical Report) and then to document it for verification purposes (Detailed Coverage Plan) must necessarily have ex ante access to the coverage maps of the MNOs with which it has agreements and on which it intends to rely for the tender” (see better infra).</w:t>
      </w:r>
    </w:p>
    <w:p>
      <w:r>
        <w:t>28. In this regard, FW represented the impossibility of formulating its technical offer due to alleged obstructive behaviors by TI. In fact, while WindTre promptly complied with the request for access to its maps, TI allegedly denied access to its own, citing reasons of commercial confidentiality of the data and proposing some alternative solutions (see better infra), including the disclosure of coverage percentages at the municipal level, through the signing of a confidentiality agreement (a Non-Disclosure Agreement, hereinafter “NDA”) and the provision of specific coverage maps directly to the contracting authority, subject to third-party confidentiality, in the event of the tender being awarded to FW.</w:t>
      </w:r>
    </w:p>
    <w:p>
      <w:r>
        <w:t>29. In this regard, TI made its coverage percentages available to FW with its signal following the signing of the NDA on November 15, 2022.</w:t>
      </w:r>
    </w:p>
    <w:p>
      <w:r>
        <w:t>30. FW, on the other hand, argued that “[n]o reason of commercial confidentiality of the data can […] be opposed: it is not, as noted, confidential data for the company purchasing access services and, in any case, as for the coverages, any hypothetical reason for confidentiality could be protected by a specific NDA,” concluding that TI had opposed an unjustified denial, anti-competitive and, therefore, likely to constitute an abuse of dominant position and/or an abuse of economic dependence to the detriment of the requesting company, aimed at preventing the free participation of the reporting party in the tender.</w:t>
      </w:r>
    </w:p>
    <w:p>
      <w:r>
        <w:t>31. Regarding the relevant market, FW represented that the competitive context would be identifiable in the single tender procedure, in which TI, due to being the historical incumbent, would hold a dominant position.</w:t>
      </w:r>
    </w:p>
    <w:p>
      <w:r>
        <w:t>32. In fact, the last five editions of the tender had been awarded to TI. Furthermore, FW noted that the previous editions of the tender were characterized by an increasingly marked reduction in participants. More precisely, three operators participated in the seventh edition, while the eighth (and, so far, last) was awarded to TI in the absence of further offers from competitors.</w:t>
      </w:r>
    </w:p>
    <w:p>
      <w:r>
        <w:t>33. For these reasons, with communication received on November 25, 2022, FW requested the Authority to exercise its supervisory and intervention powers in order to put an end to the reported conduct through the adoption of precautionary measures pursuant to Article 14-bis of Law no. 287/1990, citing urgency due to the impossibility of formulating and submitting its offer by the deadline for participation in the tender.</w:t>
      </w:r>
    </w:p>
    <w:p>
      <w:r>
        <w:t>IV.2 The TM9 tender</w:t>
      </w:r>
    </w:p>
    <w:p>
      <w:r>
        <w:t>34. Consip, as is known, performs the function of contracting authority for public administrations and, inter alia, is responsible for the procurement, on their behalf, of mobile telephony services.</w:t>
      </w:r>
    </w:p>
    <w:p>
      <w:r>
        <w:t>35. The tender procedure in question, now in its ninth edition, was announced pursuant to Article 26 of Law no. 488/99 and subsequent amendments, Article 58 of Law no. 388/2000, Ministerial Decree of February 24, 2000, and Ministerial Decree of May 2, 2001. In this regard, it is appropriate to note that the mobile telephony Convention represents one of the mandatory purchase instruments for public administrations, pursuant to Article 1, paragraph 7, of Law no. 135/2012.</w:t>
      </w:r>
    </w:p>
    <w:p>
      <w:r>
        <w:t>36. The Authority has, on several occasions, expressed its opinion regarding draft tender notices prepared by Consip concerning the provision of mobile telephony services for public administrations.</w:t>
      </w:r>
    </w:p>
    <w:p>
      <w:r>
        <w:t>37. The tender in question has a base auction value of 235 million for a maximum quantity of 1.4 million public administration users, and concerns the following services:</w:t>
        <w:br/>
        <w:t>a) subscription and prepaid mobile telephony services: mobile voice and associated functions, SMS/MMS messaging, data transmission, provision of SIM cards for the use of services;</w:t>
        <w:br/>
        <w:t>b) additional services for mobile users: access to the Administration's LAN/intranet, indoor coverage, mass SMS, EMM Enterprise Mobility Management, Fleet Management, network-level security;</w:t>
        <w:br/>
        <w:t>c) rental of mobile terminals: phones, tablets, portable modems;</w:t>
        <w:br/>
        <w:t>d) customer care, support and maintenance, development and integration;</w:t>
        <w:br/>
        <w:t>e) reporting and billing.</w:t>
      </w:r>
    </w:p>
    <w:p>
      <w:r>
        <w:rPr>
          <w:b/>
        </w:rPr>
        <w:t>[Pages 10–12]</w:t>
      </w:r>
    </w:p>
    <w:p>
      <w:r>
        <w:t>12 BULLETIN NO. 48 OF DECEMBER 18, 2023</w:t>
      </w:r>
    </w:p>
    <w:p>
      <w:r>
        <w:t>38. In relation to these services, the special law lists thirty-four items of economic offer, each with its own unit price as the basis for the auction (with the exception of the rental fees for the terminals, which have a maximum total amount that cannot be exceeded in the offer).</w:t>
      </w:r>
    </w:p>
    <w:p>
      <w:r>
        <w:t>39. The operator who wins the tender enters into a Contract with a duration of 24 months (extendable for an additional six months, starting from the activation date) and the duration of the implementation contracts for supply is also twenty-four months.</w:t>
      </w:r>
    </w:p>
    <w:p>
      <w:r>
        <w:t>40. The award criterion is that of the economically most advantageous offer, with a maximum value of 70 points assigned for the technical offer and a maximum of 30 points for the economic offer.</w:t>
      </w:r>
    </w:p>
    <w:p>
      <w:r>
        <w:t>IV.2.1 The main characteristics of the technical offer</w:t>
      </w:r>
    </w:p>
    <w:p>
      <w:r>
        <w:t>41. In relation to the technical offer, the 70 points that can be awarded have various natures:</w:t>
        <w:br/>
        <w:t>˗ 34 points are tabular, meaning the scores whose fixed and predefined coefficients are awarded (or not awarded) based on the offer (or lack of offer) in relation to what is specifically requested;</w:t>
        <w:br/>
        <w:t>˗ 14.5 points are discretionary, meaning the scores whose coefficient is awarded based on the exercise of discretion by the evaluation committee;</w:t>
        <w:br/>
        <w:t>˗ 21.5 points are quantitative, meaning the scores whose coefficient is awarded through the application of a mathematical formula;</w:t>
        <w:br/>
        <w:t>˗ the technical offer of the operators participating in the tender must consist of:</w:t>
        <w:br/>
        <w:t>a) an offer sheet, containing the values related to the technical characteristics of the offer;</w:t>
        <w:br/>
        <w:t>b) a technical report, in accordance with the model prepared by Consip, containing a technical-organizational proposal that illustrates the offer elements in relation to the discretionary evaluation criteria indicated in the regulations;</w:t>
        <w:br/>
        <w:t>c) the so-called Coverage Plan, which must be presented in accordance with the model provided by Consip (see below).</w:t>
      </w:r>
    </w:p>
    <w:p>
      <w:r>
        <w:t>42. The Commission, after assigning coefficients to the discretionary, quantitative, and tabular elements, proceeds, in relation to each offer, to assign scores for each individual criterion according to the compensatory aggregate method. The technical score is calculated according to the formula shown in Figure 1.</w:t>
      </w:r>
    </w:p>
    <w:p>
      <w:r>
        <w:t>BULLETIN NO. 48 OF DECEMBER 18, 2023</w:t>
      </w:r>
    </w:p>
    <w:p>
      <w:r>
        <w:t>Figure 1: Calculation of the total technical score</w:t>
        <w:br/>
        <w:t>Source: Tender Regulations.</w:t>
      </w:r>
    </w:p>
    <w:p>
      <w:r>
        <w:t>43. Pursuant to the tender regulations, adequate coverage (understood as "national territory where services are available to users of the contract") is a participation requirement, with a minimum threshold below which participation is excluded.</w:t>
      </w:r>
    </w:p>
    <w:p>
      <w:r>
        <w:t>44. More specifically, the Coverage Plan to be submitted consists of "a table in which the competitor must indicate for each Italian Municipality the percentages of the territory, within the municipal administrative boundaries, covered by 2G, 3G, 4G, 4G+. The same table must report the total territory of each Municipality, to which the indicated coverage percentages are to be related." In Figure 2 below, the table, present in the Tender Specifications, that each operator must produce is represented.</w:t>
      </w:r>
    </w:p>
    <w:p>
      <w:r>
        <w:t>14 BULLETIN NO. 48 OF DECEMBER 18, 2023</w:t>
      </w:r>
    </w:p>
    <w:p>
      <w:r>
        <w:t>Figure 2: Coverage Plan</w:t>
        <w:br/>
        <w:t>Source: Tender Specifications.</w:t>
      </w:r>
    </w:p>
    <w:p>
      <w:r>
        <w:t>45. In the evaluation phase, moreover, the tender regulations provide that 6.1 of the 70 points awarded to the technical offer are assigned based on the coverage percentage. In particular - see Figure 3 below - a maximum of 0.6 points will be awarded for national territory coverage through 2G technology if, upon reaching the minimum threshold of 95%, the coverage percentage is improved up to the maximum threshold (and, respectively, for the other technologies put to tender, the maximums are: 1.5 points for 4G; 3 points for 4G+; 1 point for 5G).</w:t>
      </w:r>
    </w:p>
    <w:p>
      <w:r>
        <w:t>Figure 3: Coverage Plan</w:t>
        <w:br/>
        <w:t>Source: Tender Regulations.</w:t>
      </w:r>
    </w:p>
    <w:p>
      <w:r>
        <w:rPr>
          <w:b/>
        </w:rPr>
        <w:t>[Pages 13–15]</w:t>
      </w:r>
    </w:p>
    <w:p>
      <w:r>
        <w:t>BULLETIN NO. 48 OF DECEMBER 18, 2023</w:t>
      </w:r>
    </w:p>
    <w:p>
      <w:r>
        <w:t>46. In this regard, it is appropriate to clarify that the scores are assigned through the evaluation calculated at the national level (resulting from the information provided at the municipal level and processed at the national level) for each signal transmission mode and that these are not discretionary or “on-off” scores (i.e., assigned exclusively to the operator that achieves the best coverage), but rather quantitative scores that are attributed with different gradations depending on the level of coverage achieved, in comparison with the other bidders. In fact, based on the offers received: the operator that achieves coverage greater than or equal to the maximum threshold will be assigned the full score; operators that achieve the minimum coverage will be assigned a score equal to zero; while in all other cases, a score proportional to the increase achieved compared to the minimum threshold will be assigned, weighted by the difference between the maximum and minimum thresholds.</w:t>
      </w:r>
    </w:p>
    <w:p>
      <w:r>
        <w:t>47. In this regard - as a numerical example - an operator with coverage of 90% in 4G technology (worth up to a maximum of 1.5 points, within the 6.1 points attributed for all technologies of that component of the offer) will obtain a score of 0.90 points. The operator capable of reaching the maximum coverage threshold (99.90% of the national territory) would be assigned the maximum score of 1.5 points, while the operator capable of covering the minimum threshold (75% of the national territory) would be assigned a score of 0 points, as below this level, the competitor would not meet the participation requirements.</w:t>
      </w:r>
    </w:p>
    <w:p>
      <w:r>
        <w:t>48. Figure 4 below shows the impact of coverage of the different technologies (2G, 4G, 4G+, 5G, on the x-axis) on the value of points attributable from the same (on the y-axis). As an additional example, coverage of 95% in each of the four technologies (see the dashed vertical line in Figure 4 below) guaranteed, respectively: 0 points with reference to 2G (as it is equal to the minimum value to guarantee participation in the tender); 1.20 points for 4G technology; 2.73 points from 4G+ technology; 0.95 points from 5G technology.</w:t>
      </w:r>
    </w:p>
    <w:p>
      <w:r>
        <w:t>49. It also seems appropriate to point out, as already noted above (see paragraph 45) that 4G+ technology provides a maximum number of points (3 in total) approximately equal to the sum of the maximum points available from the other technologies (3.1 in total). The 4G+ mobile transmission technology, also known as LTE-Advanced or 4.5G, is a faster version of 4G, the fourth generation of mobile network transmission technologies. In particular, while with standard 4G a device is connected to a single frequency band at a time, with 4G+ the mobile operator can combine multiple frequency bands and use them simultaneously, in order to achieve greater overall bandwidth to provide the service to the end customer, also ensuring greater network speed. 4G+ networks are practically necessary for a good quality mobile network experience, especially when a device needs to download a large amount of data. In fact, while the transmission speed of a 4G network is sufficient for low-speed data services, such as simple internet browsing, to effectively enjoy services that require a wider transmission bandwidth, such as those that allow remote work tasks, which are now widely used among business and public administration users. It is in this context that the importance attributed to coverage with 4G+ networks within the TM9 tender can be interpreted.</w:t>
      </w:r>
    </w:p>
    <w:p>
      <w:r>
        <w:t>50. Pursuant to par. 2.1 of the Technical Specifications, coverage can be guaranteed either through the use of one's own network infrastructure or through agreements with a licensed mobile network operator. This possibility must be indicated in the Technical Report attached to the offer, specifying that “in the event that coverage is guaranteed through agreements with a licensed mobile network operator, a detailed description of the agreements themselves must be provided, including aspects of particular interest such as Coverage Areas (highlighting which, among the areas detailed in the tables of the following paragraphs, are covered with one's own network and which by virtue of agreements with other Operators) and contract expiration dates. The Competitor must guarantee all declared coverage for the entire duration of the Supply Contracts.”</w:t>
      </w:r>
    </w:p>
    <w:p>
      <w:r>
        <w:t>51. In this regard, Consip has clarified that, with reference to the notion of coverage, the supplier must guarantee its services: i) in mobility and with continuity of service; ii) to all users of the agreement who go to the areas declared in the offer as covered. Consip has also specified that “i) if the same portion of territory is covered by more than one licensed operator with which the competitor has an agreement, that portion of territory must be counted only once in determining the coverage percentages; ii) if the same portion of territory is covered both with frequencies owned by the competitor and through one or more licensed operators with which the competitor has agreements, that portion of territory must be counted only once in determining the coverage percentages.”</w:t>
      </w:r>
    </w:p>
    <w:p>
      <w:r>
        <w:t>52. This specific characteristic of the tender offer is also based on the previous edition of the procedure itself (hereinafter the “Tender TM8”), which was also derived from the four previous tenders. In this regard, regarding the absence of limitations on participation for MVNOs (or hybrid operators), the Authority had already expressed itself during its advocacy activities related to previous editions of the tender, stating that it positively evaluates the circumstance that the technical specifications provide that coverage - which represents a parameter for the attribution of technical scores and not a minimum participation requirement - can “be guaranteed either through the use of one's own network infrastructure or through agreements with a licensed mobile network operator (roaming agreements or, in the case where the competitor is a Mobile Virtual Operator, agreements for the provision of the infrastructure of the licensed mobile operator).”</w:t>
      </w:r>
    </w:p>
    <w:p>
      <w:r>
        <w:rPr>
          <w:b/>
        </w:rPr>
        <w:t>[Pages 16–18]</w:t>
      </w:r>
    </w:p>
    <w:p>
      <w:r>
        <w:t>18 BULLETIN NO. 48 OF DECEMBER 18, 2023</w:t>
      </w:r>
    </w:p>
    <w:p>
      <w:r>
        <w:t>53. The actual coverage verification procedure - pursuant to articles 9.1-9.3 of the Technical Specifications - is activated only for the first operator in the ranking, pursuant to paragraph 21-bis of the Tender Regulations. In particular, the competitor who is in the first place of the provisional merit ranking is required to submit the following documentation:</w:t>
      </w:r>
    </w:p>
    <w:p>
      <w:r>
        <w:t>"«Detailed Coverage Plan», consists of the set of coverage maps that include all Italian Municipalities for which the Competitor has declared, within the Coverage Plan and the data referred to in par. 2, a coverage greater than zero. The competitor, within the timeframes provided by par. 21-bis of the tender regulations, must submit these maps, which must be at a scale of at least 1:50,000, and must indicate, with lines and different fill colors, the areas related to the coverages referred to in Table 3, indicating the services and technologies present (voice, data transmission 2G, 4G, 4G+, 5G), as well as the area in km² of the zone itself. The maps must be provided in electronic format, pdf or jpeg;</w:t>
      </w:r>
    </w:p>
    <w:p>
      <w:r>
        <w:t>- «Large Scale Maps» consist of the maps already produced in the aforementioned Detailed Coverage Plan, but at a scale of at least 1:5,000 for urban centers and at least 1:25,000 outside urban centers."</w:t>
      </w:r>
    </w:p>
    <w:p>
      <w:r>
        <w:t>54. In relation to this possibility, FW, a partially infrastructured operator for 5G technology and in possession of two roaming agreements with the companies TIM and WindTre, therefore requested the coverage maps of TIM (having already obtained the coverage maps of WindTre) in order to combine all components of the coverages (those offered by TIM, WindTre, and its own concerning 5G) and achieve the maximum score within the 6.1 points available for this specific characteristic of the technical offer, related to the technologies (2G, 4G, 4G+, 5G, see figures 3 and 4 above).</w:t>
      </w:r>
    </w:p>
    <w:p>
      <w:r>
        <w:t>IV.2.2 The Economic Offer</w:t>
      </w:r>
    </w:p>
    <w:p>
      <w:r>
        <w:t>55. Regarding the economic offer, the tender regulations assigned a coefficient to the economic element, variable from zero to one, calculated through a formula (the so-called "concave absolute score formula"), shown in figure 5, which follows.</w:t>
      </w:r>
    </w:p>
    <w:p>
      <w:r>
        <w:t>56. The offered discount (indicated by the letter R) is calculated using the formula R = 1 – P/BA, where P is the total price offered, determined as the sum of the products of the unit prices offered for the estimated quantities of the 34 items of the economic offer (see paragraph 38) and rounded to the second decimal place, and BA is the total base amount of the tender, namely 235 million euros (see paragraph 37).</w:t>
      </w:r>
    </w:p>
    <w:p>
      <w:r>
        <w:t>IV.2.3 The Procedure for Submitting Offers and Conducting the Tender</w:t>
      </w:r>
    </w:p>
    <w:p>
      <w:r>
        <w:t>57. It should be noted that, in view of drafting the announcement, Consip proceeded, pursuant to the regulations, to consult market operators through the usual market survey (in which Fastweb also participated).</w:t>
      </w:r>
    </w:p>
    <w:p>
      <w:r>
        <w:t>58. The deadline for submitting offers was initially set for November 14, 2022, and was extended on five occasions, with the final deadline set for March 14, 2023.</w:t>
      </w:r>
    </w:p>
    <w:p>
      <w:r>
        <w:t>59. During this period - and as a reason for the extension of the deadlines - Consip responded to the requests for clarification from participants concerning a vast number of very detailed information requests "in a logic of maximum transparency and collaboration, also with the intent of encouraging greater participation." Consip, in fact, published, close to the third and fifth deadlines for submitting offers, two documents responding to the operators' questions (hereinafter, collectively, the "Consip Clarifications").</w:t>
      </w:r>
    </w:p>
    <w:p>
      <w:r>
        <w:t>60. In this regard, Consip stated that: "the amount of data requested by the operators and provided by Consip, also following its own processing, is unprecedented in the context of the procedures experienced so far for this service and required the utmost commitment from the contracting authority, even in terms of extensions granted."</w:t>
      </w:r>
    </w:p>
    <w:p>
      <w:r>
        <w:t>61. On this point, Consip also represented that: "the information necessary for participation in the tender was already present in attachment 15" of the tender announcement and that "in theory, for the services in question, the detailed information on traffic can potentially have an infinitesimally small granularity, which is not necessarily required by the actual informational needs of the Tender." This is also because "in an initial phase, the requested information also referred to information related to very old editions of the tender, for which it was more difficult to respond and which were probably not of direct interest concerning the Tender. Such information had relative interest, as it was linked to previous editions of the tender and as it pertained to very dated consumption by Public Administrations, also in relation to the pandemic state."</w:t>
      </w:r>
    </w:p>
    <w:p>
      <w:r>
        <w:t>62. Such requests, in fact, also imposed the involvement of the outgoing operator, TI, in order to produce all the requested documentation, which, according to Consip, complied with all the requests of the contracting authority.</w:t>
      </w:r>
    </w:p>
    <w:p>
      <w:r>
        <w:t>63. In order to maintain equal access among all operators, some information was made accessible by Consip through a mechanism that provided, following a direct request from the operators, the signing of a confidentiality agreement that guaranteed the use of such information only for the submission of their own offer in the tender procedure.</w:t>
      </w:r>
    </w:p>
    <w:p>
      <w:r>
        <w:rPr>
          <w:b/>
        </w:rPr>
        <w:t>[Pages 19–21]</w:t>
      </w:r>
    </w:p>
    <w:p>
      <w:r>
        <w:t>BULLETIN NO. 48 OF DECEMBER 18, 2023</w:t>
      </w:r>
    </w:p>
    <w:p>
      <w:r>
        <w:t>64. In order to ensure continuity of services from the previous edition of the tender (TM8) in favor of the Public Administrations (PAs), Consip has extended the existing Agreement with the previous awardee TI until November 16, 2023.</w:t>
      </w:r>
    </w:p>
    <w:p>
      <w:r>
        <w:t>65. The tender award process includes several steps. Once the bids are submitted, Consip "allows the operators who participated in the tender, simultaneously with the opening of the economic offers in a public session, to view the overall technical score they have obtained - and not the breakdown for the three types of technical scores [namely tabular, discretionary, quantitative, ed.] - and to see the prices offered, thus being able to reconstruct the economic score achieved through the formula indicated in the tender specifications."</w:t>
      </w:r>
    </w:p>
    <w:p>
      <w:r>
        <w:t>66. Upon completion of this phase, the contracting authority proceeded to the subsequent steps exclusively for the participant who achieved the highest total score (resulting from the sum of the technical and economic scores), which consist of: i) the verification of any price anomaly; ii) the examination of the administrative documentation; iii) the technical checks related, including, to empirical sample tests of mobile signal coverage in the territory; iv) the checks prescribed by the requirements pursuant to Articles 80 and 85 of Legislative Decree no. 50/2016 and subsequent amendments (Public Contracts Code in force at the time).</w:t>
      </w:r>
    </w:p>
    <w:p>
      <w:r>
        <w:t>67. In this regard, it is appropriate to note that Consip, during this period of the procedure, does not communicate to the operator either that they have achieved the highest total score or the passing of each of the phases, but only the conclusion of the process through a non-effective definitive award measure (see better infra). As for the stipulation, the practice provides for the sending of the communication of effective definitive award to the first in the ranking, and thus the passing of the checks under Article 80 of the Public Contracts Code and the aforementioned requirements, and the absence of appeals that may block the tender outcomes. Finally, there is generally a technical time between the stipulation and the activation of the Agreement.</w:t>
      </w:r>
    </w:p>
    <w:p>
      <w:r>
        <w:t>IV.3 The relations between FW and TI following the Authority's Measure</w:t>
      </w:r>
    </w:p>
    <w:p>
      <w:r>
        <w:t>68. Following the Authority's Measure, which did not find the elements necessary to grant the precautionary measures, the relations between Fastweb and TIM proceeded concerning the granting of the maps.</w:t>
      </w:r>
    </w:p>
    <w:p>
      <w:r>
        <w:t>69. In particular, FW, having noted the Measure and the rulings of the TAR and the CdS regarding it, requested TI to make its maps available to a third party, independent and bound by confidentiality and non-disclosure of information, which would carry out - in place of FW - the work of overlapping the maps that would allow the Company to present its best competitive offer from a technical standpoint. However, TI did not consider it possible to comply with this request, deeming it not feasible to transfer its coverage maps to a third party that was not - if necessary - the contracting authority.</w:t>
      </w:r>
    </w:p>
    <w:p>
      <w:r>
        <w:t>70. Regarding the roaming agreement between the two companies, the duration was not such as to cover the entire period of a possible stipulation of the Agreement by FW, and the two companies proceeded to extend - again compared to the original contract - the contract until [omissis]*.</w:t>
      </w:r>
    </w:p>
    <w:p>
      <w:r>
        <w:t>IV.4 The conduct of the tender</w:t>
      </w:r>
    </w:p>
    <w:p>
      <w:r>
        <w:t>71. The tender saw the submission of offers from three operators. In fact, in addition to FW and TI, Vodafone Italia S.p.A. (hereinafter "Vodafone") also submitted its offer, although Consip recorded such a high number of requests for clarification that suggested an even broader involvement of potentially interested operators in the tender.</w:t>
      </w:r>
    </w:p>
    <w:p>
      <w:r>
        <w:t>72. As mentioned above, the opening of the envelopes allowed participants to know, in addition to their score (both related to the economic and technical offer), that of their competitors. This information allows, through the reverse calculation of scores, to hypothesize the technical and economic scores obtained by each individual operator and to draw up a hypothetical ranking of the tender.</w:t>
      </w:r>
    </w:p>
    <w:p>
      <w:r>
        <w:t>73. Following the opening of the envelopes, which took place on April 11, 2023, both FW and TI submitted to the Authority an unofficial ranking - in the absence of any official pronouncement from Consip - which saw Vodafone ranked as the first operator for total score, followed, respectively, by FW and TI.</w:t>
      </w:r>
    </w:p>
    <w:p>
      <w:r>
        <w:t>74. This ranking was fully confirmed on September 16, 2023, when Consip communicated to the participants of the tender the non-effective definitive award to Vodafone, following the publication of the ranking, represented in Figure 6.</w:t>
      </w:r>
    </w:p>
    <w:p>
      <w:r>
        <w:t>75. The final ranking above shows that: 1) Vodafone obtains about 96 total points (derived from about 66 points for the technical offer and about 30 for the economic offer); 2) FW totals about 90 total points (respectively 62 for the technical offer and 28 for the economic offer); 3) TI achieves 89 total points (that is, respectively about 63 for the technical offer and 26 for the economic offer). Based on this information, Vodafone won the tender with a total lead of 5.9 points over FW and 6.9 points over TI.</w:t>
      </w:r>
    </w:p>
    <w:p>
      <w:r>
        <w:t>76. TI and FW also produced - following access to the documents subsequent to the non-effective award measure - copies of the offers submitted by the operators, including the coverage values declared by the operators, allowing for the analysis of the tabular technical scores (also absorbing the quantitative ones) and discretionary scores, as well as the calculation of the discounts based on the auction presented. TI produced a possible elaboration of the scores, in Figure 7.</w:t>
      </w:r>
    </w:p>
    <w:p>
      <w:r>
        <w:t>77. Regarding coverage (see Figure 8 that follows), Vodafone is the best operator for 2G, 4G, and 4G+ technologies with percentages always above 94% in some cases (see for 2G and 4G technology) close to the maximum coverage value of 99.9%. FW, on the other hand, is the operator that declares the best coverage (approximately 75%) of 5G technology in the territory.</w:t>
      </w:r>
    </w:p>
    <w:p>
      <w:r>
        <w:rPr>
          <w:b/>
        </w:rPr>
        <w:t>[Pages 22–24]</w:t>
      </w:r>
    </w:p>
    <w:p>
      <w:r>
        <w:t xml:space="preserve">24 BULLETIN NO. 48 OF DECEMBER 18, 2023  </w:t>
        <w:br/>
        <w:t xml:space="preserve">Figure 8: Coverage percentages of the territory by technology and corresponding scores.  </w:t>
        <w:br/>
        <w:t xml:space="preserve">Source: TIM, doc. n. 63_all2 and FW, doc. n. 65.  </w:t>
        <w:br/>
        <w:t xml:space="preserve">IV.5 Further Contextual Elements  </w:t>
        <w:br/>
        <w:t xml:space="preserve">78. With reference to the issue of the publicity of the coverage offered by operators, FW has, during the investigation and in its final memorandum (see further below), highlighted the themes contained in the recent resolution no. 23/23/CONS issued by the Italian Communications Authority54 (hereinafter, "AgCom"), titled "Provisions regarding the quality and service charters of mobile and personal communications" (hereinafter "AgCom Resolution"), as being of interest for the present proceeding.  </w:t>
        <w:br/>
        <w:t xml:space="preserve">79. The investigative procedure that led to the adoption of the resolution saw the contribution of all infrastructure operators, as well as some of the major virtual and hybrid operators.  </w:t>
        <w:br/>
        <w:t xml:space="preserve">80. The AgCom Resolution has, inter alia, among its objectives: i) to proceed with a general restructuring of the regulations regarding the quality of mobile and personal communications services, both for users and for operators; ii) to simplify the complex set of quality indicators for mobile and personal communications services, also in view of the transposition of the new Electronic Communications Code (hereinafter "CECE")55; iii) to increase transparency for end users, providing on a specific dedicated site information about the services offered by mobile virtual operators (MVNO), which contains details about the host operator, the networks on which they operate, as well as any contractual limits.  </w:t>
        <w:br/>
        <w:t xml:space="preserve">81. This resolution (see further below) establishes the information that, pursuant to paragraph 1 of Article 98-sedecies of the CECE, providers of mobile and personal communications services are required to publish, for the use of end users, regarding the quality of the services offered, to the extent that they control at least some elements of the network directly or by virtue of a service level agreement for this purpose.  </w:t>
        <w:br/>
        <w:t xml:space="preserve">V. THE ARGUMENTS OF THE PARTIES  </w:t>
        <w:br/>
        <w:t xml:space="preserve">V.1 The Arguments of FW  </w:t>
        <w:br/>
        <w:t xml:space="preserve">82. FW initially argued, during the precautionary procedure, that it was unable to submit its offer without first obtaining the coverage maps from TI.  </w:t>
        <w:br/>
        <w:t xml:space="preserve">54 The resolution was adopted on February 8, 2023, in implementation of Resolution no. 251/22/Cons which initiated a procedure and a public consultation regarding provisions on the quality and service charters of mobile and personal communications and the 2022 campaign regulation for measuring broadband service quality - July 5, 2022.  </w:t>
        <w:br/>
        <w:t xml:space="preserve">See doc. n. 40_all. 8.  </w:t>
        <w:br/>
        <w:t>55 This refers to Legislative Decree of August 1, 2003, no. 259, containing the "Code of Electronic Communications," as last amended by Legislative Decree of November 8, 2021, no. 207, containing "Implementation of Directive (EU) 2018/1972 of the European Parliament and of the Council, of December 11, 2018, establishing the European Code of Electronic Communications (recast)."</w:t>
      </w:r>
    </w:p>
    <w:p>
      <w:r>
        <w:t xml:space="preserve">BULLETIN NO. 48 OF DECEMBER 18, 2023 25  </w:t>
        <w:br/>
        <w:t xml:space="preserve">Then, following the Measure and the rulings of the TAR and the CdS, which affirmed the possibility for the notifier to participate in the TM9 tender (due to the coverage maps of WindTre and the municipal coverage percentages provided by TI, as well as the willingness of that operator to submit its maps in support of a possible technical verification by Consip to FW), FW stated that it needed the TI maps to be able to carry out the coverage overlay and, therefore, proceed to submit its best offer.  </w:t>
        <w:br/>
        <w:t xml:space="preserve">83. In particular, the activity that FW wanted to carry out consisted of integrating the coverage of one roamer with that of another, in order to obtain the maximum score in the dedicated offer categories. An example of the overlay of the maps is presented in Figure 9 that follows.  </w:t>
        <w:br/>
        <w:t xml:space="preserve">Figure 9: Example of overlaying coverage maps between two hypothetical operators  </w:t>
        <w:br/>
        <w:t xml:space="preserve">Source: FW, doc. n. 40_all.2  </w:t>
        <w:br/>
        <w:t xml:space="preserve">84. On the subject of the coverage overlay resulting from different roaming agreements, FW referred to two arguments: i) the Consip Clarifications (and in particular numbers 83 and 85), relating to the hypothetical case of the award of the tender by a virtual or hybrid operator, capable of relying on multiple roaming contracts56; ii) the recent AgCom Resolution57 which would establish, according to the operator, "the principle according to which infrastructure operators [i.e., MNOs] are required to make available to operators without infrastructure [i.e., MVNOs] the necessary information for the preparation of coverage maps" (see further below)58.  </w:t>
        <w:br/>
        <w:t xml:space="preserve">85. Regarding the relevant market, FW agreed with the identification limited to the TM9 tender, also based on the jurisprudence59.  </w:t>
        <w:br/>
        <w:t xml:space="preserve">86. According to FW, TI's dominant position would derive from numerous circumstances including: i) the market share held; ii) being the outgoing supplier from now five tenders; iii) knowledge of essential information for the participation of virtual operators in the tender (such as coverage maps); iv) ownership of a network infrastructure essential for accessing the downstream market.  </w:t>
        <w:br/>
        <w:t xml:space="preserve">87. The abusive conduct would also be highlighted by TI's communications in which the company stated that it did not want to share its coverage maps, as this would represent a competitive advantage for FW precisely in the tender in question in which TI itself declared it wanted to participate60, as well as by the refusal to provide its maps to a third party, independent and bound by confidentiality and non-disclosure of information, who could carry out - instead of FW - the work of overlaying the coverage of the two roamers (TI and WindTre) and that of FW's 5G, in order to propose the best technical offer regarding this aspect61.  </w:t>
        <w:br/>
        <w:t xml:space="preserve">88. Regarding the possibility for FW to provide the service continuously and with mobility to all users, as a result of an offer that included the use of multiple roaming agreements, FW recalled that there is for its users "the technical possibility of switching, during a call, from the mobile network of one roamer to that of another," the activation of which is subject to [omitted]62.  </w:t>
        <w:br/>
        <w:t xml:space="preserve">89. In its final memorandum, following the ineffective award of the tender, FW reiterated that TI's behavior prevented it from achieving a higher score. In particular, according to FW, "the unavailability and the inability to use the TIM maps affected by no less than 0.889 (the difference between TIM and Wind-Tre/Fastweb in 2G and 4G technologies) and, likely by more than 2 points (if it had been possible to cross the maps and perform the overlap between the two in the manner indicated by Fastweb […]63."  </w:t>
        <w:br/>
        <w:t xml:space="preserve">90. FW also argued that, had it been able to use the TI maps, the number of points achieved for its coverage would have been well above what was achieved and "[p]lausibly close to the maximum score (6.1 points)." As for the mere non-use of the municipal coverage percentage values provided by TI for the purpose of the tender offer (see Figure 1 and paragraphs 28 and 29), FW reiterated that the potential use of such data from the competing operator would have exposed it to the risk of exclusion64 and for these reasons did not have  </w:t>
        <w:br/>
        <w:t xml:space="preserve">58 On this subject, within the attachments to its final memorandum, FW produced copies of some visualizations from the operators' sites regarding the coverage maps in compliance with AgCom Resolution no. 23/23/CONS, see doc. n. 65_all. 10.  </w:t>
        <w:br/>
        <w:t xml:space="preserve">59 See Council of State rulings no. 926 of 2004; no. 548/16; no. 1397/06; no. 3901/21.  </w:t>
        <w:br/>
        <w:t xml:space="preserve">60 See doc. n. PI_07.  </w:t>
        <w:br/>
        <w:t xml:space="preserve">61 See doc. n. 39_all. 1, as well as doc. n. 40 and attachments.  </w:t>
        <w:br/>
        <w:t xml:space="preserve">62 See doc. n. 39_all. 1.  </w:t>
        <w:br/>
        <w:t xml:space="preserve">63 See doc. n. 65.  </w:t>
        <w:br/>
        <w:t>64 See doc. n. 65 where FW states: "[a]s clarified, the non-use of TI coverage was not at all a 'choice' of Fastweb, since the possibility of using (not the maps, improperly denied but) only the percentages of</w:t>
      </w:r>
    </w:p>
    <w:p>
      <w:r>
        <w:rPr>
          <w:b/>
        </w:rPr>
        <w:t>[Pages 25–27]</w:t>
      </w:r>
    </w:p>
    <w:p>
      <w:r>
        <w:t>BULLETIN NO. 48 OF DECEMBER 18, 2023</w:t>
      </w:r>
    </w:p>
    <w:p>
      <w:r>
        <w:t>27. It was considered possible - for the municipalities where the TI coverage was found to be greater than that provided by WindTre - to use such values in order to improve its technical offer.</w:t>
      </w:r>
    </w:p>
    <w:p>
      <w:r>
        <w:t>91. Regarding its economic offer, FW argued - in light of the economic offers in figure 7 - that the prejudice suffered from the failure to disclose the coverage maps forced it to make a very high reduction. FW quantifies the damage suffered from TI's conduct as at least equal to the value of its bid reduction based on the auction base, namely 24 million.</w:t>
      </w:r>
    </w:p>
    <w:p>
      <w:r>
        <w:t>92. Lastly, FW contested Consip's statements regarding TI's provision of all the information necessary to participate in the tender.</w:t>
      </w:r>
    </w:p>
    <w:p>
      <w:r>
        <w:t>V.2 TI's Arguments</w:t>
      </w:r>
    </w:p>
    <w:p>
      <w:r>
        <w:t>93. Already during the precautionary sub-procedure, TI contested the investigative hypothesis of an abuse of dominant position, present at the outset, in both constitutive elements.</w:t>
      </w:r>
    </w:p>
    <w:p>
      <w:r>
        <w:t>94. In the discussions with the notifier, included in the records, TI denied the existence of a right, arising from the roaming contract, to knowledge of the coverage maps and, reminding FW that the existing contract would not guarantee service coverage for the entire duration of the supply required by the tender, nevertheless declared its willingness to provide "in a timely manner for the submission of the offer, the information that is provided as a condition for participation in the tender by the relevant technical specifications," subordinating the sending of such information to the signing of the NDA (see paragraphs 29 and 30).</w:t>
      </w:r>
    </w:p>
    <w:p>
      <w:r>
        <w:t>95. Furthermore, TI reiterated its opposition to disclosing its coverage maps based also on the fact that this could distort the competitive offer and give an undue advantage to FW, making itself available to produce them directly to Consip in the event of the notifier winning the tender.</w:t>
      </w:r>
    </w:p>
    <w:p>
      <w:r>
        <w:t>96. Regarding the relevant market, TI recalled that the Authority, in its previous decisions on abuse of dominant position related to Consip tenders for telecommunications services, has never equated the relevant market with individual tenders.</w:t>
      </w:r>
    </w:p>
    <w:p>
      <w:r>
        <w:t>97. As for any dominance, TI noted that in the market for the provision of mobile telecommunications services there is no operator in a dominant position in terms of access numbers and, moreover, that with respect to 4G and 5G coverage, WindTre and Vodafone appear to have an overall better standing.</w:t>
      </w:r>
    </w:p>
    <w:p>
      <w:r>
        <w:t>98. The competitive structure of the mobile telephony services market, in which no operator is in a dominant position and other operators enjoy competitive advantages over TI, further excludes the possibility of identifying a dominant position of TI concerning the sole TM9 Tender, which, moreover, would be fully contestable. In fact, TI states, "any potential dominant position of TI could arise from two elements: a greater knowledge of the market allowing for a better economic offer; a greater knowledge of the market and the needs of the Public Administration that would allow TI to technically design its network better than its competitors." The third position achieved in the unofficial ranking provided is, according to TI, "evidence of the absence of any initial benefit arising from being the incumbent operator of the tender."</w:t>
      </w:r>
    </w:p>
    <w:p>
      <w:r>
        <w:t>99. Moreover, according to TI, the outcomes of the tender (see above Figure 7) would be suitable to exclude the existence of any typical element of an abuse of dominant position.</w:t>
      </w:r>
    </w:p>
    <w:p>
      <w:r>
        <w:t>100. In fact, regarding the expected tender outcomes and particularly concerning the conduct reported by FW, TI stated that from a simple observation of the results, it is clear how FW possessed all the necessary information to participate and achieve a total score even higher than that obtained by TI. This circumstance would therefore be suitable to exclude that any aspect of TI's behavior resulted or could potentially, even abstractly, be suitable in any way to limit FW's ability to participate in the tender.</w:t>
      </w:r>
    </w:p>
    <w:p>
      <w:r>
        <w:t>101. TI defended the correctness of its behavior concerning: i) the collaboration provided to the contracting authority regarding the provision of information requested by other operators; ii) the willingness to renew and extend the existing roaming contract with FW; iii) having provided FW, even before the initiation of the investigation measure, its coverage percentages - for the purpose of compiling the offer related to the coverage in figure 2 - accompanied by the willingness to provide the coverage maps in the event of award in favor of the notifier, despite the contract between the parties at the time not covering the entire duration of the tender and, consequently, TI not considering it legitimately usable by FW for the purpose of presenting its offer.</w:t>
      </w:r>
    </w:p>
    <w:p>
      <w:r>
        <w:t>102. TI also expressed its doubts about FW's ability to provide the requested service (in continuity and mobility) ensuring the transition of its mobile telephony services (voice, data, SMS) during the signal handover from one roamer to another, as required by the tender, also presenting a technical study on the matter prepared by a third party. This is also because, according to TI, "FW for SIMs equipped with dual roaming service would have to pay the fee to both operators, resulting in increased costs from wanting to assign both roaming services to the user." In fact, according to publicly available information obtained by TI, FW would activate different SIMs depending on the roaming service used.</w:t>
      </w:r>
    </w:p>
    <w:p>
      <w:r>
        <w:t>103. Regarding the AgCom Resolution, TI highlighted the differences with the case at hand, as it pertains to a determination related to consumer protection aspects, namely the possibility that "at the time of signing a contract, the customer is informed about the actual coverage of that part of the territory by that specific operator with that specific technology." This would occur through the preparation of a "link to a site dedicated to verifying the coverage of its services on a specific pixel of coverage at the national level." There would be no correspondence with the maps subject to the tender and, in any case, according to TI, the resolution would not be linked to FW's request, which, on the contrary, is subject to the same transparency obligation, also with specific reference to the existing roaming agreements.</w:t>
      </w:r>
    </w:p>
    <w:p>
      <w:r>
        <w:t>104. In its final memorandum, TI reiterated that the relevant market cannot be identified solely with the TM9 Tender but must be referred to the different and broader market of retail mobile telecommunications services, as can be inferred from the opinion pursuant to Article 22 of Law no. 287/1990 on the draft tender notice, issued by the Authority to the Ministry of Economy and Finance (hereinafter "MEF"), a market on which TI does not hold any dominant position.</w:t>
      </w:r>
    </w:p>
    <w:p>
      <w:r>
        <w:rPr>
          <w:b/>
        </w:rPr>
        <w:t>[Pages 28–30]</w:t>
      </w:r>
    </w:p>
    <w:p>
      <w:r>
        <w:t>30 BULLETIN NO. 48 OF DECEMBER 18, 2023</w:t>
      </w:r>
    </w:p>
    <w:p>
      <w:r>
        <w:t>VI. EVALUATIONS</w:t>
      </w:r>
    </w:p>
    <w:p>
      <w:r>
        <w:t>VI.1 Premise</w:t>
      </w:r>
    </w:p>
    <w:p>
      <w:r>
        <w:t>105. At the start of the investigation, with the simultaneous initiation of the precautionary sub-procedure pursuant to Article 14-bis of Law no. 287/1990, the Authority considered a series of elements aimed, within the limited time frame allowed by the obligations related to the possible adoption of precautionary measures, to define the relevant market in which TI, in a dominant position, would have engaged in conduct qualifying as an abuse of dominant position pursuant to Article 3 of Law no. 287/1990.</w:t>
      </w:r>
    </w:p>
    <w:p>
      <w:r>
        <w:t>106. In this regard, it was noted that both Parties are active in the retail mobile telecommunications services market, defined as the market composed of "a series of services that, through the use of wireless technologies, allow users to meet their communication needs on the move through voice, data, and SMS services to their users. From a geographical point of view, this market has a national scope, due to the regulatory frameworks in Italy, as well as the national extent of mobile telecommunications networks and their independence from other Member States of the European Union."</w:t>
      </w:r>
    </w:p>
    <w:p>
      <w:r>
        <w:t>107. In this context, the Authority recalled that, based on established case law, any segmentation of this market can be identified based on the type of clientele, whether residential ("private") or composed of business customers ("business"), as also noted by the European Commission.</w:t>
      </w:r>
    </w:p>
    <w:p>
      <w:r>
        <w:t>108. With specific reference to the users of the services, namely the employees of the Public Administration, the Authority highlighted that "within the various tenders issued by the public administration, the competitive context is susceptible to differ from time to time, depending on the criteria chosen and the methods adopted by the Public Administration in issuing the tenders, as well as in relation to the behavior it follows during the procedures and in the contract award phase," noting how the demand for the provision of mobile telephony services for the Public Administration, on the one hand, possesses some common general characteristics to those just mentioned, while on the other hand, in its concrete realization, may present differences regarding the methods of conducting the tenders and the participation conditions established by the respective notices. This is also due to the centralization of demand purchases, carried out through a contracting authority, Consip, which performs the function of aggregating the needs of a complex set composed of local and central administrations located throughout the national territory.</w:t>
      </w:r>
    </w:p>
    <w:p>
      <w:r>
        <w:t>109. In this context, the Authority, in its provisional deliberation, did not intend to fully define the relevant market, deferring a more in-depth analysis to the investigative phase.</w:t>
      </w:r>
    </w:p>
    <w:p>
      <w:r>
        <w:t>VI.2 The characteristics of the tender and the definition of the relevant market</w:t>
      </w:r>
    </w:p>
    <w:p>
      <w:r>
        <w:t>110. To arrive at the definition of the relevant market in this case, the following must be considered: 1) the characteristics of the demand whose needs the tender intends to satisfy; 2) the design and any peculiarities of the tender itself.</w:t>
      </w:r>
    </w:p>
    <w:p>
      <w:r>
        <w:t>111. The identification of a distinct relevant market for the Public Administration must be based on the assumption that the participating users possess consumption characteristics such as to present a distinct demand segment.</w:t>
      </w:r>
    </w:p>
    <w:p>
      <w:r>
        <w:t>112. In this regard, it is appropriate to first note that the Convention resulting from the tender applies to a very large number of users (the number of which has significantly increased over the editions), suitable to cover the vast majority of local and national public institutions. In fact, the end users interested in the tender are the employees of the Public Administrations who adhere to the Convention that the winning operator enters into with Consip, to which the Public Administrations, or potentially, from the employees of the individual Municipality to the Ministries engaged in international activities, connect. It is also a mandatory source of supply for the Public Administrations if they wish to allow their employees to benefit from this type of services.</w:t>
      </w:r>
    </w:p>
    <w:p>
      <w:r>
        <w:t>113. Similarly extensive are the number of economic offer items (34 in total) and the complexity of services that the winning supplier will have to provide to the contracted parties uniformly across the national territory.</w:t>
      </w:r>
    </w:p>
    <w:p>
      <w:r>
        <w:t>114. The Convention between the winning supplier and Consip, to which the Public Administrations can connect, is therefore the result of a tested and refined mechanism over time, subject to detailed control (also of an accounting nature), which also benefits from the indications derived from previous editions and from the preparatory studies for the publication of the tender, which also contemplate any changes in the consumption of the users themselves.</w:t>
      </w:r>
    </w:p>
    <w:p>
      <w:r>
        <w:t>115. In this regard, Consip recalls that, even during the Clarifications phase, operators requested and obtained access to information, even dated, related to consumption preferences that have now changed, also following the changes that occurred as a result of the recent pandemic, which, among other things, recorded a change in habits and consumption needs, in relation to the pervasive spread of digitalization in the working processes of the Public Administration. With specific reference to the topic, it is appropriate to note how Consip itself has observed a different approach - when compared to previous editions of the tender - to the use of services, also due to the general use that mobile telephony allows in many daily aspects. The special law indeed provided for the inclusion of new packages and bundles, which significantly extend the offer of previous editions.</w:t>
      </w:r>
    </w:p>
    <w:p>
      <w:r>
        <w:t>116. Considering the difficulty of identifying unique consumption characteristics by users, the aggregation of the atomistic demands for services by Public Administration employees into a single demand, obtained through the new edition of the Consip tender, proves to be the distinguishing element for the definition of a relevant market distinct from the general market for mobile telephony services.</w:t>
      </w:r>
    </w:p>
    <w:p>
      <w:r>
        <w:t>117. The design of the TM9 tender, in fact, presents in particular two elements capable of generating a specific characterization of the demand intermediated by Consip. Firstly, the choice of the convention instead of, for example, the framework agreement, provides a greater degree of centralization and homogenization of the technical and economic conditions for the entire represented demand. Secondly, the wide range of services that have been included in the convention leaves less room for consumption related to mobile telephony services subject to independent purchase by the individual end user. In this sense, the demand for mobile telecommunications services from the participating Public Administrations appears to take on entirely peculiar traits, regarding the strong degree of aggregation that occurs in a demand that, theoretically, would also present significant aspects of diversification within it.</w:t>
      </w:r>
    </w:p>
    <w:p>
      <w:r>
        <w:t>118. On the last point, the wide variety of Public Administrations that are called to adhere to the convention, from small local entities to large central state administrations, is also relevant. In this respect, the relevant market that the tender helps to outline cannot be compared either with the retail telecommunications services market, where demand is fragmented by individual end user, nor with the large business customer segment. In fact, in the latter case, only large enterprises are present on the demand side, which sometimes use, similarly to the public contracting authority, tender mechanisms to procure mobile telecommunications services. However, unlike what happens in Consip tenders, the tender is conducted by the individual enterprise which, therefore, at most intermediates and aggregates only the individual demands of its collaborators and employees. Consequently, the tender is not so much a tool for aggregating individual demands as rather a means to optimize the purchasing process of mobile telecommunications services in realities characterized by a high degree of complexity of the organizational structure.</w:t>
      </w:r>
    </w:p>
    <w:p>
      <w:r>
        <w:t>119. In this sense, the ninth edition, also due to the change in consumption induced by the changed working conditions imposed by the pandemic, appears to distinguish itself from previous tenders on the subject (except for TM8, issued in 2019). The experience of the ongoing Convention has proven fundamental for improving the tender design, evidenced by the significant expansion of the auction base and the increase in the number of interested users (respectively increased by 251% and 50%) in order to encourage the participation of other operators besides the incumbent (which won the previous tender in the absence of competitors).</w:t>
      </w:r>
    </w:p>
    <w:p>
      <w:r>
        <w:t>120. In these aspects, the TM9 tender appears to meet the conditions described in paragraph 108, as different conditions arise compared to the general competitive context.</w:t>
      </w:r>
    </w:p>
    <w:p>
      <w:r>
        <w:rPr>
          <w:b/>
        </w:rPr>
        <w:t>[Pages 31–33]</w:t>
      </w:r>
    </w:p>
    <w:p>
      <w:r>
        <w:t>BULLETIN NO. 48 OF DECEMBER 18, 2023 33</w:t>
        <w:br/>
        <w:t>clearly appreciable in the average value of each user calculated on the auction base, which has increased from approximately 74 euros per user in the TM8 tender to approximately 168 euros per user in the current edition. As previously highlighted, the TM9 tender included packages and bundles related to a greater variety of usage profiles, in order to make participation in the tender more attractive and to better meet the changing consumption needs expressed by the general user base and by public administrations, following, for example, the widespread adoption of remote work. Circumstances that have made the broader availability of connectivity within mobile telephony offers more useful than in the past.</w:t>
      </w:r>
    </w:p>
    <w:p>
      <w:r>
        <w:t>121. Additional elements related to participation, both in the market survey phase preceding the publication of the tender, as well as participation in the Clarifications and finally in the execution of the tender, appear suitable to qualify the edition in question as a relevant market distinct from general telephony services.</w:t>
      </w:r>
    </w:p>
    <w:p>
      <w:r>
        <w:t>122. The possible identification of a relevant market corresponding to the tender also seems confirmed by established case law regarding abuse of dominant position in public transport tenders, although the conduct attributed to the entity in a dominant position is different.</w:t>
      </w:r>
    </w:p>
    <w:p>
      <w:r>
        <w:t>123. Regarding TIM's observations concerning the size of the relevant market (see paragraph 104), which refer to the opinion provided by the Authority to the MEF pursuant to Article 22 of Law no. 287/1990, it is noted that they merely cite the preliminary considerations, without however referring to the analysis of the competitive context provided, in which the framework of the competitive issues encountered regarding operator participation is fully identified, a description that is coherently part of the broader assessments made during the proceedings concerning the exact size of the relevant market (see paragraphs 108, 119, 120, 121). In other words, the advisory activity carried out does not aim at the precise identification of the typical characteristics of a specific anticompetitive conduct (such as an abuse of dominant position), but rather at improving the general conditions of the tender in order to ensure the best and most competitive participation of operators.</w:t>
      </w:r>
    </w:p>
    <w:p>
      <w:r>
        <w:t>124. From this perspective, it is useful to point out that the tender in question, while presenting many characteristics similar to previous editions, especially with regard to the characteristics related to the need for nationwide coverage (see above), constitutes a relevant market distinct even from the set of tenders for mobile telephony services of public administrations prior to the procedure that led to the current Convention.</w:t>
      </w:r>
    </w:p>
    <w:p>
      <w:r>
        <w:t>125. For the reasons outlined above, the relevant market is therefore identified in the ninth edition of the mobile telephony tender for public administrations, with respect to which TI is the outgoing supplier.</w:t>
      </w:r>
    </w:p>
    <w:p>
      <w:r>
        <w:t>VI.3 The alleged dominant position of TI</w:t>
      </w:r>
    </w:p>
    <w:p>
      <w:r>
        <w:t>126. In the initiation measure, it was hypothesized that the incumbent TI held a dominant position within the relevant market - although not precisely defined at that time - determined, among other things, by the awarding of previous tenders, as this circumstance appeared capable of conferring a competitive advantage to TI from the standpoint of knowledge of the concrete needs of the entities for which the contracting authority operates.</w:t>
      </w:r>
    </w:p>
    <w:p>
      <w:r>
        <w:t>127. Preliminary, and in line with the orientations expressed by the Council of State in the cited Ordinance (see paragraph 20), the identification of a dominant position in this case cannot disregard, first of all, the analysis of the market for mobile telecommunications services, which constitute the object of the tender and in which the companies participating in the tender operate, and, secondly, the verification regarding any advantages conferred to the incumbent operator, i.e., the winner of the previous similar tender, in terms of possessing information that provides a significant competitive advantage over competitors.</w:t>
      </w:r>
    </w:p>
    <w:p>
      <w:r>
        <w:t>128. Regarding the market for mobile telecommunications services, the latest available data shows the following market share distribution:</w:t>
      </w:r>
    </w:p>
    <w:p>
      <w:r>
        <w:t>89 The Council of State noted the following:</w:t>
        <w:br/>
        <w:t>“Considering, at a first summary examination, and limited to what is relevant for this judgment: that the hypothesis evaluated at the initiation of the investigation, for the purpose of ascertaining an actual compromise of competition through an abuse of dominant position, necessarily contemplates a ‘relevant’ market coinciding with the Consip tender in which the incumbent TI could benefit from a dominant position determined by being the outgoing manager of the service contracted for over a decade (thus, possessing essential information for participation), as well as holding a significant market share and being the owner of a network infrastructure essential for accessing the downstream market; that AGCM expressed its opinion on the issue raised by Fastweb regardless of the preliminary definition of the relevant market; that such ascertainment does not seem to be defined at this stage, and it could be hypothesized that the relevant market is all of telephony or mobile telephony or the market established by the lex specialis, all hypotheses to be further explored in the continuation of the administrative action; that, within the evaluations requested from AGCM, the existence of the alleged dominant position of TI in the mobile telephony market may not be fully proven at this stage, and is likely not relevant, lacking, in any case, effects within a competitive procedure that would see it, in case of participation, competing on an equal footing with other competitors” (emphasis added).</w:t>
      </w:r>
    </w:p>
    <w:p>
      <w:r>
        <w:t>BULLETIN NO. 48 OF DECEMBER 18, 2023 35</w:t>
        <w:br/>
        <w:t>Table 1 - End-user spending on mobile network services</w:t>
        <w:br/>
        <w:t>Turnover: €9,986 million 2022 in % Difference vs 2021 (p.p.)</w:t>
        <w:br/>
        <w:t>Tim 29.5 -0.2</w:t>
        <w:br/>
        <w:t>WindTre 28.8 -0.3</w:t>
        <w:br/>
        <w:t>Vodafone 26.1 -1.7</w:t>
        <w:br/>
        <w:t>Iliad 7.5 1.4</w:t>
        <w:br/>
        <w:t>MVNO 8.1 0.7</w:t>
        <w:br/>
        <w:t>Total 100.0</w:t>
        <w:br/>
        <w:t>Source: AgCom Annual Report 2023</w:t>
      </w:r>
    </w:p>
    <w:p>
      <w:r>
        <w:t>129. The retail market for mobile telecommunications services is indeed characterized by a high degree of concentration (the C3 index for 2022 is 84.4, as can be inferred from the table above), but the top three operators have very similar market shares. In particular, the first operator (TI) does not have a market share significantly higher than that of the two main competitors. Therefore, in the mobile telecommunications services market taken as a whole, it does not currently seem possible to presume the existence of a dominant position held by a single entity.</w:t>
      </w:r>
    </w:p>
    <w:p>
      <w:r>
        <w:t>130. Furthermore, within the tender under examination, the mechanism of the tender, as previously noted, deeply affects the characteristics of the demand it aims to aggregate, while leaving the market power and production capacity of the operators on the supply side substantially intact. In general terms, therefore, at least the top four operators and the larger MVNOs, similar to what they provide for the general market, are in a position to present a competitive offer, regardless of who the outgoing supplier is, considering the vastness of the demand they typically serve.</w:t>
      </w:r>
    </w:p>
    <w:p>
      <w:r>
        <w:t>131. Regarding the possible existence of information solely available to the outgoing operator that would confer a significant competitive advantage, it is first appropriate to recall the previously described phases of informational dialogue between the contracting authority and the economic operators interested in participating. It has indeed been previously described how, prior to drafting the tender, Consip proceeded, in accordance with the regulations, to consult market operators through a market survey in which the reporting company also participated, and how Consip, at the time of publishing the tender, incorporated the observations present in the Authority's opinion (especially regarding an increase in the auction base that would allow for greater participation), and indicated in a specific annex all.</w:t>
      </w:r>
    </w:p>
    <w:p>
      <w:r>
        <w:rPr>
          <w:b/>
        </w:rPr>
        <w:t>[Pages 34–36]</w:t>
      </w:r>
    </w:p>
    <w:p>
      <w:r>
        <w:t>36 BULLETIN NO. 48 OF DECEMBER 18, 2023</w:t>
      </w:r>
    </w:p>
    <w:p>
      <w:r>
        <w:t>the information deemed useful for participation. The contracting authority has also responded to the inquiries made by the operators, a circumstance that has required the extension of the deadline for the submission of offers on several occasions, also due to the wide participation in this phase, to the extent that it also required the involvement of the incumbent operator TI (see paragraphs 58 to 62).</w:t>
      </w:r>
    </w:p>
    <w:p>
      <w:r>
        <w:t>132. This complex phase was carried out with the most appropriate investigative tools to ensure correct information for the participants and the proper use of such information (see paragraph 63).</w:t>
      </w:r>
    </w:p>
    <w:p>
      <w:r>
        <w:t>133. As a result of this activity, which Consip reveals has no precedent in terms of breadth, dissemination, and duration, it does not appear that TI has emerged with an informational advantage that would place the incumbent operator from the five previous editions of the tender in a dominant position regarding the new edition of the same.</w:t>
      </w:r>
    </w:p>
    <w:p>
      <w:r>
        <w:t>134. In other words, the verification of the nature of the information accumulated by TI specifically by virtue of its incumbent position, carried out during the investigation, did not allow for the identification of an essential character for the tender in question, neither regarding the possibility of presenting competitive offers by competing operators nor concerning an alleged impossibility to participate in the tender procedure. Moreover, these are information that has largely been made available to other operators who requested it.</w:t>
      </w:r>
    </w:p>
    <w:p>
      <w:r>
        <w:t>135. In particular, regarding the specific point concerning the alleged essentiality of TI's coverage maps, it should be noted that the coverage declared by FW is over 99% across the entire national territory, practically at a level close to the maximum achievable coverage (99.9%) from the tender, with the exception of the only coverage in 5G transmission technology, for which the coverage declared by FW is lower. Even so, it should be noted that, even concerning 5G, FW's lower coverage places the operator in any case in a position of better coverage availability than TI.</w:t>
      </w:r>
    </w:p>
    <w:p>
      <w:r>
        <w:t>136. To prove this circumstance, there is the fact that a third operator, unrelated to this procedure and the ongoing litigation, ranked first in the ranking related to the ineffective award, both regarding the technical offer and the economic offer, fields in which an incumbent possessing information derived from previous experience in supply should have and could have leveraged its knowledge. More generally, the mere condition of an outgoing supplier, in the specific context of tenders like the one in question, does not appear sufficient in itself to attribute a dominant position to the incumbent. It should also be added that in the broader market for retail mobile telecommunications services, to which the services subject to the tender refer, there does not currently appear to be a dominant position held by a single entity. Indeed, the major competitive issues identified by the Authority in contexts of public tenders, related to the condition of incumbent and possible abuses of dominant position, emerge in markets where the incumbent is also in a dominant position in the entire market, not just in the specific tender context.</w:t>
      </w:r>
    </w:p>
    <w:p>
      <w:r>
        <w:t>137. In any case, given the considerations below regarding TI's conduct, it does not appear necessary to reach a conclusive judgment regarding the existence of a dominant position held by TIM.</w:t>
      </w:r>
    </w:p>
    <w:p>
      <w:r>
        <w:t>VI.4 The conduct attributed to TI</w:t>
      </w:r>
    </w:p>
    <w:p>
      <w:r>
        <w:t>138. It is noted that: i) the tender, considering its intrinsic characteristics, recorded the participation of three operators (as anticipated by Consip), unlike what happened in the previous edition of the tender and also from what was hypothesized by the notifier in the precautionary phase; ii) the alleged conduct attributed to TI did not prevent other participants from ranking first in the tender (Vodafone), nor did it prevent them from submitting their offer (FW); iii) if the competitor ranked first in the unofficial ranking (Vodafone) fails to meet all the conditions set by the tender, the second-ranked competitor, the notifier FW, would take its place; iv) based on the available elements, it does not appear necessary to reach a conclusive judgment regarding the existence of a dominant position held by TI in the identified relevant market, it is appropriate to make some considerations regarding the conduct attributed to this company and the potential impact that the failure to disclose the maps may have had on the submission of a better offer by FW.</w:t>
      </w:r>
    </w:p>
    <w:p>
      <w:r>
        <w:t>139. In this regard, first of all, it is useful to observe that the disclosure of the maps by TI could at most have concerned the acquisition of a total of 6.1 points out of the 70 total points of the technical offer. However, these scores were not able to allow FW to impose an equivalent distance between the Company and the other competitors, as they were not “on-off” type scores, that is to say, exclusively for the benefit of one party, but scores that were assigned through a mathematical formula that generates a continuous ranking of scores to be attributed to the operators, based on the additional coverage improving the minimum coverage required to submit an offer; consequently, these are scores available to all operators equipped with a network, either their own or representable through roaming agreements.</w:t>
      </w:r>
    </w:p>
    <w:p>
      <w:r>
        <w:t>140. On this subject, it seems appropriate to make certain considerations.</w:t>
      </w:r>
    </w:p>
    <w:p>
      <w:r>
        <w:t>141. First, FW claims that TI's conduct caused damage to its technical offer in a range between 0.89 points and, presumably, 2 points and at the same time argues that the disclosure of the maps would have plausibly allowed it to obtain all 6.1 points dedicated to coverage levels.</w:t>
      </w:r>
    </w:p>
    <w:p>
      <w:r>
        <w:t>142. In this regard, it is appropriate to note that the difference in score claimed by FW appears increasingly negligible when compared to the 70 points of the technical offer. The hypothesis regarding the 2 points lost in the absence of the maps is, in fact, at least extreme and implausible, and is not supported by any corroborating information.</w:t>
      </w:r>
    </w:p>
    <w:p>
      <w:r>
        <w:t>143. Furthermore, regarding the circumstance that the maps could allow FW to achieve the maximum value in 2G, 4G, and 4G+ technologies and, through the absence of direct overlaps, with an 83% coverage of 5G (which is the sum of the 75% declared by FW and the 8% declared by TI), FW would have nonetheless achieved, in the best-case scenario, about 5.9 points. This hypothetical result would have allowed it to recover the score difference compared to the only coverage from Vodafone (which scored 5 points) and surpass it, but would not have allowed it to win the tender, given the wide final score gap between the company and the first entity in the ranking. In other words, even in the most favorable scenario for FW, Vodafone would have won the tender with about 4 points ahead of the second in the ranking.</w:t>
      </w:r>
    </w:p>
    <w:p>
      <w:r>
        <w:t>144. As for the disclosure of the maps, which WindTre, according to FW, would have promptly complied with contrary to TI, it is necessary to emphasize the different type of partnership between the companies. In fact, in addition to the historical roaming agreement, WindTre is part of a structural co-investment agreement with FW, while TIM only provides roaming services. From this perspective, TI's conduct pertains more to contractual issues with the counterparty that do not appear to involve competitive issues.</w:t>
      </w:r>
    </w:p>
    <w:p>
      <w:r>
        <w:t>145. On this point, the Council of State in its Order has also recalled that "the negotiation practices established among operators in the case of network access agreements do not provide for contractual obligations to disclose the aforementioned maps due to the need to protect commercial secrets." To prove this, the contractual disclosure of the roaming agreement between the Parties did not include clauses regarding this matter, confirming what was noted by the Council of State.</w:t>
      </w:r>
    </w:p>
    <w:p>
      <w:r>
        <w:t>146. Regarding the tender context, it is appropriate to recall that the tender framework related to coverage derives (to a large extent) from that of previous tenders and that in the past there has been no request for the disclosure of coverage maps by MVNOs or hybrid operators, even in the presence of very old roaming agreements. In this regard, it is noteworthy that the possibility for virtual or hybrid operators to participate in tenders for mobile telephony services has long been introduced by Consip, at least since the TM494 edition in 2007. Above all, it is interesting to observe that the FW/WindTre agreement, which also concerns the provision of roaming services, dates back to 2019, that is, it is subsequent to the agreement concluded in 2015 with TI also for roaming services. Therefore, at the time of the TM7 tender held in 2017, FW only had TI's network coverage as a roamer and yet there are no records of FW's requests for the disclosure of coverage maps. In this regard, it is appropriate to note that during the pre-notice investigation of the tender procedure, FW only reported an ongoing roaming agreement, which - according to Consip - is attributable to the agreement with WindTre.</w:t>
      </w:r>
    </w:p>
    <w:p>
      <w:r>
        <w:rPr>
          <w:b/>
        </w:rPr>
        <w:t>[Pages 37–39]</w:t>
      </w:r>
    </w:p>
    <w:p>
      <w:r>
        <w:t>BULLETIN NO. 48 OF DECEMBER 18, 2023</w:t>
      </w:r>
    </w:p>
    <w:p>
      <w:r>
        <w:t>39</w:t>
        <w:br/>
        <w:t>147. Finally, with reference to the AgCom Resolution cited by FW, it is appropriate to note that it pertains to the consumer's ability to know the coverage level of their territory and does not relate to obligations for the exchange of information between operators, even if bound by contractual agreements. As for the technical aspects, it should be noted that “[t]he coverage data is calculated with a resolution of at least 100 meters and displayed at a scale of at least 1:10,000 in order to allow for local visualization. Coverage must be specified separately for each network technology. The operator must indicate the link to a page, if applicable of the host operator, where the coverage maps are reported.” Therefore, these are different maps, even in detail, from those that the top-ranked operator must produce for the contracting authority within the tender procedure (see paragraph 53).</w:t>
      </w:r>
    </w:p>
    <w:p>
      <w:r>
        <w:t>148. Based on the information above, the conduct attributed to TIM does not appear to hinder FW's participation in any way. Lastly, it is noted that the operator has - voluntarily - provided for the exclusive use of only the coverage data from WindTre, even in situations where TIM's coverage - in a specific Municipality and with reference to a certain technology - was found to be superior, even in light of TI's declared willingness to provide Consip with its maps for the sample checks reserved for the top-ranked operator (see paragraph 101).</w:t>
      </w:r>
    </w:p>
    <w:p>
      <w:r>
        <w:t>149. This is particularly relevant in evaluating TIM's conduct, given that FW has completely renounced the use of the information provided by TI - and thus the potential incremental score it could have achieved by using it - even in the case that for just one Municipality TI's coverage was better than that of the other roamer (i.e., WindTre), despite TI having provided its availability - even before the start of the procedure to produce the coverage maps for Consip, in case the notifier was ranked first.</w:t>
      </w:r>
    </w:p>
    <w:p>
      <w:r>
        <w:t>150. Furthermore, it is worth highlighting that the volume and granularity of the information provided during the tender in question were very extensive: Consip published, close to the third and fifth deadlines set for the submission of bids, two documents responding to operators' questions, containing detailed elements concerning previous editions of the tender. Such data was specifically requested from TI as the outgoing supplier, which therefore appears to have shown availability to release such information, also related to the prevailing consumption profiles during previous editions. Therefore, regarding any informational deficiencies on the part of TI that may have affected the tender - as asserted by FW (see paragraph 92) - it is sufficient to point out that Vodafone and FW had access to the same information when submitting their bids and that TI still ranked third, after those two participants.</w:t>
      </w:r>
    </w:p>
    <w:p>
      <w:r>
        <w:t>VII. THE OPINION OF THE AUTHORITY FOR COMMUNICATIONS GUARANTEES</w:t>
      </w:r>
    </w:p>
    <w:p>
      <w:r>
        <w:t>151. On October 25, 2023, the Authority for AgCom was requested, pursuant to Article 1, paragraph 6, letter c), no. 11, of Law No. 249 of July 31, 1997, establishing “The Authority for Communications Guarantees and regulations on telecommunications and broadcasting systems,” to express an opinion regarding the procedure in question, in view of the adoption of the final measure.</w:t>
      </w:r>
    </w:p>
    <w:p>
      <w:r>
        <w:t>152. On November 27, 2023, the opinion of AgCom was received. Initially, it is noted that AgCom generally shared the conclusions outlined above, according to which the elements collected in the investigation do not lead to the conclusion that the conduct contested to TI could constitute an abuse of a dominant position pursuant to Article 3 of Law No. 287/1990.</w:t>
      </w:r>
    </w:p>
    <w:p>
      <w:r>
        <w:t>153. Regarding the aforementioned AgCom Resolution No. 23/23/CONS (see paragraphs 78-81), the said Authority believes that its provisions are of little relevance for the purpose of determining any abusive conduct by TI, considering that the resolution of the maps requested for the sake of transparency of information to be guaranteed to consumers, under the aforementioned resolution, is lower, for urban centers, than that requested by Consip for verifying the information provided by the operator ranked first.</w:t>
      </w:r>
    </w:p>
    <w:p>
      <w:r>
        <w:t>154. In this regard, AgCom has shared the definition of the relevant market, identified in the ninth edition of the mobile telephony tender for the PA, in which TI is the outgoing supplier, taking into account the characteristics of the demand that the tender aims to satisfy and the peculiarities of the tender itself. Likewise, AgCom has shared conclusions regarding the absence of necessity, in this case, to reach a conclusive judgment regarding the existence of a dominant position held by TI in the identified relevant market, considering that the conduct attributed to TI does not hinder FW's participation in the tender based on a series of considerations: i) the tender, due to its characteristics, saw the participation of three operators, unlike what was recorded in previous editions; ii) the alleged conduct attributed to TI did not prevent FW from submitting its bid; iii) FW ranked second, in a better position than TI, and the alleged conduct attributed to TI did not affect the notifier's positioning.</w:t>
      </w:r>
    </w:p>
    <w:p>
      <w:r>
        <w:t>155. In light of these evaluations, AgCom, for the aspects within its competence, expressed a favorable opinion on the draft final measure related to the procedure in question.</w:t>
      </w:r>
    </w:p>
    <w:p>
      <w:r>
        <w:t>VIII. CONCLUSIONS</w:t>
      </w:r>
    </w:p>
    <w:p>
      <w:r>
        <w:t>156. By virtue of what has been described so far, the elements collected in the investigation do not lead to the conclusion that the conduct contested to TI could constitute an abuse of a dominant position pursuant to Article 3 of Law No. 287/1990.</w:t>
      </w:r>
    </w:p>
    <w:p>
      <w:r>
        <w:t>All of this having been stated and considered;</w:t>
      </w:r>
    </w:p>
    <w:p>
      <w:r>
        <w:t>CONSIDERED that, in the present procedure, no evidence or sufficient facts have emerged to ascertain the existence of an abuse of a dominant position in violation of Article 3 of Law No. 287/1990, in relation to the behaviors of the company Telecom Italia S.p.A.;</w:t>
      </w:r>
    </w:p>
    <w:p>
      <w:r>
        <w:t>BULLETIN NO. 48 OF DECEMBER 18, 2023</w:t>
      </w:r>
    </w:p>
    <w:p>
      <w:r>
        <w:t>41</w:t>
        <w:br/>
        <w:t>RESOLVES</w:t>
      </w:r>
    </w:p>
    <w:p>
      <w:r>
        <w:t>that there are insufficient elements to ascertain an abuse of a dominant position pursuant to Article 3 of Law No. 287/1990 by the company Telecom Italia S.p.A.</w:t>
      </w:r>
    </w:p>
    <w:p>
      <w:r>
        <w:t>This measure will be notified to the interested parties and published in accordance with the law.</w:t>
      </w:r>
    </w:p>
    <w:p>
      <w:r>
        <w:t>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SECRETARY GENERAL THE PRESIDENT</w:t>
      </w:r>
    </w:p>
    <w:p>
      <w:r>
        <w:t>Guido Stazi Roberto Rustichelli</w:t>
      </w:r>
    </w:p>
    <w:p>
      <w:r>
        <w:rPr>
          <w:b/>
        </w:rPr>
        <w:t>[Pages 40–42]</w:t>
      </w:r>
    </w:p>
    <w:p>
      <w:r>
        <w:t xml:space="preserve">42 BULLETIN NO. 48 OF DECEMBER 18, 2023  </w:t>
        <w:br/>
        <w:t xml:space="preserve">A565 - A2A/DISTRICT HEATING PRICE  </w:t>
        <w:br/>
        <w:t xml:space="preserve">Measure no. 30988  </w:t>
        <w:br/>
        <w:t xml:space="preserve">THE ITALIAN COMPETITION AUTHORITY  </w:t>
        <w:br/>
        <w:t xml:space="preserve">IN ITS MEETING of 28 November 2023;  </w:t>
        <w:br/>
        <w:t xml:space="preserve">HEARD the Rapporteur, Saverio Valentino;  </w:t>
        <w:br/>
        <w:t xml:space="preserve">HAVING REGARD to the law of 10 October 1990, no. 287, and subsequent amendments;  </w:t>
        <w:br/>
        <w:t xml:space="preserve">HAVING REGARD to the Presidential Decree of 30 April 1998, no. 217;  </w:t>
        <w:br/>
        <w:t xml:space="preserve">HAVING REGARD to the documentation on file;  </w:t>
        <w:br/>
        <w:t xml:space="preserve">HAVING REGARD to its resolution adopted on 13 June 2023, with which the investigation was initiated, pursuant to Article 14 of Law no. 287/1990, against A2A S.p.A., Comocalor S.p.A., and Acinque Ambiente S.r.l to ascertain the existence of possible violations of Article 3, paragraph 1, letter a), of Law no. 287 of 1990;  </w:t>
        <w:br/>
        <w:t xml:space="preserve">CONSIDERING that the conduct described, carried out by Comocalor S.p.A., in the biennium 2021-2022 is likely to constitute an abuse of a dominant position pursuant to Article 3, paragraph 1, letter a) of Law no. 287 of 1990;  </w:t>
        <w:br/>
        <w:t xml:space="preserve">CONSIDERING that, from the documentation on file, elements have emerged regarding the involvement of Acinque S.p.A. in the conduct under investigation as it is responsible for the direction and coordination of Comocalor S.p.A., whose share capital is 51% owned by Acinque S.p.A.;  </w:t>
        <w:br/>
        <w:t xml:space="preserve">CONSIDERING, in particular, that the financial statements of Comocalor S.p.A. confirm that Acinque S.p.A. carries out direction and coordination activities towards Comocalor S.p.A., exercising full managerial power over it;  </w:t>
        <w:br/>
        <w:t xml:space="preserve">THEREFORE CONSIDERED necessary, in light of the above, to extend the investigation subjectively to Acinque S.p.A.;  </w:t>
        <w:br/>
        <w:t xml:space="preserve">RESOLVES  </w:t>
        <w:br/>
        <w:t xml:space="preserve">a) to extend subjectively the A565 procedure, initiated on 13 June 2023, to Acinque S.p.A.;  </w:t>
        <w:br/>
        <w:t xml:space="preserve">b) that the deadline for concluding the procedure is 31 July 2024;  </w:t>
        <w:br/>
        <w:t xml:space="preserve">c) that the person responsible for the procedure is Dr. Ginevra Marandola;  </w:t>
        <w:br/>
        <w:t>d) the establishment of a thirty-day deadline, starting from the notification of this measure for the exercise, by the legal representatives of Acinque S.p.A. or persons delegated by it, of the right to be heard, specifying that the request for a hearing must be received by the Transport, Energy and Environment Directorate of the Competition Department of this Authority at least fifteen days before the expiration of the aforementioned deadline;</w:t>
      </w:r>
    </w:p>
    <w:p>
      <w:r>
        <w:t xml:space="preserve">BULLETIN NO. 48 OF DECEMBER 18, 2023 43  </w:t>
        <w:br/>
        <w:t xml:space="preserve">e) that the documents of the procedure can be viewed at the Transport, Energy and Environment Directorate of the Competition Department of this Authority by the legal representatives of Acinque S.p.A. or by persons delegated by it.  </w:t>
        <w:br/>
        <w:t xml:space="preserve">This measure will be notified to the interested parties and published in the Bulletin of the Italian Competition Authority.  </w:t>
        <w:br/>
        <w:t xml:space="preserve">THE SECRETARY GENERAL THE PRESIDENT  </w:t>
        <w:br/>
        <w:t>Guido Stazi Roberto Rustichelli</w:t>
      </w:r>
    </w:p>
    <w:p>
      <w:r>
        <w:t xml:space="preserve">44 BULLETIN NO. 48 OF DECEMBER 18, 2023  </w:t>
        <w:br/>
        <w:t xml:space="preserve">CONCENTRATION OPERATIONS  </w:t>
        <w:br/>
        <w:t xml:space="preserve">C12570 - AUTOTORINO-GRUPPO INTERGEA/DIVENTA  </w:t>
        <w:br/>
        <w:t xml:space="preserve">Measure no. 30990  </w:t>
        <w:br/>
        <w:t xml:space="preserve">THE ITALIAN COMPETITION AUTHORITY  </w:t>
        <w:br/>
        <w:t xml:space="preserve">IN ITS MEETING of 28 November 2023;  </w:t>
        <w:br/>
        <w:t xml:space="preserve">HEARD the Rapporteur, Professor Elisabetta Iossa;  </w:t>
        <w:br/>
        <w:t xml:space="preserve">HAVING REGARD to EC Regulation no. 139/04;  </w:t>
        <w:br/>
        <w:t xml:space="preserve">HAVING REGARD to the law of 10 October 1990, no. 287;  </w:t>
        <w:br/>
        <w:t xml:space="preserve">HAVING REGARD to the Presidential Decree of 30 April 1998, no. 217;  </w:t>
        <w:br/>
        <w:t xml:space="preserve">HAVING REGARD to the communication made by Autotorino S.p.A. and Gruppo Intergea S.p.A., received on 3 October 2023;  </w:t>
        <w:br/>
        <w:t xml:space="preserve">HAVING REGARD to the request for additional information sent to the Parties on 25 October 2023;  </w:t>
        <w:br/>
        <w:t xml:space="preserve">HAVING REGARD to the response of Autotorino S.p.A. and Gruppo Intergea S.p.A. to the aforementioned request for information received on 9 November 2023;  </w:t>
        <w:br/>
        <w:t xml:space="preserve">HAVING REGARD to the documentation on file;  </w:t>
        <w:br/>
        <w:t xml:space="preserve">CONSIDERING the following:  </w:t>
        <w:br/>
        <w:t xml:space="preserve">I. THE PARTIES  </w:t>
        <w:br/>
        <w:t xml:space="preserve">1. Autotorino S.p.A. (Autotorino) is a company active in the retail sale of motor vehicles (for passenger and commercial transport, new and used) and spare parts, as well as in the provision of after-sales services, in Rome and in several provinces of Northern Italy. The company is also marginally active in the sale of motorcycles in a limited number of provinces in Northern Italy, and in the sale of vehicles and vans to rental/leasing companies throughout the national territory. Autotorino is controlled by a natural person, who holds 57% of the share capital, of which 10% directly and 47% indirectly through Vanini Holding S.r.l. (“Vanini Holding”).  </w:t>
        <w:br/>
        <w:t xml:space="preserve">The revenue generated by Autotorino in the financial year 2022 amounts to [1-2]* billion euros, entirely achieved in Italy.  </w:t>
        <w:br/>
        <w:t xml:space="preserve">2. Gruppo Intergea (Intergea) is primarily active in the retail sale of motor vehicles and light commercial vehicles (vans) and spare parts, as well as in the provision of after-sales assistance, in several provinces of Northern Italy.  </w:t>
        <w:br/>
        <w:t xml:space="preserve">Intergea also generates a small part of its revenue through sales to other motor vehicle dealers, vans, and spare parts for the same vehicles. Some companies in the group also engage in real estate management.  </w:t>
        <w:br/>
        <w:t>* In this version, some data are omitted, as elements of confidentiality or secrecy of the information were deemed to exist.</w:t>
      </w:r>
    </w:p>
    <w:p>
      <w:r>
        <w:rPr>
          <w:b/>
        </w:rPr>
        <w:t>[Pages 43–45]</w:t>
      </w:r>
    </w:p>
    <w:p>
      <w:r>
        <w:t>BULLETIN NO. 48 OF DECEMBER 18, 2023</w:t>
      </w:r>
    </w:p>
    <w:p>
      <w:r>
        <w:t>45. The holding company at the head of Intergea is LDP Investment S.r.l., based in Turin, which is in turn controlled by two individuals. The revenue generated by the Intergea Group in the financial year 2022 amounts to [700-1,000] million euros, almost entirely achieved in Italy.</w:t>
      </w:r>
    </w:p>
    <w:p>
      <w:r>
        <w:t>II. DESCRIPTION OF THE OPERATION</w:t>
      </w:r>
    </w:p>
    <w:p>
      <w:r>
        <w:t>3. The Operation involves the establishment, by Autotorino and Intergea (“the Parties” or “parent companies”), of a fully-fledged joint venture, named Diventa S.r.l. (“Diventa” or “Joint Venture”), jointly controlled by the Parties, each holding a 50% share of the share capital.</w:t>
      </w:r>
    </w:p>
    <w:p>
      <w:r>
        <w:t>4. The rationale of the Operation is attributable to the Parties' desire to expand their area of activity to include the import and wholesale distribution, in Italy, of passenger transport vehicles and light commercial vehicles – primarily hybrids and electric (“Electric Vehicles”) – and related spare parts. More specifically, the main strategic objective of the newly established company is to identify, especially in the People's Republic of China, manufacturers currently not present in Italy, proposing itself to them as the exclusive importer, subsequently reselling these products wholesale. The Joint Venture will enter into distribution/sales contracts with the interested dealerships, fully operating in the market, including the parent companies.</w:t>
      </w:r>
    </w:p>
    <w:p>
      <w:r>
        <w:t>5. The establishment of a Joint Venture allows the Parties to share the resources necessary for the development of the business described above, with a view to reducing risks and developing synergies.</w:t>
      </w:r>
    </w:p>
    <w:p>
      <w:r>
        <w:t>III. QUALIFICATION OF THE OPERATION</w:t>
      </w:r>
    </w:p>
    <w:p>
      <w:r>
        <w:t>6. The notified operation, aimed at creating a joint venture that will consistently perform all functions of an autonomous entity, constitutes a concentration pursuant to Article 5, paragraph 1, letter c), of Law no. 287/1990. It falls within the scope of application of Law no. 287/1990 as the conditions set out in Article 1 of Regulation (EC) 139/2004 are not met, and it is subject to the obligation of prior notification established by Article 16, paragraph 1, of the same law as the total revenue generated, in the last financial year at the national level, by the group of companies involved exceeded 532 million euros and the total revenue generated, in the last financial year at the national level, by at least two of the companies involved exceeded 32 million euros.</w:t>
      </w:r>
    </w:p>
    <w:p>
      <w:r>
        <w:t>IV. EVALUATION OF THE OPERATION</w:t>
      </w:r>
    </w:p>
    <w:p>
      <w:r>
        <w:t>IV.1 The product market</w:t>
      </w:r>
    </w:p>
    <w:p>
      <w:r>
        <w:t>7. With this Operation, Autotorino and Intergea will establish a Joint Venture active in the import and wholesale distribution of vehicles and commercial vehicles, while remaining independent in the retail marketing of vehicles and spare parts.</w:t>
      </w:r>
    </w:p>
    <w:p>
      <w:r>
        <w:t>8. From a product perspective, in light of the activity that the Joint Venture intends to carry out, it can be stated that the markets affected by the Operation are as follows:</w:t>
        <w:br/>
        <w:t>i) wholesale distribution of passenger transport vehicles;</w:t>
        <w:br/>
        <w:t>ii) wholesale distribution of commercial vehicles;</w:t>
        <w:br/>
        <w:t>iii) wholesale distribution of spare parts and accessories for vehicles and vans.</w:t>
        <w:br/>
        <w:t>Due to the activities carried out by Autotorino and Intergea, the following markets are also affected:</w:t>
        <w:br/>
        <w:t>iv) retail distribution of passenger vehicles and commercial vehicles;</w:t>
        <w:br/>
        <w:t>v) retail distribution of spare parts for passenger vehicles and commercial vehicles;</w:t>
        <w:br/>
        <w:t>vi) after-sales services for assistance, maintenance, and repair of vehicles.</w:t>
      </w:r>
    </w:p>
    <w:p>
      <w:r>
        <w:t>9. Regarding market sub i), as repeatedly emphasized by the Authority, the wholesale distribution of passenger vehicles constitutes a distinct competitive area from that of retail distribution of motor vehicles, due to the fact that wholesale sales among professionals present different characteristics compared to those occurring between professional and consumer.</w:t>
      </w:r>
    </w:p>
    <w:p>
      <w:r>
        <w:t>10. Furthermore, at the wholesale level, distributors or importers handle the distribution of vehicles to retailers. In particular, “the wholesale selling function is often performed by subsidiaries of the vehicle manufacturers themselves or by independent distributors, although the latter must ensure consistency with the central marketing strategies developed by the manufacturers.” Within the aforementioned market, the Commission deemed it unnecessary to proceed with further segmentation based on the type of vehicles (distinguishing, for example, between segments A, B, C), as operators “distribute ranges of models that cover vehicles belonging to different categories, and both importers and retailers of a particular brand generally offer all or a wide range of the vehicles offered by that brand.”</w:t>
      </w:r>
    </w:p>
    <w:p>
      <w:r>
        <w:t>11. With reference to markets sub ii) and iii), it can be stated that they essentially follow the same dynamics as market sub i).</w:t>
      </w:r>
    </w:p>
    <w:p>
      <w:r>
        <w:t>12. Market sub iv) of retail distribution of passenger vehicles involves the activity of distributing vehicles by dealers to end consumers. Within this market, different segments can be identified, distinguishing, in addition to new and used vehicles, based on performance, size, and price of the marketed cars. However, dealers frequently distribute different types of products (city cars, mid-range, upper-range, etc.) and the differences have been decreasing over the years due to the trend of car manufacturers to offer more accessories even for medium and small displacement cars. For the purposes of this operation, however, it does not seem necessary to arrive at an exact delineation of the product market.</w:t>
      </w:r>
    </w:p>
    <w:p>
      <w:r>
        <w:t>13. Within the sector of marketing parts and accessories, which includes spare parts for vehicles, two types of products can be identified: original and equivalent (of corresponding quality). For the purposes of this operation, however, it does not seem necessary to arrive at an exact delineation of the product market.</w:t>
      </w:r>
    </w:p>
    <w:p>
      <w:r>
        <w:t>14. The market for after-sales assistance services for vehicles is characterized by an extreme fragmentation of supply. The repair and maintenance activity is indeed carried out by a wide range of operators such as: authorized dealers and repair shops; independent workshops; service stations; specialized auto centers; quick assistance services (the warranty assistance activity is instead carried out by the dealers of the car manufacturers themselves or by other entities authorized by them). For the purposes of this operation, however, it does not seem necessary to arrive at an exact delineation of the product market.</w:t>
      </w:r>
    </w:p>
    <w:p>
      <w:r>
        <w:t>IV.2 The geographic market</w:t>
      </w:r>
    </w:p>
    <w:p>
      <w:r>
        <w:t>15. Regarding the definition of markets sub i), ii), and iii) from the perspective of geographic scope, this can be considered national in size, although the Commission has left open the possibility of a broader perimeter.</w:t>
      </w:r>
    </w:p>
    <w:p>
      <w:r>
        <w:t>16. Regarding the geographic relevance of markets sub iv), v), and vi), this can be considered local, taking into account consumer purchasing behaviors and, in particular, the importance they attribute to the proximity of sales and assistance points. In various precedents related to the markets in question, the Authority has defined local markets based on administrative boundaries (provincial areas) and, more recently, has identified markets with dimensions coinciding with isochrones from each sales point, that is, identifying areas located around dealers that can be reached within 40 or 60 minutes by car for market sub iv) and within 20 minutes by car for markets sub v) and sub vi). However, for the purposes of this operation, it does not seem necessary to arrive at an exact geographic delineation of the markets.</w:t>
      </w:r>
    </w:p>
    <w:p>
      <w:r>
        <w:t>IV.3 The position of the Parties in the relevant markets</w:t>
      </w:r>
    </w:p>
    <w:p>
      <w:r>
        <w:t>17. This Operation consists of the creation of a Joint Venture that will operate in the import and wholesale distribution (to other dealers) of vehicles, primarily electric. The Parties are not currently active in the upstream markets of wholesale distribution, as defined above.</w:t>
      </w:r>
    </w:p>
    <w:p>
      <w:r>
        <w:t>18. Regarding the market for wholesale distribution of passenger vehicles - whose estimated value, in 2022, in Italy, exceeds 25 billion euros - and the market for wholesale distribution of commercial vehicles - whose estimated value, in 2022, in Italy, exceeds 5 billion euros - the Parties expect that, over a five-year period, the Joint Venture may pursue an extremely small market share, below 1%. In the related markets of wholesale sales of spare parts and accessories, it is also expected that the Joint Venture may hold an almost negligible market share compared to the total sales in that market.</w:t>
      </w:r>
    </w:p>
    <w:p>
      <w:r>
        <w:t>19. The Parties are active in the downstream markets of retail distribution of passenger vehicles and commercial vehicles; of retail distribution of spare parts for passenger vehicles and commercial vehicles.</w:t>
      </w:r>
    </w:p>
    <w:p>
      <w:r>
        <w:rPr>
          <w:b/>
        </w:rPr>
        <w:t>[Pages 46–48]</w:t>
      </w:r>
    </w:p>
    <w:p>
      <w:r>
        <w:t>48 BULLETIN NO. 48 OF DECEMBER 18, 2023</w:t>
      </w:r>
    </w:p>
    <w:p>
      <w:r>
        <w:t xml:space="preserve">passenger cars and commercial vehicles; and post-sale services for assistance, maintenance, and repair of motor vehicles.  </w:t>
        <w:br/>
        <w:t xml:space="preserve">20. In particular, Autotorino operates in the provinces of Belluno, Bergamo, Biella, Como, Crema, Cremona, Lecco, Milan, Modena, Novara, Pavia, Parma, Pordenone, Reggio Emilia, Rome, Sondrio, Turin, Treviso, Trieste, Udine, Varese, Venice, Verbania, Vercelli, and Verona. Marginally, Autotorino is also active in the sale of motorcycles in the provinces of Cremona, Pordenone, Varese, Trieste, and Treviso. Intergea operates in the provinces of Aosta, Biella, Cuneo, Florence, Genoa, Imperia, Monza Brianza, Milan, Mantova, Modena, Novara, Piacenza, Padua, Reggio Emilia, Rovigo, Savona, Turin, Verbania, Vercelli, and Verona.  </w:t>
        <w:br/>
        <w:t xml:space="preserve">21. In the downstream markets, therefore, the Parties overlap in the provinces of Biella, Milan, Modena, Novara, Reggio Emilia, Turin, Verbania, Vercelli, and Verona.  </w:t>
        <w:br/>
        <w:t xml:space="preserve">22. In particular, regarding the retail distribution of passenger vehicles, the Parties hold joint shares exceeding 15% exclusively in the provinces of Biella, Novara, and Verbania, while for the provision of post-sale assistance services, the Parties hold market shares exceeding 15% exclusively in the province of Biella. In these provinces, there are numerous and qualified competitors.  </w:t>
        <w:br/>
        <w:t xml:space="preserve">IV.4 The effects of the operation  </w:t>
        <w:br/>
        <w:t xml:space="preserve">23. For the purpose of assessing the effects of the Operation, it must be considered that Diventa positions itself in the market as a new operator in the wholesale markets. Therefore, even if it manages to conclude import contracts, the Parties estimate that in the coming years the Joint Venture may express a substantially marginal market share.  </w:t>
        <w:br/>
        <w:t xml:space="preserve">24. Furthermore, the mission of the Joint Venture – which essentially consists of the importation into Italy of motor vehicles, especially electric ones, produced by automotive manufacturers active in the People's Republic of China and not currently present in the national market – constitutes a new and distinct area of activity compared to the core business of Autotorino and Intergea. It is not perceived that the Operation in question could lead to uncoordinated horizontal effects or vertical foreclosure effects, given that the objective of the Operation is to expand the offer of electric cars through importation from abroad, allowing for greater variety of choice for Italian consumers, especially regarding electric vehicles.  </w:t>
        <w:br/>
        <w:t xml:space="preserve">25. It is not believed that the Operation could also lead to significant coordinated horizontal effects. In particular, as seen above, in the downstream markets of retail distribution and assistance services, the Parties compete directly only in nine provinces, compared to a much larger total (Autotorino is active in thirty provinces of Northern Italy and in Rome, while Intergea is active in twenty provinces of Northern Italy). Of these, only in three provinces are there overlaps for which joint shares exceeding 15% are recorded but still always below 20%-25%. In these markets, however, the market shares of the Parties are usually asymmetric and there are still numerous and qualified competitors.  </w:t>
        <w:br/>
        <w:t xml:space="preserve">7 In the province of Biella, Intergea holds a share between 20% and 25%, while Autotorino has an estimated share between 1% and 5%. In Novara, the estimated market shares are 10-15% for Intergea and 5-10% for Autotorino. In the Province of Verbania, the market shares held by the Parties are 5-10% for Intergea and 5-10% for Autotorino.  </w:t>
        <w:br/>
        <w:t>8 In this province, the estimated market shares are 10-15% for Intergea and 5-10% for Autotorino.</w:t>
      </w:r>
    </w:p>
    <w:p>
      <w:r>
        <w:t>BULLETIN NO. 48 OF DECEMBER 18, 2023 49</w:t>
      </w:r>
    </w:p>
    <w:p>
      <w:r>
        <w:t xml:space="preserve">26. Furthermore, certain measures implemented by the Parties may further reduce the risks of coordinated effects. In order to avoid exchanges of information not strictly necessary for the operation of the Joint Venture, the Parties have signed a specific confidentiality agreement, also establishing that the staff of Diventa shall not have non-essential contacts with the structures of the Parties, nor shall there be shared IT systems or resources;  </w:t>
        <w:br/>
        <w:t xml:space="preserve">27. In light of the above considerations, the concentration in question does not appear to be capable of hindering competition in the relevant markets or of leading to the establishment or strengthening of a dominant position.  </w:t>
        <w:br/>
        <w:t xml:space="preserve">IT IS THEREFORE CONSIDERED that the operation in question does not significantly hinder effective competition in the relevant market, pursuant to Article 6, paragraph 1, of Law no. 287/1990, and does not lead to the establishment or strengthening of a dominant position.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This measure will be published in the Bulletin of the Italian Competition Authority.  </w:t>
        <w:br/>
        <w:t xml:space="preserve">THE SECRETARY GENERAL THE PRESIDENT  </w:t>
        <w:br/>
        <w:t>Guido Stazi Roberto Rustichelli</w:t>
      </w:r>
    </w:p>
    <w:p>
      <w:r>
        <w:t>50 BULLETIN NO. 48 OF DECEMBER 18, 2023</w:t>
      </w:r>
    </w:p>
    <w:p>
      <w:r>
        <w:t xml:space="preserve">C12582 – [AM/omissis]  </w:t>
        <w:br/>
        <w:t xml:space="preserve">Measure no. 30991  </w:t>
        <w:br/>
        <w:t xml:space="preserve">THE ITALIAN COMPETITION AUTHORITY  </w:t>
        <w:br/>
        <w:t xml:space="preserve">IN ITS MEETING of 28 November 2023;  </w:t>
        <w:br/>
        <w:t xml:space="preserve">HEARD the Rapporteur, Professor Elisabetta Iossa;  </w:t>
        <w:br/>
        <w:t xml:space="preserve">HAVING REGARD to the law of 10 October 1990, no. 287;  </w:t>
        <w:br/>
        <w:t xml:space="preserve">HAVING REGARD to the Presidential Decree of 30 April 1998, no. 217;  </w:t>
        <w:br/>
        <w:t xml:space="preserve">HAVING REGARD to the communication made by the company [AM]* on 2 November 2023;  </w:t>
        <w:br/>
        <w:t xml:space="preserve">HAVING REGARD to the communication received from the same company [AM] on 3 November 2023, with which the formal withdrawal of the notification of the operation was communicated;  </w:t>
        <w:br/>
        <w:t xml:space="preserve">CONSIDERING that the notification form of the concentration operation, submitted on 2 November 2023, has been formally withdrawn and that there is no need to take action in relation to it;  </w:t>
        <w:br/>
        <w:t xml:space="preserve">RESOLVES  </w:t>
        <w:br/>
        <w:t xml:space="preserve">that there is no need to take action.  </w:t>
        <w:br/>
        <w:t xml:space="preserve">The above conclusions will be communicated, pursuant to Article 16, paragraph 4, of Law no. 287/1990, to the interested companies and to the Minister of Enterprises and Made in Italy.  </w:t>
        <w:br/>
        <w:t xml:space="preserve">This measure will be published in the Bulletin of the Italian Competition Authority.  </w:t>
        <w:br/>
        <w:t xml:space="preserve">THE SECRETARY GENERAL THE PRESIDENT  </w:t>
        <w:br/>
        <w:t xml:space="preserve">Guido Stazi Roberto Rustichelli  </w:t>
        <w:br/>
        <w:t>* In this version, some data are omitted, as elements of confidentiality or secrecy of the information were deemed to exist.</w:t>
      </w:r>
    </w:p>
    <w:p>
      <w:r>
        <w:rPr>
          <w:b/>
        </w:rPr>
        <w:t>[Pages 49–51]</w:t>
      </w:r>
    </w:p>
    <w:p>
      <w:r>
        <w:t>BULLETIN NO. 48 OF DECEMBER 18, 2023</w:t>
      </w:r>
    </w:p>
    <w:p>
      <w:r>
        <w:t>C12584 - CGT LOGISTICA SISTEMI/BRANCH OF DEGROCAR</w:t>
        <w:br/>
        <w:t>Measure no. 30992</w:t>
        <w:br/>
        <w:t>THE ITALIAN COMPETITION AUTHORITY</w:t>
        <w:br/>
        <w:t>IN ITS MEETING of 28 November 2023;</w:t>
        <w:br/>
        <w:t>HEARD the Rapporteur, Professor Elisabetta Iossa;</w:t>
        <w:br/>
        <w:t>HAVING REGARD to Regulation (EC) No. 139/2004 of the Council of 20 January 2004 concerning the control of concentrations between undertakings;</w:t>
        <w:br/>
        <w:t>HAVING REGARD to Law of 10 October 1990, no. 287;</w:t>
        <w:br/>
        <w:t>HAVING REGARD to Presidential Decree of 30 April 1998, no. 217;</w:t>
        <w:br/>
        <w:t>HAVING REGARD to the communication from CGT Logistica Sistemi S.p.A., received on 14 November 2023;</w:t>
        <w:br/>
        <w:t>HAVING REGARD to the documentation on file;</w:t>
        <w:br/>
        <w:t>CONSIDERING the following</w:t>
      </w:r>
    </w:p>
    <w:p>
      <w:r>
        <w:t>I. THE PARTIES</w:t>
        <w:br/>
        <w:t>1. CGT Logistica Sistemi S.p.A. (hereinafter, “CLS”) is a company active in the distribution (sale and rental) of forklifts, machinery and equipment for logistics, tractors, as well as in the provision of related after-sales services. In particular, CLS is the exclusive distributor for Italy of Hyster-branded forklifts, by virtue of a contract signed on 25 June 2019 with Hyster-Yale UK Ltd. (hereinafter “Hyster contract”), which has been terminated in view of the realization of this concentration. The company is also the exclusive distributor for Italy of Mafi-branded tractors and HSM-branded balers for the compression and differentiation of waste materials. CLS is wholly owned by Tesya S.p.A., a company at the head of the eponymous group composed of 24 companies located in 15 countries and active in providing integrated B2B services and solutions for construction, site management, warehousing and logistics, organization of large events, etc. Tesya S.p.A. is controlled by the holding company Centauro S.r.l., which is in turn controlled by the Bohm/De Benedetti family. The worldwide turnover achieved by the Tesya group in 2022 was [1-2]* billion euros, of which approximately [1-2] billion euros were achieved in the European Union and approximately [1-2] billion euros were achieved in Italy.</w:t>
      </w:r>
    </w:p>
    <w:p>
      <w:r>
        <w:t>2. The branch of business subject to acquisition belongs to Degrocar S.p.A. (hereinafter Degrocar) and, for the purpose of completing the transaction, will be transferred to a newly established company, named Progetto Suez. By virtue of a contract signed by Degrocar with Mitsubishi Logisnext Europe B.V. on 1 March 2023, Degrocar, and therefore the branch of business, operates as the exclusive distributor for Italy of Mitsubishi-branded forklifts, related spare parts, and services. The share capital of Degrocar is held 51% by Ms. Waida Nogarole and 49% by Mr. Giuliano De Grossoli. In 2022, the turnover of Degrocar, and therefore of the branch of business, was [32-100] million euros, entirely realized in Italy.</w:t>
      </w:r>
    </w:p>
    <w:p>
      <w:r>
        <w:t>II. DESCRIPTION OF THE OPERATION</w:t>
        <w:br/>
        <w:t>3. The notified operation consists of the acquisition by CLS of the branch of business of Degrocar, following the transfer to a newly established company of which CLS will acquire the entire share capital. As a result of the Operation, CLS will succeed Degrocar as the exclusive distributor for Italy of Mitsubishi-branded forklifts, having simultaneously relinquished its current role as the exclusive distributor for Italy of Hyster-branded forklifts.</w:t>
      </w:r>
    </w:p>
    <w:p>
      <w:r>
        <w:t>4. A non-compete agreement and a non-solicitation agreement are provided for, lasting three years from the closing of the transaction, under which the sellers undertake not to engage, within the territory that includes Italy, Vatican City, and San Marino, in activities in competition with those carried out by the branch of business, namely the distribution, wholesale sale, rental, sale of spare parts, and after-sales assistance of industrial forklifts, and not to solicit subordinate workers and/or collaborators of the branch of business.</w:t>
      </w:r>
    </w:p>
    <w:p>
      <w:r>
        <w:t>III. QUALIFICATION OF THE OPERATION</w:t>
        <w:br/>
        <w:t>5. The notified operation constitutes a concentration pursuant to Article 5, paragraph 1, letter b), of Law no. 287/1990, as it involves the acquisition of exclusive control of an undertaking.</w:t>
      </w:r>
    </w:p>
    <w:p>
      <w:r>
        <w:t>6. It falls within the scope of application of Law no. 287/1990, as the conditions of Article 1 of Regulation (EC) No. 139/2004 are not met, and is subject to the obligation of prior notification provided for by Article 16, paragraph 1, of the same law, as the total turnover achieved in the last financial year at the national level by the group of undertakings involved was over 532 million euros and the turnover achieved individually at the national level by at least two of the undertakings involved was over 32 million euros.</w:t>
      </w:r>
    </w:p>
    <w:p>
      <w:r>
        <w:t>7. The non-compete agreement and the non-solicitation agreement described above can be qualified as ancillary to the notified concentration, as they are functional to safeguarding the value of the acquired undertaking, provided that they are limited to a duration of two years. In particular, regarding the non-compete agreement, it should be limited to the geographical area in which the acquired undertaking is active and should not prevent the sellers from acquiring or holding shares in competing undertakings solely for financial investment purposes, without thereby involving, directly or indirectly, the conferral of management roles or substantial influence in such undertakings.</w:t>
      </w:r>
    </w:p>
    <w:p>
      <w:r>
        <w:t>IV. EVALUATION OF THE CONCENTRATION</w:t>
        <w:br/>
        <w:t>a. Relevant markets</w:t>
        <w:br/>
        <w:t>8. From a product perspective, considering the activity of the branch of business subject to acquisition, the operation concerns the sector of distribution of forklifts, related spare parts, and after-sales assistance services. According to national and community decision-making practice, two product markets can be distinguished:</w:t>
        <w:br/>
        <w:t>i. that of counterbalanced “fork” forklifts. These are vehicles operated by an operator and equipped with a fork (or a piston) and a mast that allows for the transport of goods horizontally and vertically, capable of reaching lifting heights of up to four/six meters;</w:t>
        <w:br/>
        <w:t>ii. that of machinery for the handling of goods in warehouses. These are products that fall within the broader sector of forklifts, which include large electric motor tugs operated by a driver and used for handling loads up to lifting heights of thirteen meters, as well as smaller electric hand tugs, which are operated by pushing with the arms by a driver and can reach lifting heights of up to five meters.</w:t>
      </w:r>
    </w:p>
    <w:p>
      <w:r>
        <w:t>9. From a geographical perspective, the fact that the acquired branch of business is active in the distribution of forklifts only in the national territory leads to identifying, for the two product markets identified above, a geographical dimension coinciding with the Italian territory.</w:t>
      </w:r>
    </w:p>
    <w:p>
      <w:r>
        <w:t>b. Effects of the operation</w:t>
        <w:br/>
        <w:t>10. According to the information provided, in the market for the production and marketing of counterbalanced “fork” forklifts, 26,862 units were introduced at the national level in 2022, while in the market for the production and marketing of machinery for the handling of goods in warehouses, 45,264 units were introduced. Following the operation, the joint shares of the Parties are approximately [5-10%] in the first market and approximately [1-5%] in the second market.</w:t>
      </w:r>
    </w:p>
    <w:p>
      <w:r>
        <w:t>11. The main competing operators present in these markets are Jungheinrich Italiana S.r.l., Toyota Material Handling Italia, Still S.p.A., Linde Guldner Italiana S.p.A., whose market shares, according to estimates from the notifying Party, represent approximately 80% of the machinery overall introduced in the two relevant markets, to which are added other smaller operators.</w:t>
      </w:r>
    </w:p>
    <w:p>
      <w:r>
        <w:rPr>
          <w:b/>
        </w:rPr>
        <w:t>[Pages 52–54]</w:t>
      </w:r>
    </w:p>
    <w:p>
      <w:r>
        <w:t>54 BULLETIN NO. 48 OF DECEMBER 18, 2023</w:t>
      </w:r>
    </w:p>
    <w:p>
      <w:r>
        <w:t>12. Ultimately, in light of CLS's limited market position and the business branch subject to acquisition, it is believed that the operation does not raise competitive concerns in the relevant markets, not resulting in substantial structural changes.</w:t>
      </w:r>
    </w:p>
    <w:p>
      <w:r>
        <w:t>CONSIDERED, therefore, that the operation in question does not significantly impede effective competition in the affected markets, pursuant to Article 6, paragraph 1, of Law no. 287/1990, and does not lead to the establishment or strengthening of a dominant position;</w:t>
      </w:r>
    </w:p>
    <w:p>
      <w:r>
        <w:t>CONSIDERED, furthermore, that the non-compete agreement and the non-solicitation agreement described in the previous paragraph 4 are directly connected and necessary to the concentration operation only to the extent indicated, and that the Authority reserves the right to evaluate, where the conditions exist, the aforementioned agreements that are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Made in Italy.</w:t>
      </w:r>
    </w:p>
    <w:p>
      <w:r>
        <w:t>This measure will be published in the Bulletin of the Italian Competition Authority.</w:t>
      </w:r>
    </w:p>
    <w:p>
      <w:r>
        <w:t xml:space="preserve">THE SECRETARY GENERAL THE PRESIDENT </w:t>
        <w:br/>
        <w:t>Guido Stazi Roberto Rustichelli</w:t>
      </w:r>
    </w:p>
    <w:p>
      <w:r>
        <w:t>BULLETIN NO. 48 OF DECEMBER 18, 2023</w:t>
      </w:r>
    </w:p>
    <w:p>
      <w:r>
        <w:t xml:space="preserve">55 UNFAIR TRADE PRACTICES </w:t>
        <w:br/>
        <w:t xml:space="preserve">PS12522 - BUYDIGITAL/CREDIT CARD SURCHARGE </w:t>
        <w:br/>
        <w:t>Measure no. 30999</w:t>
      </w:r>
    </w:p>
    <w:p>
      <w:r>
        <w:t>THE ITALIAN COMPETITION AUTHORITY</w:t>
      </w:r>
    </w:p>
    <w:p>
      <w:r>
        <w:t xml:space="preserve">IN ITS MEETING of 28 November 2023; </w:t>
        <w:br/>
        <w:t xml:space="preserve">HEARD the Rapporteur Professor Elisabetta Iossa; </w:t>
        <w:br/>
        <w:t xml:space="preserve">HAVING REGARD to Part III, Title III, of Legislative Decree 6 September 2005, no. 206,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 </w:t>
        <w:br/>
        <w:t xml:space="preserve">HAVING REGARD to the communication, received on 28 August 2023 and supplemented on 13 September 2023 and 11 October 2023, with which the company De Pretto Eventi Store S.r.l. submitted commitments pursuant to Article 27, paragraph 7, of the Consumer Code and Article 9 of the Regulation; </w:t>
        <w:br/>
        <w:t>HAVING REGARD to the documents of the proceeding;</w:t>
      </w:r>
    </w:p>
    <w:p>
      <w:r>
        <w:t>I. THE PARTY</w:t>
      </w:r>
    </w:p>
    <w:p>
      <w:r>
        <w:t>1. The company De Pretto Eventi Store S.r.l.s. (hereinafter, also Professional or Company) as a professional, pursuant to Article 18, letter b), of the Consumer Code, is active in the marketing, also through the website https://www.buydigital.it/ (hereinafter Site), of IT products (computing, telephony, photography, and printers). The company's balance sheet, relating to the financial year closed on 31 December 2022, shows revenues of 347,895 euros.</w:t>
      </w:r>
    </w:p>
    <w:p>
      <w:r>
        <w:t>II. THE COMMERCIAL CONDUCT</w:t>
      </w:r>
    </w:p>
    <w:p>
      <w:r>
        <w:t>2. The proceeding concerns the behavior carried out by the Professional, consisting of applying to consumers, at the end of the online purchase process on the website www.buydigital.it/, a surcharge (credit card surcharge) of 1.9% on the cost of the good in case of payment by "credit and debit cards or innovative payment systems."</w:t>
      </w:r>
    </w:p>
    <w:p>
      <w:r>
        <w:t>III. THE OUTCOMES OF THE PROCEEDING: THE PRESENTATION OF COMMITMENTS</w:t>
      </w:r>
    </w:p>
    <w:p>
      <w:r>
        <w:t>1) The procedure process</w:t>
      </w:r>
    </w:p>
    <w:p>
      <w:r>
        <w:t>3. In relation to the conduct described above, on 13 July 2023 (prot. no. 0060495), the Professional was notified of the initiation of investigative proceeding no. PS/12522. In this context, it was hypothesized that the conduct of De Pretto Eventi Store S.r.l.s. could constitute a violation of Article 62 of the Consumer Code, as it consisted of imposing additional charges on consumers in relation to the use of certain payment instruments compared to the cost of the purchased good.</w:t>
      </w:r>
    </w:p>
    <w:p>
      <w:r>
        <w:t>4. Concurrently with the initiation communication, in order to acquire useful information for the assessment of the commercial practice in question, the Professional was requested, pursuant to Article 27, paragraphs 3 and 4, of the Consumer Code and Article 12, paragraph 1, of the Regulation, to provide information and related documentation regarding: the period of dissemination of the contested formulation present on the Company's website; the possible application of the credit card surcharge to sales transactions carried out at the Company's premises; the number of transactions and the total amount collected from the application of the credit card surcharge; any variations over time in the amount of the credit card surcharge.</w:t>
      </w:r>
    </w:p>
    <w:p>
      <w:r>
        <w:t>5. The Professional, on 28 August 2023, transmitted the requested information (prot. 0069427) and, with a separate communication, a proposal for commitments (prot. 0069429) subsequently supplemented on 13 September 2023 (prot. 0073681).</w:t>
      </w:r>
    </w:p>
    <w:p>
      <w:r>
        <w:t>6. On 28 September 2023 (prot. no. 0077671), the Party was informed of the conclusion date of the investigative phase pursuant to Article 16, paragraph 1, of the Regulation.</w:t>
      </w:r>
    </w:p>
    <w:p>
      <w:r>
        <w:t>7. With communication of 9 October 2023, the Company transmitted the final submissions (prot. 0080214) and, with a letter received on 11 October 2023, sent the final and non-confidential version of the commitments (prot. 0080781).</w:t>
      </w:r>
    </w:p>
    <w:p>
      <w:r>
        <w:t>8. On 10 November 2023, the opinion of the Authority for Guarantees in Communications was received.</w:t>
      </w:r>
    </w:p>
    <w:p>
      <w:r>
        <w:t>2) The acquired elements and the commitments of the professional</w:t>
      </w:r>
    </w:p>
    <w:p>
      <w:r>
        <w:t>9. Based on the report in the documents, the findings made ex officio on the website www.buydigital.it and the information produced by the Professional, it emerged that the aforementioned formulation on the website has been active since March 2019 and that the Company began, starting from March 2020, to apply to consumers the additional cost provided for online sales transactions in case of payment by credit/debit cards. The amount of the credit card surcharge was equal to 1.9% of the selling price of the product and did not undergo any variation over time.</w:t>
      </w:r>
    </w:p>
    <w:p>
      <w:r>
        <w:t>10. The Company provided a statement indicating the number of online transactions carried out since 2020 (about 300) and the total amount collected from the application of the credit card surcharge (amounting to nearly 7,000 euros).</w:t>
      </w:r>
    </w:p>
    <w:p>
      <w:r>
        <w:t>11. Following the Communication of initiation of the proceeding, the Professional, however, modified the website www.buydigital.it by removing the provision of the credit card surcharge, which has not been requested from consumers during the online purchase process since August 2023.</w:t>
      </w:r>
    </w:p>
    <w:p>
      <w:r>
        <w:rPr>
          <w:b/>
        </w:rPr>
        <w:t>[Pages 55–57]</w:t>
      </w:r>
    </w:p>
    <w:p>
      <w:r>
        <w:t>BULLETIN NO. 48 OF DECEMBER 18, 2023</w:t>
      </w:r>
    </w:p>
    <w:p>
      <w:r>
        <w:t>12. By note received on August 28, 2023 (prot. no. 0069429) and supplemented on September 13, 2023 (prot. 0073681), the Professional submitted a proposal for commitments, pursuant to Article 27, paragraph 7, of the Consumer Code and Article 9 of the Regulation.</w:t>
      </w:r>
    </w:p>
    <w:p>
      <w:r>
        <w:t>13. In particular, these commitments – which in their final version, received on October 11, 2023 (prot. no. 0080781), are attached to this measure and constitute an integral part thereof – provide, on the one hand, that no credit card surcharge or any other price increase related to the use of a specific payment instrument will be applied in the future, and on the other hand, that the amounts collected from the application of the credit card surcharge will be refunded to consumers with the following timing: (i) immediately after the acceptance of the commitments by the Authority, to the notifier and to consumers who made online purchases on the site in 2023; (ii) within 12 months from the acceptance of the commitments by the Authority, to consumers who made online purchases on the site in the remaining years 2020, 2021, and 2022. It is also provided for the publication for 12 months on the main page of the site of a specific notice aimed at informing consumers who made online purchases by credit card, during the period from March 3, 2020, to August 20, 2023, of the right to obtain the refund of the amount paid as "Payment Fee" (1.90%), by submitting a refund request to the indicated address.</w:t>
      </w:r>
    </w:p>
    <w:p>
      <w:r>
        <w:t>IV. OPINION OF THE AUTHORITY FOR GUARANTEES IN COMMUNICATIONS</w:t>
      </w:r>
    </w:p>
    <w:p>
      <w:r>
        <w:t>14. Since the commercial practice subject to this measure has been disseminated through the internet, on October 12, 2023, the opinion of the Authority for Guarantees in Communications was requested, pursuant to Article 27, paragraph 6, of the Consumer Code.</w:t>
      </w:r>
    </w:p>
    <w:p>
      <w:r>
        <w:t>15. With resolution no. 271/23/CONS received on November 10, 2023, the aforementioned Authority expressed its opinion, limiting its assessments to the suitability of the specific means of communication used to disseminate the commercial practice to affect and amplify any misleading and/or unfairness of the same practice.</w:t>
      </w:r>
    </w:p>
    <w:p>
      <w:r>
        <w:t>16. In particular, the aforementioned Authority, considering that "the means of communication and purchase used, in relation to the service offered by the Professional via the Internet, is suitable to develop a significant impact on consumers who, based on the information read on the Site used by the Professional and the purchasing processes provided therein, could be induced to make a commercial decision that they otherwise would not have made, thus concretely developing the full potential of the promotional and sales methods used," deemed that "given the state of the documentation on file, in this case, the Internet is a means of communication suitable to significantly influence the realization of the commercial practice for which this Authority is requested to provide an opinion."</w:t>
      </w:r>
    </w:p>
    <w:p>
      <w:r>
        <w:t>V. EVALUATION OF THE COMMITMENTS</w:t>
      </w:r>
    </w:p>
    <w:p>
      <w:r>
        <w:t>17. The Authority believes that the commitments proposed by the Professional are suitable to remedy the possible profiles of illegitimacy of the commercial conduct contested in the Communication of initiation of July 13, 2023, consisting of the application of a surcharge, in relation to the cost of the good, concerning the use of certain payment instruments.</w:t>
      </w:r>
    </w:p>
    <w:p>
      <w:r>
        <w:t>18. Specifically, it is first considered that the proposed commitment regarding the elimination of the credit card surcharge and any price increase related to the use of a specific payment instrument is fully suitable to remove the elements of illegality outlined at the initiation of the investigation. It is worth noting that this commitment has already been fully implemented by the Company during the proceedings, through the modification of the online purchasing process and, in particular, the elimination of the request for payment of the "Payment Fee (1.90%)" in the case of using a credit/debit card.</w:t>
      </w:r>
    </w:p>
    <w:p>
      <w:r>
        <w:t>19. Furthermore, within the proposal for commitments, the restitution measure proposed by the Professional is of particular importance, which provides for the full refund (of over €6,900) of all amounts collected by the Company due to the application of the credit card surcharge in favor of each consumer who made online purchases during the four years of operation of the above-described formulation of the website (2020-2023), incurring the charge of a surcharge based on the chosen payment method. In this regard, the method of implementing the measure in question is also adequate, as the refund will be made directly to the consumers' credit cards.</w:t>
      </w:r>
    </w:p>
    <w:p>
      <w:r>
        <w:t>20. Finally, the commitment to keep published for a period of 12 months, on the homepage of the website www.buydigital.it, a notice regarding the possibility for consumers to obtain the refund of the amounts paid as "Payment Fee (1.90%)" is likely to ensure the effective and complete implementation of the proposed restitution measure, adequately informing all consumers about the possibility of obtaining a refund of the credit card surcharge, in the event that they have not already been identified by the Professional.</w:t>
      </w:r>
    </w:p>
    <w:p>
      <w:r>
        <w:t>21. In conclusion, the commitments presented by De Pretto Eventi Store S.r.l.s. are suitable - on the one hand - to remove the profiles of illegality of the contested conduct, ensuring that the provision of the credit card surcharge, already removed by the Professional from its website, is not reintroduced, and - on the other hand - to eliminate the effects of the illegality, through the full refund to consumers of the amounts paid as credit card surcharge during online purchases on the website www.buydigital.it.</w:t>
      </w:r>
    </w:p>
    <w:p>
      <w:r>
        <w:t>22. In light of the above considerations, it is believed that the commitments presented meet the requirements set forth in Article 27, paragraph 7, of the Consumer Code.</w:t>
      </w:r>
    </w:p>
    <w:p>
      <w:r>
        <w:t>THEREFORE, it is deemed that the commitments presented by De Pretto Eventi Store S.r.l.s., in the terms outlined above, are suitable to eliminate the possible profiles of unfairness of the commercial practice subject to investigation;</w:t>
      </w:r>
    </w:p>
    <w:p>
      <w:r>
        <w:t>IT IS DEEMED to impose the obligation of the aforementioned commitments on De Pretto Eventi Store S.r.l.s.;</w:t>
      </w:r>
    </w:p>
    <w:p>
      <w:r>
        <w:t>IT IS DEEMED, therefore, to be able to close the proceedings without ascertaining the infringement;</w:t>
      </w:r>
    </w:p>
    <w:p>
      <w:r>
        <w:t>RESOLVES</w:t>
      </w:r>
    </w:p>
    <w:p>
      <w:r>
        <w:t>a) to make mandatory, against De Pretto Eventi Store S.r.l.s., pursuant to Article 27, paragraph 7, of the Consumer Code and Article 9, paragraph 2, letter a), of the Regulation, the commitments proposed by the same company in the consolidated version dated October 11, 2023, as described in the form attached to this measure, which constitutes an integral part thereof;</w:t>
      </w:r>
    </w:p>
    <w:p>
      <w:r>
        <w:t>b) to close the proceedings without ascertaining the infringement, pursuant to Article 27, paragraph 7, of the Consumer Code and Article 9, paragraph 2, letter a), of the Regulation;</w:t>
      </w:r>
    </w:p>
    <w:p>
      <w:r>
        <w:t>c) that De Pretto Eventi Store S.r.l.s. informs the Authority of the implementation of the commitments, within (i) 30 (thirty) days from the date of notification of this resolution regarding the restitution measure susceptible to immediate implementation; and (ii) 13 (thirteen) months from the date of notification of this resolution concerning the restitution measure to be executed within one year.</w:t>
      </w:r>
    </w:p>
    <w:p>
      <w:r>
        <w:t>Pursuant to Article 9, paragraph 3, of the Regulation, the proceedings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THE SECRETARY GENERAL THE PRESIDENT</w:t>
      </w:r>
    </w:p>
    <w:p>
      <w:r>
        <w:t>Guido Stazi Roberto Rustichelli</w:t>
      </w:r>
    </w:p>
    <w:p>
      <w:r>
        <w:rPr>
          <w:b/>
        </w:rPr>
        <w:t>[Pages 58–60]</w:t>
      </w:r>
    </w:p>
    <w:p>
      <w:r>
        <w:t xml:space="preserve">60 BULLETIN NO. 48 OF DECEMBER 18, 2023  </w:t>
        <w:br/>
        <w:t xml:space="preserve">PS12618 - BLUPARK-CREDIT CARD SURCHARGE  </w:t>
        <w:br/>
        <w:t xml:space="preserve">Measure no. 31000  </w:t>
        <w:br/>
        <w:t xml:space="preserve">THE ITALIAN COMPETITION AUTHORITY  </w:t>
        <w:br/>
        <w:t xml:space="preserve">IN ITS MEETING of 28 November 2023  </w:t>
        <w:br/>
        <w:t xml:space="preserve">HEARD the Rapporteur Professor Elisabetta Iossa;  </w:t>
        <w:br/>
        <w:t xml:space="preserve">HAVING REGARD to Part II, Title III, of Legislative Decree 6 September 2005, no. 206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  </w:t>
        <w:br/>
        <w:t xml:space="preserve">HAVING REGARD to the communication of 31 July 2023, with which the procedure PS12618 was initiated against BLUPARK S.r.l.;  </w:t>
        <w:br/>
        <w:t xml:space="preserve">HAVING REGARD to the documents of the procedure;  </w:t>
        <w:br/>
        <w:t xml:space="preserve">I. THE PARTY  </w:t>
        <w:br/>
        <w:t xml:space="preserve">1. BLUPARK S.r.l. as a professional, pursuant to Article 18, paragraph 1, letter b), of the Consumer Code (hereinafter also BLUPARK or the Professional or the company).  </w:t>
        <w:br/>
        <w:t xml:space="preserve">The company engages in the retail sale of fuels as an independent distributor, as well as wholesale trade of petroleum products, lubricants for motor vehicles, heating fuels, and mechanical repairs.  </w:t>
        <w:br/>
        <w:t xml:space="preserve">II. THE CONDUCT SUBJECT TO THE PROCEDURE  </w:t>
        <w:br/>
        <w:t xml:space="preserve">2. The procedure concerns the provision and application of price surcharges depending on the payment instrument chosen by the consumer for the purchase of fuel at the service station/sales point located in Loreo (RO), where BLUPARK operates.  </w:t>
        <w:br/>
        <w:t xml:space="preserve">III. THE INVESTIGATIVE FINDINGS  </w:t>
        <w:br/>
        <w:t xml:space="preserve">1. The procedure process  </w:t>
        <w:br/>
        <w:t xml:space="preserve">3. Based on the information acquired for the application of the Consumer Code, in particular the information transmitted by the Guardia di Finanza on 5 July 2023, the professional was notified of the initiation of investigative procedure no. PS12618 aimed at verifying the existence of conduct possibly in violation of Article 62 of the Consumer Code.  </w:t>
        <w:br/>
        <w:t xml:space="preserve">4. The professional accessed the file on 9 August 2023, following a request submitted on the same date.  </w:t>
        <w:br/>
        <w:t xml:space="preserve">5. On 14 September 2023, the professional submitted a defensive memorandum and responded to the request for information made at the initiation of the procedure.  </w:t>
        <w:br/>
        <w:t xml:space="preserve">6. On 3 October 2023, a request for information was made to which the professional responded with communication on 6 October 2023.  </w:t>
        <w:br/>
        <w:t xml:space="preserve">7. On 6 October 2023, the Party was sent the communication of the conclusion of the investigative phase, pursuant to Article 16, paragraph 1, of the Regulation.  </w:t>
        <w:br/>
        <w:t xml:space="preserve">8. On 26 October 2023, a defensive communication from the professional was received.  </w:t>
        <w:br/>
        <w:t xml:space="preserve">2. The evidence acquired  </w:t>
        <w:br/>
        <w:t xml:space="preserve">9. From the information on file, in particular from the documents transmitted by the Guardia di Finanza on 5 July 2023, it emerges that BLUPARK applies to consumers a price variation, consisting of an increase of €0.02/liter for the purchase of fuel in the case of payment by credit card, thus charging consumers additional costs in relation to the use of a specific payment instrument.  </w:t>
        <w:br/>
        <w:t xml:space="preserve">10. The evidence of the existence and application by the Company of such a credit card surcharge emerges, firstly, in the upper part of the support columns of the fuel dispensers where printed sheets are affixed indicating the application of an increase of €0.02/liter, should the consumer use a credit card for the purchase. Secondly, the request for this additional amount is reported by means of a specific sign placed on the left side of the box where payment is made (see photo 18). This sign states: "ATTENTION PRICE VARIATION," followed by the statement, in smaller characters, "PRICE VARIATION FOR PAYMENT SERVICES BY BANK CARDS." Further down it reads "CREDIT CARD NETWORK" and displays the logos of the main networks, such as VISA, MASTERCARD, MAESTRO, CARTA Sì as well as the indication "+€0.02/Lt."  </w:t>
        <w:br/>
        <w:t>11. It has also been found that the additional amount of €0.02/liter is actually collected by the professional in the case of credit card use by the consumer. In fact, a copy of a receipt issued by BLUPARK S.r.l. following the refueling of fuel is on file. In this receipt, dated 26 June 2023, several items appear, including the price, VAT, taxable amount, and "Service with Visa and Mastercard network + €0.02/Lt."</w:t>
      </w:r>
    </w:p>
    <w:p>
      <w:r>
        <w:rPr>
          <w:b/>
        </w:rPr>
        <w:t>[Pages 61–63]</w:t>
      </w:r>
    </w:p>
    <w:p>
      <w:r>
        <w:t>BULLETIN NO. 48 OF DECEMBER 18, 2023</w:t>
      </w:r>
    </w:p>
    <w:p>
      <w:r>
        <w:t>63</w:t>
        <w:br/>
        <w:t>Photo 2 – receipt</w:t>
        <w:br/>
        <w:t>12. In this regard, it is noteworthy that BLUPARK itself has confirmed the application of €0.02 per liter in the case of payment by credit card at the time of payment. In the memorandum received on September 14, 2023, the professional explicitly acknowledged the price difference applied depending on the chosen payment method, stating that it is clearly advertised on the signs present at the service station and that “it can also be inferred from the examination of the receipts in the records and attached to the minutes of the inspection of June 26, 2023” by the Guardia di Finanza.</w:t>
      </w:r>
    </w:p>
    <w:p>
      <w:r>
        <w:t>64</w:t>
        <w:br/>
        <w:t>IV. DEFENSIVE ARGUMENTS OF THE PROFESSIONAL</w:t>
        <w:br/>
        <w:t>13. In the memorandum received on September 14, 2023, and subsequently with the memorandum of October 26, 2023, the Professional confirmed the application of a price difference depending on the payment method used, while simultaneously claiming not to have provided for the charge of a supplement of €0.02 per liter in the case of payment by credit card, but rather to have applied in that case a “minor discount.”</w:t>
        <w:br/>
        <w:t>14. In the aforementioned memorandum, the professional confirms that the price difference imposed depending on the payment method used is still applied today and specifies that “the discount of 2 cents for cash and debit card payment has remained unchanged to this day since September 2018.” Specifically, BLUPARK would have provided for an “additional discount” for customers who, using self-service pumps, pay by cash or debit card, while for the purchase of fuel by credit card, such “additional discount” would not be provided.</w:t>
        <w:br/>
        <w:t>15. The professional stated that he adopted the policy of applying a price differentiation, corresponding to €0.02 per liter in the case of payment by credit card compared to payment by cash and debit card, starting from 2018 and that it is still currently adopted. The professional also highlighted that this price difference, applied depending on the payment methods, is clearly indicated in the signage present at the service station and corresponds to the amounts indicated on the receipts obtained in the records. Finally, BLUPARK specified that the use of credit cards represents the least common payment method and reported having collected, in the period from 2018 to September 30, 2023, a total amount of approximately €43,000 related to the application of the aforementioned amount in the case of payment by credit card.</w:t>
        <w:br/>
        <w:t>16. BLUPARK states “that it has chosen to apply price differentiations within the refueling area, depending on the type of dispensing that accepts or does not accept a certain payment service. Specifically, there is a dispensing mode that activates payment systems via credit cards with Visa and Mastercard networks, and another mode that is connected to payment systems via cash and cards from the national Pagobancomat circuit. In this regard, it should be noted that the customer, before proceeding with the refueling, chooses the self-service dispensing mode, which in turn allows the consumer to select from the various available payment methods the preferred one, thus allowing the latter to choose fully autonomously and consciously - the prices applied for the different types of dispensing are clearly indicated on signs hanging on the columns facing the pumps - the one that best meets their needs without having “surprises” at the time of payment. Moreover, the different price applied (full or discounted) depending on the chosen method is also indicated on the receipt issued to the customer, and this in a perspective of maximum transparency.”</w:t>
        <w:br/>
        <w:t>17. Finally, the professional noted that case PS/11698 “… initiated following the report of the Special Antitrust Unit of the Guardia di Finanza of Loreo on February 20, 2020, was archived in the meeting of March 3, 2021, as the Authority found that, having the operator complied with the invitation sent by the person responsible for the procedure on January 27, 2021, pursuant to Article 4, paragraph 5, of the Regulation, the profiles of possible unlawfulness of the commercial conduct under investigation were removed (see docs. 1, 2, 3, and 4).”</w:t>
      </w:r>
    </w:p>
    <w:p>
      <w:r>
        <w:t>V. EVALUATIONS</w:t>
        <w:br/>
        <w:t>18. It is noted that the intervention of moral suasion referred to by the professional in case PS/11698 was initiated by the Authority precisely for the unlawfulness of the conduct consisting of the price increase related to the use of electronic money; the case was archived pursuant to Article 5, paragraph 1, letter d), of the Regulation, following the Company's declaration of having modified the conduct subject to moral suasion by removing the additional costs charged to final consumers. The report from the Guardia di Finanza, sent on July 5, 2023, highlighted - contrary to what was stated by the professional in the moral suasion intervention - that the conduct has not actually ceased. The acquisitions in the records, therefore, led to the initiation of the present investigative procedure PS12618.</w:t>
        <w:br/>
        <w:t>19. The procedure in question concerns the unlawfulness of the conduct carried out by BLUPARK S.r.l., consisting of the forecast and application of a price increase depending on the chosen payment instrument for the purchase of fuel at the service station located in Loreo (RO).</w:t>
        <w:br/>
        <w:t>20. From the evidence acquired during the procedure, it appears that there is a price variation, consisting of an increase of €0.02 per liter in the case of payment by credit card, thus charging consumers additional costs related to the use of a specific payment instrument. The documentation in the records shows the existence of such an increase as expressly reported in the signage at the BLUPARK dispensers, where it reads “PRICE VARIATION FOR PAYMENT SERVICES VIA BANK CARDS” and further down “CREDIT CARD NETWORK” with the indication “+€0.02/Lt.”</w:t>
        <w:br/>
        <w:t>21. Furthermore, from the information acquired from the Company itself, it emerges that the increased price of €0.02 per liter in the case of consumers using credit cards from the main networks, such as VISA, MASTERCARD, MAESTRO, CARTA SÌ, has been effectively and consistently applied as evidenced by the receipt in the records and as confirmed by the party.</w:t>
        <w:br/>
        <w:t>22. This conduct constitutes a violation of Article 62 of the Consumer Code as the charging of additional costs, in the case of payment by credit card, imposes additional expenses on consumers directly related to the use of said payment instruments.</w:t>
        <w:br/>
        <w:t>23. In particular, the provision of a cost - as clearly indicated at the station where BLUPARK operates - equal to €0.02 per liter and the actual application of this cost to consumers constitutes a violation of Article 62 of the Consumer Code, which prohibits imposing costs on consumers for the use of certain payment instruments. The prohibition under Article 62 is absolute, as in transposing Directive No. 2015/2366, known as “PSD2,” with Legislative Decree No. 218 of December 15, 2017, the Italian legislator did not provide for exceptions to this prohibition.</w:t>
      </w:r>
    </w:p>
    <w:p>
      <w:r>
        <w:rPr>
          <w:b/>
        </w:rPr>
        <w:t>[Pages 64–66]</w:t>
      </w:r>
    </w:p>
    <w:p>
      <w:r>
        <w:t>66 BULLETIN NO. 48 OF DECEMBER 18, 2023</w:t>
      </w:r>
    </w:p>
    <w:p>
      <w:r>
        <w:t>24. In this regard, contrary to what BLUPARK claims, that the application of a discount for the use of a specific payment instrument would be in compliance with current regulations, it is noted that Article 2, paragraph 3 of Legislative Decree 218/17 cited has repealed the provision (Article 3, paragraph 3 of Legislative Decree 11/2010) which allowed for the possibility of applying a price reduction for the use of a specific payment instrument.</w:t>
      </w:r>
    </w:p>
    <w:p>
      <w:r>
        <w:t>25. The prohibition under Article 62 is independent of the nature and/or qualification of the difference requested by the seller in the case of payment by credit card, prohibiting any price differentiation of the good/service based on the consumer's choice between the use of cash or electronic money (credit card). Pursuant to this provision, in particular, it is established that professionals "cannot impose on consumers, in relation to the use of certain payment instruments, charges for the use of such instruments."</w:t>
      </w:r>
    </w:p>
    <w:p>
      <w:r>
        <w:t>26. The circumstance mentioned by BLUPARK that the consumer would be duly informed about the prices applied through clear signage is not relevant in this case, as the application of surcharges related to the use of a specific payment instrument, so-called credit card surcharge, is to be considered in violation of Article 62 of the Consumer Code regardless of the manner of their representation.</w:t>
      </w:r>
    </w:p>
    <w:p>
      <w:r>
        <w:t>27. From a factual standpoint, the documentation transmitted by the Guardia di Finanza, in particular the indications present on the aforementioned signage, as well as the receipt issued to the consumer, clearly demonstrate how the amount of €0.02/liter - explicitly indicated as “+ 0.02 €/Lt” - is added to the price of the fuel in the case of payment by credit card for the purchase of fuel. This conduct therefore constitutes a violation of Article 62 of the Consumer Code.</w:t>
      </w:r>
    </w:p>
    <w:p>
      <w:r>
        <w:t>VI. QUANTIFICATION OF THE SANCTION</w:t>
      </w:r>
    </w:p>
    <w:p>
      <w:r>
        <w:t>28. Pursuant to Article 27, paragraph 9, of the Consumer Code, with the measure that prohibits the unfair commercial practice, the Authority orders the application of an administrative pecuniary sanction from €5,000 to €10,000,000, taking into account the severity and duration of the violation and also the economic and asset conditions of the professional.</w:t>
      </w:r>
    </w:p>
    <w:p>
      <w:r>
        <w:t>29. Regarding the quantification, the criteria identified by Article 11 of Law no. 689/81 must be taken into account, as applicable, by virtue of the reference provided in Article 27, paragraph 13, of the Consumer Code: in particular, the severity of the violation, the actions taken by the business to eliminate or mitigate the infringement, the personality of the agent, as well as the economic conditions of the business itself.</w:t>
      </w:r>
    </w:p>
    <w:p>
      <w:r>
        <w:t>30. With regard to the severity of the violation, the following is taken into account in this case: i) the economic size of the Professional, noting that from the data transmitted by the professional in the last available financial statement (2021) the revenue amounts to €7 million and that the EBITDA for the same financial period is approximately €40,000; ii) the spread of the conduct, being potentially capable of reaching a considerable number of consumers at least at the provincial level and impacting the community objective of achieving a single payment system free of discrimination between instruments; iii) the specific harm to consumers, considering the total overall revenue, amounting to approximately €43,000, realized net of VAT by the professional for the application of the surcharge of €0.02/liter in the case of credit card use during the considered period (from 2018 to present).</w:t>
      </w:r>
    </w:p>
    <w:p>
      <w:r>
        <w:t>31. Regarding the duration of the violation, it appears that it has been in effect since at least 2018 and is currently ongoing.</w:t>
      </w:r>
    </w:p>
    <w:p>
      <w:r>
        <w:t>32. In light of the above, it is deemed appropriate to determine the amount of the administrative pecuniary sanction applicable to BLUPARK S.r.l. at €50,000 (fifty thousand euros);</w:t>
      </w:r>
    </w:p>
    <w:p>
      <w:r>
        <w:t>CONSIDERING, therefore, based on the aforementioned considerations, that the conduct referred to in point II consisting of the provision and application of costs for the use of certain payment instruments, is in violation of Article 62 of the Consumer Code;</w:t>
      </w:r>
    </w:p>
    <w:p>
      <w:r>
        <w:t>RESOLVES</w:t>
      </w:r>
    </w:p>
    <w:p>
      <w:r>
        <w:t>a) that the conduct referred to in paragraph II of this measure, carried out by the company BLUPARK S.r.l., constitutes, for the reasons and within the limits set forth in the motivation, a conduct in violation of Article 62 of the Consumer Code and prohibits its further continuation;</w:t>
      </w:r>
    </w:p>
    <w:p>
      <w:r>
        <w:t>b) to impose on the company BLUPARK S.r.l. an administrative pecuniary sanction of €50,000 (fifty thousand euros);</w:t>
      </w:r>
    </w:p>
    <w:p>
      <w:r>
        <w:t>c) that the company BLUPARK S.r.l. communicates to the Authority, within ninety days from the notification of this measure, the initiatives taken in compliance with the injunction referred to in point a).</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case of non-compliance with the measure, the Authority applies an administrative pecuniary sanction from €10,000 to €10,000,000. 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w:t>
      </w:r>
    </w:p>
    <w:p>
      <w:r>
        <w:t>THE SECRETARY GENERAL THE PRESIDENT</w:t>
        <w:br/>
        <w:t>Guido Stazi Roberto Rustichelli</w:t>
      </w:r>
    </w:p>
    <w:p>
      <w:r>
        <w:rPr>
          <w:b/>
        </w:rPr>
        <w:t>[Pages 67–69]</w:t>
      </w:r>
    </w:p>
    <w:p>
      <w:r>
        <w:t>BULLETIN NO. 48 OF DECEMBER 18, 2023</w:t>
      </w:r>
    </w:p>
    <w:p>
      <w:r>
        <w:t>PS12506 - BALOCCO-SUPPORT FOR THE HOSPITAL REGINA MARGHERITA</w:t>
        <w:br/>
        <w:t>Measure no. 31002</w:t>
        <w:br/>
        <w:t>THE ITALIAN COMPETITION AUTHORITY</w:t>
        <w:br/>
        <w:t>IN ITS MEETING of 14 December 2023;</w:t>
        <w:br/>
        <w:t>HEARD the Rapporteur, Professor Elisabetta Iossa;</w:t>
        <w:br/>
        <w:t>HAVING REGARD to Part II, Title III, of Legislative Decree 6 September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w:t>
        <w:br/>
        <w:t>HAVING REGARD to the communication of 6 June 2023, with which the procedure PS12506 was initiated against the company Balocco S.p.A. Industria Dolciaria;</w:t>
        <w:br/>
        <w:t>HAVING REGARD to its measure of 6 June 2023, with which the inspection was ordered, pursuant to Article 27, paragraphs 2 and 3, of the Consumer Code, at Balocco S.p.A. Industria Dolciaria;</w:t>
        <w:br/>
        <w:t>HAVING REGARD to the communication of 11 July 2023, with which the PS12506 procedure was extended subjectively and objectively against the companies Fenice S.r.l. and TBS Crew S.r.l.;</w:t>
        <w:br/>
        <w:t>HAVING REGARD to its measure of 11 July 2023, with which the inspection was ordered, pursuant to Article 27, paragraphs 2 and 3, of the Consumer Code, at Fenice S.r.l. and TBS Crew S.r.l.;</w:t>
        <w:br/>
        <w:t>HAVING REGARD to its resolution of 12 September 2023, with which, pursuant to Article 7, paragraph 3, of the Regulation, the deadline for concluding the procedure was extended to ensure adequate adversarial proceedings for the Parties;</w:t>
        <w:br/>
        <w:t>HAVING REGARD to the documents of the procedure;</w:t>
      </w:r>
    </w:p>
    <w:p>
      <w:r>
        <w:t>I. THE PARTIES</w:t>
        <w:br/>
        <w:t>1. Balocco S.p.A. Industria Dolciaria (hereinafter, Balocco) as a professional, pursuant to Article 18, paragraph 1, letter b), of the Consumer Code. The company is active in the manufacture and marketing of confectionery products.</w:t>
        <w:br/>
        <w:t>2. Fenice S.r.l. (hereinafter, Fenice) as a professional, pursuant to Article 18, letter b), of the Consumer Code. The company owns the “Chiara Ferragni” trademarks and is active in managing the related intellectual property rights. Ms. Chiara Ferragni is the Chief Executive Officer of the company.</w:t>
        <w:br/>
        <w:t>3. TBS Crew S.r.l. (hereinafter, TBS or TBS Crew) as a professional, pursuant to Article 18, letter b), of the Consumer Code. The company holds the rights related to the personality and personal identity of Ms. Chiara Ferragni. Ms. Chiara Ferragni is the Chairperson of the Board of Directors of the company.</w:t>
        <w:br/>
        <w:t>4. Association of Users of Broadcasting Services as the notifier.</w:t>
      </w:r>
    </w:p>
    <w:p>
      <w:r>
        <w:t>II. THE COMMERCIAL PRACTICE</w:t>
        <w:br/>
        <w:t>5. The procedure concerns the misleading nature of the ways in which information regarding the “Pandoro Pink Christmas” initiative was disseminated. In particular, the procedure concerns the press release that Balocco disseminated in November 2022; the information disseminated through the packaging of the Pandoro to which a tag was attached stating: “Chiara Ferragni and Balocco support the Regina Margherita Hospital in Turin, financing the purchase of new machinery that will allow for exploring new avenues for therapeutic care for children affected by Osteosarcoma and Ewing Sarcoma,” as well as the indications contained in the posts, reposts, and stories published by Ms. Ferragni on her social channels, which misleadingly suggested to consumers that by purchasing the “Pandoro Pink Christmas” they would contribute to raising funds for financing the Regina Margherita Hospital in Turin for the purchase of new machinery that would allow for exploring new avenues for therapeutic care for children affected by Osteosarcoma and Ewing Sarcoma.</w:t>
      </w:r>
    </w:p>
    <w:p>
      <w:r>
        <w:t>III. THE FINDINGS OF THE PROCEDURE</w:t>
        <w:br/>
        <w:t>III.1 The procedure process</w:t>
        <w:br/>
        <w:t>Investigative activity</w:t>
        <w:br/>
        <w:t>6. On 19 January, 10 March, and 17 April 2023, reports were received from the Association of Users of Broadcasting Services, which complained about the misleading nature of the initiative “Chiara Ferragni and Balocco together for the Regina Margherita Hospital in Turin.”</w:t>
        <w:br/>
        <w:t>7. By act of 14 June 2023, Balocco was notified of the initiation of the PS12506 investigative procedure for the alleged violation of Articles 20, paragraph 2, 21, and 22 of the Consumer Code concerning the initiative called “Pandoro Pink Christmas,” related to the creation of a Pandoro made under the Chiara Ferragni Brand license, within the framework of a collaboration between Balocco and Ms. Ferragni, hypothesizing that the press releases issued by Balocco and the packaging of the pandoro misleadingly suggested to consumers that by purchasing the product they would contribute to raising funds for financing the Regina Margherita Hospital in Turin for the purchase of new machinery that would allow for exploring new avenues for therapeutic care for children affected by Osteosarcoma and Ewing Sarcoma.</w:t>
        <w:br/>
        <w:t>8. By act of 11 July 2023, the procedure was extended against the companies Fenice and TBS Crew concerning the press release and the indications on the packaging mentioned above, as well as concerning the contents of all posts, reposts, and stories published by Ms. Chiara Ferragni, which presented the aforementioned charitable initiative as associated with the sales of the “branded” Ferragni Pandoro. Finally, the procedure was extended to the circumstance that Ms. Ferragni herself - in the posts and stories published - suggested that she was actively involved in the aforementioned donation to the Regina Margherita Hospital in Turin.</w:t>
        <w:br/>
        <w:t>9. On 22 June 2023, information was requested from the Hospital-University Company City of Health and Science of Turin; on 30 June, the response was received.</w:t>
        <w:br/>
        <w:t>10. The Parties exercised their defensive prerogatives on several occasions: Balocco submitted statements on 4 July and 24 October 2023; had access to the documents on 7 and 8 August and 6 November 2023; was heard, at its request, in a hearing on 7 September 2023. Fenice and TBS Crew submitted statements on 28 July and 25 October 2023 and had access to the documents on 3 August and 16 October 2023.</w:t>
        <w:br/>
        <w:t>11. On 26 July 2023, Balocco submitted a proposal for commitments, pursuant to Article 27, paragraph 7, of the Consumer Code and Article 9 of the Regulation. On 12 September 2023, the Authority resolved to reject the proposed commitments, expressing interest in proceeding with the ascertainment of any infringement considering the novelty and relevance, in the present context, of the conduct concerning advertising messages used for the commercial promotion of a product, associating it with a charitable initiative in favor of children affected by a particularly serious condition.</w:t>
        <w:br/>
        <w:t>12. On 14 September 2023, the Parties were notified of the sixty-day extension of the deadline for concluding the procedure.</w:t>
        <w:br/>
        <w:t>13. On 5 October 2023, the Parties were notified of the conclusion date of the investigative phase, pursuant to Article 16, paragraph 1, of the Regulation. The companies Balocco, Fenice, and TBS Crew submitted concluding statements on 24 October 2023, Balocco, and on 25 October 2023, Fenice and TBS Crew.</w:t>
        <w:br/>
        <w:t>14. On 26 October 2023, the opinion was requested from the Authority for Guarantees in Communications, pursuant to Article 27, paragraph 6, of the Consumer Code, which was received on 28 November 2023.</w:t>
      </w:r>
    </w:p>
    <w:p>
      <w:r>
        <w:t>III.2 The evidence acquired</w:t>
        <w:br/>
        <w:t>15. The initiative called “Pandoro Pink Christmas” refers to the creation of a pandoro made under the Chiara Ferragni Brand license, within a collaboration between Balocco and Ms. Ferragni. The collaboration involved the marketing of a limited edition pandoro, characterized by packaging containing a pink dusting (powdered sugar) and the identifiers of the “Chiara Ferragni” brand, and support for a research project in favor of the Regina Margherita Hospital in Turin, particularly the payment of an amount as a contribution to the purchase of machinery useful for researching new therapeutic cures for children affected by Osteosarcoma and Ewing Sarcoma.</w:t>
        <w:br/>
        <w:t>16. From the documentation acquired in the records, it emerges, on the one hand, that the operation of the “branded” Ferragni pandoros was essentially a marketing operation conducted by Balocco with the aim of attempting to reposition (“refresh”) the Balocco Pandoro in the market by giving it a new image.</w:t>
      </w:r>
    </w:p>
    <w:p>
      <w:r>
        <w:rPr>
          <w:b/>
        </w:rPr>
        <w:t>[Pages 70–72]</w:t>
      </w:r>
    </w:p>
    <w:p>
      <w:r>
        <w:t>72 BULLETIN NO. 48 OF DECEMBER 18, 2023</w:t>
        <w:br/>
        <w:t xml:space="preserve">different image; on the other hand, the donation to the Regina Margherita Hospital in Turin, publicized as associated with the sales of the aforementioned Pandoro, had no relation to the sales themselves. </w:t>
        <w:br/>
        <w:t xml:space="preserve">17. The documents also reveal that the charitable initiative originated within the Balocco company, which shared it with Ms. Chiara Ferragni, and that together the Parties decided to associate the charitable activity with the “branded” Ferragni Pandoro initiative. In particular, the trademark license agreement signed with the Fenice company on November 11, 2021, to regulate part of the relationships related to the initiative in question states that Balocco would be required to make a donation of €50,000 to the Regina Margherita Hospital in Turin, which indeed occurred. The donation appears to have been made for that amount on May 2, 2022, and therefore even before the sales of the “branded” Pandoro began; the reason for the bank transfer to the Hospital states: “in favor of Pediatric Oncohematology Turin Project for Pediatric Bone Sarcomas.” </w:t>
        <w:br/>
        <w:t xml:space="preserve">18. Regarding the circumstance that the donation had no relation to the sales of the aforementioned Pandoro, the emails exchanged between the Balocco and Ferragni teams, even in September 2021, prior to the signing of the contract related to the “Pandoro Pink Christmas” project which took place, as mentioned, on November 11, 2021, openly discuss the fact that the donation would occur in May 2022: Balocco writes to the representative of Fenice and TBS Crew “Hi ----, thanks for the pleasant call! To summarize the topics discussed: DONATION Balocco will contact the association (in definition) and Balocco will be listed as the donor. The donation will be made in 2022, only after we have revealed our joint project to the market – so approximately after May, the month in which the first meetings with the trade will begin. Once we have defined the scope of action (medical/pediatric), we would not want to incur a diplomatic incident with Regina Margherita and Gaslini by directing the donation to another structure (e.g. Bambin Gesù which you recommended). Not having understood that the detail of the donation would be the subject of the contract, we did not express ourselves beforehand except after your prompt. That is why a certain “limitation” has arisen which we are sure we will be able to overcome.”. The email clearly shows Fenice's intention to include the donation that Balocco will make to the Regina Margherita Hospital in Turin within the “Pandoro Pink Christmas” project and the awareness that it would occur around May 2022. </w:t>
        <w:br/>
        <w:t xml:space="preserve">19. On the contrary, all messages conveyed to the public to present the charitable initiative (the press release, a page on the website www.balocco.it indicating the purpose of the partnership, the posts and stories published by Ms. Chiara Ferragni), were created associating the sales of the branded Ferragni Pandoro with the raising of funds for the donation to the Regina Margherita Hospital in Turin, despite the awareness that the donation had been made months before the start of sales of the indicated Pandoro. </w:t>
        <w:br/>
        <w:t xml:space="preserve">20. The press release of November 2, 2022, disseminated to the public to present the initiative, explicitly stated that the sales of the “branded” Pandoro would serve to raise funds useful for the donation: “The historic Piedmontese brand Balocco, recognized and appreciated worldwide for the excellence of its Christmas offering, presents an exclusive novelty: the Chiara Ferragni pandoro, the sales of which will finance a research project promoted by the Regina Margherita Hospital in Turin, through the purchase of new machinery that will allow exploring new paths for therapeutic treatments for children affected by Osteosarcoma and Ewing Sarcoma.” The press release was picked up for days, from November 2 at least until November 16, 2023, by all national and local media. </w:t>
        <w:br/>
        <w:t xml:space="preserve">21. The tag attached to the branded Ferragni Pandoro read: “Chiara Ferragni and Balocco support the Regina Margherita Hospital in Turin, financing the purchase of new machinery that will allow exploring new paths for therapeutic treatments for children affected by Osteosarcoma and Ewing Sarcoma.” </w:t>
        <w:br/>
        <w:t xml:space="preserve">22. The indications contained in the posts and stories of Ms. Ferragni (“It’s the most magical time of the year, celebrate it with the pandoro #ChiaraFerragnixBalocco #PinkChristmas This project supports the Regina Margherita Hospital in Turin”, “This Christmas, @balocco and I have thought of a charitable project in favor of the Regina Margherita Hospital in Turin. With @chiaraferragnibrand we created a limited edition pandoro and together we support a research project for new therapeutic treatments for children affected by Osteosarcoma and Ewing Sarcoma. I am really proud of this initiative and to make our Christmas a little more pink and sweet with this special pandoro” #PinkChristmas#adv”; “chiaraferragnibrand Sharing is caring: this year under the tree a special gift. The Chiara Ferragni pandoro to support the Regina Margherita Hospital in Turin”) clearly indicate that the initiative of the aforementioned Pandoro was born with the aim of financially supporting a charitable project in favor of research for childhood bone cancers. </w:t>
        <w:br/>
        <w:t xml:space="preserve">23. Regarding the awareness of Fenice and TBS Crew that the donation to the Hospital was not linked to the sales of the product, particularly noteworthy is the preparation of the press release then disseminated on November 2, 2022. </w:t>
        <w:br/>
        <w:t xml:space="preserve">24. The documents show that Balocco did not want to include in the press release the reference to the donation as linked to the sales of the product; indeed, in an internal email, the [omitted]* writes: “I would be inclined to respond [to the Ferragni team]: In reality, the sales serve to pay your exorbitant fee.” A email sent on October 17, 2022, by Balocco to Ms. Chiara Ferragni's team states: “Attached you will find our proposed press release to announce to the specialized press (adv – retail) the launch of the Pandoro PinkChristmas. The historic Piedmontese brand Balocco, recognized and appreciated worldwide for the excellence of its Christmas offering, presents an exclusive novelty created in collaboration with Chiara Ferragni: the Pandoro “#PinkChristmas”. […] With this product, Balocco and Chiara Ferragni support research against childhood cancers, financing a research project promoted by the Regina Margherita Hospital in Turin, through the purchase of new machinery that will allow exploring new paths for therapeutic treatments for children affected by Osteosarcoma and Ewing Sarcoma.” </w:t>
        <w:br/>
        <w:t xml:space="preserve">25. The response from Ms. Chiara Ferragni's team on October 20, 2022, states the following: “Good morning. I reviewed the press release in some points. I am sending it back to you attached. […] “The historic Piedmontese brand Balocco, recognized and appreciated worldwide for the excellence of its Christmas offering, presents an exclusive novelty: the Chiara Ferragni pandoro, the sales of which will finance a research project promoted by the Regina Margherita Hospital in Turin, through the purchase of new machinery that will allow exploring new paths for therapeutic treatments for children affected by Osteosarcoma and Ewing Sarcoma.” </w:t>
        <w:br/>
        <w:t xml:space="preserve">26. The press release then disseminated was the one that associated the sales of the “branded” Ferragni Pandoro with the raising of funds necessary to make the donation to the Hospital. In this regard, it appears from the documents that Fenice, by virtue of the provisions of the contract with Balocco, was able to decide the text proposed by it, as well as the general editorial and communication line. </w:t>
        <w:br/>
        <w:t xml:space="preserve">27. Balocco, in defining the various contents of the posts and stories then published by Ms. Chiara Ferragni, emphasized the inappropriateness of mentioning the sales of the branded Pandoro as linked to the donation. </w:t>
        <w:br/>
        <w:t xml:space="preserve">28. In an email dated November 14, 2022, sent by [omitted] to her team, it reads: “Hi everyone, I am adding ----- in cc. For me, it’s okay but maximum attention to the charitable activity that exposes us to misleading advertising if correlated to sales […] It is necessary to explain it well to them, perhaps better by phone […]”. The email refers to the preparation of the posts and stories related to the Pandoro Pink Christmas project that Ms. Chiara Ferragni would soon disseminate. Of the same tenor is an email sent by [omitted] of Balocco on November 18, 2022, to the TBS Crew team in which, regarding the preparation of some posts, suggests modifications to the texts proposed by TBS Crew highlighting: “For us, it is very important to emphasize support for the charitable project without mentioning sales (as it is a donation that is not linked to the performance of the product in the market).” </w:t>
        <w:br/>
        <w:t xml:space="preserve">14 See doc. no. 453 of the Balocco inspection file. </w:t>
        <w:br/>
        <w:t xml:space="preserve">15 See doc. no. 454 of the Balocco inspection file. </w:t>
        <w:br/>
        <w:t xml:space="preserve">16 See Contract between Balocco and Fenice which at point 6.2 provides that: “Within the obligation of Balocco to obtain prior approval from Fenice for any element related to the promotion and communication of the Products, Balocco acknowledges that any information and/or communication, to Balocco's trade channels and, more generally, to the outside and related to the Limited Edition referred to in this Contract (including, without limitation, the press release announcing the launch of the collaboration and the presentation of the project to the trade network) must be discussed and agreed upon in advance between the Parties, both regarding the content and regarding the methods, channels, and timing of dissemination, and provided that, in the event that the Parties, cooperating in good faith, are unable to reach an agreement, Fenice's decision shall be considered binding and prevailing.” </w:t>
        <w:br/>
        <w:t xml:space="preserve">17 See for example docs. no. 417, 422, and 423 of the Balocco inspection file. </w:t>
        <w:br/>
        <w:t xml:space="preserve">18 See doc. no. 424 of the Balocco inspection file. </w:t>
        <w:br/>
        <w:t>19 See doc. no. 657 of the Balocco inspection file.</w:t>
      </w:r>
    </w:p>
    <w:p>
      <w:r>
        <w:rPr>
          <w:b/>
        </w:rPr>
        <w:t>[Pages 73–75]</w:t>
      </w:r>
    </w:p>
    <w:p>
      <w:r>
        <w:t>BULLETIN NO. 48 OF DECEMBER 18, 2023</w:t>
      </w:r>
    </w:p>
    <w:p>
      <w:r>
        <w:t>29. A large number of emails20 account for the joint definition of the contents of everything that has been published (posts, reposts, and stories, Balocco's website). Also in this case, based on the provisions of the contract signed between Balocco and TBS Crew21, TBS Crew has the authority to ultimately decide the content to be conveyed, a power that has been exercised in some cases also in relation to the posts, reposts, and stories22.</w:t>
      </w:r>
    </w:p>
    <w:p>
      <w:r>
        <w:t>30. As for the circumstance that Ms. Ferragni, in the various posts and stories disseminated regarding the initiative, implied that she was directly participating in it, an example of a post23 states: “I and @balocco have thought of a charitable project to support the Regina Margherita Hospital in Turin. Here is the new limited edition pandoro with @chiaraferragnibrand #adv”, and in another post and story:24 “I and Balocco have thought of a charitable project” my pandoro - @chiaraferragnibrand@balocco - supports the Regina Margherita hospital for a sweeter Christmas for everyone”; in another post25 and in some stories, it reads: “sharing is caring: this year under the tree a special gift. Chiara Ferragni's pandoro to support the Regina Margherita hospital in Turin”; in all the content disseminated related to the “Pandoro PinkChristmas” initiative, there are expressions aimed at reinforcing the circumstance that Ms. Chiara Ferragni personally contributed to the charitable initiative.</w:t>
      </w:r>
    </w:p>
    <w:p>
      <w:r>
        <w:t>31. The investigative documents, on the contrary, demonstrate the circumstance, unrefuted, that the donation publicized through the packaging of the “branded” Pandoro and the other messages was made solely by Balocco, without any participation from the companies Fenice and TBS Crew, nor from Ms. Chiara Ferragni26.</w:t>
      </w:r>
    </w:p>
    <w:p>
      <w:r>
        <w:t>III.3 The Defensive Arguments of the Professionals</w:t>
        <w:br/>
        <w:t>Balocco's Memoranda</w:t>
      </w:r>
    </w:p>
    <w:p>
      <w:r>
        <w:t>32. In memoranda dated July 4 and October 24, 2023, Balocco represented that the collaboration between Balocco and Ms. Chiara Ferragni was initiated in November 2021 with the signing of two contracts, respectively with TBS Crew and Fenice, for the purpose of creating, marketing, and promoting the limited edition product called “Pandoro PinkChristmas”, created under the “Chiara Ferragni Brand” license for the subsequent Christmas campaign 202227.</w:t>
      </w:r>
    </w:p>
    <w:p>
      <w:r>
        <w:t>33. The memoranda emphasize that the purpose of the project initiated with Fenice and TBS Crew was to create a glamorous product to reach a broader target of consumers, particularly the younger audience more active on social networks, as well as to support a research project in favor of the Regina Margherita Children's Hospital in Turin, according to specific modalities and timelines (one-time donation of €50,000)28. The donation would have been made by Balocco approximately in May 202229. The emails reported in document no. 729 (see paragraph 18) refer to exchanges that took place in September 2021 between Balocco's team and Ms. Ferragni's team and indicate that the donation referred to in the contract with Fenice - which would later be signed on November 11, 2021 - would be decided by Balocco and made in May 2022. Therefore, the parties never intended to tie the amount of the donation to the sales of the “Pandoro PinkChristmas”.</w:t>
      </w:r>
    </w:p>
    <w:p>
      <w:r>
        <w:t>34. In the defenses, it is argued that the above is confirmed by the documentation acquired in the inspection file, where no percentage of sales to be donated to charity is mentioned, neither at the contractual level, nor in the correspondence exchanged with Fenice and TBS Crew, nor at the communication strategy level, as evidenced by the social plan prepared for Christmas 202230. Balocco did not want to focus attention on charity, but rather on the uniqueness of the limited edition product, characterized by high-quality personalized packaging, the presence of a peculiar pink dusting, and a stencil bearing the eye-shaped logo identifying the “Chiara Ferragni” brand.</w:t>
      </w:r>
    </w:p>
    <w:p>
      <w:r>
        <w:t>35. The decision to give greater emphasis to charity and to link it to sales is instead attributable to Fenice. In fact, in the first draft of the press release proposed by Balocco, the focus was primarily on the product, and only in the third-to-last paragraph of the text was there a mention of support for the Regina Margherita Hospital31, without, however, linking the support to the sales of the Pandoro. This version was not approved by Fenice, which made numerous insertions into the text, including the reference to charity in the initial paragraph of the press release, which was then disseminated on November 2, 2022, as well as the correlation between sales and donation32.</w:t>
      </w:r>
    </w:p>
    <w:p>
      <w:r>
        <w:t>36. On this point, the memorandum specifies that Balocco, pursuant to Article 6.6. of the licensing contract with Fenice, was required to refrain from “communicating externally the news regarding such donation […] unless expressly authorized by Fenice and in any case subject to Fenice's right to broad prior approval of the content of such communication and the channels and methods of dissemination thereof, pursuant to Articles 6.2. and 7”. According to Article 6.2. of the licensing contract, any communication related to the “Pandoro PinkChristmas” directed to the media had to be approved by Fenice and, in the event of disagreement on the content, Fenice's decision would prevail.</w:t>
      </w:r>
    </w:p>
    <w:p>
      <w:r>
        <w:t>37. The same constraints were included in the contract with TBS Crew regarding the content created by Ms. Ferragni related to the initiative. The sponsorship contract stipulated that all creative and stylistic details of the content were at TBS's discretionary choice, in addition to Balocco's waiver of approving the choices and expressive communication methods of posts and stories.</w:t>
      </w:r>
    </w:p>
    <w:p>
      <w:r>
        <w:t>38. That said, the defenses assert that there are no elements that lead to believe that the presentation methods of the initiative, which consists of the commercialization of the “branded” Pandoro, could have misled consumers, as neither on the packaging nor on the product tag are there indications regarding the allocation of a percentage of the proceeds from sales to the Regina Margherita Hospital in Turin for research on childhood cancers. On this point, it is stated that, regarding the initiative, Balocco received few requests for clarification from consumers, mainly related to product defects rather than to the donation or the allocation methods of the proceeds from the sale of the limited edition product.</w:t>
      </w:r>
    </w:p>
    <w:p>
      <w:r>
        <w:t>39. The main objective of Balocco since the negotiation of the licensing and sponsorship contracts has always been to reach a broader target of consumers (compared to that of traditional Pandoro) and particularly a younger audience, thus more active on social networks, through collaboration with a well-known influencer, without any intention/necessity to focus attention on charitable activity.</w:t>
      </w:r>
    </w:p>
    <w:p>
      <w:r>
        <w:t>40. Finally, it is highlighted that the outcome of the sales campaign for the product was very different from what was expected, having generated losses; therefore, if the donation had been tied to the sales of the Pandoro, given that the campaign produced no margin, the donation would have been at risk.</w:t>
      </w:r>
    </w:p>
    <w:p>
      <w:r>
        <w:t>41. Regarding the price of the branded Pandoro, the defenses emphasize that the “Pandoro PinkChristmas” project involved a single reference, the 750 gr Pandoro, and the retail selling price was left to the free determination of each retailer, as is customary also for the Pandoro packaged in Balocco-branded boxes. According to Nielsen data33, the average retail selling price for the “Pandoro PinkChristmas” was identified at €9.37 per package, while that for the traditional Balocco Pandoro was €3.68.</w:t>
      </w:r>
    </w:p>
    <w:p>
      <w:r>
        <w:t>42. The memorandum emphasizes that Balocco incurred advertising and sponsorship costs for this specific project amounting to [100,000–1,000,000] € excluding VAT (TBS Crew contract), to which are to be added the costs for the use of Ferragni's trademarks amounting to [100,000–1,000,000] € excluding VAT (Fenice contract). A total of 362,577 “branded” Pandoros were produced, which were sold to distributors at [omitted] € and, due to the poor turnover of the product, the stock that was destroyed (raw materials and packaging no longer usable) amounted to [100,000–900,000] € as of December 31, 2022. Overall, the operation generated a “loss” of [100,000–900,000] €.</w:t>
      </w:r>
    </w:p>
    <w:p>
      <w:r>
        <w:t>43. Therefore, the solution to donate a predetermined one-time amount and not to tie the donation to the sales performance turned out to be the best choice, as the outcome of the campaign.</w:t>
      </w:r>
    </w:p>
    <w:p>
      <w:r>
        <w:rPr>
          <w:b/>
        </w:rPr>
        <w:t>[Pages 76–78]</w:t>
      </w:r>
    </w:p>
    <w:p>
      <w:r>
        <w:t>78 BULLETIN NO. 48 OF DECEMBER 18, 2023</w:t>
        <w:br/>
        <w:t>was disappointing, despite the commercial collaboration established with Fenice and TBS Crew and the attractive force of the Artist (as defined in the sponsorship contract).</w:t>
      </w:r>
    </w:p>
    <w:p>
      <w:r>
        <w:t>Memories of Fenice and TBS Crew</w:t>
      </w:r>
    </w:p>
    <w:p>
      <w:r>
        <w:t>44. In their submissions dated July 28 and October 25, 2023, Fenice and TBS Crew, in summary, represented that the partnership with Balocco was a collaboration of an exclusively commercial nature, aimed at restyling the image of the Balocco Pandoro, in order to increase its appeal to a young audience attentive to social communications. The Parties agreed, among other things, on the terms for the development and realization of promotional and communication materials related to the Pandoro subject of the contracts. By virtue of the contractual provisions, Balocco always had the opportunity to intervene and modify the structure of the communication addressed to the public. In this regard, the expertise of Fenice in structuring communication aimed at a young and digitally native audience is certainly noteworthy.</w:t>
      </w:r>
    </w:p>
    <w:p>
      <w:r>
        <w:t>45. Precisely to reach a young audience, Balocco entered into a contract with TBS Crew - the company authorized to manage the rights related to the personality and identity of Mrs. Ferragni. The audience that was intended to be targeted was a very specific one, namely the followers of Mrs. Ferragni, in exchange for a compensation in line with the market values normally required for the exploitation of Mrs. Ferragni's image rights.</w:t>
      </w:r>
    </w:p>
    <w:p>
      <w:r>
        <w:t>46. Regarding the charitable initiative related to the donation to the Regina Margherita Hospital in Turin, this was an initiative taken by mutual agreement between the parties aimed at donating a sum of 50,000 euros, a contribution that was decided to be made materially to Balocco, as provided for in point 6.6 of the License Agreement concluded with Fenice. The donation actually took place in May 2022.</w:t>
      </w:r>
    </w:p>
    <w:p>
      <w:r>
        <w:t>47. In fact, Fenice expressly requested that the donation be included in the contract, as evidenced by an email from September 2021, in which Balocco states that it did not include the donation in the contract because it did not "understand that the detail of the donation would be the subject of the contract."</w:t>
      </w:r>
    </w:p>
    <w:p>
      <w:r>
        <w:t>48. In the submissions, it is stated that the Authority's thesis regarding the misleading nature of the various messages subject to the investigation is not shareable, as these do not appear in any way capable of altering consumer choices. In this regard, concerning the press release that associates the sales of the "Ferragni-branded" Pandoro with the donation, it is noted that such association should be understood in a broad sense, as it is not mentioned anywhere that a percentage of the price will be donated to the Hospital or that, upon exceeding the sales threshold of a given number of Pandori, a charitable activity will be carried out.</w:t>
      </w:r>
    </w:p>
    <w:p>
      <w:r>
        <w:t>49. Only in such cases, which are quite different from the present one, would the consumer have been entitled to think they could actively contribute to the donation through the purchase of the Pandori. The purpose of the press release was simply to inform the media of the existence of the initiative related to the Pandoro and the associated charitable initiative.</w:t>
      </w:r>
    </w:p>
    <w:p>
      <w:r>
        <w:t>50. That said, with reference to Fenice's role in preparing the press release, it is specified that the Parties cooperated in good faith and Balocco peacefully accepted the proposed modifications put forward by Fenice without raising any objections.</w:t>
      </w:r>
    </w:p>
    <w:p>
      <w:r>
        <w:t>51. The fact that Balocco was not always passively acquiescent is demonstrated by the changes made in the preparation of some content with TBS Crew, in which Balocco's comments regarding the need to emphasize support for the Regina Margherita Hospital in Turin without mentioning sales were taken into account. All messages created within the initiative in question were shared, and the responsibility of the parties is equal.</w:t>
      </w:r>
    </w:p>
    <w:p>
      <w:r>
        <w:t>52. Regarding the indications on the label of the "PinkChristmas" Pandoro, these cannot in any way be considered misleading, as there are no references anywhere on the label that suggest to the consumer that they could become actively involved in contributing to the charitable initiative through their purchase. A simple reading of the content of the label reveals merely an informative purpose regarding the mentioned charitable initiative. The label indeed only provides one piece of information: "Chiara Ferragni and Balocco support the Regina Margherita Hospital in Turin by financing the purchase of new equipment that will allow for exploring new avenues for therapeutic care for children affected by Osteosarcoma and Ewing Sarcoma."</w:t>
      </w:r>
    </w:p>
    <w:p>
      <w:r>
        <w:t>53. Certainly, it cannot be claimed that the cited indications were clarified and decoded by the press release, as stated in the communication of the conclusion of the investigation phase, also because the purchasing dynamics of such a product are rather linked to the indications on the label, with which the consumer engages at the moment of actual consideration of the purchase decision. In this regard, the neutrality of the contents of the label affixed to the branded Pandori is reiterated.</w:t>
      </w:r>
    </w:p>
    <w:p>
      <w:r>
        <w:t>54. Furthermore, regarding the indications given by Mrs. Ferragni in posts, reposts, and stories, it is necessary to preface that the target consumers of the "Chiara Ferragni" branded products are primarily the followers of the account @chiaraferragni, who currently number about 29.7 million; therefore, it is reasonable to assume that they became aware of the initiative by directly accessing her Instagram channel, rather than through press reports that covered the announcement of the initiative.</w:t>
      </w:r>
    </w:p>
    <w:p>
      <w:r>
        <w:t>55. The posts, reposts, and stories created by Mrs. Ferragni appear perfectly in line with the content of the label, namely, they merely inform the consumer that the partnership provided the opportunity to carry out the charitable initiative, which is in no way linked to the sales of the Pandoro. All messages clarify not only who the parties responsible for the donation are, but also the recipient of the donation and the supported project.</w:t>
      </w:r>
    </w:p>
    <w:p>
      <w:r>
        <w:t>56. Emblematic in this sense is the post of November 24, 2022, in which it is stated: "This Christmas, @balocco and I have thought of a charitable project in favor of the Regina Margherita Hospital in Turin. With @chiaraferragnibrand we have created a limited edition pandoro and together we support a research project for new therapeutic treatments for children affected by Osteosarcoma and Ewing Sarcoma."</w:t>
      </w:r>
    </w:p>
    <w:p>
      <w:r>
        <w:t>57. That said, the primary purpose of the communications was to promote the Balocco Pandoro: in fact, all posts, reposts, and stories are dedicated to the Pandoro, and Mrs. Ferragni participated in conducting a brief tutorial on how to decorate the Pandori, which were equipped with a characteristic pink dusting and an exclusive stencil.</w:t>
      </w:r>
    </w:p>
    <w:p>
      <w:r>
        <w:t>58. The fact that the donation consisted of a fixed amount constitutes evidence of the absence of interest in misleading consumers to increase sales of the Pandoro. Moreover, in this specific case, the fact that the donation was a fixed amount and had already been made before the end of the Pandoro sales campaign was beneficial, considering the meager sales achieved by the branded Pandori.</w:t>
      </w:r>
    </w:p>
    <w:p>
      <w:r>
        <w:t>59. Finally, regarding the direct participation in the donation by the companies Fenice, TBS Crew, and/or Mrs. Ferragni, it is noted that the primary activity of TBS Crew and Mrs. Ferragni is to give visibility to third-party brands by leveraging the resonance provided by Chiara Ferragni's social channels in exchange for economic compensation. In this case, the support provided by TBS Crew and Chiara Ferragni to the Regina Margherita Hospital in Turin materialized in free visibility for the Hospital and its activities in favor of research on childhood bone tumors.</w:t>
      </w:r>
    </w:p>
    <w:p>
      <w:r>
        <w:t>IV. OPINION OF THE AUTHORITY FOR GUARANTEES IN COMMUNICATIONS</w:t>
      </w:r>
    </w:p>
    <w:p>
      <w:r>
        <w:t>60. Since the commercial practice subject to this measure was disseminated through the internet, on October 26, 2023, the opinion of the Authority for Guarantees in Communications was requested, pursuant to Article 27, paragraph 6, of the Consumer Code.</w:t>
      </w:r>
    </w:p>
    <w:p>
      <w:r>
        <w:t>61. In the opinion received on November 28, 2023, the aforementioned Authority considered that, in this case, the internet and social networks, particularly Instagram through the accounts belonging to Chiara Ferragni, have developed the full promotional potential of the communication, being suitable tools to significantly influence the realization of the commercial practice subject to the proceedings.</w:t>
      </w:r>
    </w:p>
    <w:p>
      <w:r>
        <w:t>V. CONCLUDING EVALUATIONS</w:t>
      </w:r>
    </w:p>
    <w:p>
      <w:r>
        <w:t>62. This measure concerns the misleading nature of the ways in which the companies Balocco, Fenice, and TBS Crew advertised the "Pink Christmas Pandoro," leading consumers to believe, contrary to the truth, that by purchasing the aforementioned Ferragni-branded Pandoro they would contribute to the donation to the Regina Margherita Hospital in Turin for the purchase of new equipment that would allow for exploring new avenues for therapeutic care for children affected by Osteosarcoma and Ewing Sarcoma.</w:t>
      </w:r>
    </w:p>
    <w:p>
      <w:r>
        <w:t>63. From the investigative findings, it emerged, on the one hand, that the operation of the Ferragni-branded Pandori was essentially a marketing operation aimed at attempting to reposition the Balocco Pandoro in the market by giving it a different image; on the other hand, that the donation to the Regina Margherita Hospital in Turin, publicized as associated with the sales of the aforementioned Pandoro, had no relation to the sales of the "Pink Christmas Pandoro."</w:t>
      </w:r>
    </w:p>
    <w:p>
      <w:r>
        <w:t>64. The documents also reveal that the charitable initiative originated within the Balocco company, which shared it with Mrs. Chiara Ferragni. It is worth noting that all parties involved in the proceedings were fully aware - at the moment they constructed the content of the advertising messages later disseminated to the public, as well as the content of the press release announcing the initiative - that the donation to the Regina Margherita Hospital in Turin had been made by</w:t>
      </w:r>
    </w:p>
    <w:p>
      <w:r>
        <w:rPr>
          <w:b/>
        </w:rPr>
        <w:t>[Pages 79–81]</w:t>
      </w:r>
    </w:p>
    <w:p>
      <w:r>
        <w:t>BULLETIN NO. 48 OF DECEMBER 18, 2023</w:t>
      </w:r>
    </w:p>
    <w:p>
      <w:r>
        <w:t>81 Balocco in May 2022, therefore months before the start of the communication campaign and sales of the “Pandoro Pink Christmas”.</w:t>
      </w:r>
    </w:p>
    <w:p>
      <w:r>
        <w:t>65. That said, regarding the press release of November 2, 2022, it explicitly stated that the sales of the Pandoro in question would contribute to financing the purchase of machinery useful for researching treatments for children affected by Osteosarcoma and Ewing Sarcoma.</w:t>
      </w:r>
    </w:p>
    <w:p>
      <w:r>
        <w:t>66. The indication of the direct link between the sales of the “branded” Pandoro and the donation to the Regina Margherita Hospital in Turin is the first information in the press release, desired by the Fenice company, which qualifies the advertised Pandoro as a product whose sales would be aimed precisely at raising funds for the aforementioned donation: “The historic Piedmontese brand Balocco, recognized and appreciated worldwide for the excellence of its Christmas offerings, presents an exclusive novelty: the Chiara Ferragni pandoro, the sales of which will serve to finance […]”. It is noted that the press release was picked up from November 2, 2022, at least until November 16, 2022, by practically all national and local newspapers.</w:t>
      </w:r>
    </w:p>
    <w:p>
      <w:r>
        <w:t>67. Regarding the content of the label affixed to the branded Pandoros (which stated: “Chiara Ferragni and Balocco support the Regina Margherita Hospital in Turin, financing the purchase of new machinery that will allow for exploring new avenues for therapeutic treatments for children affected by Osteosarcoma and Ewing Sarcoma”), it is highlighted that nowhere in the message is it indicated that the financing refers to a fixed amount donation made months prior; on the contrary, the wording, given its placement on the packaging of the pandoro, suggested that the raising of funds for the donation was linked to the sales of the branded Pandoro. It should be considered that a label was created, affixed to all “Pink Christmas” Pandoros: therefore, the consumer, at the time of purchase, was conveyed the aforementioned ambiguous and confusing message. Furthermore, the aforementioned branded Pandoro was offered for sale to the public at a price equal to two and a half times the price of the classic Balocco pandoro, approximately €9.37 per package compared to approximately €3.68 for the traditional Balocco pandoro. Such a price difference, moreover not justified by a higher quality of the ingredients, reinforced, in the eyes of the consumer, the belief that the higher price of the branded Pandoro included a contribution to the aforementioned donation.</w:t>
      </w:r>
    </w:p>
    <w:p>
      <w:r>
        <w:t>68. In other words, even considering the peculiarity of the packaging of the “Pink Christmas” Pandoros, certainly of better quality, the significantly higher price compared to that of the traditional Balocco pandoro (it should be reiterated, with absolutely unchanged ingredients) was such as to confirm the belief that with the purchase of the product one would contribute to raising the funds necessary for the donation to be made to the Regina Margherita Hospital in Turin for the purchase of machinery for research on childhood bone tumors, as stated on the label.</w:t>
      </w:r>
    </w:p>
    <w:p>
      <w:r>
        <w:t>69. As for the circumstance indicated in the defenses of Fenice and TBS Crew regarding the fact that Ms. Ferragni's followers would have learned about the initiative directly from the influencer's social profiles, this does not change the evidence that the indications given regarding the initiative on the Pandoro label are suitable to generate in buyers the idea that by purchasing the branded Pandoro they were actively participating in the donation, thereby contributing to raising the funds necessary for the purchase of machinery for research on childhood tumors.</w:t>
      </w:r>
    </w:p>
    <w:p>
      <w:r>
        <w:t>70. With specific reference to the content of the posts and stories and the role that Ms. Ferragni had in the initiative related to raising funds for the donation, it is noted that there is no doubt, as asserted in the defenses of the Parties, that the activity carried out by Ms. Ferragni is a commercial activity based on an agreement between Balocco and the companies Fenice and TBS Crew to advertise the Ferragni branded Pandoro; this does not detract from the fact that the content created to advertise the aforementioned “Pandoro Pink Christmas”, as a whole, was suitable to generate in the recipients of the messages the idea that by buying the Pandoro one could contribute to the aforementioned donation and that Ms. Ferragni herself was directly participating in the donation.</w:t>
      </w:r>
    </w:p>
    <w:p>
      <w:r>
        <w:t>71. The construction of the messages emphasizing the circumstance that “This Christmas, I and @balocco have thought of a charitable project in favor of the Regina Margherita Hospital in Turin. With @chiaraferragnibrand we have created a limited edition pandoro and together we support a research project for new therapeutic treatments for children affected by Osteosarcoma and Ewing Sarcoma”, is suitable to generate in the recipients of the messages the conviction not only that the “Pandoro Pink Christmas” was created to raise funds for the Regina Margherita Hospital in Turin for the purchase of new machinery for research on childhood bone tumor treatments, but also that Ms. Ferragni personally was actively involved in the aforementioned donation.</w:t>
      </w:r>
    </w:p>
    <w:p>
      <w:r>
        <w:t>72. Therefore, regarding the ability to influence consumer choices, it is precisely the role that Chiara Ferragni plays as an influencer - with a very high number of followers - who presents the advertised Pandoro as made for charitable purposes, emphasizing the relevance of the project linked to the commercialization of the aforementioned Pandoro, as well as the importance of purchasing it if one wants to become “like her”, a directly involved part in the project and in the donation linked to the “Pandoro Pink Christmas” initiative.</w:t>
      </w:r>
    </w:p>
    <w:p>
      <w:r>
        <w:t>73. On this point, it does not seem sustainable that Ms. Ferragni's role in the donation consisted of providing “free” advertising for the Hospital. Ms. Ferragni, through Fenice and TBS Crew, has advertised, based on contracts for consideration (remuneration for the use of the trademarks amounting to [€100,000–1,000,000] excluding VAT and remuneration for the creation of posts and stories amounting to [€100,000–1,000,000] excluding VAT) for the “Pandoro Pink Christmas”, constructing the</w:t>
      </w:r>
    </w:p>
    <w:p>
      <w:r>
        <w:rPr>
          <w:b/>
        </w:rPr>
        <w:t>[Pages 82–84]</w:t>
      </w:r>
    </w:p>
    <w:p>
      <w:r>
        <w:t>84 BULLETIN NO. 48 OF DECEMBER 18, 2023</w:t>
      </w:r>
    </w:p>
    <w:p>
      <w:r>
        <w:t>messages in such a way as to qualify herself as a co-creator of the charitable project, supporter and actively involved in said project and in the donation, which in fact does not correspond to the truth. In this regard, it is worth noting that Ms. Chiara Ferragni has a very high number of followers (about 30 million) among whom she presented herself as a promoter of a charitable initiative in favor of children suffering from cancer, thereby reinforcing her image as a supporter of charitable projects.</w:t>
      </w:r>
    </w:p>
    <w:p>
      <w:r>
        <w:t>74. Based on the evidence collected, it appears that the aforementioned practice was carried out from November 2, 2022, the date of the public release of the press release launching the initiative, until January 6, 2023, the expiration date of the collaboration contracts between the companies Balocco, Fenice, and TBS Crew - and, therefore, of the dissemination of the messages in question.</w:t>
      </w:r>
    </w:p>
    <w:p>
      <w:r>
        <w:t>75. In light of the overall findings acquired during the proceedings, the commercial practice carried out by the professionals Balocco, Fenice, and TBS Crew, with reference to the initiative called “Pandoro Pink Christmas”, concerning the press release disseminated to present the initiative, the label placed on the product packaging, the posts, reposts, and stories created by Ms. Ferragni to advertise the aforementioned “Pandoro Pink Christmas”, as well as Ms. Ferragni's role within the initiative, is deemed incorrect pursuant to Articles 20, paragraph 2, 21, and 22 of the Consumer Code. The messages disseminated to the public, in fact, were found to provide an incorrect representation - and contrary to the obligation of professional diligence - of the charitable initiative related to raising funds to finance the purchase of new machinery, which would have allowed for exploring new avenues for therapeutic treatments for children affected by Osteosarcoma and Ewing Sarcoma at the Regina Margherita Hospital in Turin, implying, contrary to the truth, that by purchasing the branded Pandoro the consumer could contribute to the initiative, and that Ms. Ferragni would also contribute directly.</w:t>
      </w:r>
    </w:p>
    <w:p>
      <w:r>
        <w:t>VI. QUANTIFICATION OF THE SANCTION</w:t>
      </w:r>
    </w:p>
    <w:p>
      <w:r>
        <w:t>Pursuant to Article 27, paragraph 9, of the Consumer Code - as recently amended by Article 1, paragraph 7, of Legislative Decree No. 26 of March 7 - with the measure that prohibits the unfair commercial practice, the Authority imposes an administrative pecuniary sanction ranging from €5,000 to €10,000,000, taking into account the severity and duration of the violation and also the economic and asset conditions of the professional. For the purposes of this measure, however, the aforementioned legislative amendment is not relevant, since the established unfair commercial practice ceased before the entry into force of the aforementioned Legislative Decree No. 26/2023.</w:t>
      </w:r>
    </w:p>
    <w:p>
      <w:r>
        <w:t>Regarding the quantification of the sanction, account must be taken, where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With reference to the severity of the violation, the methods of dissemination of the messages on Balocco's website and through Ms. Ferragni's social channels, a well-known influencer, are particularly relevant, as they proved capable of reaching a considerable number of consumers, potentially significantly impacting their economic choices. It should also be noted that the practice leveraged the particular sensitivity of consumers when they intend to contribute to fundraising campaigns, especially those helping children.</w:t>
      </w:r>
    </w:p>
    <w:p>
      <w:r>
        <w:t>In the specific case at hand, account is also taken of the economic size of the Professionals. Balocco, in 2022, recorded revenues of €206,026,493 and an EBITDA of €17,729,708; Fenice, in 2022, recorded revenues of €14,276,249 and an EBITDA of €4,710,768; TBS Crew, in 2022, recorded revenues of €14,524,392 and an EBITDA of €8,221,145.</w:t>
      </w:r>
    </w:p>
    <w:p>
      <w:r>
        <w:t>Regarding the economic harm to consumers, the expenditure incurred by them in believing they were contributing to the donation is relevant, which consists, at the very least, of the higher price paid for the purchase of the “Pandoro Pink Christmas” compared to the purchase of the classic Balocco Pandoro. In this regard, it is noted that a total of 362,577 “branded” Pandori were sold to distributors, of which a portion remained unsold (estimated at about 20%) and was destroyed. The average retail price was €9.37, while that of the traditional Balocco Pandoro was €3.68 (Nielsen data), resulting in a difference of €5.69, equal to 254.62% more than the traditional Pandoro, which is identical in ingredients and only has a better quality packaging.</w:t>
      </w:r>
    </w:p>
    <w:p>
      <w:r>
        <w:t>Based on the above, it is estimated that the additional expenditure incurred by consumers was approximately €1.6 million.</w:t>
      </w:r>
    </w:p>
    <w:p>
      <w:r>
        <w:t>Specifically regarding Balocco, account is taken of the fact that the company did make a modest donation to the Regina Margherita Hospital in Turin for the purchase of the aforementioned machinery, as well as the fact that it incurred losses from the “Pandoro Pink Christmas” initiative.</w:t>
      </w:r>
    </w:p>
    <w:p>
      <w:r>
        <w:t>Specifically regarding Fenice, account is taken of its different role in carrying out the unlawful conduct: in particular, it was considered that it substantially imposed both the content of the press release disseminated about the initiative, which linked the sales of the branded Pandoro to the donation to the Hospital, and the entire line regarding communication to be maintained with the media, consumers, as well as anyone who had requested clarifications regarding the “Pandoro Pink Christmas” initiative and the charitable project.</w:t>
      </w:r>
    </w:p>
    <w:p>
      <w:r>
        <w:t>For TBS Crew, it was considered that it was the creator of the posts and stories in which it emphasized - contrary to the truth - that Ms. Ferragni, a well-known influencer, was actively involved in the charitable donation project to the Regina Margherita Hospital in Turin.</w:t>
      </w:r>
    </w:p>
    <w:p>
      <w:r>
        <w:t>In this regard, it is worth noting that the two companies collectively earned from the “Pandoro Pink Christmas” initiative an amount equal to €[1,000,000-1,500,000] as compensation for the licensing of Ms. Ferragni's trademarks and for the creation of advertising content.</w:t>
      </w:r>
    </w:p>
    <w:p>
      <w:r>
        <w:t>Finally, it was considered that the contract with TBS Crew included an explicit clause of absolute reservation, in favor of the company, to impose on Balocco the content of the publications disseminated on social networks.</w:t>
      </w:r>
    </w:p>
    <w:p>
      <w:r>
        <w:t>Lastly, account was taken of the deterrent function of the administrative sanction.</w:t>
      </w:r>
    </w:p>
    <w:p>
      <w:r>
        <w:t>Regarding the duration of the violation, from the available evidence, it appears that the commercial practice was carried out by the companies Balocco S.p.A. Industria Dolciaria, Fenice S.r.l., and TBS Crew S.r.l. from November 2, 2022, the date of presentation of the initiative to the public through the press release disseminated by the parties, at least until January 6, 2023, the expiration date of the contracts concluded for the realization of the initiative.</w:t>
      </w:r>
    </w:p>
    <w:p>
      <w:r>
        <w:t>Based on these elements, it is deemed appropriate to determine the amount of the administrative pecuniary sanction applicable to Balocco S.p.A. Industria Dolciaria in the amount of €420,000, to Fenice S.r.l. in the amount of €400,000, and to TBS Crew S.r.l. in the amount of €675,000.</w:t>
      </w:r>
    </w:p>
    <w:p>
      <w:r>
        <w:t>THEREFORE, CONSIDERING, in accordance with the opinion of the Authority for Guarantees in Communications, based on the aforementioned considerations, that the commercial conduct in question constitutes an unfair commercial practice pursuant to Articles 20, paragraph 2, 21, and 22 of the Consumer Code.</w:t>
      </w:r>
    </w:p>
    <w:p>
      <w:r>
        <w:t>RESOLVES</w:t>
      </w:r>
    </w:p>
    <w:p>
      <w:r>
        <w:t>a) that the commercial practice described in point II of this measure, carried out by the companies Balocco S.p.A. Industria Dolciaria, Fenice S.r.l., and TBS Crew S.r.l., constitutes, for the reasons and within the limits set out in the motivation, an unfair commercial practice pursuant to Articles 20, paragraph 2, 21, and 22 of the Consumer Code and prohibits its repetition;</w:t>
      </w:r>
    </w:p>
    <w:p>
      <w:r>
        <w:t>b) to impose on Balocco S.p.A. Industria Dolciaria an administrative pecuniary sanction of €420,000 (four hundred twenty thousand euros);</w:t>
      </w:r>
    </w:p>
    <w:p>
      <w:r>
        <w:t>c) to impose on Fenice S.r.l. an administrative pecuniary sanction of €400,000 (four hundred thousand euros);</w:t>
      </w:r>
    </w:p>
    <w:p>
      <w:r>
        <w:t>d) to impose on TBS Crew S.r.l. an administrative pecuniary sanction of €675,000 (six hundred seventy-five thousand euros).</w:t>
      </w:r>
    </w:p>
    <w:p>
      <w:r>
        <w:t>The administrative sanction imposed must be paid within thirty days from the notification of this measure, using the tax codes indicated in the attached F24 model with identifying elements, pursuant to Legislative Decree No. 241 of July 9, 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and until the date of payment. In case of further delay in compliance, pursuant to Article 27, paragraph 6, of Law No. 689/1981, the amount due for the imposed sanction is increased by one-tenth for each semester starting from the day following</w:t>
      </w:r>
    </w:p>
    <w:p>
      <w:r>
        <w:rPr>
          <w:b/>
        </w:rPr>
        <w:t>[Pages 85–87]</w:t>
      </w:r>
    </w:p>
    <w:p>
      <w:r>
        <w:t>BULLETIN NO. 48 OF DECEMBER 18, 2023 87</w:t>
        <w:br/>
        <w:t>until the expiration of the payment deadline and until the date of payment. In case of further delay in compliance, pursuant to Article 27, paragraph 6, of Law no. 689/1981, the amount due for the imposed sanction is increased by one-tenth for each semester starting from the day following the expiration of the payment deadline and until the date on which the role is transmitted to the concessionaire for collection; in this case, the increase absorbs the late payment interest accrued during the same period.</w:t>
      </w:r>
    </w:p>
    <w:p>
      <w:r>
        <w:t>Immediate notification of the payment must be given to the Authority through the submission of documentation certifying the payment made.</w:t>
      </w:r>
    </w:p>
    <w:p>
      <w:r>
        <w:t>This measure will be notified to the interested parties and published in the Bulletin of the Italian Competition Authority.</w:t>
      </w:r>
    </w:p>
    <w:p>
      <w:r>
        <w:t>Pursuant to Article 27, paragraph 12, of the Consumer Code, in case of non-compliance with the measure, the Authority applies an administrative pecuniary sanction from €10,000 to €10,000,000.</w:t>
      </w:r>
    </w:p>
    <w:p>
      <w:r>
        <w:t>In cases of repeated non-compliance, the Authority may order the suspension of business activity for a period not exceeding thirty days.</w:t>
      </w:r>
    </w:p>
    <w:p>
      <w:r>
        <w:t>Against this measure, an appeal may be filed with the TAR for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r>
    </w:p>
    <w:p>
      <w:r>
        <w:t xml:space="preserve">THE SECRETARY GENERAL THE PRESIDENT </w:t>
        <w:br/>
        <w:t>Guido Stazi Roberto Rustichelli</w:t>
      </w:r>
    </w:p>
    <w:p>
      <w:r>
        <w:t xml:space="preserve">88 BULLETIN NO. 48 OF DECEMBER 18, 2023 </w:t>
        <w:br/>
        <w:t xml:space="preserve">PS12629 - COPYTRACK-SALE OF COPYRIGHT LICENSES </w:t>
        <w:br/>
        <w:t xml:space="preserve">Notice of initiation of investigative procedure </w:t>
        <w:br/>
        <w:t xml:space="preserve">ITALIAN COMPETITION AUTHORITY </w:t>
        <w:br/>
        <w:t>Notice of initiation of the investigation,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in relation to procedure PS12629.</w:t>
      </w:r>
    </w:p>
    <w:p>
      <w:r>
        <w:t xml:space="preserve">NOTICE </w:t>
        <w:br/>
        <w:t>The publication of this notice, followed by the communication of the initiation of the procedure, in the weekly Bulletin of the Italian Competition Authority, is made pursuant to and for the effects of Article 19, paragraph 2, of the Regulation, given the unsuccessful outcome of the attempt to transmit the initiation communication, carried out on October 9, 2023, protocol no. 80277, through the competent German central authority for the territory.</w:t>
      </w:r>
    </w:p>
    <w:p>
      <w:r>
        <w:t xml:space="preserve">For any communication addressed to the Authority regarding the case in question, please refer to the Consumer Protection Department 1 - Digital Platforms and Communications Directorate, and reference PS12629. </w:t>
        <w:br/>
        <w:t xml:space="preserve">______________________________________________________________________ </w:t>
        <w:br/>
        <w:t xml:space="preserve">PS12629 - COPYTRACK-SALE OF COPYRIGHT LICENSES </w:t>
        <w:br/>
        <w:t xml:space="preserve">Communication of initiation of investigative procedure </w:t>
        <w:br/>
        <w:t>Subject: Communication of initiation of the procedure pursuant to Article 27, paragraph 3, of Legislative Decree of September 6, 2005, no. 206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r>
    </w:p>
    <w:p>
      <w:r>
        <w:t xml:space="preserve">I. The Party </w:t>
        <w:br/>
        <w:t>1. Copytrack GmbH (hereinafter also “Copytrack” or “Professional”) as a professional, pursuant to Article 18, letter b), of the Consumer Code. The company, based in Berlin (Germany), provides technological and legal assistance services for the protection of online copyright on images.</w:t>
      </w:r>
    </w:p>
    <w:p>
      <w:r>
        <w:t xml:space="preserve">BULLETIN NO. 48 OF DECEMBER 18, 2023 89 </w:t>
        <w:br/>
        <w:t xml:space="preserve">II. The commercial practice </w:t>
        <w:br/>
        <w:t>2. Based on various reports from consumers, it emerges that Copytrack, on behalf of multiple clients, sends standardized emails to the “users” of images, that is, to those who have reproduced them on the web in alleged violation of copyright (website administrators, personal blog owners, etc., corresponding to consumers and micro-enterprises), multiple standardized emails, in some cases on a weekly basis. The emails aim to solicit payment of a lump sum for the allegedly unauthorized publication of the image, as well as the purchase of an annual usage license valid for the German territory.</w:t>
      </w:r>
    </w:p>
    <w:p>
      <w:r>
        <w:t>3. The typical email, drafted in English, contains: (i) the statement that the image is used without the consent of the rights holder, the client of the Professional; (ii) the identification of the moment from which the image is allegedly present on the web; (iii) the methods of “closing” the report, that is, how to effectively interact with Copytrack for the resolution of the dispute; (iv) the description of the Professional's services; (v) a summary table of costs and payment terms. In the most recent reports, the email also contains (vi) a reference to U.S. law, to the possibility provided therein of being liable for damages for unauthorized use of images up to the sum of $150,000.00 and to other economic consequences related to a possible lack of response.</w:t>
      </w:r>
    </w:p>
    <w:p>
      <w:r>
        <w:t>4. Regarding the methods of “closing” the report (see above, point iii), the consumer is offered three options: (1) to prove that they have a valid usage license; (2) to purchase, through the Professional, a usage license with retroactive effect and an additional annual duration; (3) to pay an amount as compensation for the previous use of the image, which must, in any case, be immediately deleted. For further details, the email refers, via link, to a reserved area of the Professional's website – available only in English – where it is not, however, possible to obtain further information without first making a declaration regarding the legality of the dissemination of the reported image.</w:t>
      </w:r>
    </w:p>
    <w:p>
      <w:r>
        <w:t xml:space="preserve">III. Possible profiles of illegality of the commercial practice </w:t>
        <w:br/>
        <w:t>5. The behavior described above could constitute a violation of Articles 20, 24, and 25 of the Consumer Code given the methods by which the Professional pursues the aim of inducing the recipients to conclude onerous transactions concerning the use of images of which their clients would be the copyright holders.</w:t>
      </w:r>
    </w:p>
    <w:p>
      <w:r>
        <w:t>6. In summary, this occurs through the mass sending of standardized emails, aimed at soliciting, for the past, payment of a lump sum for the allegedly unauthorized publication of the image, as well as, for the future, the purchase of an annual usage license valid for the German territory, also imposing on the recipients very tight response deadlines (7 days), incompatible with a thorough exercise of any contradiction.</w:t>
      </w:r>
    </w:p>
    <w:p>
      <w:r>
        <w:t>7. The emails sent are indeed capable of generating in the recipient the belief that they must proceed with the requested payments for fear of facing legal actions, with the difficulty,</w:t>
      </w:r>
    </w:p>
    <w:p>
      <w:r>
        <w:rPr>
          <w:b/>
        </w:rPr>
        <w:t>[Pages 88–90]</w:t>
      </w:r>
    </w:p>
    <w:p>
      <w:r>
        <w:t>90 BULLETIN NO. 48 OF DECEMBER 18, 2023</w:t>
      </w:r>
    </w:p>
    <w:p>
      <w:r>
        <w:t>- moreover – given the generic reference to German law and, lastly, also to U.S. law – to have to defend oneself in legal systems different from one's own.</w:t>
      </w:r>
    </w:p>
    <w:p>
      <w:r>
        <w:t>8. Furthermore, in order to induce the recipients of the emails to conclude the burdensome transaction, the Professional artfully omits to provide adequate information regarding the basis for his claims. In particular, Copytrack does not provide any indication of the ownership of the images held by its clients, nor of the effectiveness of said mandate (even in terms of legal and procedural representation), nor does it provide any information regarding the nature of the work involved (photographic work, photograph, or other types of visual arts works, etc.). This is despite the fact that such elements are decisive for a preliminary assessment, by the recipient of the email, of the legitimacy of the request contained therein.</w:t>
      </w:r>
    </w:p>
    <w:p>
      <w:r>
        <w:t>9. Likewise, Copytrack fails to indicate the rights that it claims are involved, that is, which economic and/or moral prerogatives are allegedly infringed by the unauthorized use of the image. At the same time, in requesting payment for the annual license going forward, it does not specify at all which prerogatives the same would cover, making it impossible for the consumer to assess the convenience of the related purchase.</w:t>
      </w:r>
    </w:p>
    <w:p>
      <w:r>
        <w:t>10. Moreover, Copytrack in the template emails suggests the involvement of other parties (which it succinctly defines as “our local lawyer partners”) to resolve the issues subject to the dispute in territories other than Germany (the only one for which it claims jurisdiction), thus suggesting to the recipients of the emails further, future but indeterminate territorial disputes relating to the images allegedly used unlawfully.</w:t>
      </w:r>
    </w:p>
    <w:p>
      <w:r>
        <w:t>11. Finally, the Professional completely omits to inform the recipients of the emails about the possibility of “closing” the report – in addition to the costly purchase of a license or proof of a pre-existing license – through the use of one of the exceptions or limitations to copyright (e.g., quotation, criticism, review, parody, etc.), which are instead guaranteed by current regulations (cf. Directive 2001/29/EC, art. 5, and Berne Convention, arts. 9 et seq.).</w:t>
      </w:r>
    </w:p>
    <w:p>
      <w:r>
        <w:t>12. Furthermore, it should be noted that, even in cases where the recipient of the emails attempts to defend the legality of their behavior by responding to the Professional's email, the latter resends the same template email with an evident dissuasive effect against any further attempt at defense. Finally, even in cases where the Professional agrees to “close” the case without the payment of any sum, he does not specify what the legal basis is for his decision, thus leaving a significant margin of uncertainty regarding the legal position of the consumer.</w:t>
      </w:r>
    </w:p>
    <w:p>
      <w:r>
        <w:t>13. Regarding the determination of the sums requested by Copytrack, the Professional merely refers to a non-specified “license history” of the rights holder without indicating any calculation criteria, neither for the sums requested for the prior use of the image, nor for the price of the license to be purchased for future use. The sums for prior use, although lower than the cost of the annual license going forward, appear to be standardized figures in all requests (220.00 euros or 260.00 euros) and therefore completely detached from the actual duration of the unauthorized use.</w:t>
      </w:r>
    </w:p>
    <w:p>
      <w:r>
        <w:t>14. Finally, account must be taken of the characteristics of the recipients of the communications sent by the Professional, namely non-professional subjects who are unable to assess, moreover in a limited time frame and in a language different from their own, whether or not to purchase a license for the exploitation of copyright online for the images published on their websites/blogs, nor are they able to understand under what economic, duration, and territorial conditions it would be convenient for them to purchase it.</w:t>
      </w:r>
    </w:p>
    <w:p>
      <w:r>
        <w:t>IV. Procedural Methods and Terms</w:t>
      </w:r>
    </w:p>
    <w:p>
      <w:r>
        <w:t>15. Based on the above, it is hereby communicated:</w:t>
        <w:br/>
        <w:t>a) the initiation of the procedure pursuant to art. 6 of the Regulation, in order to verify the alleged violations mentioned in point III;</w:t>
        <w:br/>
        <w:t>b) that the person responsible for the procedure is Dr. Andrea Giulia Monteleone;</w:t>
        <w:br/>
        <w:t>c) that the procedure will conclude within 210 days from the date of protocol of this communication, pursuant to art. 7 of the Regulation;</w:t>
        <w:br/>
        <w:t>d) that the person responsible for the procedure will request the opinion of the Authority for Guarantees in Communications pursuant to art. 16, paragraphs 3 and 4, of the Regulation;</w:t>
        <w:br/>
        <w:t>e) that the person responsible for the procedure will communicate, pursuant to art. 16, paragraph 1 of the Regulation, the date of conclusion of the investigative phase;</w:t>
        <w:br/>
        <w:t>f) that the Office where the party can access the documents of the procedure, upon written request and telephone contact to establish the access modalities, is the Directorate for Digital Platforms and Communications of the Consumer Protection Department – 1 (tel. 06-85821/414; fax 06/85821; PEC: protocollo.agcm@pec.agcm.it). Access may be made directly by the party or by a person delegated in writing;</w:t>
        <w:br/>
        <w:t>g) that the party may submit written statements and documents within 30 days of receiving this communication.</w:t>
      </w:r>
    </w:p>
    <w:p>
      <w:r>
        <w:t>V. Request for Information</w:t>
      </w:r>
    </w:p>
    <w:p>
      <w:r>
        <w:t>16. In order to acquire useful knowledge elements for the evaluation of the commercial practice illustrated above, the professional is requested to provide, within 30 days of receiving this communication, the following information (accompanied by the relevant documentation, including internal relevance):</w:t>
        <w:br/>
        <w:t>(i) describe the services offered by Copytrack for the protection of online copyright, specifying the different types of Italian subjects to whom payment requests have been sent (e.g., micro-enterprises, businesses, self-employed workers, public entities, non-profit entities, blog owners, websites, etc.);</w:t>
        <w:br/>
        <w:t>(ii) indicate the verifications carried out by Copytrack regarding the ownership of rights held by its clients (also through a copy of the mandate conferred to Copytrack by the rights holders) and the ways in which the recipients of the payment requests are informed about said ownership;</w:t>
        <w:br/>
        <w:t>(iii) illustrate the criteria used to quantify the cost of the annual license proposed for purchase;</w:t>
      </w:r>
    </w:p>
    <w:p>
      <w:r>
        <w:t>92 BULLETIN NO. 48 OF DECEMBER 18, 2023</w:t>
      </w:r>
    </w:p>
    <w:p>
      <w:r>
        <w:t>(iv) illustrate the criteria used to quantify the cost of the retroactive license proposed for purchase;</w:t>
        <w:br/>
        <w:t>(v) indicate the verifications carried out to establish the duration and extent of the allegedly unauthorized use of the images;</w:t>
        <w:br/>
        <w:t>(vi) indicate the reasons why the text of the license contract proposed for purchase is not attached to the template email sent to consumers;</w:t>
        <w:br/>
        <w:t>(vii) provide the text of the license contract proposed for purchase;</w:t>
        <w:br/>
        <w:t>(viii) indicate the number of Italian subjects, with particular reference to consumers, micro-enterprises, and businesses, recipients of payment requests in the year 2023, specifying for each of them the sums requested, those obtained, and the outcomes of the related practices;</w:t>
        <w:br/>
        <w:t>(ix) provide information regarding the status of any legal disputes initiated against Italian subjects, providing copies of the decisions (including precautionary ones) that have occurred;</w:t>
        <w:br/>
        <w:t>(x) provide any other element deemed useful for the evaluation of the case in question.</w:t>
      </w:r>
    </w:p>
    <w:p>
      <w:r>
        <w:t>17. The requested information and documents, as well as any written statements, may also be transmitted on suitable electronic support.</w:t>
      </w:r>
    </w:p>
    <w:p>
      <w:r>
        <w:t>18. Pursuant to art. 11, paragraph 7, of the Regulation, it is possible to indicate the specific information and parts of the documents provided for which confidentiality or secrecy is requested, indicating the reasons justifying such a request. To this end, it is kindly requested to also transmit a non-confidential version of the documents containing confidential information.</w:t>
      </w:r>
    </w:p>
    <w:p>
      <w:r>
        <w:t>19. While awaiting the requested information elements, it is reminded that, pursuant to art. 27, paragraph 4, of the Consumer Code, the subjects consulted are subject, by provision of the Authority, to an administrative pecuniary sanction from 2,000 to 20,000 euros if they refuse or omit without justified reason to provide the requested information or to exhibit the requested documents, or to an administrative pecuniary sanction from 4,000 to 40,000 euros if they provide untruthful information or exhibit untruthful documents.</w:t>
      </w:r>
    </w:p>
    <w:p>
      <w:r>
        <w:t>20. It is recalled that for the performance of its institutional tasks, pursuant to art. 27, paragraph 2, of the aforementioned Consumer Code, the Authority may avail itself of the Guardia di Finanza, which acts with the powers attributed to it for the ascertainment of value-added tax and income tax.</w:t>
      </w:r>
    </w:p>
    <w:p>
      <w:r>
        <w:t>21. For the purposes of quantifying any pecuniary sanctions referred to in art. 27, paragraph 9, of the Consumer Code, Copytrack is invited to provide a copy of the last approved financial statement, or suitable tax documentation showing the economic results related to the considered financial years (2023 turnover).</w:t>
      </w:r>
    </w:p>
    <w:p>
      <w:r>
        <w:t>22. For any communication addressed to the Authority regarding the case in question, please cite the Directorate for Digital Platforms and Communications of the Consumer Protection Department – 1 and the reference PS12629. For any clarifications and information, it is possible to</w:t>
      </w:r>
    </w:p>
    <w:p>
      <w:r>
        <w:rPr>
          <w:b/>
        </w:rPr>
        <w:t>[Pages 91–93]</w:t>
      </w:r>
    </w:p>
    <w:p>
      <w:r>
        <w:t>BULLETIN NO. 48 OF DECEMBER 18, 2023 93</w:t>
        <w:br/>
        <w:t>to contact Dr. Andrea Giulia Monteleone, telephone number 06/85821.414, PEC: protocollo.agcm@pec.agcm.it, email andreagiulia.monteleone@agcm.it.</w:t>
        <w:br/>
        <w:t>23. Attached is the information notice pursuant to Article 13 of Regulation (EU) 2016/679.</w:t>
        <w:br/>
        <w:t>THE PERSON IN CHARGE OF THE PROCEDURE</w:t>
        <w:br/>
        <w:t>______________________________________________________________________</w:t>
        <w:br/>
        <w:t>INFORMATION ON THE PROCESSING OF PERSONAL DATA</w:t>
        <w:br/>
        <w:t>- Article 13 of Regulation (EU) 2016/679 -</w:t>
        <w:br/>
        <w:t>The Italian Competition Authority, as the data controller (located at Piazza G. Verdi n. 6A, IT-00198, Rome; email-PEC: protocollo.agcm@pec.agcm.it; Switchboard: +39 06858211), will process the personal data provided in compliance with the provisions of Regulation (EU) 2016/679 (hereinafter "Regulation"), in particular for the performance of the activities entrusted to it by the legislation on consumer protection (Legislative Decree of September 6, 2005, no. 206, containing the "Consumer Code" and subsequent amendments, Legislative Decree of August 2, 2007, no. 145, Article 30, paragraph 1 bis of Legislative Decree no. 59/2010, Legislative Decree no. 70/2003).</w:t>
        <w:br/>
        <w:t>The provision of this data is strictly functional to the performance of such activities and the related processing will be carried out, also through IT and telematic tools, in the ways and within the limits necessary to achieve these purposes or otherwise connected to the exercise of its public powers, including the purposes of archiving, historical research, and analysis for statistical purposes.</w:t>
        <w:br/>
        <w:t>Personal data will be kept for a period not exceeding the achievement of the purposes for which they are processed and in accordance with the rules on the retention of administrative documentation. Such data may be retained for longer periods exclusively for archiving purposes in the public interest, for scientific or historical research, or for statistical purposes.</w:t>
        <w:br/>
        <w:t>The data provided will be known by personnel authorized for processing and may be communicated to public entities based on legal or regulatory provisions and possibly to private entities that have an interest in accordance with the regulations on access to administrative documents. The same data may be disseminated in the bulletin and on the institutional website of the Authority (www.agcm.it) within the limits permitted by law and regulations.</w:t>
        <w:br/>
        <w:t>Data subjects have the right to request the data controller access to their personal data and the rectification or deletion of the same or the limitation of processing concerning them or to object to the processing (Articles 15 et seq. of the Regulation). The appropriate request is submitted by contacting the Data Protection Officer at the Authority (Italian Competition Authority - Data Protection Officer, Piazza G. Verdi n. 6A, 00198, Rome, email: rpd@agcm.it).</w:t>
        <w:br/>
        <w:t>Data subjects, where the conditions are met, also have the right to lodge a complaint with the Data Protection Authority, as the supervisory authority, or to take appropriate judicial action.</w:t>
      </w:r>
    </w:p>
    <w:p>
      <w:r>
        <w:t>94 BULLETIN NO. 48 OF DECEMBER 18, 2023</w:t>
      </w:r>
    </w:p>
    <w:p>
      <w:r>
        <w:t>BULLETIN NO. 48 OF DECEMBER 18, 2023 95</w:t>
        <w:br/>
        <w:t>PS12594 - PAYIU ITALIA - OBSTACLES TO THE USE OF CREDITS</w:t>
        <w:br/>
        <w:t>Notice of adoption of the measure closing the procedure</w:t>
        <w:br/>
        <w:t>ITALIAN COMPETITION AUTHORITY</w:t>
        <w:br/>
        <w:t>Information on the adoption of the measure closing the procedure,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in relation to procedure PS12594.</w:t>
        <w:br/>
        <w:t>The publication of this notice, followed by the measure closing the procedure with which the unfairness of the commercial practice was determined, in the weekly bulletin of the Italian Competition Authority, is carried out, pursuant to and for the effects of Article 19, paragraph 2, of the Regulation, given the failure to receive responses to the attempt to transmit the previous communication, protocol no. 66337 of August 4, 2023, via registered mail A.R. which was not delivered.</w:t>
        <w:br/>
        <w:t>For any communication addressed to the Authority regarding the case in question, please refer to the Manufacturing, Agri-food, Pharmaceutical and Commercial Distribution Directorate of the Consumer Protection Department - 2 and the reference PS12594.</w:t>
        <w:br/>
        <w:t>In the "payment of fines" section of the Authority's website (www.agcm.it) are reported the information regarding the payment methods of the fines.</w:t>
        <w:br/>
        <w:t>THE PERSON IN CHARGE OF THE PROCEDURE</w:t>
        <w:br/>
        <w:t>_________________________________________________________________________</w:t>
        <w:br/>
        <w:t>PS12594 - PAYIU ITALIA - OBSTACLES TO THE USE OF CREDITS</w:t>
        <w:br/>
        <w:t>Measure no. 31011</w:t>
        <w:br/>
        <w:t>THE ITALIAN COMPETITION AUTHORITY</w:t>
        <w:br/>
        <w:t>IN ITS MEETING of December 14, 2023;</w:t>
        <w:br/>
        <w:t>HEARD the Rapporteur, Professor Elisabetta Iossa;</w:t>
        <w:br/>
        <w:t>HAVING REGARD to Part II, Title III of Legislative Decree of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rPr>
          <w:b/>
        </w:rPr>
        <w:t>[Pages 94–96]</w:t>
      </w:r>
    </w:p>
    <w:p>
      <w:r>
        <w:t>96 BULLETIN NO. 48 OF DECEMBER 18, 2023</w:t>
      </w:r>
    </w:p>
    <w:p>
      <w:r>
        <w:t>HAVING REGARD to the communication of July 11, 2023, with which the procedure PS12594 was initiated against the company Payiu Italia S.r.l.;</w:t>
      </w:r>
    </w:p>
    <w:p>
      <w:r>
        <w:t>HAVING REGARD to its measure of July 11, 2023, with which the inspection was ordered, pursuant to Article 27, paragraphs 2 and 3, of the Consumer Code, at the premises, including secondary ones, the locations and offices of the company Payiu Italia S.r.l. and the companies controlled by it;</w:t>
      </w:r>
    </w:p>
    <w:p>
      <w:r>
        <w:t>HAVING REGARD to its measure of July 18, 2023, adopted inaudita altera parte, with which the provisional suspension of all activities aimed at entering into new sales contracts for subscriptions, by any means, and the prohibition of access to the website https://claudio3630.payiu.com/ was decided, as well as the consequent measure of August 1, 2023, with which the confirmation of this precautionary measure was decided, pursuant to Article 27, paragraph 3, of the Consumer Code;</w:t>
      </w:r>
    </w:p>
    <w:p>
      <w:r>
        <w:t>HAVING REGARD to the communication published in the Authority's weekly bulletin of September 18, 2023, no. 35, with which the PS12594 procedure was subjectively extended against Mr. Leonardo Burgio;</w:t>
      </w:r>
    </w:p>
    <w:p>
      <w:r>
        <w:t>HAVING REGARD to its resolution of November 21, 2023, with which, pursuant to Article 7, paragraph 3, of the Regulation, the deadline for concluding the procedure was extended, for specific investigative needs;</w:t>
      </w:r>
    </w:p>
    <w:p>
      <w:r>
        <w:t>HAVING REGARD to the acts of the procedure;</w:t>
      </w:r>
    </w:p>
    <w:p>
      <w:r>
        <w:t>HAVING REGARD to the acts of the procedure;</w:t>
      </w:r>
    </w:p>
    <w:p>
      <w:r>
        <w:t>I. THE PARTIES</w:t>
      </w:r>
    </w:p>
    <w:p>
      <w:r>
        <w:t>1. The company Payiu Italia S.r.l., with VAT number 03623391202, (hereinafter, “Payiu”), as a professional, pursuant to Article 18, letter b), of the Consumer Code, which mainly carries out “consulting in the field of information technology” and also operates through the website https://www.payiu.com/ (hereinafter, “Site”). Payiu has not provided any evidence regarding its economic and financial conditions, and the last financial statement filed with the Chamber of Commerce refers to the financial year 2020.</w:t>
      </w:r>
    </w:p>
    <w:p>
      <w:r>
        <w:t>2. Mr. Leonardo Burgio, in his own right and as sole shareholder and sole director of Payiu and, for this role, considered a professional, pursuant to Article 18, letter b), of the Consumer Code (hereinafter, together with Payiu, “Professionals”).</w:t>
      </w:r>
    </w:p>
    <w:p>
      <w:r>
        <w:t>3. Nineteen complainants, represented by the same lawyer (hereinafter, “Complainants”).</w:t>
      </w:r>
    </w:p>
    <w:p>
      <w:r>
        <w:t>II. COMMERCIAL PRACTICES</w:t>
      </w:r>
    </w:p>
    <w:p>
      <w:r>
        <w:t>4. The procedure concerns the methods of promotion and management, by the Professionals, of the sale, through the Site, of the so-called ‘Payiu subscriptions’ which would allow the purchase of consumer goods for a value almost three times that initially paid.</w:t>
      </w:r>
    </w:p>
    <w:p>
      <w:r>
        <w:t>5. The conduct subject to this procedure consists precisely in the promotion to consumers through the Site of four types of subscriptions; in the failure to provide the monthly credits due to users; in the lack of access to the websites where the credits could be spent and the services promoted by the Professionals could be enjoyed, and in the unilateral blocking of consumers' accounts.</w:t>
      </w:r>
    </w:p>
    <w:p>
      <w:r>
        <w:t>III. THE OUTCOMES OF THE PROCEDURE</w:t>
      </w:r>
    </w:p>
    <w:p>
      <w:r>
        <w:t>1) The course of the procedure</w:t>
      </w:r>
    </w:p>
    <w:p>
      <w:r>
        <w:t>6. In relation to the described conduct, on July 13, 2023, the initiation of the PS12594 investigative procedure against Payiu for possible violations of Articles 20, 21, 22, 24, and 25 of the Consumer Code was communicated to Payiu and the Complainants.</w:t>
      </w:r>
    </w:p>
    <w:p>
      <w:r>
        <w:t>7. In particular, in this context, the misleading nature with which the Payiu subscriptions were presented to consumers was hypothesized, especially regarding the representation of a supposed economic convenience resulting from registration on the Payiu platform and adherence to the offers and initiatives proposed on it, in absolute terms and in a misleading manner, through the constant promise of an alleged increase in users' purchasing power. Aggressiveness was also hypothesized in the omission or postponement of the activation of credits without adequate justification; additional amounts were requested for their use, and the usability of such credits was significantly limited, given the impossibility of accessing the sites that should have allowed their use, all in light of the lack of refunds of the amounts due to the participants.</w:t>
      </w:r>
    </w:p>
    <w:p>
      <w:r>
        <w:t>8. On July 13, 2023, an inspection was carried out at the registered office of Payiu, located - until July 20, 2023 - at the premises of the company Ottomedia S.r.l., whose main activity is offering support and domiciliation services to other businesses. During the inspection, the Professionals proceeded to eliminate the Certified Email address of the company and to obscure the website https://www.payiu.com/.</w:t>
      </w:r>
    </w:p>
    <w:p>
      <w:r>
        <w:t>9. The Authority, on July 18, 2023, decided, inaudita altera parte, the provisional suspension by Payiu of all activities aimed, by any means, at entering into new sales contracts for the subscriptions in question, and the prohibition of access to the website https://claudio3630.payiu.com/, pursuant to Article 27, paragraphs 3 and 3-bis, of the Consumer Code, due to the existence of fumus boni iuris and periculum in mora. These measures were confirmed by the measure of August 1, 2023.</w:t>
      </w:r>
    </w:p>
    <w:p>
      <w:r>
        <w:t>10. The Complainants, with a memorandum received on July 28, 2023, further argued the unfairness of the conduct carried out by Payiu and requested the full restitution of what was paid.</w:t>
      </w:r>
    </w:p>
    <w:p>
      <w:r>
        <w:t>11. With a notice published in the Authority's Bulletin no. 35 of September 18, 2023, the subjective extension of the procedure to Mr. Leonardo Burgio, in his own right and as sole shareholder and sole director of Payiu, was communicated, along with a request for information.</w:t>
      </w:r>
    </w:p>
    <w:p>
      <w:r>
        <w:t>12. With a notice published in the Authority's Bulletin no. 40 of October 23, 2023, the Professionals were informed of the deadline for concluding the investigative phase pursuant to Article 16, paragraph 1, as well as Article 19, paragraph 2, of the Regulation; on the same date, this deadline was communicated to the Complainants.</w:t>
      </w:r>
    </w:p>
    <w:p>
      <w:r>
        <w:t>13. During the procedure, the Professionals did not submit written memoranda or documents, nor did they request access to the acts or formulate a request for a hearing.</w:t>
      </w:r>
    </w:p>
    <w:p>
      <w:r>
        <w:t>14. On November 13, 2023, the opinion of the Authority for Communications Guarantees was requested, pursuant to Article 27, paragraph 6, of the Consumer Code, which was received on December 7.</w:t>
      </w:r>
    </w:p>
    <w:p>
      <w:r>
        <w:t>2) The evidence acquired</w:t>
      </w:r>
    </w:p>
    <w:p>
      <w:r>
        <w:t>15. Based on the reports received and the evidence collected ex officio, it emerged that Payiu offered four types of subscriptions on the market, called “mini”, “basic”, “medium”, and “elite”, which, respectively, had a cost of 250, 500, 1,000, and 2,000 euros and granted consumers 20, 40, 85, and 180 credits per month for a period of thirty-six months (so-called “Payiu credits”) and valued at 1 euro each.</w:t>
      </w:r>
    </w:p>
    <w:p>
      <w:r>
        <w:t>16. The purchase of these subscriptions, according to Payiu's representation, would allow consumers to increase their purchasing power, giving them the opportunity to obtain, over thirty-six months, credits corresponding to just over three times what was initially paid. The Payiu credits would then be usable on other sites and also at some physical stores for the purchase of consumer products.</w:t>
      </w:r>
    </w:p>
    <w:p>
      <w:r>
        <w:t>17. The Professionals, through the claim “more value for your money”, presented their activity in the following terms: “[w]hat we do is provide users with a wide range of services to increase their purchasing power and thus save without changing their habits”. Furthermore, the Professionals promoted the possibility of collaborating with Payiu, claiming to offer “the most rewarding compensation plan in Italy”.</w:t>
      </w:r>
    </w:p>
    <w:p>
      <w:r>
        <w:t>18. From the elements acquired in the context of the Procedure, it also appears that Payiu unilaterally blocked the accounts of some consumers.</w:t>
      </w:r>
    </w:p>
    <w:p>
      <w:r>
        <w:t>19. Additionally, it must be noted that, since December 2022, Payiu has not provided the monthly credits due to users, nor has it allowed access to the websites where Payiu credits could be spent and other promoted services could be enjoyed; moreover, Payiu has not even provided what was indicated on the Site as ‘break even’, that is, an amount of credits valued at what was initially paid by the consumer.</w:t>
      </w:r>
    </w:p>
    <w:p>
      <w:r>
        <w:rPr>
          <w:b/>
        </w:rPr>
        <w:t>[Pages 97–99]</w:t>
      </w:r>
    </w:p>
    <w:p>
      <w:r>
        <w:t>BULLETIN NO. 48 OF DECEMBER 18, 2023</w:t>
      </w:r>
    </w:p>
    <w:p>
      <w:r>
        <w:t>20. In light of this situation, the Professionals reacted to user complaints by providing ambiguous and evasive responses and proceeding to "temporarily suspend the issuance of gift cards and conversions, pending the completion of the analysis conducted by their Legal Office."</w:t>
      </w:r>
    </w:p>
    <w:p>
      <w:r>
        <w:t>21. Following the initiation of the procedure, the Professionals also sent an email to their users complaining that reports had been sent to the Authority and proposing to consumers to be reimbursed through a "Crypto wallet" upon "waiving any further economic or legal claims against the company after acceptance of the refund."</w:t>
      </w:r>
    </w:p>
    <w:p>
      <w:r>
        <w:t>22. Finally, on July 27, 2023, the National Commission for Companies and the Stock Exchange (hereinafter, "Consob") sent a report to the Authority regarding the same conduct carried out by Payiu, which was already the subject of both this procedure and a note sent to Consob by the Financial Information Unit at the Bank of Italy.</w:t>
      </w:r>
    </w:p>
    <w:p>
      <w:r>
        <w:t>IV. OPINION OF THE AUTHORITY FOR GUARANTEES IN COMMUNICATIONS</w:t>
      </w:r>
    </w:p>
    <w:p>
      <w:r>
        <w:t>23. Since the commercial practice subject to this measure was disseminated via the internet, on November 13, 2023, an opinion was requested from the Authority for Guarantees in Communications (hereinafter, "AGCOM"), pursuant to Article 27, paragraph 6, of the Consumer Code, which was provided with a resolution received on the subsequent December 7.</w:t>
      </w:r>
    </w:p>
    <w:p>
      <w:r>
        <w:t>24. AGCOM limited its assessments to the suitability of the specific means of communication used to disseminate the commercial practice to impact and amplify any misleading and/or unfair nature of the same practice, noting in particular that: "with reference to the case at hand, the means of communication and purchase used, in relation to the service offered by the Professional, is suitable to develop a significant impact on consumers who, based on the information read on the website used by the Professional, could be induced to make a commercial decision that they otherwise would not have made, thus concretely developing the full promotional potential of the promotion and sales methods used."</w:t>
      </w:r>
    </w:p>
    <w:p>
      <w:r>
        <w:t>V. CONCLUDING EVALUATIONS</w:t>
      </w:r>
    </w:p>
    <w:p>
      <w:r>
        <w:t>25. This measure concerns the illegality and aggressiveness of the behaviors carried out by Payiu and Mr. Leonardo Burgio in the context of the online sale of Payiu subscriptions on the Site, consisting of the misleading promotion of the aforementioned subscriptions and the failure to recognize to consumers the economic benefits they should have obtained, starting at least from December 2022.</w:t>
      </w:r>
    </w:p>
    <w:p>
      <w:r>
        <w:t>26. The recipients of this measure are Mr. Leonardo Burgio, in his own capacity and as a partner and administrator of Payiu, as well as Payiu itself as the legal entity that operated and carried out the conduct to the detriment of consumers.</w:t>
      </w:r>
    </w:p>
    <w:p>
      <w:r>
        <w:t>27. It must therefore be established whether in this case the requirement of the entity's alterity with respect to the natural person exists, in order to determine whether the conduct attributed is also imputable to the partner and sole administrator or only to the company.</w:t>
      </w:r>
    </w:p>
    <w:p>
      <w:r>
        <w:t>28. For this purpose, it seems pertinent what was stated by the Court of Cassation in judgment no. 45100/2021, in the part where it observes that: "[t]here is a need for concrete ascertainment of whether, in the presence of a single-member limited liability company, there are the prerequisites to affirm the liability of the entity; an ascertainment that is not inextricably linked only to quantitative criteria, i.e., the size of the business, the type of organizational structure of the company, but rather to functional criteria, based on the impossibility of distinguishing an interest of the entity from that of the natural person who 'governs' it and, therefore, on the impossibility of configuring a normative culpability of the entity - in fact unclaimable - separate from that of the sole partner."</w:t>
      </w:r>
    </w:p>
    <w:p>
      <w:r>
        <w:t>29. Based on the aforementioned jurisprudential principle, a joint liability, pursuant to Article 6, paragraph 3, of Law no. 689/1981, of the partner and sole administrator of the company cannot therefore be excluded, who operated through it - of which he had ownership and managerial responsibility - for the commission of the illicit conduct under examination.</w:t>
      </w:r>
    </w:p>
    <w:p>
      <w:r>
        <w:t>30. From a different and further perspective, Mr. Leonardo Burgio, who conducts business activities through another capital company as well as through a sole proprietorship, is presumed to directly exercise the business activity also holding 100% of the share capital of Payiu, through the functional means of his company, so as to also be considered responsible for the illicit acts materially carried out by the latter.</w:t>
      </w:r>
    </w:p>
    <w:p>
      <w:r>
        <w:t>31. In conclusion on this point, therefore, Mr. Leonardo Burgio, in his own capacity and as a partner and sole administrator of Payiu, as well as Payiu itself as a tool for carrying out the illicit conduct carried out to the detriment of consumers, are therefore professionals pursuant to Article 18 of the Consumer Code and recipients of this measure.</w:t>
      </w:r>
    </w:p>
    <w:p>
      <w:r>
        <w:t>32. Such conduct constitutes a single unfair commercial practice, characterized by elements of misleadingness and aggressiveness, pursuant to Articles 20, 21, 22, 24, and 25 of the Consumer Code, as it is contrary to professional diligence and suitable - in terms of harmful potential - to deceive consumers about the convenience of Payiu's offers and to limit their freedom of choice in the enjoyment of services, thus inducing them to make commercial decisions for the online purchase of a product on the website payiu.com that they otherwise would not have made.</w:t>
      </w:r>
    </w:p>
    <w:p>
      <w:r>
        <w:t>33. The unitary nature, albeit complex, of the practice carried out by Payiu and Mr. Leonardo Burgio derives from the functionally and teleologically unitary character of the set of activities considered. In fact, the misleading nature with which Payiu subscriptions were promoted or, in other words, the false representation to consumers of seeing their purchasing power increased, was accompanied by the aggressiveness with which they were prevented from obtaining the promised benefits or the refund of what they paid; this through the failure to issue Payiu credits, the impossibility of accessing the websites on which to spend the credits and enjoy the other services promoted by the Professionals, as well as the unilateral blocking of consumers' accounts.</w:t>
      </w:r>
    </w:p>
    <w:p>
      <w:r>
        <w:t>34. More precisely, the promotion of Payiu subscriptions was conveyed in a severely misleading manner concerning relevant information and elements that the consumer needs in order to make an informed decision regarding the purchase determination, proving suitable to induce consumers to make a commercial decision that they otherwise would not have made.</w:t>
      </w:r>
    </w:p>
    <w:p>
      <w:r>
        <w:t>35. In particular, the information about the benefits derived from purchasing one of the Payiu subscriptions, conveyed via the internet, emphasized, in the pre-contractual phase, at the delicate and decisive moment of the so-called "consumer hook," an increase in purchasing power for consumers resulting from obtaining credits, corresponding to a value of almost three times what was initially paid, spendable over a period of thirty-six months to purchase consumer goods. As mentioned above, the claim used by the Professionals has been and is "more value for your money," and in presenting the activity carried out, Payiu expressly mentioned allowing consumers to "increase their purchasing power."</w:t>
      </w:r>
    </w:p>
    <w:p>
      <w:r>
        <w:t>36. Contrary to what was proposed, the purchase of Payiu subscriptions did not allow consumers to increase their purchasing power since the Professionals did not make it possible to use the promised credits and/or purchase the advertised products, not even for a value equal to what was initially paid, thus reaching the so-called "break even," nor did they refund consumers who requested it.</w:t>
      </w:r>
    </w:p>
    <w:p>
      <w:r>
        <w:t>37. The failure to issue Payiu credits or the impossibility of accessing the websites on which to spend the credits and enjoy the other services promoted by the Professionals, as well as the unilateral blocking of consumers' accounts, were carried out in an aggressive manner, as Payiu and Mr. Leonardo Burgio, taking into account all the characteristics and circumstances of the case, exploiting their position of supremacy, derived from having already collected the payment for the sold subscriptions, completely eliminated the consumers' freedom of choice, removing the possibility of using the purchased credits.</w:t>
      </w:r>
    </w:p>
    <w:p>
      <w:r>
        <w:t>38. Consumers, in fact, found themselves and still find themselves unable to either use the purchased credits or obtain a refund. The indicated conduct was carried out by Payiu in such a way as to not allow consumers, on the one hand, any form of contradiction nor, on the other hand, any power to oppose the failure to provide the promised services, given also the uncertainty regarding the fate of the substantial amounts they paid blocked on the platform, that is, the possibility of obtaining their actual refund.</w:t>
      </w:r>
    </w:p>
    <w:p>
      <w:r>
        <w:t>39. In this context, the attitude of the Professionals towards consumers, in response to requests to use the credits and other accrued benefits, is to be qualified as obstructive and aimed at inducing them to desist from exercising their legitimate contractual rights, including those of withdrawal and refund, and consequently to retain the substantial amounts they paid into the platform.</w:t>
      </w:r>
    </w:p>
    <w:p>
      <w:r>
        <w:rPr>
          <w:b/>
        </w:rPr>
        <w:t>[Pages 100–102]</w:t>
      </w:r>
    </w:p>
    <w:p>
      <w:r>
        <w:t>102 BULLETIN NO. 48 OF DECEMBER 18, 2023</w:t>
      </w:r>
    </w:p>
    <w:p>
      <w:r>
        <w:t>40. In this regard, Payiu's proposal from August 2023 to reimburse consumers through "a Crypto wallet" and upon "waiving any further economic or legal claims against the company" connotes an additional level of severity to the aggressiveness of the behaviors described herein.</w:t>
      </w:r>
    </w:p>
    <w:p>
      <w:r>
        <w:t>41. Such behaviors, considered as a whole, appear to be attributable to a unified strategy ascribable to Payiu and Mr. Leonardo Burgio aimed at misleading consumers into onerously joining the Payiu shopping community and subsequently aggressively preventing them from using the credits associated with the purchased subscription, in violation of Articles 20, 21, 22, 24, and 25 of the Consumer Code.</w:t>
      </w:r>
    </w:p>
    <w:p>
      <w:r>
        <w:t>42. As for the duration of the behaviors, the documentation on file indicates that the contested practice has been carried out at least since December 2022 and until September 2023, when the website https://claudio3630.payiu.com/ was no longer active.</w:t>
      </w:r>
    </w:p>
    <w:p>
      <w:r>
        <w:t>VI. QUANTIFICATION OF THE SANCTION</w:t>
      </w:r>
    </w:p>
    <w:p>
      <w:r>
        <w:t>43. Pursuant to Article 27, paragraph 9, of the Consumer Code, with the measure that prohibits the unfair commercial practice, the Authority imposes an administrative pecuniary sanction from €5,000 to €10,000,000, taking into account the severity and duration of the violation.</w:t>
      </w:r>
    </w:p>
    <w:p>
      <w:r>
        <w:t>44. Regarding the quantification of the sanction, account must be taken, as applicable, of the criteria identified by Article 11 of Law no. 689/1981,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45. With regard to the economic dimension of Payiu, account is taken of the last filed financial statement, relating to the 2020 financial year, which shows a turnover of €372,750, a profit of €261,850, and an EBITDA of €317,530.</w:t>
      </w:r>
    </w:p>
    <w:p>
      <w:r>
        <w:t>46. Regarding the severity of the violation, in the case at hand, account is taken of the high severity of the behaviors and the obstructive conduct exhibited by the Professionals during the proceedings, the means of communication used to carry out the commercial practice (capable of reaching a wide audience of consumers), as well as the extent of the overall economic harm to the consumer and the aforementioned proposal by the Professionals from August 2023 to reimburse consumers in cryptocurrency who had waived further economic and legal claims against Payiu, which only prolongs such harm.</w:t>
      </w:r>
    </w:p>
    <w:p>
      <w:r>
        <w:t>47. As for the duration of the violation, the available evidence indicates that the commercial practice was carried out from December 2022 to September 2023.</w:t>
      </w:r>
    </w:p>
    <w:p>
      <w:r>
        <w:t>48. Regarding the harm, according to what was published on the Site, as of July 2022, Payiu had more than seven thousand users, and this number recorded "a strong growth rate." Considering that Payiu appears to have started its activity on October 19, 2017, it can be prudently estimated that from October 2017 to July 2022, Payiu acquired an average of 122.8 customers per month.</w:t>
      </w:r>
    </w:p>
    <w:p>
      <w:r>
        <w:t>49. Therefore, it can be assumed that Payiu acquired at least 1,228 users in the ten months between December 2022 and September 2023. Considering that the average cost of the acquired subscriptions is €937.5, it can be assumed that, in the ten months between December 2022 and September 2023, consumers paid the Professionals €1,151,315.79 for the purchase of Payiu subscriptions. Such revenues could have been generated against relatively low costs, as was the case in the last financial year for which a financial statement was available. An absolutely prudent assessment of the harm caused to consumers could therefore be around 2/3 of the sum of €1,151,315.79.</w:t>
      </w:r>
    </w:p>
    <w:p>
      <w:r>
        <w:t>50. Taking into account all the factors listed above, it is therefore deemed appropriate to determine the amount of the sanction applicable jointly to Payiu Italia S.r.l. and Mr. Leonardo Burgio in the amount of €770,000 (seven hundred seventy thousand euros).</w:t>
      </w:r>
    </w:p>
    <w:p>
      <w:r>
        <w:t>CONSIDERING, therefore, taking into account the opinion of the Authority for Communications Guarantees, based on the above considerations, that the commercial practice in question is unfair pursuant to Articles 20, 21, 22, 24, and 25 of the Consumer Code, as it is contrary to professional diligence and capable, through elements of misleadingness and aggressiveness, of appreciably distorting the economic behavior of the average consumer in relation to the Payiu subscriptions advertised by the Professionals;</w:t>
      </w:r>
    </w:p>
    <w:p>
      <w:r>
        <w:t>RESOLVES</w:t>
      </w:r>
    </w:p>
    <w:p>
      <w:r>
        <w:t>a) that the commercial practice described in point II of this measure, carried out by Payiu Italia S.r.l. and Mr. Leonardo Burgio, constitutes, for the reasons and within the limits set out in the motivation, an unfair commercial practice pursuant to Articles 20, 21, 22, 24, and 25 of the Consumer Code, and prohibits its repetition;</w:t>
      </w:r>
    </w:p>
    <w:p>
      <w:r>
        <w:t>b) to impose jointly on Payiu Italia S.r.l. and Mr. Leonardo Burgio an administrative pecuniary sanction of €770,000 (seven hundred seventy thousand euros).</w:t>
      </w:r>
    </w:p>
    <w:p>
      <w:r>
        <w:t>The imposed administrative sanction must be paid within thirty days from the notification of this measure, using the tax codes indicated in the attached F24 model with identifying elements, pursuant to Legislative Decree no. 241/1997. Payment must be made electronically with a debit from one's bank or postal account, through home banking and CBI services provided by banks or by Poste Italiane S.p.A., or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fulfillment,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interest accrued in the same period. Immediate communication of the payment must be given to the Authority by sending documentation certifying the payment made.</w:t>
      </w:r>
    </w:p>
    <w:p>
      <w:r>
        <w:t>This measure will be published in the Bulletin of the Italian Competition Authority and notified to the Reporting Parties.</w:t>
      </w:r>
    </w:p>
    <w:p>
      <w:r>
        <w:t>Pursuant to Article 27, paragraph 12, of the Consumer Code, in case of non-compliance with the measure, the Authority applies an administrative pecuniary sanction from €10,000 to €10,000,000. 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twenty days from the date of notification of the measure itself.</w:t>
      </w:r>
    </w:p>
    <w:p>
      <w:r>
        <w:t>THE SECRETARY GENERAL THE PRESIDENT</w:t>
        <w:br/>
        <w:t>Guido Stazi Roberto Rustichelli</w:t>
      </w:r>
    </w:p>
    <w:p>
      <w:r>
        <w:rPr>
          <w:b/>
        </w:rPr>
        <w:t>[Pages 103–103]</w:t>
      </w:r>
    </w:p>
    <w:p>
      <w:r>
        <w:t>Antitrust Authority Weekly Bulletin</w:t>
        <w:br/>
        <w:t>of Competition and Market Year XXXIII - No. 48 - 2023</w:t>
        <w:br/>
        <w:t>Editorial Coordination Giulia Antenucci</w:t>
        <w:br/>
        <w:t>Editorial Staff Angela D’Auria, Valerio Ruocco, Manuela Villani</w:t>
        <w:br/>
        <w:t>Italian Competition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