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https://www.agcm.it/dotcmsdoc/bollettini/2024/48-24.pdf</w:t>
      </w:r>
    </w:p>
    <w:p>
      <w:r>
        <w:t>Pages translated : 263</w:t>
      </w:r>
    </w:p>
    <w:p/>
    <w:p>
      <w:r>
        <w:rPr>
          <w:b/>
        </w:rPr>
        <w:t>[Pages 1–3]</w:t>
      </w:r>
    </w:p>
    <w:p>
      <w:r>
        <w:t xml:space="preserve">Bulletin  </w:t>
        <w:br/>
        <w:t xml:space="preserve">Weekly  </w:t>
        <w:br/>
        <w:t xml:space="preserve">Year XXXIV - No. 48  </w:t>
        <w:br/>
        <w:t xml:space="preserve">Published on the website www.agcm.it  </w:t>
        <w:br/>
        <w:t>December 16, 2024</w:t>
      </w:r>
    </w:p>
    <w:p>
      <w:r>
        <w:t xml:space="preserve">SUMMARY  </w:t>
        <w:br/>
        <w:t xml:space="preserve">AGREEMENTS AND ABUSE OF DOMINANT POSITION 5  </w:t>
        <w:br/>
        <w:t xml:space="preserve">A557 - ENEL X WAY AND EWIVA/ABUSIVE CONDUCT IN THE ELECTRIC CHARGING SERVICES MARKET  </w:t>
        <w:br/>
        <w:t xml:space="preserve">Decision No. 31383 5  </w:t>
        <w:br/>
        <w:t xml:space="preserve">A563 - IREN/PRICE OF DISTRICT HEATING  </w:t>
        <w:br/>
        <w:t xml:space="preserve">Decision No. 31384 7  </w:t>
        <w:br/>
        <w:t xml:space="preserve">A564 - HERA/PRICE OF DISTRICT HEATING  </w:t>
        <w:br/>
        <w:t xml:space="preserve">Decision No. 31385 37  </w:t>
        <w:br/>
        <w:t xml:space="preserve">A565 - COMOCALOR/PRICE OF DISTRICT HEATING  </w:t>
        <w:br/>
        <w:t xml:space="preserve">Decision No. 31386 172  </w:t>
        <w:br/>
        <w:t xml:space="preserve">I873 - COPPER CABLE MANUFACTURERS  </w:t>
        <w:br/>
        <w:t xml:space="preserve">Decision No. 31392 233  </w:t>
        <w:br/>
        <w:t xml:space="preserve">CONCENTRATION OPERATIONS 239  </w:t>
        <w:br/>
        <w:t xml:space="preserve">C12682 - INTERGEA GROUP/EFFEPI AUTO  </w:t>
        <w:br/>
        <w:t xml:space="preserve">Decision No. 31387 239  </w:t>
        <w:br/>
        <w:t xml:space="preserve">C12683 - FINCANTIERI/WASS SUBMARINE SYSTEMS  </w:t>
        <w:br/>
        <w:t xml:space="preserve">Decision No. 31388 244  </w:t>
        <w:br/>
        <w:t xml:space="preserve">C12684 - COL GIOVANNI PAOLO/ELECTRICAL MECHANICAL INDUSTRIES  </w:t>
        <w:br/>
        <w:t xml:space="preserve">Decision No. 31389 252  </w:t>
        <w:br/>
        <w:t xml:space="preserve">UNFAIR TRADE PRACTICES 258  </w:t>
        <w:br/>
        <w:t xml:space="preserve">PS12629 - COPYTRACK-SALE OF COPYRIGHT LICENSES  </w:t>
        <w:br/>
        <w:t>Decision No. 31390 258</w:t>
      </w:r>
    </w:p>
    <w:p>
      <w:r>
        <w:t xml:space="preserve">BULLETIN NO. 48 OF DECEMBER 16, 2024 5  </w:t>
        <w:br/>
        <w:t xml:space="preserve">AGREEMENTS AND ABUSE OF DOMINANT POSITION  </w:t>
        <w:br/>
        <w:t xml:space="preserve">A557 - ENEL X WAY AND EWIVA/ABUSIVE CONDUCT IN THE ELECTRIC CHARGING SERVICES MARKET  </w:t>
        <w:br/>
        <w:t xml:space="preserve">Decision No. 31383  </w:t>
        <w:br/>
        <w:t xml:space="preserve">THE ANTITRUST AUTHORITY  </w:t>
        <w:br/>
        <w:t xml:space="preserve">IN ITS MEETING of November 26, 2024;  </w:t>
        <w:br/>
        <w:t xml:space="preserve">HEARD the Rapporteur, President Roberto Rustichelli;  </w:t>
        <w:br/>
        <w:t xml:space="preserve">HAVING REGARD to Article 102 of the Treaty on the Functioning of the European Union (hereinafter, “TFEU”);  </w:t>
        <w:br/>
        <w:t xml:space="preserve">HAVING REGARD to Council Regulation (EC) No. 1/2003 of December 16, 2002;  </w:t>
        <w:br/>
        <w:t xml:space="preserve">HAVING REGARD to Law No. 287 of 1990;  </w:t>
        <w:br/>
        <w:t xml:space="preserve">HAVING REGARD to the Presidential Decree No. 217 of April 30, 1998;  </w:t>
        <w:br/>
        <w:t xml:space="preserve">HAVING REGARD to its resolution of April 4, 2023, which initiated an investigation procedure, pursuant to Article 14 of Law No. 287/1990, against the companies Enel X Way Italia S.r.l., Enel X Way S.r.l., and Ewiva S.r.l., to ascertain the existence of possible violations of competition pursuant to Article 102 of the TFEU;  </w:t>
        <w:br/>
        <w:t xml:space="preserve">HAVING REGARD to all the documents of the procedure;  </w:t>
        <w:br/>
        <w:t xml:space="preserve">CONSIDERING the complexity of the case under analysis also in light of the embryonic stage of development of the affected markets and the rapid evolution of the characteristics that define them;  </w:t>
        <w:br/>
        <w:t xml:space="preserve">CONSIDERING, furthermore, the scarcity of information and the lack of previous economic and competitive analyses related to such newly formed markets;  </w:t>
        <w:br/>
        <w:t xml:space="preserve">CONSIDERING that from the documentation in the records and from the investigative hearings, the need to deepen certain technical, organizational, and economic characteristics of the affected sector has emerged;  </w:t>
        <w:br/>
        <w:t xml:space="preserve">CONSIDERING, for this last purpose, the timing of data collection from third parties and the processing of the data and information transmitted;  </w:t>
        <w:br/>
        <w:t xml:space="preserve">CONSIDERING the need to ensure the Parties the broadest exercise of their rights of defense and contradiction;  </w:t>
        <w:br/>
        <w:t xml:space="preserve">THEREFORE, CONSIDERING it necessary to extend the deadline for the conclusion of the procedure, currently set for December 20, 2024;  </w:t>
        <w:br/>
        <w:t xml:space="preserve">RESOLVES  </w:t>
        <w:br/>
        <w:t>to extend the deadline for the conclusion of the procedure to July 31, 2025.</w:t>
      </w:r>
    </w:p>
    <w:p>
      <w:r>
        <w:rPr>
          <w:b/>
        </w:rPr>
        <w:t>[Pages 4–6]</w:t>
      </w:r>
    </w:p>
    <w:p>
      <w:r>
        <w:t>6 BULLETIN NO. 48 OF DECEMBER 16, 2024</w:t>
      </w:r>
    </w:p>
    <w:p>
      <w:r>
        <w:t>This provision will be notified to the interested parties and published in the Bulletin of the Authority for the Guarantee of Competition and the Market.</w:t>
      </w:r>
    </w:p>
    <w:p>
      <w:r>
        <w:t xml:space="preserve">THE SECRETARY GENERAL THE PRESIDENT  </w:t>
        <w:br/>
        <w:t>Guido Stazi Roberto Rustichelli</w:t>
      </w:r>
    </w:p>
    <w:p>
      <w:r>
        <w:t xml:space="preserve">BULLETIN NO. 48 OF DECEMBER 16, 2024 7  </w:t>
        <w:br/>
        <w:t xml:space="preserve">A563 - IREN/HEATING PRICE  </w:t>
        <w:br/>
        <w:t xml:space="preserve">Provision No. 31384  </w:t>
        <w:br/>
        <w:t xml:space="preserve">THE AUTHORITY FOR THE GUARANTEE OF COMPETITION AND THE MARKET  </w:t>
        <w:br/>
        <w:t xml:space="preserve">IN ITS MEETING of November 26, 2024;  </w:t>
        <w:br/>
        <w:t xml:space="preserve">HEARD the Rapporteur, Saverio Valentino;  </w:t>
        <w:br/>
        <w:t xml:space="preserve">HAVING REGARD to Law No. 287 of October 10, 1990;  </w:t>
        <w:br/>
        <w:t xml:space="preserve">HAVING REGARD to the Decree of the President of the Republic No. 217 of April 30, 1998;  </w:t>
        <w:br/>
        <w:t xml:space="preserve">HAVING REGARD to its resolution No. 30646 of May 23, 2023, which initiated an investigation procedure pursuant to Article 14 of Law No. 287/1990, against the companies Iren S.p.A., Iren Energia S.p.A., Iren Ambiente S.p.A., and Iren Mercato S.p.A. to ascertain the existence of violations of Article 3, paragraph 1, letter a) of Law No. 287/1990;  </w:t>
        <w:br/>
        <w:t xml:space="preserve">HAVING REGARD to its resolution of November 28, 2023, which rejected the commitments submitted by the companies Iren S.p.A., Iren Energia S.p.A., Iren Ambiente S.p.A., and Iren Mercato S.p.A.;  </w:t>
        <w:br/>
        <w:t xml:space="preserve">HAVING REGARD to its resolution No. 31200 of May 21, 2024, which extended the deadline for closing the procedure to November 29, 2024;  </w:t>
        <w:br/>
        <w:t xml:space="preserve">HAVING REGARD to the Communication of Investigative Findings (hereinafter, "CRI"), sent to the Parties on October 3, 2024, pursuant to Article 14 of the D.P.R. No. 217/1998;  </w:t>
        <w:br/>
        <w:t xml:space="preserve">HAVING REGARD to the communication from Iren S.p.A., Iren Energia S.p.A., Iren Ambiente S.p.A., and Iren Mercato S.p.A. dated October 23, 2024;  </w:t>
        <w:br/>
        <w:t xml:space="preserve">HAVING REGARD to the acts of the procedure;  </w:t>
        <w:br/>
        <w:t>CONSIDERING the following</w:t>
      </w:r>
    </w:p>
    <w:p>
      <w:r>
        <w:t xml:space="preserve">I. THE PARTIES  </w:t>
        <w:br/>
        <w:t xml:space="preserve">1. Iren S.p.A. is the parent company of the eponymous multi-utility corporate group, operating in the sectors of electricity, gas, thermal energy for district heating, integrated water services, environmental services, and technological services. The Iren group achieved a turnover of approximately 6.5 billion euros in 2023.  </w:t>
        <w:br/>
        <w:t xml:space="preserve">2. Iren Energia S.p.A. (hereinafter, "Iren Energia" or "IEN") is the company of the Iren group active in the production of electricity and in the production, as well as distribution, of thermal energy for district heating, in technological services, and in services integrated into energy efficiency and innovation.  </w:t>
        <w:br/>
        <w:t xml:space="preserve">3. Iren Ambiente S.p.A. (hereinafter, "Iren Ambiente" or "IAM") is the company of the Iren group active in waste collection, urban hygiene, design and management of waste treatment and disposal plants, and in commercial services and other related services.  </w:t>
        <w:br/>
        <w:t xml:space="preserve">4. Iren Mercato S.p.A. (hereinafter, "Iren Mercato" or "IME") is the company of the Iren group that operates in the procurement and marketing of electricity, gas, and district heating.  </w:t>
        <w:br/>
        <w:t>5. Hereinafter, the aforementioned companies are also referred to collectively as the "Iren group" or "Iren".</w:t>
      </w:r>
    </w:p>
    <w:p>
      <w:r>
        <w:t xml:space="preserve">II. THE INVESTIGATIVE PROCEDURE  </w:t>
        <w:br/>
        <w:t xml:space="preserve">6. Since September 2022, several reports have been received complaining about the high costs of district heating service (hereinafter, "TLR") and the difficulties in disconnecting from the TLR network and adopting a different heating system. One such report, coming from a condominium in Piacenza - a city where there is a TLR network managed by the Iren group - reported significant increases in the fees charged for the service, which did not seem justifiable by the increase in the cost of raw materials, given that the heat supplied by the Piacenza district heating network would primarily derive from the energy recovery of waste (the collection of which, moreover, is managed by the Iren group itself). The reporter also complained about the impossibility (or, in any case, the difficulty) for users to disconnect from the network, also due to the presence of urban planning agreements. The complaint from Piacenza is also reflected in the local press and in similar complaints regarding the district heating network in the territory of Parma, also managed by Iren1.  </w:t>
        <w:br/>
        <w:t xml:space="preserve">7. On May 23, 2023, the Authority initiated, following some requests for information made to the Parties, a procedure pursuant to Article 14 of Law No. 287/1990, for the alleged violation of Article 3, paragraph 1, letter a), of Law No. 287/1990 with reference, in particular, to the price increases of the district heating service provided by the networks of Parma and Piacenza, for which the Iren group is a local monopolist. More specifically, the procedure aimed to verify whether the Iren group had implemented unjustifiably burdensome price increases for these networks, characterized by a predominant use of energy sources other than natural gas and, therefore, not affected by significant cost increases due to the rise in prices of that fuel recorded during the observation period.  </w:t>
        <w:br/>
        <w:t xml:space="preserve">8. On May 31, 2023, inspections were carried out at the offices of the Iren group companies in the cities of Piacenza, Parma, and Turin, in order to acquire documentation useful for the investigation.  </w:t>
        <w:br/>
        <w:t xml:space="preserve">9. During the procedure, the Parties repeatedly requested and obtained the right to access the documentation of the file not covered by confidentiality2.  </w:t>
        <w:br/>
        <w:t>10. During the procedure, the Parties, close to the expiration of the three-month deadline from the initiation of the procedure, requested an extension of the deadline for submitting a proposal for measures to the Authority pursuant to Article 14-ter of Law No. 287/1990, which was then granted by the College until October 16, 2023. On that date, the Parties then actually submitted a proposal for Commitments pursuant to the aforementioned article. This proposal, considering the interest in</w:t>
      </w:r>
    </w:p>
    <w:p>
      <w:r>
        <w:t xml:space="preserve">1 See https://www.parmatoday.it/attualita/iren-tariffe-teleriscaldamento.html.  </w:t>
        <w:br/>
        <w:t>2 See docs. 44 and 62.</w:t>
      </w:r>
    </w:p>
    <w:p>
      <w:r>
        <w:rPr>
          <w:b/>
        </w:rPr>
        <w:t>[Pages 7–9]</w:t>
      </w:r>
    </w:p>
    <w:p>
      <w:r>
        <w:t>BULLETIN NO. 48 OF DECEMBER 16, 2024 9</w:t>
      </w:r>
    </w:p>
    <w:p>
      <w:r>
        <w:t>to reach a determination and decision regarding the potentially abusive nature of the contested conduct, was rejected by the Authority on November 28, 2023.</w:t>
      </w:r>
    </w:p>
    <w:p>
      <w:r>
        <w:t>11. The Parties were jointly heard in a hearing on October 5, 2023, and April 15, 2024.</w:t>
      </w:r>
    </w:p>
    <w:p>
      <w:r>
        <w:t>12. During both hearings, the Parties were requested to provide information and numerical data related to the issues subject to the proceedings, the inspection documentation, and the statements made by the Parties during each hearing. These requests were responded to on November 6, 2023, and May 27, 2024, respectively.</w:t>
      </w:r>
    </w:p>
    <w:p>
      <w:r>
        <w:t>13. On May 21, 2024, the Authority decided to extend the deadline for the proceedings to November 29, 2024.</w:t>
      </w:r>
    </w:p>
    <w:p>
      <w:r>
        <w:t>14. On October 3, 2024, the CRI was transmitted to the Parties.</w:t>
      </w:r>
    </w:p>
    <w:p>
      <w:r>
        <w:t>15. The Parties did not request a final hearing before the College and, on October 23, 2024, submitted a communication to inform the Authority of their intention not to submit briefs and further documents, favorably accepting the conclusions contained in the CRI regarding the assessment of the conduct of the Iren group.</w:t>
      </w:r>
    </w:p>
    <w:p>
      <w:r>
        <w:t>III. THE INSTRUCTIONAL FINDINGS</w:t>
      </w:r>
    </w:p>
    <w:p>
      <w:r>
        <w:t>III.1 The district heating sector and Iren's networks</w:t>
      </w:r>
    </w:p>
    <w:p>
      <w:r>
        <w:t>III.1.1 The district heating sector</w:t>
      </w:r>
    </w:p>
    <w:p>
      <w:r>
        <w:t>The district heating service</w:t>
      </w:r>
    </w:p>
    <w:p>
      <w:r>
        <w:t>16. District heating is a system for supplying heat (delivered through hot water/steam) and domestic hot water to residential and non-residential users, as an alternative to the traditional heating system using gas boilers. The heat supplied through a district heating network can come from various types of plants and derive from different energy sources.</w:t>
      </w:r>
    </w:p>
    <w:p>
      <w:r>
        <w:t>17. A wide variety of fuels can be used to generate heat: natural gas, biomass, municipal solid waste, coal, fuel oil. Of the total thermal energy supplied, approximately 26% comes from sources considered renewable (bioenergy, geothermal, waste, etc.), while the remaining 74% comes from natural gas and, to a lesser extent, other fossil fuels (of which, 50% from cogeneration, 24% from simple production). About 2/3 of the heat fed into district heating networks is produced in "cogeneration" plants, i.e., in plants that allow for the simultaneous production of electricity and heat.</w:t>
      </w:r>
    </w:p>
    <w:p>
      <w:r>
        <w:t>18. The spread of the service remains concentrated mainly in Northern and Central Italy, where the higher demand for heat for building heating and the high population density justify the significant infrastructure investments necessary to ensure service availability to users. For historical reasons as well, the main operators are the major former municipal companies in the North of the country (including the Iren group), generally active in the adjacent sectors of natural gas and electricity and integrated into distribution and sales activities.</w:t>
      </w:r>
    </w:p>
    <w:p>
      <w:r>
        <w:t>19. The generation of heat thus generally assumes, in Italian district heating networks (as well as, as will be seen, in the specific case of Iren), a configuration of vertically integrated monopoly, with the same entity generating the heat, transporting it, distributing it locally, and selling it to the end user. This arises, in turn, from the natural monopoly character of the heat transport and distribution network, analogous to other transport and distribution networks (for example, those of gas and electricity, often managed by the same monopolist that manages the district heating network). Unlike these latter, however, district heating could in theory be replaced by alternative heating systems, particularly traditional heating systems using gas boilers, and this possibility could, at least in theory, ensure the existence of a form of ex ante competition among alternative heating systems that could mitigate the market power of district heating operators over their users. Probably, also for this reason, as well as the fact that district heating represented, in recent years, an emerging heating mode, no regulation of the price of heat supplied to users had been foreseen until now, which was therefore left to the free determination of operators.</w:t>
      </w:r>
    </w:p>
    <w:p>
      <w:r>
        <w:t>20. In November 2022, the Regulatory Authority for Energy Networks and Environment (hereinafter, "ARERA") published the results of its own inquiry into the district heating sector and, in particular, the relationship between prices and related costs, to investigate the phenomenon of significant price increases for the service observed on average since the last quarter of 2021, coinciding with the sudden increase in natural gas prices. The ARERA noted that among operators in the sector, there was a widespread practice, born within the trade association, of setting district heating service prices to reflect the expense that the user would incur if they used an alternative air conditioning system (the so-called "avoided cost" method). In any case, and as illustrated by Figure 1 (extracted from the document published by the regulator), the ARERA also noted that the prices charged by operators were generally higher than the estimate of the actual "avoided cost" made by that Authority, suggesting therefore that the possibility of switching to the traditional heating system was not entirely disciplining for the prices charged by district heating operators, probably due to the imperfect ability of consumers to compare the convenience of different heating systems and due to the costs they incurred to switch from one system to another (so-called switching costs). Finally, the ARERA observed that, in any case, there were operators who, while adjusting their tariffs based on the trend of gas prices, produced the heat supplied through other types of energy sources, not necessarily subject to the same trend, noting that such operators would have realized significant excess profits.</w:t>
      </w:r>
    </w:p>
    <w:p>
      <w:r>
        <w:t xml:space="preserve">Figure 1 - Comparison between the recorded prices and the estimate of the avoided cost developed by ARERA  </w:t>
        <w:br/>
        <w:t>Source: ARERA inquiry on the evolution of prices and costs of district heating</w:t>
      </w:r>
    </w:p>
    <w:p>
      <w:r>
        <w:t>The recent regulatory evolution</w:t>
      </w:r>
    </w:p>
    <w:p>
      <w:r>
        <w:t>21. The ARERA concluded its inquiry into the sector with the report to the Government and Parliament No. 568/2022/I/DH, which highlighted the described critical issues related to the dynamics of the district heating market and, in some cases, the level of prices applied, and represented the opportunity to introduce tariff regulation in the sector.</w:t>
      </w:r>
    </w:p>
    <w:p>
      <w:r>
        <w:t>22. This report was followed by the regulatory amendment that occurred during the conversion into law of the DL PNRR (decree-law of February 24, 2023, No. 13, converted into law on April 21, 2023, No. 41) which reformulated Article 10, paragraph 17, letter e), of Legislative Decree No. 102/2014, expanding the powers of ARERA in the district heating sector, granting it the authority to establish "the tariffs for the sale of heat, in order to harmonize the economic-financial objectives of the entities providing the service with the general social objectives, environmental protection, and efficient use of resources."</w:t>
      </w:r>
    </w:p>
    <w:p>
      <w:r>
        <w:t>23. This amendment was in turn adopted by ARERA which, starting from resolution No. 277/2023/R/dh, initiated a procedure for the adoption of measures regarding the tariff regulation of the district heating service, with the aim of achieving a cost-reflective regulation in the sector (providing, for an initial period, a transitional regime starting from January 1, 2024). This resolution was followed by document No. 388/2023/R/DH of August 3, 2023, which presented a first version of its "guidelines for defining the tariff method for the district heating service," on which comments were requested by September 12, 2023.</w:t>
      </w:r>
    </w:p>
    <w:p>
      <w:r>
        <w:t>24. The deadline for the procedure, aimed at the "adoption of measures regarding the tariff regulation of the district heating service" through a consultation procedure, was initially set for September 30, 2023, before the start of the new heating season.</w:t>
      </w:r>
    </w:p>
    <w:p>
      <w:r>
        <w:rPr>
          <w:b/>
        </w:rPr>
        <w:t>[Pages 10–12]</w:t>
      </w:r>
    </w:p>
    <w:p>
      <w:r>
        <w:t>12 BULLETIN NO. 48 OF DECEMBER 16, 2024</w:t>
      </w:r>
    </w:p>
    <w:p>
      <w:r>
        <w:t>25. However, with resolution no. 431/2023/R/tlr of September 28, 2023, ARERA decided to extend the conclusion of the procedure to December 31, 2023, deeming it necessary to carry out further investigative deepening in order to have a more complete information set for conducting sensitivity analyses based on the variation of the parameters relevant for the determination of the recognized cost.</w:t>
      </w:r>
    </w:p>
    <w:p>
      <w:r>
        <w:t>26. At the end of 2023, with resolution no. 638/2023/R/tlr of December 28, 2023, ARERA approved the tariff method for district heating during the transitional period (identified as the entire year 2024), adopting, again on a transitional basis, a logic of avoided cost and therefore conceptually comparable to the formulas long used by industry operators, although calculating this cost based on parameters and methods defined by the regulator.</w:t>
      </w:r>
    </w:p>
    <w:p>
      <w:r>
        <w:t>27. On May 30, 2024, ARERA published another document for consultation, document no. 214/2024/R/TLR, which presented the "initial guidelines for the definition of the tariff method for the district heating service," on which the consulted parties would have about a month to submit comments.</w:t>
      </w:r>
    </w:p>
    <w:p>
      <w:r>
        <w:t>28. In particular, ARERA, framing the emerging regulation, states that, as already highlighted in its inquiry, the sector exhibits the typical characteristics of a natural monopoly. In fact, "The presence of economies of scale and density leads to a subadditive cost function (the costs incurred by a single company in producing the entire demanded quantity are lower than those that would be incurred by two or more companies simultaneously present in the market). This characteristic has influenced the ways in which the service is provided, which is generally supplied by companies operating in a local monopoly condition. The monopolistic structure of the service means that the only competitive pressure for operators comes from the possibility for users to switch to alternative air conditioning services. However, the actual possibility of changing the type of air conditioning system may be limited by the presence of technical and economic barriers."</w:t>
      </w:r>
    </w:p>
    <w:p>
      <w:r>
        <w:t>29. Among the general criteria to which regulation should respond, ARERA mentions i) cost coverage (provided that these are efficient and verifiable), ii) environmental protection and efficient use of resources (including heat recovery), and iii) consistency between the tariffs applied to users and the costs of providing the service, favoring the transfer to end users of the benefits derived from the use of locally available waste heat.</w:t>
      </w:r>
    </w:p>
    <w:p>
      <w:r>
        <w:t>30. If in the first technical document submitted for consultation (doc. 388 of 2023) the regulator seemed more clearly oriented towards a cost-of-service (or rate-of-return) approach, in the more recent document (doc. 214 of 2024), related to the consultation for the definitive tariff regime, this approach is only one of the four proposed approaches, along with the avoided cost approach (considered, however, not preferable by the regulator), the approach that aims to use standard costs, and that of the revenue cap which, while being linked to the cost-of-service, presents greater incentive potential, due to the fact that the tariff is not calculated to cover costs in each year, but evolves over several years based on predetermined parameters.</w:t>
      </w:r>
    </w:p>
    <w:p>
      <w:r>
        <w:t>31. In both documents, ARERA nonetheless proposes to use, in the case of regulation based on actual costs, the method of revalued historical cost (see infra), in analogy to other regulated sectors, integrating this methodology, in the earlier document, with the alternative method of the so-called book value, suggested for smaller managements.</w:t>
      </w:r>
    </w:p>
    <w:p>
      <w:r>
        <w:t>III.1.2. The Iren Networks</w:t>
      </w:r>
    </w:p>
    <w:p>
      <w:r>
        <w:t>32. Iren is one of the historical groups of district heating in Italy, managing networks in Piedmont, Liguria, and Emilia-Romagna. Table no. 1 summarizes some salient characteristics of these networks, which will be presented in more detail in the following paragraphs.</w:t>
      </w:r>
    </w:p>
    <w:p>
      <w:r>
        <w:t>Table no. 1: District heating networks of the Iren group</w:t>
      </w:r>
    </w:p>
    <w:p>
      <w:r>
        <w:t xml:space="preserve">Energy Sources  </w:t>
        <w:br/>
        <w:t xml:space="preserve">Operator Networks Tariff Method (2022)  </w:t>
        <w:br/>
        <w:t xml:space="preserve">Gas heating cost  </w:t>
        <w:br/>
        <w:t xml:space="preserve">Iren Energia Spa Turin natural gas [90-100%] + ARERA tariff variations  </w:t>
        <w:br/>
        <w:t xml:space="preserve">waste [70-80%], gas avoided cost + ARERA tariff variations  </w:t>
        <w:br/>
        <w:t xml:space="preserve">Iren Energia Spa Parma [20-30%] natural gas avoided cost + ARERA tariff variations  </w:t>
        <w:br/>
        <w:t xml:space="preserve">Reggio avoided cost + ARERA tariff variations  </w:t>
        <w:br/>
        <w:t xml:space="preserve">Iren Energia Spa Emilia gas [90-100%] natural gas avoided cost + ARERA tariff variations  </w:t>
        <w:br/>
        <w:t xml:space="preserve">Iren Energia Spa Piacenza [30-40%] natural gas avoided cost + ARERA tariff variations  </w:t>
        <w:br/>
        <w:t>Iren Energia Spa Genoa gas [90-100%] natural gas</w:t>
      </w:r>
    </w:p>
    <w:p>
      <w:r>
        <w:t>33. Excluding Turin, where heat is currently obtained largely from the combustion of natural gas, Iren uses the so-called "avoided cost" formula to determine the price of heat supplied to users. More specifically, the formula that Iren uses for pricing district heating services in Western Emilia (Reggio Emilia, Parma, and Piacenza) is as follows:</w:t>
      </w:r>
    </w:p>
    <w:p>
      <w:r>
        <w:t>34. In the formula, the price of district heating, expressed in €/MWh, is obtained by calculating the ratio between the price of methane gas PM (expressed in €/sm3) and a value given by the product of the lower calorific value coefficient of methane gas PCI (approximately 8.25 Mcal/sm3) and the average seasonal yield rate of methane-fed plants (δ), estimated at 0.8 by the company. This quantity is then converted into MWh by multiplying it by the appropriate conversion value (860) and by a coefficient (C) that takes into account the equalization of VAT rates. Regarding the formulas adopted, Iren has stated that it also considers the costs of ancillary services of energy supply (for example, maintenance charges), as the avoided cost of a natural gas heating system also includes non-strictly energy-related charges. This formula does not provide any mechanism to safeguard users if applied in a context where a large part of the heat is obtained from sources other than natural gas.</w:t>
      </w:r>
    </w:p>
    <w:p>
      <w:r>
        <w:t>35. With the exception of Genoa, which has a single price for all types of consumption, each of these price lists has numerous articulations, as the price can be made up of fixed and variable components, may depend on the type of customer (domestic, tertiary, industry, with specificities based on the type of taxes paid), the type of service (hot water and heating, sometimes distinguishing the latter based on the percentages of dispersion), the volumes of consumption, the time of consumption, and the type of supply (centralized, distributed, individual).</w:t>
      </w:r>
    </w:p>
    <w:p>
      <w:r>
        <w:t>36. As mentioned, the initiation measure focuses its attention on the networks of Parma and Piacenza. As illustrated in the table, in fact, these networks, unlike those of Reggio Emilia, Turin, and Genoa, are predominantly fed by energy sources other than natural gas, a raw material that has experienced significant price increases during the period when there were significant increases in district heating service prices, starting from the end of 2021. This circumstance therefore suggests the plausible hypothesis that, in the case of these networks, the increases in district heating prices are unjustified and excessively burdensome, thus potentially constituting a violation of Article 3, paragraph 1, of Law no. 287/1990.</w:t>
      </w:r>
    </w:p>
    <w:p>
      <w:r>
        <w:t>37. The Parma network, whose development began in 1999, currently extends over 100 km, serving approximately 6.2 million cubic meters of volume and is connected to the Integrated Environmental Recovery Plant (hereinafter, "PAI"). The Piacenza network was developed starting in 2008, extends for about 30 km, serving approximately 2.1 million cubic meters of volume and was recently connected (in 2021) to the Tecnoborgo waste-to-energy plant.</w:t>
      </w:r>
    </w:p>
    <w:p>
      <w:r>
        <w:t>38. Disconnections from the network of already connected users are minimal. According to what the Parties stated regarding disconnection requests (i.e., deactivation of supply and definitive removal of the system) and mere deactivation of supply, from January 1, 2021, to November 7, 2022, Iren had received nineteen disconnection requests across all district heating networks, of which [omitted].</w:t>
      </w:r>
    </w:p>
    <w:p>
      <w:r>
        <w:t>39. Iren's district heating activities are managed, within the Group, by IEN, which also utilizes services provided by other Group companies, particularly IME and IAM and some of their subsidiaries. These companies are recognized a fee for the services provided, which the group claims is defined under market conditions. In particular, IEN owns the networks (including those of Parma and Piacenza) and primarily produces thermal energy for district heating systems through plants it owns, such as combined cycles and boilers powered by natural gas. Additionally, IEN procures thermal energy from other group companies, both through intercompany contracts (where IEN acquires heat, for example, from the waste-to-energy plants of IAM in Piacenza and Parma) and by acquiring heat from third-party companies (in particular, [omitted]). IEN is also responsible for the technical operations related to the services requested by Iren, corresponding to the frequency (quarterly until September 2022 and subsequently monthly) with which ARERA updates the tariff related to the raw material gas component of the protected market.</w:t>
      </w:r>
    </w:p>
    <w:p>
      <w:r>
        <w:rPr>
          <w:b/>
        </w:rPr>
        <w:t>[Pages 13–15]</w:t>
      </w:r>
    </w:p>
    <w:p>
      <w:r>
        <w:t>BULLETIN NO. 48 OF DECEMBER 16, 2024 15</w:t>
      </w:r>
    </w:p>
    <w:p>
      <w:r>
        <w:t>regarding connections or the restoration of service in case of faults, the maintenance of district heating systems, and bears the costs (variable costs, fixed operating expenses, and capital expenditures). Revenues from the sale of thermal energy to end customers are owned by IEN, while IME solely performs the role of marketing the service on behalf of IEN, incurring customer acquisition and management costs (including commercial proposals, contracting, billing, complaints, credit, and others) and being compensated by IEN for such services as provided in the intercompany contract.</w:t>
      </w:r>
    </w:p>
    <w:p>
      <w:r>
        <w:t>40. The plants that generate heat using natural gas are owned by Iren Energia itself, while the fuel is purchased from Iren Mercato and transferred to Iren Energia (the group company that owns the district heating networks) at prices aligned with those recorded in the wholesale markets (hereinafter "PSV"). The heat from waste-to-energy plants, on the other hand, for Parma and Piacenza, comes from plants of the Iren Ambiente group, through predetermined intra-group transfer prices.</w:t>
      </w:r>
    </w:p>
    <w:p>
      <w:r>
        <w:t>41. More specifically, the transfer price to Iren Energia for heat produced through waste-to-energy is calculated using the so-called opportunity cost criterion, which aims to reflect the lost revenues that Iren Ambiente obtains in the electricity market due to the use of heat produced from waste-to-energy in the district heating networks of Iren Energia rather than for the production of the same electrical energy to be sold in the relevant market. Similarly, the portion of heat that the group acquires for these networks from third-party operators is sold to Iren at a price proportionate, by a contractually defined factor, to the price of electrical energy.</w:t>
      </w:r>
    </w:p>
    <w:p>
      <w:r>
        <w:t>42. More precisely, regarding the valorization of heat supplied by the waste-to-energy plant to the district heating network of Parma, the opportunity cost criterion was introduced only starting in 2022, as until the previous year the transfer occurred with a pricing that followed a logic of avoided cost (and therefore had no connection to a concept of waste cost, even in the form of opportunity cost, but was instead anchored to the final price of heating costs via gas boilers, similar to the final price of district heating itself charged by Iren Energia to end consumers). In this regard, Iren stated that it modified the intra-group agreements between Iren Ambiente and Iren Energia in December 2022, having noted a significant economic imbalance compared to the conditions practiced in previous years. This modification, however, through a specific adjustment, was retroactively applied starting from the accounting period of January 2022.</w:t>
      </w:r>
    </w:p>
    <w:p>
      <w:r>
        <w:t>43. IAM, with its subsidiaries, manages the integrated waste cycle or some of its phases, including the treatment and disposal of waste. To this end, IAM, also through its subsidiaries, owns and manages some waste-to-energy plants, the profitability of which is subject to the constraints set by sector regulations. In particular, IAM owns and operates, regarding Parma, the waste-to-energy plant called PAI and, regarding Piacenza, the waste-to-energy plant known as Tecnoborgo. These plants, in relation to the treatment of urban waste, have been classified, pursuant to the "Tariff Method for Waste MTR-2" defined by ARERA, by the Emilia-Romagna Region as "minimum plants." For this type of plant, the compensation for the urban waste treatment service is determined by the respective Competent Territorial Authorities (hereinafter, "ETC") based on the tariff criteria provided by MTR-2: for the reasons stated, the level of remuneration for IAM's activities (including waste-to-energy) is set by the tariff parameters of ARERA (according to the principles of full-cost regulation).</w:t>
      </w:r>
    </w:p>
    <w:p>
      <w:r>
        <w:t>44. With specific regard to the networks subject to investigation, the information acquired outlines the following regulatory framework: (i) for Parma, where district heating is not qualified as a local public service and there are no concessions or agreements regulating the service, the relations between the Municipality and the Iren Group are regulated based on authorizing acts for the disturbance of public land for the purpose of excavations for the installation of district heating; (ii) for Piacenza, the Municipality and the operator signed an Agreement in 2009 [omissis]. In both cases, the tariff is freely determined by the Iren Group, as the administrative provisions regulating the relationship between the Municipality and the operator do not contain any provisions regarding the tariff element.</w:t>
      </w:r>
    </w:p>
    <w:p>
      <w:r>
        <w:t>III.2. The conduct subject to contestation</w:t>
      </w:r>
    </w:p>
    <w:p>
      <w:r>
        <w:t>III.2.1. The trend of prices in the winter of 2021-2022</w:t>
      </w:r>
    </w:p>
    <w:p>
      <w:r>
        <w:t>45. For a synthetic representation of the trend of tariff levels for each network, the following figure no. 2 shows the percentage evolution of a specific tariff item that appears most representative and relevant to the reference clientele. As can be observed, due to the linkage to the price of natural gas for customers of the protected market, the price of district heating also experienced significant increases in 2021-2022.</w:t>
      </w:r>
    </w:p>
    <w:p>
      <w:r>
        <w:t>46. The trend observed for the prices of the district heating networks of Parma and Piacenza has, unsurprisingly given the characteristics of the avoided cost formula used, a shape similar to that observable for the level of natural gas prices in the same period, particularly that of the indicators used in Iren's pricing formulas.</w:t>
      </w:r>
    </w:p>
    <w:p>
      <w:r>
        <w:t>47. To address the consequences of the price increase, Iren had nonetheless planned an initiative in favor of its most disadvantaged customers, called "Iren District Heating Bonus" related to the thermal year 2021-2022, reserved (upon request of the potential beneficiary) for users of the district heating networks managed by Iren characterized by low ISEE levels or holders of relatively large family units. A similar initiative was planned, with some modifications (particularly expanding accessibility to users with a higher ISEE level), also for the thermal year 2022-2023.</w:t>
      </w:r>
    </w:p>
    <w:p>
      <w:r>
        <w:t>III.2.2 The information acquired from Iren</w:t>
      </w:r>
    </w:p>
    <w:p>
      <w:r>
        <w:t>The information and unadjusted accounting data acquired during the inspection</w:t>
      </w:r>
    </w:p>
    <w:p>
      <w:r>
        <w:t>48. During the inspection, several internal emails were acquired in which commercial issues related to the district heating networks and their pricing during the period of interest were discussed. In particular, there is evidence of discussions dating back to February 2022 regarding accusations and concerns raised, including through the press, regarding the increase in prices of the district heating service.</w:t>
      </w:r>
    </w:p>
    <w:p>
      <w:r>
        <w:rPr>
          <w:b/>
        </w:rPr>
        <w:t>[Pages 16–18]</w:t>
      </w:r>
    </w:p>
    <w:p>
      <w:r>
        <w:t>18 BULLETIN NO. 48 OF DECEMBER 16, 2024</w:t>
      </w:r>
    </w:p>
    <w:p>
      <w:r>
        <w:t>district heating between the end of 2021 and the beginning of 2022 (also considering the fact that some networks derive their heat from energy sources other than natural gas, a raw material that during that period experienced a significant price increase).</w:t>
      </w:r>
    </w:p>
    <w:p>
      <w:r>
        <w:t>49. In such exchanges, the corporate representatives of Iren conduct internal analyses and comparisons to understand whether, in the period in question, the district heating service had indeed become, due to the characteristics of the formulas used, more burdensome than traditional heating via natural gas boiler. [omissis]15. Similarly, evidence of internal analyses related to the recent inquiry by ARERA and the associated proposal - subsequently legislated - to subject the sector to regulation has also been found16.</w:t>
      </w:r>
    </w:p>
    <w:p>
      <w:r>
        <w:t>50. Numerous internal corporate documents and reports have also been acquired in which representatives of the group and consulting firms express evaluations on topics and analyses connected or related to the subject of interest of this investigation, namely the trend of the fees charged for the district heating service in the networks of Piacenza and Parma and the profitability of such management.</w:t>
      </w:r>
    </w:p>
    <w:p>
      <w:r>
        <w:t>51. In particular, in some slides prepared for Iren by a consulting firm, a comparison between tariffs and production costs per MWh (including depreciation) related to the individual district heating networks for 2021 is reported. The graphs that show this comparison for the networks of Piacenza and Parma, reproduced in the following figures (see figures no. 1 and 2), indicate that the management of the networks of Piacenza and Parma was carried out, overall, at rather low profitability levels, as [omissis]17.</w:t>
      </w:r>
    </w:p>
    <w:p>
      <w:r>
        <w:t xml:space="preserve">Figure no. 3 - [omissis]  </w:t>
        <w:br/>
        <w:t>Figure no. 4 - [omissis]</w:t>
      </w:r>
    </w:p>
    <w:p>
      <w:r>
        <w:t>52. In an internal analysis conducted during 2022, the Return on Investment (hereinafter, "ROI") for 2021 estimated for the networks of Piacenza and Parma is negative, as is the Earnings Before Interests, Taxes (hereinafter, "EBIT") from which it is derived18. Internal studies, also conducted in 2022, regarding the possible effects of alternative pricing methods, have also been found to confirm that the EBIT in 2021 was negative for both Piacenza and Parma19.</w:t>
      </w:r>
    </w:p>
    <w:p>
      <w:r>
        <w:t>53. With more specific reference to the accounting data necessary to assess the potential excessiveness of the prices charged by Iren for the networks of Parma and Piacenza, during the inspection investigations, some databases were acquired, consisting of an extraction of the management income statement for each quarter, for the period January 2021-March 2023. For the same time frames (years 2021, 2022, and first quarter 2023), the Parties have also produced in the inspection the values of the net invested capital at the end of each period20.</w:t>
      </w:r>
    </w:p>
    <w:p>
      <w:r>
        <w:t>54. Using this data, it is possible to arrive at a preliminary quantification of the economic returns achieved by Iren Energia from the management of each of the district heating networks of Piacenza and Parma during the period of interest. In particular, the following table (see table no. 2) reports the values of the indicators Earnings Before Interests, Taxes, Depreciation and Amortization (hereinafter, "EBITDA") and EBIT21 derivable from such data, related to each quarter from the beginning of 2021 until the first quarter of 2023 (inclusive), as well as for the entire years 2021 and 2022.22 The subsequent table (see table no. 3) instead reports the values of the net invested capital (hereinafter, "CIN") as of December 31 of the years 2021 and 2022 and as of March 31, 2023.</w:t>
      </w:r>
    </w:p>
    <w:p>
      <w:r>
        <w:t xml:space="preserve">Table no. 2: EBITDA and EBIT of the district heating networks of Piacenza and Parma, 2021-2023  </w:t>
        <w:br/>
        <w:t xml:space="preserve">EBITDA Piacenza EBITDA Parma EBIT Piacenza EBIT Parma  </w:t>
        <w:br/>
        <w:t xml:space="preserve">Year 2021 [negative] [less than 1 million] [negative] [negative]  </w:t>
        <w:br/>
        <w:t xml:space="preserve">Year 2022 [1-10 million] [1-10 million] [negative] [1-10 million]  </w:t>
        <w:br/>
        <w:t xml:space="preserve">Year 2023  </w:t>
        <w:br/>
        <w:t xml:space="preserve">[1-10 million] [less than 1 million] [less than 1 million] [negative]  </w:t>
        <w:br/>
        <w:t xml:space="preserve">(1st Qtr.)  </w:t>
        <w:br/>
        <w:t>Source: processing of data acquired from Iren during inspection (in euros).</w:t>
      </w:r>
    </w:p>
    <w:p>
      <w:r>
        <w:t xml:space="preserve">Table no. 3: Net invested capital, district heating networks of Piacenza and Parma, 2021-2023  </w:t>
        <w:br/>
        <w:t xml:space="preserve">CIN Piacenza CIN Parma  </w:t>
        <w:br/>
        <w:t xml:space="preserve">2021 [10-44 million] [44-100 million]  </w:t>
        <w:br/>
        <w:t xml:space="preserve">2022 [10-44 million] [44-100 million]  </w:t>
        <w:br/>
        <w:t xml:space="preserve">2023 (1st Qtr.) [10-44 million] [44-100 million]  </w:t>
        <w:br/>
        <w:t>Source: processing of data acquired from Iren during inspection (in euros).</w:t>
      </w:r>
    </w:p>
    <w:p>
      <w:r>
        <w:t>55. As can be seen from table no. 2, in 2021 the profitability of both networks is negative or at most, as in the case of the EBITDA of Parma [omissis]. In 2022, however, the profitability of the Piacenza network shows a positive EBITDA, but a negative EBIT, while that of the Parma network is positive.23 Conversely, in the first quarter of 2023, the Piacenza network appears to have generated a positive EBIT and the Parma network a negative EBIT. Finally, the following table (see table no. 4) reports the values of the ROI index, commonly used to quantify the profitability of a given investment.</w:t>
      </w:r>
    </w:p>
    <w:p>
      <w:r>
        <w:t xml:space="preserve">Table no. 4: ROI estimate of the district heating networks of Piacenza and Parma  </w:t>
        <w:br/>
        <w:t xml:space="preserve">ROI Piacenza ROI Parma  </w:t>
        <w:br/>
        <w:t xml:space="preserve">Year 2021 [negative] [negative]  </w:t>
        <w:br/>
        <w:t xml:space="preserve">Year 2022 [negative] [5-10%]  </w:t>
        <w:br/>
        <w:t>Year 2023 (1st Qtr.) [10-15%] [negative]</w:t>
      </w:r>
    </w:p>
    <w:p>
      <w:r>
        <w:t>56. As can be observed from Table 4, the managements presented an ROI exceeding a plausible WACC (Weighted Average Cost of Capital) only in the year 2022 regarding the Parma network and in the first quarter of 2023 for the Piacenza network. The other calculated ROIs, on the other hand, assume a negative value.</w:t>
      </w:r>
    </w:p>
    <w:p>
      <w:r>
        <w:t>57. Furthermore, during the inspection, another version of the income statement of the district heating networks of Piacenza and Parma for the year 2022 was found, which is less updated (it was not extracted as of the date of the inspection, May 31, 2023, but is attached in an email from February 2023)24, which presents slightly different values of EBITDA and EBIT for the two networks. Using these values, it is possible to calculate, respectively, an ROI of [1-5%] for Piacenza and [10-15%] for Parma.</w:t>
      </w:r>
    </w:p>
    <w:p>
      <w:r>
        <w:t>58. Finally, it has been noted in the financial statements of IEN that there are amounts, within the so-called tax credits, which are described as mostly attributable to the tax credits obtained by the company as contributions for non-energy-intensive and non-gas-intensive companies to contain the cost of bills, as can be inferred from the relevant financial statements for 2021, 2022, and 2023 of that company, which amount to approximately [1-10] million euros, [10-15] million euros, and [1-10] million euros25. Based on the available information, it cannot be excluded that these tax credits were also obtained thanks to the district heating activities of the networks of Parma and Piacenza and that they may therefore represent, pro rata, a form of income associated with such activities.</w:t>
      </w:r>
    </w:p>
    <w:p>
      <w:r>
        <w:t>23 Regarding the quarterly breakdown, both the Piacenza and Parma networks would have achieved negative profitability for the second, third, and fourth quarters of 2021 and for the second and third quarters of 2022. Conversely, the first quarter of 2021 and both the first and fourth quarters of 2022 show positive profitability indicators for both networks (the 1st and 4th quarters coincide with the cold season, during which heating is used more).</w:t>
      </w:r>
    </w:p>
    <w:p>
      <w:r>
        <w:t>24 See docs. 35.3.42 and 35.3.46.</w:t>
      </w:r>
    </w:p>
    <w:p>
      <w:r>
        <w:t>25 Tax credits of this kind are indeed provided for by the regulations DL 4/2022, DL 17/2022, and DL 21/2022, as well as by law no. 197/2022. In the financial statements of IEN, these credits are presented as a main component of the item "tax credits."</w:t>
      </w:r>
    </w:p>
    <w:p>
      <w:r>
        <w:rPr>
          <w:b/>
        </w:rPr>
        <w:t>[Pages 19–21]</w:t>
      </w:r>
    </w:p>
    <w:p>
      <w:r>
        <w:t>BULLETIN NO. 48 OF DECEMBER 16, 2024 21</w:t>
      </w:r>
    </w:p>
    <w:p>
      <w:r>
        <w:t>The accounting data reprocessed based on the criterion of revalued historical cost and the other information acquired during the investigation</w:t>
      </w:r>
    </w:p>
    <w:p>
      <w:r>
        <w:t>59. During its regulatory procedure, ARERA proposed some fundamental principles on which tariff regulation could be based (differentiating between transitional period and "permanent" regulation, which should ultimately begin its validity starting from 2025). These principles include, in addition to the general indication of the regulatory models adopted - among which ARERA seems to lean, in one of the consultation documents, towards a cost-of-service or rate-of-return regulation, in which the company is allowed, year by year, to recover its allowed costs (including the cost of capital) through tariffs - some fundamental criteria for calculating the invested capital whose remuneration is recognized in the tariff (also referred to as the Regulatory Asset Base, hereinafter "RAB"), tariff amortizations, and operating costs.</w:t>
      </w:r>
    </w:p>
    <w:p>
      <w:r>
        <w:t>60. In particular, both in the consultation document 388/23/R/TLR of August 3, 2023, and in the subsequent document 214/2024/R/TLR of May 28, 2024, ARERA proposes as the main criterion for the evaluation of the RAB that of the so-called revalued historical cost, in analogy to what is provided for other sectors subject to regulation by this Authority26. This criterion provides for "determining the value of the RAB based on the revalued historical acquisition cost of the asset at the time of its first use or at the cost of its realization, as resulting from mandatory accounting sources."</w:t>
      </w:r>
    </w:p>
    <w:p>
      <w:r>
        <w:t>61. In this context, the application of this methodology requires:</w:t>
        <w:br/>
        <w:t>a) identifying the historical acquisition cost of the asset at the time of its first use or at the cost of its realization, with reference to the assets used for the provision of the service;</w:t>
        <w:br/>
        <w:t>b) allocating the historical cost data among the categories of assets identified by ARERA (pipelines, buildings, etc.) and stratifying it by year of acquisition;</w:t>
        <w:br/>
        <w:t>c) subtracting from the historical cost the value of capital contributions provided by public or private entities, in such a way as to transfer the economic benefits to the end users of the service;</w:t>
        <w:br/>
        <w:t>d) determining the value of the gross fixed assets by multiplying the historical cost value of the assets by the deflator of gross fixed investments;</w:t>
        <w:br/>
        <w:t>e) calculating the residual value of the capital by applying appropriate depreciation percentages to the value of the gross fixed assets, taking into account the size of the depreciation fund.</w:t>
      </w:r>
    </w:p>
    <w:p>
      <w:r>
        <w:t>62. ARERA also establishes that, in accordance with the method of the so-called revalued historical cost, "the component covering the amortizations will be determined, for each type of asset, based on the ratio of the value of the gross fixed assets and the useful life of the asset, as identified by the Authority" and that the remuneration of the invested capital should be carried out using a real pre-tax remuneration rate (specifically indicated as WACC27).</w:t>
      </w:r>
    </w:p>
    <w:p>
      <w:r>
        <w:t>26 As an alternative to this approach, ARERA also recognizes the possibility of adopting, in particular for medium-small managements, a simplified approach based on the book value of the assets, to which a nominal remuneration rate (WACC) is associated.</w:t>
      </w:r>
    </w:p>
    <w:p>
      <w:r>
        <w:t>27 In particular, ARERA proposes to refer, for the calculation of the WACC value, to Annex A to the resolution of December 23, 2021, 614/2021/R/com (TIWACC), simultaneously providing for the definition of specific parameters for the district heating sector (gearing and βasset) and, therefore, an overall WACC value specific to district heating.</w:t>
      </w:r>
    </w:p>
    <w:p>
      <w:r>
        <w:t>22 BULLETIN NO. 48 OF DECEMBER 16, 2024</w:t>
      </w:r>
    </w:p>
    <w:p>
      <w:r>
        <w:t>63. Iren provided the RAB data and the tariff amortizations calculated for IEN based on this methodology, for each year from 2016 to 2022, starting from its asset books and using the investment deflator indicated by ARERA. The values related to the years of interest are indicated in the table below (see table no. 5)28.</w:t>
      </w:r>
    </w:p>
    <w:p>
      <w:r>
        <w:t>Table no. 5: - RAB and amortizations based on revalued historical cost IEN (euros)</w:t>
      </w:r>
    </w:p>
    <w:p>
      <w:r>
        <w:t xml:space="preserve">Amortizations  </w:t>
        <w:br/>
        <w:t xml:space="preserve">Year RAB Parma Amortizations Parma RAB Piacenza  </w:t>
        <w:br/>
        <w:t xml:space="preserve">Piacenza  </w:t>
        <w:br/>
        <w:t xml:space="preserve">2021 [44-100 million] [1-10 million] [10-44 million] [1-10 million]  </w:t>
        <w:br/>
        <w:t>2022 [44-100 million] [1-10 million] [10-44 million] [1-10 million]</w:t>
      </w:r>
    </w:p>
    <w:p>
      <w:r>
        <w:t>Source: Iren – processing of accounting data (asset books)</w:t>
      </w:r>
    </w:p>
    <w:p>
      <w:r>
        <w:t>64. Iren also provided the updated data of the income statements of IEN for the years 2016-2022, containing the revenues and operating costs attributable to each network. For the years 2021 and 2022, Iren also separately indicated the amount of revenues that were returned to users in the form of adjustments for the equalization of VAT and within the "District Heating Bonus." Costs, revenues, and adjustments for the year 2021 are summarized in the table below (see table no. 6).</w:t>
      </w:r>
    </w:p>
    <w:p>
      <w:r>
        <w:t>65. The data used for the determination of the RAB and amortizations through the method of revalued historical cost are, net of small physiological adjustments, similar to those extracted during the inspection, on which the estimates of excessiveness in the previous paragraph are based29.</w:t>
      </w:r>
    </w:p>
    <w:p>
      <w:r>
        <w:t>Table no. 6: Revenues and operating costs IEN (euros)</w:t>
      </w:r>
    </w:p>
    <w:p>
      <w:r>
        <w:t xml:space="preserve">Operating costs  </w:t>
        <w:br/>
        <w:t xml:space="preserve">Year Operating costs Parma Revenues Parma Revenues Piacenza  </w:t>
        <w:br/>
        <w:t xml:space="preserve">Piacenza  </w:t>
        <w:br/>
        <w:t xml:space="preserve">2021 [10-44 million] [10-44 million] [1-10 million] [1-10 million]  </w:t>
        <w:br/>
        <w:t>2022 [10-44 million] [10-44 million] [1-10 million] [1-10 million]</w:t>
      </w:r>
    </w:p>
    <w:p>
      <w:r>
        <w:t xml:space="preserve">Source: income statements of Iren.  </w:t>
        <w:br/>
        <w:t>Gross of adjustments, the revenues for 2021 and 2022 are equal to [10-44 million] and [10-44 million] for the Parma network and [1-10 million] and [1-10 million] for the Piacenza network.</w:t>
      </w:r>
    </w:p>
    <w:p>
      <w:r>
        <w:t>66. Based on the described data, it is possible to calculate the common profitability indicators adopted in business evaluations. In particular, in the table that follows (see table no. 7), the values of EBITDA, EBIT, and the ratio between EBIT and RAB (which essentially corresponds to an estimate of ROI)30 are indicated for each year and for each network.</w:t>
      </w:r>
    </w:p>
    <w:p>
      <w:r>
        <w:t>28 Common assets to multiple activities have been allocated to the district heating activities of each network with drivers that take into account a) the weight of the book value of the assets dedicated to the district heating activity compared to the total assets of IEN and b) the weight of the book value of the assets directly attributable to the district heating activities of each network compared to the weight of the total book value of the assets attributed to the district heating activities of IEN. These drivers assume a value, respectively, of approximately [omitted] in the case of Parma and [omitted] in the case of Piacenza.</w:t>
      </w:r>
    </w:p>
    <w:p>
      <w:r>
        <w:t>29 See doc. 65.</w:t>
      </w:r>
    </w:p>
    <w:p>
      <w:r>
        <w:t>30 As already exemplified, from the internal documentation of Iren it is evident that this group uses ROI as an indicator of the profitability of its investments. The ROI estimated in table no. 7 is calculated using, for each year, the RAB determined with the method of revalued historical cost.</w:t>
      </w:r>
    </w:p>
    <w:p>
      <w:r>
        <w:t>BULLETIN NO. 48 OF DECEMBER 16, 2024 23</w:t>
      </w:r>
    </w:p>
    <w:p>
      <w:r>
        <w:t>Table no. 7: EBITDA, EBIT, and ROI IEN</w:t>
      </w:r>
    </w:p>
    <w:p>
      <w:r>
        <w:t xml:space="preserve">Year EBITDA PR EBIT PR ROI PR EBITDA PC EBIT PC ROI PC  </w:t>
        <w:br/>
        <w:t xml:space="preserve">2021 [negative] [negative] [negative] [negative] [negative] [negative]  </w:t>
        <w:br/>
        <w:t xml:space="preserve">[1-5 million] [less than 1 million] [less than 1%] [1 million]  </w:t>
        <w:br/>
        <w:t>2022 [negative] [negative]</w:t>
      </w:r>
    </w:p>
    <w:p>
      <w:r>
        <w:t>Source: processing of accounting data of Iren.</w:t>
      </w:r>
    </w:p>
    <w:p>
      <w:r>
        <w:t>67. As can be seen from the previous table, the management of the networks of interest in the years 2021 and 2022 was largely unprofitable. In fact, the negative value assumed by the EBITDA indicator for 2021 indicates that the management did not allow, in that year, to cover even the operating costs with revenues. In 2022, a positive EBITDA for the management of Piacenza corresponds, however, to a negative EBIT level (indicative of the fact that revenues exceed operating costs by an amount lower than the loss of value of the assets that occurred in that year). As a result, the management of the Piacenza network resulted in a negative EBIT (and, therefore, a negative ROI) in that year, as did the management of both networks in the year 202131.</w:t>
      </w:r>
    </w:p>
    <w:p>
      <w:r>
        <w:t>68. Iren also transmitted the income statement data of the IME companies relating to the entire district heating sector, as well as the income statements of the IAM company, which manages the waste-to-energy plants to which the networks of Parma and Piacenza are connected, specifically referring to the management of the latter, for the period 2016-202232.</w:t>
      </w:r>
    </w:p>
    <w:p>
      <w:r>
        <w:t>69. Given that, in line with recent practice and jurisprudence in the matter33, in order to assess whether and to what extent the prices related to district heating services in the networks of Parma and Piacenza can be considered "excessive" and, therefore, whether there is or is not a disproportion between the price and the costs incurred, it is possible to quantify the profit margin of Iren related to the networks in question by comparing the revenues of these networks with the so-called cost plus, corresponding to the sum of all costs incurred for the provision of the service under analysis (variable and fixed, direct and indirect), to which a reasonable profitability rate for the invested capital is added. The "adequate" return rate is typically identified, in regulatory practice, with the WACC (weighted average cost of capital), which expresses the weighted average return that a company with certain characteristics should provide to its financiers (whether they are shareholders or creditors) so that they can consider their investment in it justified. The energy sector regulator - and, recently, also the specific district heating sector - defines WACC levels for</w:t>
      </w:r>
    </w:p>
    <w:p>
      <w:r>
        <w:t>31 Not deducting from the revenues of the years 2021 and 2022 the refunds made in favor of consumers, the EBITDA of Parma for 2021 would become positive (and equal to approximately [less than 1 million]), but EBIT and ROI would continue to be negative, while the ROI of Parma in 2022 would reach [1-5%]. However, this change would not be sufficient to make the EBIT and ROI of the management of Piacenza positive in those years.</w:t>
      </w:r>
    </w:p>
    <w:p>
      <w:r>
        <w:t>32 See doc. 67.</w:t>
      </w:r>
    </w:p>
    <w:p>
      <w:r>
        <w:t>33 See, inter alia, A541 - Vehicle ferry services Strait of Messina, provision no. 30086 of March 29, 2022, in Bulletin no. 14/2022.</w:t>
      </w:r>
    </w:p>
    <w:p>
      <w:r>
        <w:rPr>
          <w:b/>
        </w:rPr>
        <w:t>[Pages 22–24]</w:t>
      </w:r>
    </w:p>
    <w:p>
      <w:r>
        <w:t>24 BULLETIN NO. 48 OF DECEMBER 16, 2024</w:t>
      </w:r>
    </w:p>
    <w:p>
      <w:r>
        <w:t>each regulated sector more realistic, indicated in multi-year documents called TIWACC34.</w:t>
      </w:r>
    </w:p>
    <w:p>
      <w:r>
        <w:t>70. In particular, ARERA, while not yet having arrived at a specific value for the WACC for the district heating sector, states in one of its resolutions that “The systematic risk of district heating activities should indeed be comparable to that associated with the management of other energy services in a vertically integrated structure (and therefore higher than that expected for network services alone, taking into account the uncertainties related to the possible change in its market share)”35. This observation implies that the regulator considers it plausible that there may be reasons for a plausible WACC for the district heating sector to be deemed not lower—and probably somewhat higher—than that used for the network industries in the sector, the most relevant example being the “gas distribution” sector (also subject to ARERA's tariff regulation)36. It is therefore plausible, in the absence of other information, to use the WACC set by ARERA for the “gas distribution” sector as a minimum level for a hypothetical WACC appropriate for the district heating sector, without excluding the possibility that the latter may be higher than that of the gas distribution sector. Specifically, the WACC for “gas distribution” was 6.3% in 2021 and 5.6% in 2022 (as well as in 2023)37 in real pre-tax terms. These values correspond, respectively, to 8.1% and 7.4% in nominal pre-tax terms38.</w:t>
      </w:r>
    </w:p>
    <w:p>
      <w:r>
        <w:t>IV. THE ARGUMENTS OF THE PARTIES</w:t>
      </w:r>
    </w:p>
    <w:p>
      <w:r>
        <w:t>71. The companies of the Iren group have repeatedly expressed their position regarding the disputes raised at the outset, particularly during the inspection, in the two hearings, and in the responses to the information requests sent by the Offices mentioned in the introduction.</w:t>
      </w:r>
    </w:p>
    <w:p>
      <w:r>
        <w:t>IV.1 The relevant market, switching costs, and the dominant position</w:t>
      </w:r>
    </w:p>
    <w:p>
      <w:r>
        <w:t>72. Regarding the relevant market, Iren argues that the commodity definition adopted at the outset by the Authority is incorrect because, in light of the specific characteristics of the market in question, traditional heating systems using gas boilers should be considered substitutes for district heating services, and a relevant market cannot be delineated that is limited to the latter.</w:t>
      </w:r>
    </w:p>
    <w:p>
      <w:r>
        <w:t>73. More specifically, Iren argues that the Authority has identified this commodity segmentation by attributing excessive weight to the technological differences between heating methods and not considering that, instead, the main driver of substitutability between companies should be the substitutability from the demand side (citing, in this regard, the recent Communication from the Commission on the definition of the relevant market). In this case, Iren argues, the heating service is perfectly identical from the user's perspective, as both district heating and traditional heating systems have the same objective of increasing the temperature of the environments and domestic water.</w:t>
      </w:r>
    </w:p>
    <w:p>
      <w:r>
        <w:t>74. Iren continues by stating that the role attributed to switching costs by the Authority in its initiation provision—as well as by ARERA in its inquiry—would be overestimated. On one hand, many of the components necessary to access district heating are common to those used for traditional heating systems; on the other hand, the role of user investments specific to the district heating system is limited and quantified by ARERA at 9 euros/MWh.39 This price difference, moreover, is known ex-ante and is evaluated by consumers at the time of deciding on the heating system to adopt, completely free as there are no connection obligations in the territories of Parma and Piacenza, even with the help of professionals and using comparative prospectuses provided by companies like Iren. Regarding switching costs, Iren also noted that, unless under particular conditions, such as the creation of “significant operational imbalances or additional costs for other co-owners,” each user, including condominium users, has the right to disconnect independently and without further costs from the district heating networks40.</w:t>
      </w:r>
    </w:p>
    <w:p>
      <w:r>
        <w:t>Additionally, it should be noted that the operator of a district heating network has a strong incentive to acquire customers and maintain its clientele, as otherwise it would incur diseconomies of density in service delivery. Therefore, for this reason as well, district heating systems are constrained by the presence of alternative heating systems such as those using traditional gas boilers.</w:t>
      </w:r>
    </w:p>
    <w:p>
      <w:r>
        <w:t>75. In any case, Iren's price data show that the economic conditions required for the service by the group [omitted]. This circumstance would render, in Iren's opinion, the general findings of ARERA's inquiry, on which the Authority's initiation provision is based, unfounded regarding Iren.</w:t>
      </w:r>
    </w:p>
    <w:p>
      <w:r>
        <w:t>76. From these considerations, Iren deduces that traditional heating systems constitute an effective competitive constraint on the group's networks and that, therefore, they should be included in the relevant market. This modification of the market perimeter, in turn, would render Iren's dominant position non-existent.</w:t>
      </w:r>
    </w:p>
    <w:p>
      <w:r>
        <w:t>IV.2 The Excessiveness of Iren's Prices</w:t>
      </w:r>
    </w:p>
    <w:p>
      <w:r>
        <w:t>77. Iren, stating that it does not believe its dominant position in the market exists, has argued that, in any case, in the case of the contested conduct, the tests used in the United Brands case are not satisfied and should be used to demonstrate a violation of Article 3, paragraph 1 of Law No. 287/1990. This is because the prices charged by Iren are not characterized by excessiveness or inequity, both conditions necessary to prove the aforementioned violation.</w:t>
      </w:r>
    </w:p>
    <w:p>
      <w:r>
        <w:t>78. Regarding the time horizon to be adopted in evaluating these conditions, Iren has insisted on the need for a long-term approach, due to the variability characteristics of the margins of this activity, the same variability arising from the tariff formulas adopted by operators, and the capital-intensive nature of the sector, which requires that the profitability of investments be evaluated in the long term and not be affected by temporary fluctuations.</w:t>
      </w:r>
    </w:p>
    <w:p>
      <w:r>
        <w:t>79. Regarding excessiveness, Iren emphasized that, by conducting an adequate cost-plus analysis with the most up-to-date accounting data of the group, the absence of excessiveness is confirmed in all years from 2016 to 2023 and for both the Parma and Piacenza networks.</w:t>
      </w:r>
    </w:p>
    <w:p>
      <w:r>
        <w:t>80. More specifically, this result was obtained by conducting an excessiveness analysis using the cost-plus methodology applied solely to the accounting perimeter of Iren Energia, the company that actually manages the group's district heating networks and holds costs and revenues. The items of the supply chain external to this company are, in essence, marginal and in any case unable to alter the aforementioned excessiveness analysis, due to the nature of the intercompany conditions adopted.</w:t>
      </w:r>
    </w:p>
    <w:p>
      <w:r>
        <w:t>81. Iren has indeed argued that, regarding the activities of Iren Mercato, they consist, in addition to the sale of gas at market conditions, solely in the marketing service of the services performed on behalf of Iren Energia, for a fee that is aimed solely at covering the costs of this activity for Iren Mercato, while the revenues from the sale of heat to end customers are retroceded from Iren Mercato to Iren Energia.</w:t>
      </w:r>
    </w:p>
    <w:p>
      <w:r>
        <w:t>82. Regarding the activities of Iren Ambiente related to the district heating supply chain, which essentially consist of providing heat through plants owned by this company (including, primarily, the PAI and Tecnoborgo waste-to-energy plants to which the district heating networks of Parma and Piacenza are connected, respectively), Iren has argued that the accounting of this company should also be excluded from the cost-plus calculation aimed at verifying any excessiveness of Iren's prices. IAM, in fact, in Iren's opinion, sells heat to IEN based on conditions defined with market logic. In particular, the transfer price to IEN of heat from IAM's waste-to-energy plants follows the same criterion, net of the technical differences between the plants, adopted for the purchase of heat that IEN makes from third parties, namely a criterion based on opportunity cost. Based on this criterion, in essence, the heat sold by the waste-to-energy plants would be valued based on the economic value of the electricity production that IAM must forgo to provide heat to IEN's networks (and, therefore, at a price that is proportional to the prices prevailing in the electricity markets, due to a conversion factor between thermal energy and electrical energy that depends, indeed, on the technical characteristics of the plant).</w:t>
      </w:r>
    </w:p>
    <w:p>
      <w:r>
        <w:t>83. In addition to these considerations, Iren has represented that, in any case, the profitability of IAM is subject to economic regulation, which includes obligations to return to the TARI system the revenues from thermal and electrical energy obtained from disposal activities. These obligations have resulted in the return of 100% of revenues throughout the period subject to investigation, except for the last quarter of 2021, in which, however, the return was established at a significant percentage of 60%41.</w:t>
      </w:r>
    </w:p>
    <w:p>
      <w:r>
        <w:rPr>
          <w:b/>
        </w:rPr>
        <w:t>[Pages 25–27]</w:t>
      </w:r>
    </w:p>
    <w:p>
      <w:r>
        <w:t>BULLETIN NO. 48 OF DECEMBER 16, 2024 27</w:t>
      </w:r>
    </w:p>
    <w:p>
      <w:r>
        <w:t>84. Iren has also argued that, in addition to the use of the revalued historical cost method indicated by ARERA for the valuation of the RAB, the cost of capital recognized on the same RAB should be determined using the value set in the TIWACC for the regasification service.</w:t>
      </w:r>
    </w:p>
    <w:p>
      <w:r>
        <w:t>85. The Party has finally argued that the excessive prices in the group's pipelines should be assessed by deducting the revenues of the amounts subsequently refunded to consumers in the form of adjustments for VAT equalization and for the District Heating Bonus.</w:t>
      </w:r>
    </w:p>
    <w:p>
      <w:r>
        <w:t>86. The negative level of excessiveness obtained in all the years considered and for both networks makes it clear, in Iren's opinion, that no violation of Article 3 of Law No. 287/1990 can be attributed to the group companies.</w:t>
      </w:r>
    </w:p>
    <w:p>
      <w:r>
        <w:t>IV.3 The Inequity of Iren's Prices</w:t>
      </w:r>
    </w:p>
    <w:p>
      <w:r>
        <w:t>87. Iren, while considering a valuation of the inequity of the group's prices in the networks of Parma and Piacenza unnecessary due to the obvious lack of excessiveness, has made some considerations on this point as well. In particular, Iren has stated that, in any case, the prices applied by Iren could not be considered inequitable since even during the contested period the company continued to adopt the same pricing formula it has used for decades, which is a practice in the sector, emphasizing that the group has implemented measures aimed at assisting the most vulnerable consumers. In any case, Iren concludes, its prices cannot be considered inequitable as [omissis]42.</w:t>
      </w:r>
    </w:p>
    <w:p>
      <w:r>
        <w:t>V. EVALUATIONS</w:t>
      </w:r>
    </w:p>
    <w:p>
      <w:r>
        <w:t>V.1 The Relevant Market and Iren's Dominant Position</w:t>
      </w:r>
    </w:p>
    <w:p>
      <w:r>
        <w:t>88. The market affected by the conduct contested against the Parties is that of the management of district heating networks and the sale of related services to users. The objection raised by the Parties, that the definition of the relevant market adopted by the Authority in the initiation provision is incorrect as it "values differences from the supply side that should not matter, as the main factor to consider is the substitutability of demand"43, as would be argued in the recent Communication from the European Commission on the definition of the relevant market, is not convincing or sufficient to identify a single relevant market for all heating services.</w:t>
      </w:r>
    </w:p>
    <w:p>
      <w:r>
        <w:t>89. This latter conclusion could lead to including in the same market any service that is abstractly capable of producing heating for enclosed spaces, ignoring any technological differences, energy sources used, costs, and corresponding potential pricing by suppliers, as well as service characteristics (including environmental terms). In the case of interest, on the contrary, district heating systems, while producing the same final effect, respond to very different technologies from those of traditional heating systems using gas boilers, which may depend—and in fact do depend, in the case of the networks under investigation—on largely different energy sources and therefore have the potential to respond differently to changes in the energy source market, with potentially different repercussions on final prices and generally on supply conditions.</w:t>
      </w:r>
    </w:p>
    <w:p>
      <w:r>
        <w:t>90. Such considerations, in addition to being valid in the productive and commercial reality of companies and the different offering possibilities under certain market conditions of energy sources, also have the effect of making the connection to a district heating system a well-distinguished option, in the consumer's perception, compared to connecting to a traditional heating system. In the same sense, the different degree of environmental sustainability associated with certain district heating systems also serves to differentiate the systems for consumers44.</w:t>
      </w:r>
    </w:p>
    <w:p>
      <w:r>
        <w:t>91. The systems in question, in fact, while potentially having a comparable cost dynamic in some cases, under certain circumstances—such as those of the period under investigation—can instead be characterized by a cost trend (and therefore potentially prices) that is not aligned.</w:t>
      </w:r>
    </w:p>
    <w:p>
      <w:r>
        <w:t>92. Finally, it should be noted that there are, as highlighted by ARERA, both ex ante issues in comparing district heating systems with traditional heating and significant switching costs associated with moving from one system to another. In this regard, in paragraph 57 of the Communication from the European Commission cited by the Parties, it states that "There are various potential obstacles to substitution as well as costs associated with switching to new products. Such obstacles and costs can be caused by a wide range of factors, including contractual obligations, costs for searching for alternative products, uncertainty about the quality and reputation of alternative products, and costs for learning how to use other products." In this specific case, in addition to economic obstacles quantified by ARERA in its inquiry at a minimum of over 9 euros/MWh45, there may be indirect costs associated with disconnection, for example, in terms of worsening the energy performance of buildings46, as well as regulatory-type obstacles related to decision-making processes in condominium settings. In fact, in the very common case of a condominium user, the decision to switch to an autonomous heating system is not fully left to the will of the individual and may require majority consents or other forms of coordination with other users47.</w:t>
      </w:r>
    </w:p>
    <w:p>
      <w:r>
        <w:t>93. In summary, both due to the different characteristics—technological and economic—of the product, as well as the different environmental impact, the perception that such differences generate for consumers, and finally due to the presence of switching costs and, in any case, constraints and actual stickiness in switching between systems, it can be stated, in a hypothetical monopolist test logic48, that there would be</w:t>
      </w:r>
    </w:p>
    <w:p>
      <w:r>
        <w:t>44 The same operators of district heating networks, moreover, understandably advertise both the potential savings and the potential environmental benefits derived from using their district heating networks compared to traditional heating systems. These elements are also considered as possible relevant factors in the Communication from the Commission cited by Iren (see, for example, C/2024/1645 "Communication from the Commission on the definition of the relevant market for the application of Union competition law," para. 50).</w:t>
      </w:r>
    </w:p>
    <w:p>
      <w:r>
        <w:t>45 This estimate does not take into account, in fact, the installation cost of the new boiler and the connection costs of the same to the relevant network. Furthermore, national or regional regulations may require that the replacement must, in fact, occur without worsening the environmental impact, which would therefore necessitate installing a particularly high-performing boiler in terms of energy efficiency and emissions.</w:t>
      </w:r>
    </w:p>
    <w:p>
      <w:r>
        <w:t>46 See in this regard Article 8 of Legislative Decree 192/2005 and Section 5.3 of the Ministerial Decree of the Ministry of Economic Development of June 26, 2015.</w:t>
      </w:r>
    </w:p>
    <w:p>
      <w:r>
        <w:t>47 This is particularly true if the disconnection of the individual would cause imbalances for the common system or significant additional costs for the other condominium owners.</w:t>
      </w:r>
    </w:p>
    <w:p>
      <w:r>
        <w:t>48 See Communication from the Commission, paras. 23 and 29.</w:t>
      </w:r>
    </w:p>
    <w:p>
      <w:r>
        <w:t>BULLETIN NO. 48 OF DECEMBER 16, 2024 29</w:t>
      </w:r>
    </w:p>
    <w:p>
      <w:r>
        <w:t>margins for the operator of a network to implement small but significant non-transitory price increases and to operate independently of the reaction of potential competitors, at least under certain market conditions, such as those that occurred during the period under investigation.</w:t>
      </w:r>
    </w:p>
    <w:p>
      <w:r>
        <w:t>94. Finally, it is noted that the specificity of the district heating system and the insufficient substitutability of it with traditional heating systems is explicitly affirmed by ARERA and, implicitly, by the legislator who deemed it appropriate to confer such regulatory power to this Authority. The regulator observes that: "The presence of economies of scale and density leads to a subadditive cost function (the costs incurred by a single company in producing the entire quantity demanded are lower than those that would be incurred by two or more companies simultaneously present in the market). This characteristic has influenced the methods of service delivery, which is generally provided by companies operating in a condition of local monopoly. The monopolistic structure of the service means that the only competitive pressure for operators comes from the possibility for the user to switch to alternative climate control services. However, the actual possibility of changing the type of climate control system may be limited by the presence of technical and economic barriers"49.</w:t>
      </w:r>
    </w:p>
    <w:p>
      <w:r>
        <w:t>95. Given that the relevant market affected by this investigation is correctly identified, in commodity terms, as the market for district heating services, its geographical dimension, being constrained by the presence of a network, coincides with each of these networks, in which the operator is a local monopolist, just as occurs in other network industries.</w:t>
      </w:r>
    </w:p>
    <w:p>
      <w:r>
        <w:t>96. That said, Iren's dominant position in the networks of Parma and Piacenza arises from the simple circumstance that the group and the related companies are the holders of this local monopoly in the management of their respective district heating networks.</w:t>
      </w:r>
    </w:p>
    <w:p>
      <w:r>
        <w:t>V.2 The Abusive Conduct Alleged</w:t>
      </w:r>
    </w:p>
    <w:p>
      <w:r>
        <w:t>The Qualification of the Illicit: Unjustifiably Burdensome Prices</w:t>
      </w:r>
    </w:p>
    <w:p>
      <w:r>
        <w:t>97. The application of unjustifiably burdensome economic conditions has been the subject of antitrust analysis multiple times and has led to established practice and jurisprudence50, according to which, for the purposes of establishing abuse, it is necessary to verify whether the prices applied by the company in a dominant position are the result of the possibilities arising from its market position, which is exploited to gain commercial advantages through the application of an excessive price, lacking any reasonable relationship with the economic value of the service provided.</w:t>
      </w:r>
    </w:p>
    <w:p>
      <w:r>
        <w:t>98. In national and community practice, Article 3, letter a) of Law No. 287/1990 and the analogous Article 102, letter a), of the TFEU prohibit a company in a dominant position from imposing directly or indirectly purchase or sale prices, as well as other unfair commercial conditions, and in particular prohibits the application of excessively burdensome prices that are not justified by any legitimate reason.</w:t>
      </w:r>
    </w:p>
    <w:p>
      <w:r>
        <w:t>49 See 388/2023/R/TLR, paras. 1.6 and 1.7.</w:t>
      </w:r>
    </w:p>
    <w:p>
      <w:r>
        <w:t>50 The reference is to the judgment of the Court of Justice of the European Union, C-27/76, United Brands Company and United Brands Continental BV v Commission; later reiterated in Banane Chiquita, judgment of February 14, 1978; OSA, C-351/12, paragraph 88; C-52/07, Kanal 5 and TV 4; C-226/84, British Leyland v. Commission; C-26/75, General Motors v. Commission; C-30/87, Corinne Bodson v. SA Pompes funèbres des régions libérées; C-323/93, Crespelle; as well as in the decisions of the European Commission, COMP/C-1/36.915 - Deutsche Post AG; Commission, COMP/A.36.568/D3, Scadlines Sverige AB v. Port of Helsingborg.</w:t>
      </w:r>
    </w:p>
    <w:p>
      <w:r>
        <w:rPr>
          <w:b/>
        </w:rPr>
        <w:t>[Pages 28–30]</w:t>
      </w:r>
    </w:p>
    <w:p>
      <w:r>
        <w:t>30 BULLETIN NO. 48 OF DECEMBER 16, 2024</w:t>
      </w:r>
    </w:p>
    <w:p>
      <w:r>
        <w:t>99. The Court of Justice of the European Union (hereinafter, “CJEU”) established in the judgment United Brands that a price is unlawful under the relevant provisions when the undertaking, by exploiting its dominant position, derives commercial advantages that it would not have obtained if there had been normal and sufficiently effective competition in the relevant market51. In fact, in the presence of abusive conduct, the price charged does not have a reasonable relationship with the economic value of the service provided52.</w:t>
      </w:r>
    </w:p>
    <w:p>
      <w:r>
        <w:t>100. It is known that there is no single method, prescribed by law or resulting from the case law of the CJEU, to evaluate this relationship between the economic value of a product or service and its price. On the contrary, the CJEU itself has emphasized that, depending on the circumstances of the case, different methods may be used to determine whether a price charged by a dominant undertaking is excessive and unfair and, therefore, abusive53.</w:t>
      </w:r>
    </w:p>
    <w:p>
      <w:r>
        <w:t>101. However, the most commonly applied method is based on the “comparison between the selling price of the product in question and its production cost”54. This analysis of the comparison between price and costs, in the methodology indicated by the European judges, develops in two phases: A) the first aims to verify “whether there is an excessive disproportion between the actual cost incurred and the price actually charged”; B) the second aims to ascertain whether the price excessive in relation to costs is also “unfair, absolutely or in relation to competing products”55.</w:t>
      </w:r>
    </w:p>
    <w:p>
      <w:r>
        <w:t>The disproportion between revenues and costs of Iren (excessiveness)</w:t>
      </w:r>
    </w:p>
    <w:p>
      <w:r>
        <w:t>102. With reference to the time horizon, it is noted that, although prices are in fact revised with less frequency, the characteristics of district heating make this activity, as well as its profitability and the return on investments, strongly seasonal, so that a hypothesis of excessiveness should be evaluated at least over an annual horizon, taking into account a complete cycle of seasons and therefore of service use.</w:t>
      </w:r>
    </w:p>
    <w:p>
      <w:r>
        <w:t>103. As for the methodology used, the analysis of the disproportion between revenues and costs (excessiveness), that is, the first part of the United Brands test, was carried out by comparing the revenues of the dominant operator with the so-called cost plus, in order to identify the extent of the profit margin; this is in analogy with the case law in the matter: “This disproportion could, among other things, be objectively assessed based on the comparison between the selling price of the product in question and its production cost, a comparison from which the amount of the profit margin would emerge”56.</w:t>
      </w:r>
    </w:p>
    <w:p>
      <w:r>
        <w:t>104. For this purpose, the profitability values of the networks of Parma and Piacenza - and in particular EBIT - can be compared with an estimate of the “adequate” return that the company should have expected from its investments in the networks of interest, in order to highlight the possible presence, in a sufficiently evident manner, of excess profits, that is, profits that exceed this reference of “adequate” return.</w:t>
      </w:r>
    </w:p>
    <w:p>
      <w:r>
        <w:t>105. The “adequate” rate of return is typically identified, in regulatory practice, with the WACC, which expresses the weighted average cost of capital that a company with certain characteristics should provide to its financiers (whether they are shareholders or creditors) so that they can consider their investment in it justified57. In other words, this “adequate” remuneration constitutes, for the company as such (that is, as an entity detached from its financiers), a true cost, precisely called the cost of capital, which should be subtracted from the operating results obtained (or, equivalently, added to the costs until obtaining the so-called cost-plus) to verify whether any excess profits remain. Based on what has been said, in practice, the cost of capital is therefore obtainable in principle as the product of the invested capital (the values provisionally referenced are indicated in table no. 3) and the WACC.</w:t>
      </w:r>
    </w:p>
    <w:p>
      <w:r>
        <w:t>106. The WACC, in its function as the “cost” of the invested capital, therefore undoubtedly represents a useful conceptual reference for an assessment aimed at quantifying a possible disproportion between costs and revenues and, in this sense, the methodologies and positions taken regarding the WACC of a company by the sector regulator are undoubtedly significant.</w:t>
      </w:r>
    </w:p>
    <w:p>
      <w:r>
        <w:t>107. ARERA, while aiming to arrive at a specific WACC value for district heating services (through specific values of the so-called gearing ratio and beta), has not yet determined this value.</w:t>
      </w:r>
    </w:p>
    <w:p>
      <w:r>
        <w:t>In any case, using the values of net invested capital contained in table no. 3 and multiplying them by plausible values of the WACC (such as, for example, those used by ARERA in its regulatory activity in the energy and gas sectors, see infra), it is possible to obtain indications regarding the possible existence and consistency of excess profits arising from the management of the district heating networks of Piacenza and Parma.</w:t>
      </w:r>
    </w:p>
    <w:p>
      <w:r>
        <w:t>108. More specifically, the excessiveness test through the cost plus methodology is carried out using the formula set out below. The difference between revenues and the cost plus is calculated and, subsequently, this difference is related to the same cost plus. In this way, an indication of the possible disproportion between revenues and costs (EXC%) is obtained, expressed in percentage terms relative to the same cost plus.</w:t>
      </w:r>
    </w:p>
    <w:p>
      <w:r>
        <w:t>Excessiveness % EXC%=(Sales Revenues-Cost Plus)/Cost Plus</w:t>
      </w:r>
    </w:p>
    <w:p>
      <w:r>
        <w:t>This test can therefore provide a measure, in percentage terms, of how much the total revenues have been excessive in relation to the total costs (including the cost of capital).</w:t>
      </w:r>
    </w:p>
    <w:p>
      <w:r>
        <w:t>Excessiveness with the accounting data (not revalued) acquired during the inspection</w:t>
      </w:r>
    </w:p>
    <w:p>
      <w:r>
        <w:t>109. The excessiveness tests conducted with the aforementioned data and the WACC used by ARERA for its tariff competencies in the natural gas sector would show, for the Parma network, an excessiveness relative to the year 2022 of less than [1-5%] using the corresponding nominal WACC (which would be just above [5-10%] using the real WACC) and a negative excessiveness (both with the nominal WACC and with the real one) for the same Parma network in 2021 and for the Piacenza network in the years 2021 and 2022. Regarding the first quarter of 2023, which completes the winter season 2022-2023, the excessiveness is negative for the Parma network and positive but contained (less than 10% with the nominal WACC and [15-20%] with the real WACC) for the Piacenza network.</w:t>
      </w:r>
    </w:p>
    <w:p>
      <w:r>
        <w:t>110. Since the accounting items used appear to be expressed at the book value of the assets (so-called book value), without having undergone any revaluation, they should consistently be associated with a nominal WACC (and therefore higher, as it includes inflation), as indicated by ARERA itself in the description of its “simplified” method. In any case, as illustrated, even adopting a real WACC, the excessiveness values remain negative or very contained. Furthermore, even using the data from the 2022 income statement contained in the February 2023 email, which is less updated than the data extracted during the inspection, the excessiveness test values would remain contained, resulting negative in the case of Piacenza and assuming, in the case of Parma, a value of less than [5-10%] adopting the relevant nominal WACC (as well as a value slightly above [10-15%] with the corresponding real WACC).</w:t>
      </w:r>
    </w:p>
    <w:p>
      <w:r>
        <w:t>111. The results of these estimates would not change if a share of the tax credits obtained as contributions for non-energy-intensive and non-gas-intensive companies to contain the cost of bills were included in the EBIT of the networks, as can be inferred from the respective financial statements for 2021, 2022, and 2023 of that company58. In this case, even attributing 100% of the tax credits of 2023 to the first quarter, the only positive excessiveness indicators would continue to be those of Parma in 2022 and of Piacenza in the first quarter of 2023, still assuming contained values. In particular, the excessiveness indicator of Parma for 2022 would be less than [5-10%] with the nominal WACC (as well as [5-10%] with the corresponding real WACC), while the estimated excessiveness for the Piacenza network in the first quarter of 2023 would assume a value of less than [10-15%] using the nominal WACC (and about [15-20%] using the corresponding real WACC).</w:t>
      </w:r>
    </w:p>
    <w:p>
      <w:r>
        <w:t>Excessiveness with the data reprocessed based on the revalued historical cost method</w:t>
      </w:r>
    </w:p>
    <w:p>
      <w:r>
        <w:t>112. As already anticipated, the presence of excessive prices, understood as a disproportion between revenues and costs, can be analyzed through the already described excessiveness test based on the cost plus method. A first method that can be used to calculate the cost plus to be used in this indicator (and, specifically, the component of it consisting of the adequate remuneration of capital) consists in using, as already done for the data acquired during the inspection, the weighted average cost of capital (WACC), using the reference values provided by ARERA for the sectors it regulates, as proposed by ARERA itself for the tariff regulation of district heating services.</w:t>
      </w:r>
    </w:p>
    <w:p>
      <w:r>
        <w:t>113. Even in this case, the calculation of the cost plus and the related excessiveness test is carried out starting from the value of the WACC used by ARERA for the “gas distribution” sector, which at this stage seems to represent a plausible minimum value for a hypothetical specific WACC for the district heating sector.</w:t>
      </w:r>
    </w:p>
    <w:p>
      <w:r>
        <w:rPr>
          <w:b/>
        </w:rPr>
        <w:t>[Pages 31–33]</w:t>
      </w:r>
    </w:p>
    <w:p>
      <w:r>
        <w:t>BULLETIN NO. 48 OF DECEMBER 16, 2024 33</w:t>
      </w:r>
    </w:p>
    <w:p>
      <w:r>
        <w:t>district heating (which could, however, be greater than this level due to the higher risk that ARERA proposes to recognize for district heating). In this case, since these are accounting values subject to revaluation, the version to be adopted corresponds undoubtedly to the real pre-tax WACC, equal, as illustrated, to 6.3% in 2021 and 5.6% in 2022. The following table (see Table No. 8) reports the values of the excessiveness test as calculated.</w:t>
      </w:r>
    </w:p>
    <w:p>
      <w:r>
        <w:t>Table No. 8: Excessiveness Test for the Networks of Parma and Piacenza with Gas Distribution WACC</w:t>
      </w:r>
    </w:p>
    <w:p>
      <w:r>
        <w:t xml:space="preserve">Excessiveness PR – Real WACC Excessiveness PC – Real WACC  </w:t>
        <w:br/>
        <w:t xml:space="preserve">Year  </w:t>
        <w:br/>
        <w:t xml:space="preserve">Gas Distribution Gas Distribution  </w:t>
        <w:br/>
        <w:t xml:space="preserve">2021 [negative] [negative]  </w:t>
        <w:br/>
        <w:t>2022 [negative] [negative]</w:t>
      </w:r>
    </w:p>
    <w:p>
      <w:r>
        <w:t>114. As can be seen from the previous table, the excessiveness test yields a negative result for both networks for both years under investigation59. The interpretation of the result of these tests is that even in the presence of a positive EBIT (in the management of the Parma network in 2022), in no year would the profits achieved have been sufficient to adequately remunerate the invested capital and, therefore, a fortiori in no year and for no network would the revenues have generated excess profits compared to this fair remuneration.</w:t>
      </w:r>
    </w:p>
    <w:p>
      <w:r>
        <w:t xml:space="preserve">The corporate perimeter and the included accounting items  </w:t>
        <w:br/>
        <w:t>The analysis carried out so far is based on the data of IEN, a company of the group that manages the district heating networks. In this regard, one might wonder whether the networks of Parma and Piacenza generate excess profits for the Iren group considering also other levels of the supply chain managed by other companies of the group.</w:t>
      </w:r>
    </w:p>
    <w:p>
      <w:r>
        <w:t>Regarding IME, this company performs a mere marketing service on behalf of IEN (and returns to IEN the revenues from district heating), in exchange for the remuneration of the costs for this activity and therefore assumes a marginal role in the supply chain60.</w:t>
      </w:r>
    </w:p>
    <w:p>
      <w:r>
        <w:t>115. As for the role of IAM, as illustrated, this company owns the waste-to-energy plants that largely feed the networks of Parma and Piacenza. It would therefore be conceivable to ask whether, even in the absence of excess profits for IEN alone, the profitability analysis could change by including the profits realized by IAM in the sale of heat to IEN for the networks of Parma and Piacenza. This is also considering the fact that, as illustrated, the transfer prices of heat from the PAI waste-to-energy plant in Parma to the related district heating network in 2021 were set with a logic of avoided cost and were therefore themselves subject to increased profitability in the event of a significant rise in natural gas prices (as occurred between 2021 and 2022) and, therefore, potentially excessive for the same reason that such excess is suspected59. Even considering revenues gross of amounts subsequently returned to consumers, the excessiveness indicators continue to be negative (assuming, even in the case of Parma 2022, a [negative] value).</w:t>
      </w:r>
    </w:p>
    <w:p>
      <w:r>
        <w:t>60 In any case, the income statement of IME related to activities connected with district heating (including all networks and not just those of Parma and Piacenza) shows, for the years 2021 and 2022, balances that, even if figuratively attributed, in proportion to the volume, to the profitability of the networks of Parma and Piacenza, would have negligible effects on it, not altering the outcomes of the excessiveness tests.</w:t>
      </w:r>
    </w:p>
    <w:p>
      <w:r>
        <w:t>34 BULLETIN NO. 48 OF DECEMBER 16, 2024</w:t>
      </w:r>
    </w:p>
    <w:p>
      <w:r>
        <w:t>116. In this sense, it is crucial to consider that the activity of IAM - and the profitability of this company - is subject, as illustrated, to regulation, including tariff regulation. In particular, the regulation specifically applicable to the relevant plants provided that the revenues from the sale of heat and electricity be returned in whole or in part to the community through a reduction of the revenues obtained by IAM for waste collection and disposal services. Specifically, this percentage of return was, in 2022, equal to 100%, so any figurative excess profits of IAM in that year could not have been perceived by the group. In 2021, however, the percentage of return was 60%, not total but still significant (also considering that 2021 would have been affected by the allegedly abusive conduct only in the last quarter). In any case, the excessiveness indicators would continue to be negative even if 40% of the economic result of each waste-to-energy plant in 2021 were figuratively attributed to the profitability of the relevant network. Therefore, in any case, the consideration of a broader corporate perimeter does not seem suitable to modify the excessiveness assessment.</w:t>
      </w:r>
    </w:p>
    <w:p>
      <w:r>
        <w:t>117. Finally, even in this case, the results of the analysis would not undergo significant deviations if the estimated share of tax credits in favor of energy-intensive and gas-intensive companies, the total amount of which was derived from the financial statements of IEN (see above), were added to the EBIT of the networks of Piacenza and Parma. The excessiveness indicators, in fact, would remain negative in this case, even avoiding to separate the amounts returned by IREN as VAT equalization and District Heating Bonus61.</w:t>
      </w:r>
    </w:p>
    <w:p>
      <w:r>
        <w:t>61 The indicators would assume values that reach at most the value of [negative], relating to the management of the Parma network in 2022.</w:t>
      </w:r>
    </w:p>
    <w:p>
      <w:r>
        <w:t>BULLETIN NO. 48 OF DECEMBER 16, 2024 35</w:t>
      </w:r>
    </w:p>
    <w:p>
      <w:r>
        <w:t xml:space="preserve">Conclusions on the excessiveness tests  </w:t>
        <w:br/>
        <w:t>119. In summary, the excessiveness tests carried out show that the disproportion between costs and revenues does not exist in this case or that, in cases where this indicator is positive, it remains at insignificant levels for the purposes of attributing a violation of Article 3, letter a) of Law 287/1990 (or Article 102 TFEU). This holds true both with the use of accounting items not revalued with a nominal WACC and with the quantification of accounting items using the revaluated historical cost method suggested by ARERA in its consultation documents, which consistently provides for the use of a real WACC.</w:t>
      </w:r>
    </w:p>
    <w:p>
      <w:r>
        <w:t>120. Finally, even considering the hypothesis that there have been excess profits already included in the transfer prices of heat between the waste-to-energy plants of IAM and the networks managed by IEN (for one of which, in 2021, the heat was sold with a logic of avoided cost), taking into account the regulatory regime of the disposal activities of the IAM PAI and Tecnoborgo plants and, in particular, the revenue return obligations during the period in question, the excessiveness tests would still not be satisfied.</w:t>
      </w:r>
    </w:p>
    <w:p>
      <w:r>
        <w:t>121. The conclusions do not change even if a share (proportional to the weight of the district heating networks of Parma and Piacenza compared to the total activities of IEN) of the tax credits obtained by IEN as an energy-intensive and gas-intensive company were included in the EBIT of the district heating networks under investigation.</w:t>
      </w:r>
    </w:p>
    <w:p>
      <w:r>
        <w:t xml:space="preserve">VI. CONCLUSIONS  </w:t>
        <w:br/>
        <w:t>122. In conclusion, from the evidence on record and the analyses described, there are no sufficient elements to support the hypothesis put forward in the initiation order that the companies of the Iren group involved in this proceeding have engaged in conduct in violation of Article 3, letter a) of Law No. 287/1990. In particular, using the usual tests, there are not sufficient elements in this case to support a substantial disproportion between costs and prices charged (excessiveness). Given the absence of evidence regarding excessiveness, the analysis of inequity was therefore not conducted.</w:t>
      </w:r>
    </w:p>
    <w:p>
      <w:r>
        <w:t>CONSIDERING, therefore, in light of the factual and legal elements illustrated, that there are no grounds to contest to Iren S.p.A., Iren Energia S.p.A., Iren Ambiente S.p.A., and Iren Mercato S.p.A. the abusive conduct of the dominant position (which the Iren group holds in the district heating markets of Parma and Piacenza) subject of the initiation act;</w:t>
      </w:r>
    </w:p>
    <w:p>
      <w:r>
        <w:t>all of the above having been stated and considered:</w:t>
      </w:r>
    </w:p>
    <w:p>
      <w:r>
        <w:t xml:space="preserve">RESOLVES  </w:t>
        <w:br/>
        <w:t>that based on the available information, the reasons for intervention against Iren S.p.A., Iren Energia S.p.A., Iren Ambiente S.p.A., and Iren Mercato S.p.A., in relation to the alleged abuse of dominant position, in violation of Article 3, letter a), of Law No. 287/1990, have ceased.</w:t>
      </w:r>
    </w:p>
    <w:p>
      <w:r>
        <w:rPr>
          <w:b/>
        </w:rPr>
        <w:t>[Pages 34–36]</w:t>
      </w:r>
    </w:p>
    <w:p>
      <w:r>
        <w:t>36 BULLETIN NO. 48 OF DECEMBER 16, 2024</w:t>
      </w:r>
    </w:p>
    <w:p>
      <w:r>
        <w:t>This provision will be notified to all parties involved in the proceedings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 xml:space="preserve">THE SECRETARY GENERAL THE PRESIDENT  </w:t>
        <w:br/>
        <w:t>Guido Stazi Roberto Rustichelli</w:t>
      </w:r>
    </w:p>
    <w:p>
      <w:r>
        <w:t>BULLETIN NO. 48 OF DECEMBER 16, 2024 37</w:t>
      </w:r>
    </w:p>
    <w:p>
      <w:r>
        <w:t xml:space="preserve">A564 - HERA/HEATING PRICE  </w:t>
        <w:br/>
        <w:t xml:space="preserve">Provision No. 31385  </w:t>
        <w:br/>
        <w:t xml:space="preserve">THE AUTHORITY FOR THE GUARANTEE OF COMPETITION AND THE MARKET  </w:t>
        <w:br/>
        <w:t xml:space="preserve">IN ITS MEETING of November 26, 2024;  </w:t>
        <w:br/>
        <w:t xml:space="preserve">HEARD the Rapporteur, Saverio Valentino;  </w:t>
        <w:br/>
        <w:t xml:space="preserve">HAVING REGARD to Law No. 287 of October 10, 1990;  </w:t>
        <w:br/>
        <w:t xml:space="preserve">HAVING REGARD to the D.P.R. No. 217 of April 30, 1998;  </w:t>
        <w:br/>
        <w:t xml:space="preserve">HAVING REGARD to its resolution No. 30679 of June 28, 2023, which initiated an investigation against the company Hera S.p.A. and Herambiente S.p.A., for alleged violation of Article 3, paragraph 1, letter a), of Law 287/1990 regarding the methods of determining the price of the district heating service in Ferrara starting from 2021;  </w:t>
        <w:br/>
        <w:t xml:space="preserve">HAVING REGARD to its provision of November 28, 2023, by which the Authority rejected the commitments presented by Hera S.p.A. on November 6, 2023, based on the interest in ascertaining the infringement;  </w:t>
        <w:br/>
        <w:t xml:space="preserve">HAVING REGARD to its resolution of May 25, 2024, by which the deadline for concluding the proceedings was extended to November 30, 2024;  </w:t>
        <w:br/>
        <w:t xml:space="preserve">HAVING REGARD to the memorandum submitted by Hera S.p.A. on November 6, 2024;  </w:t>
        <w:br/>
        <w:t xml:space="preserve">HEARD in the final hearing, on November 11, 2024, the representatives of the company Hera S.p.A. who had requested it;  </w:t>
        <w:br/>
        <w:t xml:space="preserve">HAVING REGARD to the documents of the proceedings and the documentation acquired during the investigation;  </w:t>
        <w:br/>
        <w:t>CONSIDERED the following:</w:t>
      </w:r>
    </w:p>
    <w:p>
      <w:r>
        <w:t xml:space="preserve">I. THE PARTIES  </w:t>
        <w:br/>
        <w:t xml:space="preserve">1. Hera S.p.A. (hereinafter also "Hera") is a company at the top of the eponymous multi-utility group, operating in the environmental sector (waste management and treatment), water (aqueduct, sewage, and purification), and energy (distribution and sale of electricity, gas, and energy services), as well as in the public lighting and telecommunications services sector. Hera directly carries out, through its operational divisions, some activities, including the distribution of gas and water and the provision of district heating service. In 2023, Hera achieved a consolidated group revenue of approximately 15 billion euros, with over 75% coming from sales in Italy.  </w:t>
        <w:br/>
        <w:t>2. Herambiente S.p.A. (hereinafter also "Herambiente") is the company leading the activities of the HERA group in the environmental sector, including the management of the waste-to-energy plant in Ferrara. Its capital is held 75% by Hera S.p.A. and 25% by the English company EWHL European Waste Holdings Limited. In 2023, the consolidated revenue of Herambiente was approximately 556 million euros.</w:t>
      </w:r>
    </w:p>
    <w:p>
      <w:r>
        <w:t>38 BULLETIN NO. 48 OF DECEMBER 16, 2024</w:t>
      </w:r>
    </w:p>
    <w:p>
      <w:r>
        <w:t xml:space="preserve">II. THE INVESTIGATIVE PROCEDURE  </w:t>
        <w:br/>
        <w:t xml:space="preserve">3. Following the receipt, starting from September 2022, of several reports complaining about the high costs of district heating service (hereinafter also "TLR") and the difficulties in disconnecting from the TLR network and adopting a different heating system, the Directorate sent requests for information to the main Italian operators in the sector. In particular, on December 2, 2022, a request for information1 was sent to Hera S.p.A., concerning the district heating networks operated by the group, the related energy sources used (and their weight, in terms of energy produced and expenditure for the service provider), the methods of price determination and the trend of raw material costs, the methods and costs of withdrawal, and, if applicable, the reimbursement of the initial investment, as well as the presence or absence of any subsidies. The response2 to this request was received in January 2023 and was supplemented3, at the request of the Directorate4, on March 31, 2023.  </w:t>
        <w:br/>
        <w:t xml:space="preserve">4. On May 8, 2023, a report was received from a civic network of condominiums and citizens of Ferrara5, highlighting issues in the management by the Hera group of the district heating service in Ferrara. In particular, the reporter complained of significant increases in TLR tariffs applied by the Hera group since October 2021 that did not seem justifiable by the increase in raw material costs, given that the heat supplied by the Ferrara district heating network would primarily derive from the energy recovery of waste and geothermal energy. The reporter also complained that the fixed tariff applied to the geothermal component - following the agreement signed between Hera and the Municipality of Ferrara in October 2022 that detached the geothermal tariff component from the gas price - was nonetheless unfair, as it was higher than the transformed gas price itself.  </w:t>
        <w:br/>
        <w:t xml:space="preserve">5. On June 28, 2023, the Authority decided to initiate an investigative procedure against Hera S.p.A. and Herambiente S.p.A., for alleged violation of Article 3, paragraph 1, letter a), of Law 287/1990 regarding the methods of determining the price of the district heating service in Ferrara starting from 2021. On the same date, the Authority also ordered inspections at the aforementioned companies.  </w:t>
        <w:br/>
        <w:t xml:space="preserve">6. Specifically, in the initiation provision, it was contested that the contractual clauses defining the price of heat imposed by Hera S.p.A., the monopolist of the service, based on the "avoided cost" of heating with natural gas and lacking, at least until September 2022, corrective mechanisms or safeguard clauses, in the context determined by the rapid and very significant increase in wholesale gas prices in 2021-2022, would have transferred an excessive and unjustified burden onto the users of the Ferrara TLR network, exposing them to the risk of fluctuations in the cost of natural gas to a significantly greater extent than the impact of such fluctuations on procurement costs and resulting, in the context of high natural gas prices, in the application of excessive prices. This is because the raw material natural gas contributes.  </w:t>
        <w:br/>
        <w:t xml:space="preserve">1 See doc. 2 of the investigation file.  </w:t>
        <w:br/>
        <w:t xml:space="preserve">2 See doc. 5 of the investigation file.  </w:t>
        <w:br/>
        <w:t xml:space="preserve">3 See doc. 7 of the investigation file.  </w:t>
        <w:br/>
        <w:t xml:space="preserve">4 See doc. 6 of the investigation file.  </w:t>
        <w:br/>
        <w:t>5 See doc. 9 of the investigation file.</w:t>
      </w:r>
    </w:p>
    <w:p>
      <w:r>
        <w:rPr>
          <w:b/>
        </w:rPr>
        <w:t>[Pages 37–39]</w:t>
      </w:r>
    </w:p>
    <w:p>
      <w:r>
        <w:t>BULLETIN NO. 48 OF DECEMBER 16, 2024 39</w:t>
      </w:r>
    </w:p>
    <w:p>
      <w:r>
        <w:t>directly contributes less than one-fifth to the heat fed into the Ferrara network, while the rest of the heat comes from energy sources (geothermal heat and waste combustion) whose costs have not recorded increases comparable to that of the wholesale price of natural gas. This conduct would have also prevented users of the Ferrara district heating network from benefiting from the economic advantages that the extensive use of alternative sources to natural gas could have allowed in this context.</w:t>
      </w:r>
    </w:p>
    <w:p>
      <w:r>
        <w:t>In the initiation order, the effectiveness of the tariff reform that took place in Ferrara in October 2022 was also questioned - which led to the identification of a fixed price for the share of geothermal energy fed into the network - as the reform would have only concerned approximately 40% of the heat fed into the network and the fixed price may have been set at a level that is nonetheless excessive.</w:t>
      </w:r>
    </w:p>
    <w:p>
      <w:r>
        <w:t>Finally, it was deemed necessary to assess the impact on any excessiveness of the price of heat from the district heating network of the methods for determining the transfer prices of heat supplied by Hera group companies to the Ferrara network, and in particular from the waste-to-energy plant managed by Herambiente, with respect to the related costs of heat generation.</w:t>
      </w:r>
    </w:p>
    <w:p>
      <w:r>
        <w:t>7. The initiation order was notified6 to the Parties on July 6, 2023.</w:t>
      </w:r>
    </w:p>
    <w:p>
      <w:r>
        <w:t>8. The inspection checks took place on July 6, 2023, at the Bologna7 and Ferrara8 offices of Hera and at the Bologna9 office of Herambiente.</w:t>
      </w:r>
    </w:p>
    <w:p>
      <w:r>
        <w:t>9. After the initiation of the procedure, reports were received from other condominium residents in Ferrara10, to whom further information was requested on July 3, 202411.</w:t>
      </w:r>
    </w:p>
    <w:p>
      <w:r>
        <w:t>10. On August 1, 2023, the Authority, at the request of the Parties12, extended13 the deadline for the submission of commitments to November 6, 2023.</w:t>
      </w:r>
    </w:p>
    <w:p>
      <w:r>
        <w:t>11. On November 6, 2023, a draft of the Commitments was received, supplemented with some examples on November 10, 202414. On November 28, 2023, the Authority rejected the Commitments submitted by the Parties, based on the interest in ascertaining any infringement15.</w:t>
      </w:r>
    </w:p>
    <w:p>
      <w:r>
        <w:t>12. The Parties were heard in a hearing on October 24, 2023 (hearing requested by the Parties in view of the submission of commitments16) and on March 7, 2024 (at the request of the Offices17).</w:t>
      </w:r>
    </w:p>
    <w:p>
      <w:r>
        <w:t>13. On May 25, 2024, the Authority extended the deadline for concluding the procedure to November 29, 2024.</w:t>
      </w:r>
    </w:p>
    <w:p>
      <w:r>
        <w:t xml:space="preserve">6 Cfr. docc. 15, 15bis, 16 e 16bis del fascicolo istruttorio. </w:t>
        <w:br/>
        <w:t xml:space="preserve">7 Cfr. docc. 17 e 17bis, nonché il doc. 20 del fascicolo istruttorio. </w:t>
        <w:br/>
        <w:t xml:space="preserve">8 Cfr. doc. 21 e doc. 23 del fascicolo istruttorio. </w:t>
        <w:br/>
        <w:t xml:space="preserve">9 Cfr. docc. 18 e 18bis, nonché il doc. 20 del fascicolo istruttorio. </w:t>
        <w:br/>
        <w:t xml:space="preserve">10 Cfr. docc. 24, 29, 33, 34, 36, 40, 41, 46, 47 del fascicolo istruttorio. </w:t>
        <w:br/>
        <w:t xml:space="preserve">11 Cfr. docc. da 61 a 68 e le risposte docc. da 73 a 79. </w:t>
        <w:br/>
        <w:t xml:space="preserve">12 Cfr. doc. 26 del fascicolo istruttorio. </w:t>
        <w:br/>
        <w:t xml:space="preserve">13 Cfr. doc. 35 del fascicolo istruttorio. </w:t>
        <w:br/>
        <w:t xml:space="preserve">14 Cfr. docc. 50 e 51 del fascicolo istruttorio. </w:t>
        <w:br/>
        <w:t xml:space="preserve">15 Cfr. doc. 52 del fascicolo istruttorio. </w:t>
        <w:br/>
        <w:t xml:space="preserve">16 Cfr. doc. 48 del fascicolo istruttorio. </w:t>
        <w:br/>
        <w:t>17 Cfr. docc. 53, 54 e 55 del fascicolo istruttorio.</w:t>
      </w:r>
    </w:p>
    <w:p>
      <w:r>
        <w:t>40 BULLETIN NO. 48 OF DECEMBER 16, 2024</w:t>
      </w:r>
    </w:p>
    <w:p>
      <w:r>
        <w:t>14. On October 2, 2024, the Authority resolved the non-manifestly unfounded nature of the Investigative Findings, which were therefore transmitted to the Parties with communication on October 3, 202418.</w:t>
      </w:r>
    </w:p>
    <w:p>
      <w:r>
        <w:t>15. On November 6, 2024, the final defense memorandum of Hera S.p.A.19 was received.</w:t>
      </w:r>
    </w:p>
    <w:p>
      <w:r>
        <w:t>16. On November 11, 2024, the final hearing was held before the Authority's College, with representatives of Hera S.p.A., who had requested it20.</w:t>
      </w:r>
    </w:p>
    <w:p>
      <w:r>
        <w:t>17. The Parties submitted memoranda on November 6, 202321, April 30, 202422, July 30, 202423, and November 6, 202424.</w:t>
      </w:r>
    </w:p>
    <w:p>
      <w:r>
        <w:t>18. The Parties had access to the documents on July 26, 2023, July 16, and October 10, 202425.</w:t>
      </w:r>
    </w:p>
    <w:p>
      <w:r>
        <w:t>III. THE INVESTIGATIVE FINDINGS</w:t>
      </w:r>
    </w:p>
    <w:p>
      <w:r>
        <w:t>III.1. The district heating sector</w:t>
      </w:r>
    </w:p>
    <w:p>
      <w:r>
        <w:t>19. The subject of this procedure is the district heating system managed by Hera S.p.A. in the Municipality of Ferrara.</w:t>
      </w:r>
    </w:p>
    <w:p>
      <w:r>
        <w:t>III.1.1. District heating in Italy</w:t>
      </w:r>
    </w:p>
    <w:p>
      <w:r>
        <w:t>20. District heating is a solution for heating/cooling residential, tertiary, and commercial buildings and for the production of sanitary hot water, primarily implemented on public land and based on the centralized26 production of thermal energy27 through one or more energy sources and its transmission, through a network of pipes in which an appropriate transport fluid28 flows, to a set of spatially concentrated users (the local heat distribution network), but also several kilometers away from the heat production source.</w:t>
      </w:r>
    </w:p>
    <w:p>
      <w:r>
        <w:t>21. The essential components of a district heating29 network are therefore (i) the heat generation plants that support the base load, (ii) the backup and integration boilers, which manage peak demand and the shutdowns of base plants, (iii) the primary distribution network of heat from the generation plants to the heat supply areas, and (iv) the secondary heat distribution network that branches off from the primary network and reaches the users, where the heat exchangers30 are located. By its nature, a district heating system is thus a network system, primarily implemented on public land to serve an existing or planned urban area.</w:t>
      </w:r>
    </w:p>
    <w:p>
      <w:r>
        <w:t>22. The object of the contract for the provision of the district heating service is therefore not a fuel (natural gas, diesel, pellets, etc.) or an energy source (electricity) that is used to produce thermal energy – as occurs in all alternative heating/cooling systems to district heating – but the thermal energy itself (heat, primarily). The supply occurs based on supply contracts (generally medium to long-term) and the system is managed to allow, within the limits of the system's capacity, the connection to the network of any potential customer according to non-discrimination principles31.</w:t>
      </w:r>
    </w:p>
    <w:p>
      <w:r>
        <w:t>23. Table 1 provides some data32 on the diffusion of district heating in Italy, which appears concentrated in Trentino Alto Adige, Valle d’Aosta, Piemonte, Lombardia, Emilia-Romagna, and Veneto.</w:t>
      </w:r>
    </w:p>
    <w:p>
      <w:r>
        <w:t>Table 1: diffusion of district heating in Italy</w:t>
      </w:r>
    </w:p>
    <w:p>
      <w:r>
        <w:t xml:space="preserve">Connected volume </w:t>
        <w:br/>
        <w:t xml:space="preserve">Number Connected volume </w:t>
        <w:br/>
        <w:t xml:space="preserve">per inhabitant (m3 per </w:t>
        <w:br/>
        <w:t xml:space="preserve">of networks (Mm3) inhabitant) </w:t>
        <w:br/>
        <w:t xml:space="preserve">Trentino Alto-Adige 115 43.5 40.5(**) </w:t>
        <w:br/>
        <w:t xml:space="preserve">Alto Adige 82 </w:t>
        <w:br/>
        <w:t xml:space="preserve">Trentino 33 </w:t>
        <w:br/>
        <w:t xml:space="preserve">Piemonte 78 102.6 24.2 </w:t>
        <w:br/>
        <w:t xml:space="preserve">Lombardia 66 167.2 16.8 </w:t>
        <w:br/>
        <w:t xml:space="preserve">Toscana 63 2.6 0.7 </w:t>
        <w:br/>
        <w:t xml:space="preserve">Emilia-Romagna 31(*) 47 10.6 </w:t>
        <w:br/>
        <w:t xml:space="preserve">Veneto 11 16.9 3.5 </w:t>
        <w:br/>
        <w:t xml:space="preserve">Valle d’Aosta 7 4.0 32.9 </w:t>
        <w:br/>
        <w:t>Total Italy 279 392.7</w:t>
      </w:r>
    </w:p>
    <w:p>
      <w:r>
        <w:t xml:space="preserve">(*) Also includes three networks in Rimini concerning public housing complexes </w:t>
        <w:br/>
        <w:t xml:space="preserve">(**) AIRU estimates an additional 23.7 m3 per inhabitant for plants with provisional data from the province of Bolzano </w:t>
        <w:br/>
        <w:t>Source: AIRU Yearbook 2023</w:t>
      </w:r>
    </w:p>
    <w:p>
      <w:r>
        <w:t xml:space="preserve">30 The heat exchanger is owned by the heat distributor and delineates the boundary between the district heating network and the user's network. </w:t>
        <w:br/>
        <w:t xml:space="preserve">31 Cfr. IC46 - Inquiry into the district heating sector, §§ 1-2. This "narrow" definition excludes systems of centralized production and distribution of heat within private internal networks (internal networks of industrial plants, super condominiums, hospital complexes, tertiary-commercial complexes). </w:t>
        <w:br/>
        <w:t>32 Cfr. AIRU - Italian Association for Urban Heating, Urban Heating - Yearbook 2023, December 2023.</w:t>
      </w:r>
    </w:p>
    <w:p>
      <w:r>
        <w:rPr>
          <w:b/>
        </w:rPr>
        <w:t>[Pages 40–42]</w:t>
      </w:r>
    </w:p>
    <w:p>
      <w:r>
        <w:t>42 BULLETIN NO. 48 OF DECEMBER 16, 2024</w:t>
      </w:r>
    </w:p>
    <w:p>
      <w:r>
        <w:t>24. In 2021-2022, over 70% of the thermal energy fed into the network was produced using fossil sources. Specifically, approximately 50% was produced in cogeneration plants and just over 20% in backup and integration boilers powered by natural gas or other fossil fuels. Biomass, biogas, bio-liquids, and urban waste allowed for the production of 22.3% of the thermal energy fed into the network in 2021 and 23.1% of that fed in 2022. About 2/3 of this energy was produced in cogeneration. Geothermal and solar thermal represented the source of 2.8% of the heat fed into the network in 2021-22. Heat pumps and heat recovery from industrial gases made a marginal contribution. Overall, over 65% of the thermal energy was produced in cogeneration plants that allow for the simultaneous production of electrical energy and heat.</w:t>
      </w:r>
    </w:p>
    <w:p>
      <w:r>
        <w:t>III.1.2. Structure of the district heating supply</w:t>
      </w:r>
    </w:p>
    <w:p>
      <w:r>
        <w:t>25. As argued more extensively in the Inquiry on District Heating (IC46), the heat distribution network has significant construction and maintenance costs and can be considered a natural monopoly at the local level, in the sense that its duplication would be uneconomical. While it is theoretically possible to imagine competitive arrangements in the production/wholesale sale and retail sale of heat33, Italian district heating networks, with rare exceptions34, have a vertically integrated structure, in which the network operator, directly or through companies that are part of the same corporate group, produces the heat that it feeds into its own distribution network and sells to end customers. In some cases, part of the heat is purchased from companies that are part of the same corporate group to which the district heating network operator belongs or controlled by the network operator35, at a price (“transfer price”) defined by specific intercompany contracts.</w:t>
      </w:r>
    </w:p>
    <w:p>
      <w:r>
        <w:t>26. The main operators in the sector are Iren (which manages the network in Turin, the largest in Italy), A2A (which manages the second largest Italian network, that of Brescia), Hera (which manages numerous networks of different sizes, among which the largest is that of Ferrara), Egea, AGSM, Engie, Edison, Enel Green Power (which manages a large part of the Tuscan geothermal networks). Alongside them operate numerous companies that manage a single district heating network. The thermal energy fed by Hera into its networks in 2022 was approximately 5% of the national total. These networks represent about 6% of the total heated volume.</w:t>
      </w:r>
    </w:p>
    <w:p>
      <w:r>
        <w:t>III.1.3. The regulatory framework</w:t>
      </w:r>
    </w:p>
    <w:p>
      <w:r>
        <w:t>27. Historically, the development of district heating in Italy has occurred in a context of “de facto” inclusion of this service among “local public services” (hereinafter also “SPL”), which has led to the direct assignment of the district heating service to municipal service companies, later transformed into joint-stock companies. However, this inclusion did not occur based on a detailed qualification of the service as a “local public service”; rather, starting from the fact that the service of distribution and sale of gas and the management of the related network performed by the municipal company was considered an SPL, this qualification was extended to district heating36.</w:t>
      </w:r>
    </w:p>
    <w:p>
      <w:r>
        <w:t>28. In this context, the relationships between the Local Authority, the Municipality, and the district heating service operator are generally regulated by “agreements” or “service contracts,” within a concession scheme, regardless of the qualification (which is not always unambiguous) of district heating as a local public service. Essentially, through these agreements, the Municipality exclusively entrusts the management of district heating at the municipal level, in exchange for a fee, for a rather long period (from 20 to 40 years), and the risk is borne by the contractor, who finances himself with the proceeds from the sale of the district heating service. In no case has a tender been carried out, so it has always been a direct assignment to the proposer of the construction of the network or to the existing operator.</w:t>
      </w:r>
    </w:p>
    <w:p>
      <w:r>
        <w:t>29. The agreements/service contracts may involve more or less extensive regulation of district heating activities at the local level and may indicate the criteria for determining the price of heat or leave complete freedom to the operator, as in the case of the 2018 Agreement between Hera and the Municipality of Ferrara (see infra). In the absence of Agreements, the determination of the price of the service was at the full disposal of the operator.</w:t>
      </w:r>
    </w:p>
    <w:p>
      <w:r>
        <w:t>30. Legislative Decree No. 102 of July 4, 2014, introduced the tariff powers of the Regulatory Authority for Energy, Networks and Environment (hereinafter, “ARERA”) for networks operating in contexts where local regulations provide for an obligation to connect to district heating. The same Legislative Decree conferred regulatory powers to ARERA regarding the quality of the district heating service, which led to the issuance, among others, of the TUAR – “Consolidated Text of Regulation of the Criteria for Determining Connection Fees and the Methods of Exercising the Right of Withdrawal by the User for District Heating and Cooling Services.”</w:t>
      </w:r>
    </w:p>
    <w:p>
      <w:r>
        <w:t>31. Following the report sent to the government by ARERA regarding the critical issues of district heating prices and within the framework of the interventions provided by the PNRR to extend efficient district heating, during the conversion into law of the DL PNRR (DL February 24, 2023, No. 13, converted into Law April 21, 2023, No. 41), a provision was introduced that reformulated Article 10, paragraph 17, letter e), of Legislative Decree No. 102/2014, expanding ARERA's competencies in the district heating sector, granting it the power to establish “the heat transfer tariffs, in order to harmonize the economic-financial objectives of the entities operating the service with the general social objectives, environmental protection, and efficient use of resources.”</w:t>
      </w:r>
    </w:p>
    <w:p>
      <w:r>
        <w:t>32. With Resolution No. 277/2023/R/tlr, ARERA initiated a procedure for the adoption of measures regarding the tariff regulation of the district heating service, with the aim of achieving a cost-reflective regulation in the sector. Within the regulatory procedure, ARERA published a first consultation document on August 3, 2023, No. 388/2023/R/tlr, outlining the initial guidelines for defining the transitional tariff method, to be applied pending the subsequent determination of a definitive tariff method, providing that this “transitional period” would begin no earlier than January 1, 2024.</w:t>
      </w:r>
    </w:p>
    <w:p>
      <w:r>
        <w:t>36 See in this regard the closure provision of IC46.</w:t>
      </w:r>
    </w:p>
    <w:p>
      <w:r>
        <w:t>44 BULLETIN NO. 48 OF DECEMBER 16, 2024</w:t>
      </w:r>
    </w:p>
    <w:p>
      <w:r>
        <w:t>With Resolution 431/2023/R/tlr, ARERA postponed the deadlines for concluding the procedure to December 31, 2023, considering it necessary to carry out further investigative deepening in order to have a more complete information set for conducting sensitivity analyses regarding the variation of the relevant parameters for determining the recognized cost. Following this extension, on November 24, 2023, a second consultation document No. 546/2023/R/tlr was published, in which the initial regulatory proposals were further developed, in order to identify simplified criteria for defining tariffs during the transitional period to ensure adequate graduality in the introduction of the regulated tariff regime, in line with what is provided for in Article 10, paragraph 18 of Legislative Decree No. 102/2014. On December 28, 2023, with Resolution 638/2023/R/tlr, ARERA approved the district heating tariff method for the transitional period January 1, 2024 - December 31, 2024 (MTL-T). With this provision, the adoption of a multi-phase approach was confirmed, providing: (i) to apply, for the transitional period (between January 1, 2024, and December 31, 2024), a revenue constraint based on avoided cost logic, the most widespread price-setting methodology in the sector, with the simultaneous introduction of corrective mechanisms aimed at overcoming the critical issues identified in the inquiry and (ii) to initiate a procedure for defining the tariff method for the regime (starting from January 1, 2025), with the aim of defining the revenue constraint based on the costs of the district heating service. The transitional tariff is based on the avoided cost formula defined by ARERA in the Inquiry, specified for a certain typical condominium.</w:t>
      </w:r>
    </w:p>
    <w:p>
      <w:r>
        <w:t>33. On May 30, 2024, ARERA published a new consultation document No. 214/2024/R/tlr in which the initial guidelines for defining the tariff methodology to be applied in the regime, starting from January 1, 2025, are illustrated. In this document, various issues were explored, including: (i) the tariff methodology to be used for defining the revenue constraint; (ii) the treatment methods for cogeneration plants; and (iii) the methods for valuing energy obtained through waste heat recovery. Regarding cogeneration plants, ARERA expressed its preference for a cost allocation based on the work method, that is, on the proportion of electrical energy production represented by the heat supplied to the district heating network in terms of unproduced electrical energy. ARERA also announced that it would prepare an additional consultation document (by October 2024), in which the specific criteria for calculating the costs eligible for recognition in the tariff would be described in detail, also identifying the reference macroeconomic parameters. This is in order to approve the final regulatory provision “in regime” by December 2024, thus respecting the deadline set in the aforementioned Resolution No. 638/2023/R/tlr for the conclusion of the procedure.</w:t>
      </w:r>
    </w:p>
    <w:p>
      <w:r>
        <w:t>III.1.4. The avoided cost method</w:t>
      </w:r>
    </w:p>
    <w:p>
      <w:r>
        <w:t>34. ARERA's Inquiry into the district heating sector37 confirmed that, as already emerged in IC46, among the operators in the sector, there is a widespread practice of setting the prices of the district heating service in such a way as to reflect an estimate of the expenditure that the user would have incurred.</w:t>
      </w:r>
    </w:p>
    <w:p>
      <w:r>
        <w:rPr>
          <w:b/>
        </w:rPr>
        <w:t>[Pages 43–45]</w:t>
      </w:r>
    </w:p>
    <w:p>
      <w:r>
        <w:t>BULLETIN NO. 48 OF DECEMBER 16, 2024 45</w:t>
      </w:r>
    </w:p>
    <w:p>
      <w:r>
        <w:t>sustained if they had used an alternative air conditioning system (the so-called "avoided cost" method), according to a methodology developed by the Italian Association for Urban Heating (hereinafter, "AIRU") in the context of a 1996 exploratory study on the tariffs applied by district heating operators and later reiterated in the "Guidelines for the determination of the selling price of heat distributed via district heating networks" of 2006.</w:t>
      </w:r>
    </w:p>
    <w:p>
      <w:r>
        <w:t>In areas with natural gas, such as the municipality of Ferrara, the reference alternative air conditioning system is based on the combustion of natural gas in boilers installed at the user’s premises (condominium or individual user). In such areas, moreover, even the tariffs determined without reference to the "avoided cost" are generally indexed to the price of natural gas, resulting in, according to ARERA, over 80% of offers and 94% of thermal energy supplied in the last quarter of 2021 being characterized by a price dependent on natural gas.</w:t>
      </w:r>
    </w:p>
    <w:p>
      <w:r>
        <w:t>35. In general terms, the AIRU formula that expresses the price of heat from district heating based on the avoided cost of a heating system based on heat production through the combustion of natural gas is as follows38:</w:t>
      </w:r>
    </w:p>
    <w:p>
      <w:r>
        <w:t xml:space="preserve">where:  </w:t>
        <w:br/>
        <w:t xml:space="preserve">P is the price of heat in the district heating service, expressed in €/kWh;  </w:t>
        <w:br/>
        <w:t xml:space="preserve">k is the cost management equalization coefficient, which takes into account lower management and administrative costs (for example, absence of the third party responsible for the boiler and a series of obligations related to the safety of the boiler room);  </w:t>
        <w:br/>
        <w:t xml:space="preserve">k is the coefficient for additional services and commercial discounts, which allows for the customization of the price applied to the user;  </w:t>
        <w:br/>
        <w:t xml:space="preserve">P /PCI*η represents the price of heat39 obtainable from the combustion of one cubic meter of natural gas and depends on the price of one cubic meter of gas (P ), the amount of primary energy contained in one cubic meter of gas (lower calorific value PCI) and the average seasonal efficiency of the boiler (η);  </w:t>
        <w:br/>
        <w:t xml:space="preserve">conv is the energy conversion constant from kcal or MJ to kWh;  </w:t>
        <w:br/>
        <w:t>t is the equalization coefficient between the VAT rates of natural gas (10% for the first 450 cubic meters consumed, 22% for the subsequent) and district heating (10%).</w:t>
      </w:r>
    </w:p>
    <w:p>
      <w:r>
        <w:t>36. This formula can then be articulated into a single tariff (i.e., an all-inclusive price for the district heating service), a dual tariff (the price of district heating consists of a fixed component, proportional to the power of the heat exchanger installed at the user’s premises, and a variable component dependent on the amount of heat consumed) or a tri-partite tariff (with two components independent of consumption).</w:t>
      </w:r>
    </w:p>
    <w:p>
      <w:r>
        <w:t>37. ARERA has noted that this formula allows for a wide degree of discretion in defining the price of the district heating service, through the definition of the cost management equalization coefficient k and the boiler efficiency η, as well as the price of gas. This latter has often been identified with the price of natural gas in the protected service, defined by ARERA itself. Such discretion, according to ARERA, has been widely used by district heating service providers, resulting in a high dispersion of service prices.</w:t>
      </w:r>
    </w:p>
    <w:p>
      <w:r>
        <w:t>38. The regulator has proposed its own estimate of the actual "avoided cost," which aims to correct the most significant distortions of the parameterization adopted by district heating service providers, based on the following formula:</w:t>
      </w:r>
    </w:p>
    <w:p>
      <w:r>
        <w:t xml:space="preserve">where:  </w:t>
        <w:br/>
        <w:t xml:space="preserve">P (in €/MWh), P (in €/Smc), PCI40, conv, t have the same meaning as seen previously;  </w:t>
        <w:br/>
        <w:t xml:space="preserve">η is the average seasonal efficiency of a condensing boiler, conventionally41 set at 90%;  </w:t>
        <w:br/>
        <w:t xml:space="preserve">c is the component for compensating the differential maintenance costs of the user substation, conservatively estimated at 10 €/MWh; in particular, ARERA assumes O&amp;M costs of about 1,500 €/year for the condominium boiler;  </w:t>
        <w:br/>
        <w:t>η is the efficiency of the heat exchanger of the user substation, which takes into account the thermal energy transfer losses from the district heating network to the user’s heating system and is conventionally42 set at 97%.</w:t>
      </w:r>
    </w:p>
    <w:p>
      <w:r>
        <w:t xml:space="preserve">39. This estimate has generally been found to be lower than the median of the published tariffs and close to or below the first quartile since the end of 2021 (see figure 1).  </w:t>
        <w:br/>
        <w:t xml:space="preserve">40 ARERA sets the PCI at 34.5 MJ/Sm3, which corresponds to the value of 8240 kcal/smc used by Hera and other operators in applying the AIRU formula.  </w:t>
        <w:br/>
        <w:t xml:space="preserve">41 See DM June 26, 2015 (so-called minimum requirements for buildings), table 8 of Annex 1, Appendix A.  </w:t>
        <w:br/>
        <w:t>42 See DM June 26, 2015 (so-called minimum requirements for buildings), table 8 of Annex 1, Appendix A.</w:t>
      </w:r>
    </w:p>
    <w:p>
      <w:r>
        <w:t>BULLETIN NO. 48 OF DECEMBER 16, 2024 47</w:t>
      </w:r>
    </w:p>
    <w:p>
      <w:r>
        <w:t xml:space="preserve">Figure 1: Comparison between the observed prices and the avoided cost estimate developed by ARERA  </w:t>
        <w:br/>
        <w:t>Source: ARERA exploratory investigation on the evolution of prices and costs of district heating. The solid line (blue) represents the level of the avoided cost calculated by the Authority, while the boxplots show the distribution of the list prices published by the operators.</w:t>
      </w:r>
    </w:p>
    <w:p>
      <w:r>
        <w:t>40. ARERA believes that this comparison highlights how, during the period considered, most offers for the district heating service involved prices higher than the actual avoided cost, which should have prompted consumers to abandon district heating in favor of natural gas heating and, in general, in favor of alternative heating systems. The fact that no "massive" abandonment of district heating systems by users has been observed would indicate the existence of significant switching costs (both actual and perceived) that would hinder the transition to heating systems alternative to district heating.</w:t>
      </w:r>
    </w:p>
    <w:p>
      <w:r>
        <w:t>41. The regulator, in the conclusions of its Exploratory Investigation, noted that the application of prices based on the avoided cost of gas heating or otherwise indexed to gas can lead to "potential issues regarding the fairness of the prices applied" in networks predominantly powered by waste-to-energy or geothermal plants. In fact, in networks characterized by the use of energy sources with low variable costs (waste and geothermal), the increase in service prices (typically indexed to natural gas prices) has not been followed by a corresponding increase in variable production costs. The divergence between the level of costs and revenues has resulted in a significant growth of margins intended for the remuneration of invested capital, with potential excess profits for industry operators.</w:t>
      </w:r>
    </w:p>
    <w:p>
      <w:r>
        <w:t>III.1.5. Switching Costs</w:t>
      </w:r>
    </w:p>
    <w:p>
      <w:r>
        <w:t xml:space="preserve">42. As mentioned, district heating is only one of the possible solutions available to a consumer43 for heating spaces and producing domestic hot water.  </w:t>
        <w:br/>
        <w:t>43 It can be an individual or a condominium.</w:t>
      </w:r>
    </w:p>
    <w:p>
      <w:r>
        <w:rPr>
          <w:b/>
        </w:rPr>
        <w:t>[Pages 46–48]</w:t>
      </w:r>
    </w:p>
    <w:p>
      <w:r>
        <w:t>48 BULLETIN NO. 48 OF DECEMBER 16, 2024</w:t>
      </w:r>
    </w:p>
    <w:p>
      <w:r>
        <w:t>There is a wide range of alternative heating systems applicable to centralized and/or individual heating from which the consumer can choose, all of which share the circumstance that they all involve the production of thermal energy by the user. These systems consist of different components, more or less specific to the system. In general, heat generators and transport networks up to the consumer are specific to individual systems44, while the internal pipes in buildings and apartments through which hot water flows and the radiators can generally be used interchangeably by various systems, although sometimes inefficiently45. The presence of significant durable components specific to individual systems (for example, exchangers, boilers, hot water pipes, or fuel pipes) makes the different systems incompatible with each other. To the extent that there is no secondary market for durable components, investments in them represent sunk investments that create switching costs.</w:t>
      </w:r>
    </w:p>
    <w:p>
      <w:r>
        <w:t>43. To these monetary switching costs, one must also add any regulatory obstacles that may make switching to other heating systems more difficult, as well as any cognitive biases (for example, the so-called energy efficiency paradox) that could limit the appreciation of the long-term benefits of more efficient technologies than the TLR and therefore their relative economic convenience.</w:t>
      </w:r>
    </w:p>
    <w:p>
      <w:r>
        <w:t>44. In the presence of switching costs, the competitive process can unfold in two moments: (a) at the moment of replacing the heating system or choosing the system to install in one's newly built or renovated home, the consumer puts the different heating systems in competition with each other (ex ante competition); (b) once the choice of the heating system has been made and the durable components purchased (ex post competition), the switching costs will limit, to a greater or lesser extent, the possibility of changing the heating system and therefore the competition between systems; however, to the competition "between systems" will be added the possible competition among suppliers of the "consumer good" (fuel or energy carrier) compatible with the durable good and therefore with the chosen heating system.</w:t>
      </w:r>
    </w:p>
    <w:p>
      <w:r>
        <w:t>45. In the case of TLR, the vertically integrated structure of the service supply means that the only form of competition possible is that coming from alternative heating systems. This competition certainly unfolds ex-ante and can be influenced by cognitive biases that prevent a proper consideration of all relevant economic elements. For the purposes of this proceeding, however, what is most relevant is the competition that develops "ex post," that is, once the TLR has been chosen by a consumer as a heating system. This competition depends on the switching costs. Only sufficiently low switching costs to alternative systems will allow the potential competition from alternative systems to control the exercise of market power by the district heating operator.</w:t>
      </w:r>
    </w:p>
    <w:p>
      <w:r>
        <w:t xml:space="preserve">44 A cogenerative generator can, however, be used by different systems.  </w:t>
        <w:br/>
        <w:t>45 Some condominiums that received requests for information noted in their responses that the radiating elements designed for use with high-temperature water from the district heating network would not be efficient in the event of a switch to modern condensing plants, which are designed to operate at lower supply temperatures (see docs. 73, 74, 75).</w:t>
      </w:r>
    </w:p>
    <w:p>
      <w:r>
        <w:t>BULLETIN NO. 48 OF DECEMBER 16, 2024 49</w:t>
      </w:r>
    </w:p>
    <w:p>
      <w:r>
        <w:t>III.1.5.1 Monetary switching costs</w:t>
      </w:r>
    </w:p>
    <w:p>
      <w:r>
        <w:t>46. The monetary switching costs to an alternative heating system are given by the sum of (i) the costs that should not be incurred by remaining with the TLR and (ii) any benefits of various kinds that would be lost as a result of disconnecting from the TLR network. Among the former are (a) contractual disconnection costs, currently regulated by the "Consolidated Text of Regulation of the Criteria for Determining Connection Fees and the Methods of Exercise by the User of the Right of Withdrawal for District Heating and Cooling Services" (so-called TUAR, contained in Annex A to Resolution No. 463/2021 and subsequent amendments), which for contracts signed after June 1, 2018, limits them to the only safeguard fee; Hera has stated that it does not require the safeguard fee for these contracts in the event of withdrawal46, (b) the cost of purchasing the equipment necessary to use another heat production technology47, including any connection to the distribution network of fuel or energy carrier (gas, LPG, electricity), (c) the maintenance and management costs of the equipment of the alternative system, (d) the cost of constructing the premises necessary for housing the boiler and any fuel storage, if they are not already present/available. Among the latter are: (a) the favorable tax treatment of heat produced in cogeneration plants and intended for domestic users, for which VAT is 10% instead of 22%, (b) any tax benefits related to the use of particular heat sources, such as geothermal energy, (c) benefits due to the possible attribution of a higher energy class due to the connection to district heating. For the transition from TLR to an alternative heating technology to be convenient, the cost savings allowed by that technology must exceed these switching costs.</w:t>
      </w:r>
    </w:p>
    <w:p>
      <w:r>
        <w:t>47. ARERA has provided an estimate of the switching costs to modern condensing boilers using natural gas in its inquiry into district heating. Assuming that there are neither disconnection costs nor costs for adapting the building or connecting to the gas network, nor tax or other benefits related to the TLR, and attributing the annual management and maintenance expenses to the cost of heat supply with the alternative technology, the switching cost is reduced to the cost of the new condensing boiler, which, in ARERA's assumptions48, for a "typical" condominium user49 is equal to 21,600 euros50; this value, taking into account tax benefits, the lifespan of the boiler, and expected consumption, translates into a discounted cost of implementing the alternative system of just over 20,000 euros (including depreciation), corresponding, based on the consumption of a "typical" condominium user over the life of the boiler, to 9.3 €/MWh. This value represents the minimum cost savings that must be guaranteed by heat production with a condensing boiler for it to be convenient to leave district heating. According to ARERA, until the second quarter of 2021, the median list prices of thermal energy supplied by district heating were below the threshold price (avoided cost of heating with a condensing boiler, including O&amp;M expenses + switching cost) but above the avoided cost recalculated by ARERA, indicating (i) the presence of a significant number of offers in which the presence of switching costs prevented the abandonment of district heating and (ii) that only a minority of offers were characterized by a thermal energy price lower than or equal to the avoided cost. In the period from October 2021 to March 2022, the median prices of district heating had instead risen above the threshold price, making switching convenient for a large part of the district heating offers. ARERA attributes the absence of massive switching on the one hand to the uncertainty regarding the duration of this situation, and on the other hand to the limited rationality of consumers.</w:t>
      </w:r>
    </w:p>
    <w:p>
      <w:r>
        <w:t>48. The estimate provided by ARERA should be considered a minimum limit for the cost advantage that the alternative system must guarantee for switching to be convenient. On the one hand, it does not include the installation and commissioning costs of the new boilers and any installation costs for flue pipes and connection of the condominium boilers to the natural gas distribution network. On the other hand, the current national and regional regulations seem to effectively prohibit switching to less efficient technologies than district heating in terms of primary energy consumption and atmospheric emissions and would require a significant contribution from renewable sources (see infra)51. From this perspective, the comparison should be made with a hybrid system, consisting of a condensing boiler paired with a photovoltaic system and/or a heat pump. This entails an increase in the base cost of the alternative generation system and therefore also in the cost advantage required from the alternative system to district heating to justify switching. This increase can be significant: the invoices produced by a condominium for the installation of a hybrid system composed of a condensing boiler and a heat pump indicate a base cost per kW of about three times that considered by ARERA; considering the higher consumption of the condominium in question, this translates into a minimum cost advantage that the alternative system must guarantee of at least 160% of that estimated by ARERA.</w:t>
      </w:r>
    </w:p>
    <w:p>
      <w:r>
        <w:t xml:space="preserve">48 ARERA has assumed a useful life for the boiler of 15 years; (iv) has considered a real discount rate (opportunity cost of capital) of 4% and (v) has considered tax benefits equal to a 50% tax deduction of investment costs, spread over a period of ten years (so-called "boiler bonus").  </w:t>
        <w:br/>
        <w:t xml:space="preserve">49 Power equal to 120 kW and annual consumption of 144 MWh.  </w:t>
        <w:br/>
        <w:t xml:space="preserve">50 This value appears consistent with the purchase costs reported by a condominium (doc. 78).  </w:t>
        <w:br/>
        <w:t>51 See the statements in this sense from the condominiums that received requests for information (see docs. 73-78).</w:t>
      </w:r>
    </w:p>
    <w:p>
      <w:r>
        <w:rPr>
          <w:b/>
        </w:rPr>
        <w:t>[Pages 49–51]</w:t>
      </w:r>
    </w:p>
    <w:p>
      <w:r>
        <w:t>BULLETIN NO. 48 OF DECEMBER 16, 2024 51</w:t>
      </w:r>
    </w:p>
    <w:p>
      <w:r>
        <w:t>It should be noted that the current regulations (for example, Annex IV to Legislative Decree No. 199/2021) require high minimum efficiency levels for hybrid systems, a circumstance that contributes to increasing the cost of such systems.</w:t>
      </w:r>
    </w:p>
    <w:p>
      <w:r>
        <w:t>49. Furthermore, in the event of disconnection from the district heating network of Ferrara, the consumer would lose the tax discount of €21.9496/MWh granted by Article 8, paragraph 10, letter f), of Law No. 448/1998 due to the use of geothermal energy to supply the district heating network of Ferrara. This tax benefit plays an essential role in ensuring the competitiveness of the Ferrara district heating, as evidenced by the Agreement signed in 2018 between the Municipality of Ferrara and Hera for the management of the district heating service, where point h) of the Preamble states that “the application to end users of the tax benefits provided for by Law 448/98 (tax discount benefiting end users equal to €21.9496/MWh) [makes] the cost of the district heating service effectively convenient.”</w:t>
      </w:r>
    </w:p>
    <w:p>
      <w:r>
        <w:t>50. Therefore, the minimum monetary switching cost for a user of the Ferrara district heating can be estimated at over €30/MWh.</w:t>
      </w:r>
    </w:p>
    <w:p>
      <w:r>
        <w:t>51. Finally, the low values of the conversion factor to non-renewable primary energy (fP,nren) of the thermal energy supplied by the Ferrara district heating network (see infra) translate, under equal conditions, into higher energy classification values for the building connected to the district heating. Many responding condominiums have claimed that many apartments, although built in the 1970s, fall within energy classes B/C/D thanks to the connection to district heating. Only in one condominium does the class appear to be lower, due to high heat losses resulting from the building's construction methods and the lack of insulation of the ducts that carry heat to the apartments. For condominiums that enjoy a high energy class thanks to district heating, switching to a heating system primarily based on fossil fuels (if possible) would therefore lead to a potential deterioration in energy class and a depreciation of the value of the apartments.</w:t>
      </w:r>
    </w:p>
    <w:p>
      <w:r>
        <w:t>Regulatory obstacles to switching: exit barriers created by building energy performance regulations</w:t>
      </w:r>
    </w:p>
    <w:p>
      <w:r>
        <w:t>52. The national and regional Italian regulations on the efficient use of energy resources contain an important regulatory framework aimed at reducing energy consumption in buildings, updated according to European directives.</w:t>
      </w:r>
    </w:p>
    <w:p>
      <w:r>
        <w:t>53. In particular, Article 8 of Legislative Decree No. 192/2005, concerning the implementation of community directives on energy performance in buildings, provides for the preparation of a technical project report certifying compliance with the requirements for reducing energy consumption in buildings and their thermal systems, to be submitted to the competent authorities for the issuance of the required permits and for the purposes of verifying compliance with the aforementioned requirements. This report must be prepared according to the schemes set out in the Ministerial Decree of the Ministry of Economic Development of June 26, 2015, titled “Application of calculation methodologies for energy performance and definition of minimum requirements for buildings.” These schemes have content similar to that of the scheme referred to in Annex E of the same legislative decree, still in force, which originally regulated the content of the so-called Technical Report under Law 10, provided for by Article 28 of Legislative Decree No. 10/1991 (now repealed) to certify the compliance of the thermal system and the building with the requirements for reducing energy consumption in buildings contained in Legislative Decree No. 10/1991.</w:t>
      </w:r>
    </w:p>
    <w:p>
      <w:r>
        <w:t>54. Article 4, paragraph 5, of Presidential Decree No. 59/2009, which implements Article 4, paragraph 1, letters a) and b), of Legislative Decree No. 192/2005, also established that “in the case of new installation and restructuring of thermal systems or replacement of heat generators [in existing buildings], the calculation of the average seasonal overall efficiency of the thermal system must be carried out and it must be verified that it exceeds the limit value reported in point 5 of Annex C to the legislative decree. In the case of installations with nominal hearth powers greater than or equal to 100 kW, it is mandatory to attach to the technical report referred to in Article 8, paragraph 1, of Legislative Decree [192/2005], an energy diagnosis of the building and the system in which the interventions for reducing energy expenditure, the related payback times of investments, and the possible improvements in the building's class in the current energy certification system are identified, and based on which the system choices to be implemented have been determined.”</w:t>
      </w:r>
    </w:p>
    <w:p>
      <w:r>
        <w:t>55. This provision has been reiterated and expanded by Annex 1 to the aforementioned Decree of June 26, 2015 on minimum requirements. In fact, with regard to the interventions for the requalification of technical systems, point 1 of section 5.3 (“Requirements and prescriptions for the requalification of technical systems”) states that “In the case of restructuring or new installation of thermal systems with a nominal thermal power of the generator greater than or equal to 100 kW, including disconnection from the centralized system by even a single user/condominium, an energy diagnosis of the building and the system must be carried out that compares the different compatible system solutions and their effectiveness in terms of overall costs (investment, operation, and maintenance). The chosen design solution must be justified in the technical report referred to [in Article 8, paragraph 1, of Legislative Decree No. 192/2005 and paragraph 2.2 of this Ministerial Decree], based on the results of the diagnosis. The energy diagnosis must consider, in a binding but not exhaustive manner, at least the following options:</w:t>
        <w:br/>
        <w:t>a) centralized system equipped with a condensing boiler with metering and thermal regulation of heat for each housing unit;</w:t>
        <w:br/>
        <w:t>b) centralized system equipped with an electric or gas heat pump with metering and thermal regulation of heat for each housing unit;</w:t>
        <w:br/>
        <w:t>c) possible integrations of the aforementioned systems with solar thermal systems;</w:t>
        <w:br/>
        <w:t>d) centralized cogeneration system;</w:t>
        <w:br/>
        <w:t>e) district heating station connected to an efficient network as defined by Legislative Decree No. 102 of 2014;</w:t>
        <w:br/>
        <w:t>[…]”. The choice among the considered options must occur, according to the general prescriptions of the Ministerial Decree in question, in such a way as to “ensure, in relation to technological progress and taking into account the principle of cost-effectiveness, the maximum containment of non-renewable and total energy consumption.”</w:t>
      </w:r>
    </w:p>
    <w:p>
      <w:r>
        <w:t>56. Presidential Decree No. 59/2009 was repealed by the issuance of the ministerial decrees of June 26, 2015 implementing Legislative Decree No. 192/2005.</w:t>
      </w:r>
    </w:p>
    <w:p>
      <w:r>
        <w:t>57. All interventions that have an impact on the energy performance of the building and involve no more than 25% of “the total gross dispersing surface of the building and/or consist of the new installation, restructuring of a thermal system serving the building or other partial interventions, including the replacement of the generator” are defined as such.</w:t>
      </w:r>
    </w:p>
    <w:p>
      <w:r>
        <w:t>58. This Technical Report is required in all cases where the replacement of heat generators involves a change of fuel (for example, switching from methane gas to biomass) or type of generator.</w:t>
      </w:r>
    </w:p>
    <w:p>
      <w:r>
        <w:t>59. See point 1, section 2.3 of Annex 1 to the Ministerial Decree of June 26, 2015.</w:t>
      </w:r>
    </w:p>
    <w:p>
      <w:r>
        <w:rPr>
          <w:b/>
        </w:rPr>
        <w:t>[Pages 52–54]</w:t>
      </w:r>
    </w:p>
    <w:p>
      <w:r>
        <w:t>54 BULLETIN NO. 48 OF DECEMBER 16, 2024</w:t>
      </w:r>
    </w:p>
    <w:p>
      <w:r>
        <w:t>56. The legislation of the Emilia Romagna Region reiterates and specifies the obligations imposed by national legislation. Article 8 of resolution no. 967/2015 in force, titled "Technical documentation, authorizations, assessments," reaffirms the obligation to comply with the minimum energy performance requirements (transposed in Annex 2 to the resolution) for all interventions on the regional building heritage, regardless of the need for an authorization to carry them out and the type of authorization62, where required, as well as the obligation to prepare the technical project report that certifies compliance with the requirements for reducing energy consumption of buildings and their thermal systems as provided by regional legislation, with which the qualified designer certifies that the intervention to be carried out complies with the energy performance requirements set forth in the current regional legislation. This report must be attached to the request for the authorization or, in the case of free construction interventions, kept by the property owner or the condominium administrator63.</w:t>
      </w:r>
    </w:p>
    <w:p>
      <w:r>
        <w:t>57. The current legislation therefore provides for a comparison between the options that meet the minimum requirements for seasonal average efficiency or generation efficiency (for the mere replacement of the generator) as provided by the D.M. and prescribes the choice of the one that allows for the reduction of the use of non-renewable sources and total energy consumption, taking into account the relative costs. In this comparison, the fact that a building is connected to an efficient district heating network where the heat from district heating comes substantially from renewable sources, as is the case in Ferrara, likely makes the alternative based on natural gas condensing boilers less favorable. In such situations, the alternative solution to maintaining the connection to district heating must be identified in hybrid systems, which are more expensive than just the natural gas condensing boiler.</w:t>
      </w:r>
    </w:p>
    <w:p>
      <w:r>
        <w:t>58. The comparison between the different options available to a user is centered on the total primary energy consumption, distinguished into consumption from renewable and non-renewable sources. It is these consumptions, which also depend on the building characteristics, that determine the energy performance of the buildings and the energy class assigned to the building and the real estate units that compose it, which also influences its market value. The energy performance of buildings is determined based on the amount of energy needed annually to meet the needs related to standard use of the building and corresponds to the total annual energy requirement in primary energy for heating, cooling, ventilation, and the production of domestic hot water. The amount of primary energy is determined by applying the appropriate conversion factors64 to the quantity of energy carriers used in the specific heating system.</w:t>
      </w:r>
    </w:p>
    <w:p>
      <w:r>
        <w:t>59. The aforementioned D.M establishes that for natural gas, the conversion factor to non-renewable primary energy (fP,nren) is equal to 1.05. This factor is equal to the total primary energy conversion factor, as the conversion factor for renewable primary energy (fP,ren) is obviously zero.</w:t>
      </w:r>
    </w:p>
    <w:p>
      <w:r>
        <w:t>60. Regarding district heating, the D.M. of June 26, 2015 provides that "in order to allow the calculation of the energy performance of buildings and real estate units connected to district heating and cooling systems, the operators must obtain certification to prove the conversion factors to primary energy of the thermal energy supplied at the delivery point of the building. This certification is issued, in accordance with the current technical regulations, by a certification body accredited by ACCREDIA, or by another accreditation body that is a signatory to the EA mutual recognition agreements for the specific scheme. The certificate is valid for two years. The validity of the energy performance certificates of buildings already issued remains unaffected. The operator of the district heating or cooling network makes available, on its website, a copy of the certificate with the values of the conversion factors." In the absence of certified values, those indicated in the D.M. would apply (fP,nren = 1.5 and fP,ren = 0). However, the Ministry of Economic Development has authorized, pending the definition of the certification procedure, the use of the factors declared and published on the websites by service providers.</w:t>
      </w:r>
    </w:p>
    <w:p>
      <w:r>
        <w:t>61. Hera currently declares on its institutional website65 for the district heating network of Ferrara a conversion factor to non-renewable primary energy (fP,nren) equal to 0.21 and a conversion factor to renewable primary energy (fP,ren) equal to 0.79. From the documentation on file66, it appears that in 2022 the conversion factor to non-renewable primary energy (fP,nren) was equal to 0.32.</w:t>
      </w:r>
    </w:p>
    <w:p>
      <w:r>
        <w:t>62. The comparison between the conversion factors provided by Hera and the conversion factor for natural gas indicated by the D.M. clearly shows that, all other building conditions being equal, in Ferrara the energy performance resulting from the connection to district heating is significantly better than that obtainable through the adoption of a fossil fuel heating technology or a hybrid system dominated by the fossil fuel source. This circumstance is confirmed by the energy consultant of a company owning several condominiums connected to the Ferrara district heating network, according to whom the energy diagnosis required by law would have revealed that the alternative solution identified for the analyzed condominium (natural gas condensing boiler + heat pump) would not have met the "necessary energy savings requirements to carry out the intervention," as "the conversion factor of the energy carrier 'District Heating' (declared by Hera S.p.A.) fP,nren (conversion factor to non-renewable primary energy) = 0.32 resulted in achieving energy performance so high that it could only be obtained with heat pumps supported by a significant contribution from photovoltaic systems, which in our case would have had to be of power and cost too high to be economically viable. Based on the above considerations, the impracticality of alternative solutions to district heating for the supply of thermal energy to the relevant buildings has become evident"67.</w:t>
      </w:r>
    </w:p>
    <w:p>
      <w:r>
        <w:t>63. In other words, the weight of renewable sources in the Ferrara district heating acts as an obstacle to abandoning district heating, in light of the energy consumption reduction objectives pursued by national and community legislation and the corresponding stringent requirements imposed in the event of modification of the existing thermal system.</w:t>
      </w:r>
    </w:p>
    <w:p>
      <w:r>
        <w:t>64. Finally, the connection to an efficient district heating network allows, both under national legislation (see Annex III, Legislative Decree no. 199/2021) and regional legislation (section B.7.1, paragraph 5, of resolution no. 967/2015 of the Emilia Romagna Region), to automatically meet the high requirements for the contribution of thermal energy from renewable sources provided for new buildings or those undergoing significant renovation. This circumstance could disincentivize condominiums that expect to undergo significant renovations in the near future (for example, because they have obsolete envelopes and internal systems that produce severe thermal losses) from disconnecting from the district heating network, to avoid incurring additional costs to comply with the latest regulations on energy efficiency. The same legislation, moreover, encourages connection to district heating by exposing consumers to the exercise of market power ex post, which the legislator sought to avoid by granting ARERA regulatory powers over the tariffs of the district heating service.</w:t>
      </w:r>
    </w:p>
    <w:p>
      <w:r>
        <w:t>III.1.5.2 Regulatory Obstacles: Condominium Rules</w:t>
      </w:r>
    </w:p>
    <w:p>
      <w:r>
        <w:t>65. Further obstacles to abandoning district heating within a condominium are created by the need to reach the majorities required by law in the event of the entire condominium switching to an alternative heating system to district heating and by the rules governing individual disconnection.</w:t>
      </w:r>
    </w:p>
    <w:p>
      <w:r>
        <w:t>66. In general, the abandonment of the district heating system by the entire condominium with the simultaneous adoption of a centralized boiler should be classified as an act of extraordinary administration68, replacing a common system with another having the same function but involving significant expenditure and impacting the use of common areas69. It therefore requires, as provided for by Articles 1120 and 1136 of the Civil Code, the favorable vote of so many condominium owners representing the majority of those present at the condominium assembly and at least two-thirds of the value of the building if there are already common areas dedicated or easily dedicable to the condominium boiler.</w:t>
      </w:r>
    </w:p>
    <w:p>
      <w:r>
        <w:t xml:space="preserve">67 See doc. 78, annex 1.  </w:t>
        <w:br/>
        <w:t xml:space="preserve">68 This is extraordinary maintenance, subject to the communications referred to in Articles 6-bis and 22 of DPR 380/2001.  </w:t>
        <w:br/>
        <w:t>69 See Court of Cassation (Section 2 Civil), order no. 5663/2024.</w:t>
      </w:r>
    </w:p>
    <w:p>
      <w:r>
        <w:rPr>
          <w:b/>
        </w:rPr>
        <w:t>[Pages 55–57]</w:t>
      </w:r>
    </w:p>
    <w:p>
      <w:r>
        <w:t>BULLETIN NO. 48 OF DECEMBER 16, 2024 57</w:t>
      </w:r>
    </w:p>
    <w:p>
      <w:r>
        <w:t>67. In the event that the alternative system to district heating includes the use of renewable sources70 and involves the containment of energy consumption compared to district heating, as certified by an energy diagnosis carried out by a qualified technician or by an energy performance certificate, it is possible to take advantage of the benefits provided for by Article 26, paragraph 2, of Legislative Decree No. 10/1991, which states that in these cases, condominium decisions are valid if adopted by a majority of those present, provided that the number of favorable votes represents at least one third of the value of the building. This scenario, as noted earlier, seems difficult to occur in Ferrara, given the prevalence of renewable sources and the resulting low values of non-renewable primary energy consumption.</w:t>
      </w:r>
    </w:p>
    <w:p>
      <w:r>
        <w:t>68. However, if the destinations of the common areas are to be modified (for example, to create an adequate boiler room), then the necessity to comply with the last paragraph of Article 1120 (“Innovations are prohibited […] that render certain common parts of the building unusable for the use or enjoyment even of a single condominium”) does not allow for the exclusion a priori that the decision to change the heating technology requires unanimity.</w:t>
      </w:r>
    </w:p>
    <w:p>
      <w:r>
        <w:t>69. Such rules therefore strengthen the monetary switching costs, making it essential to demonstrate in the technical report the energy benefits provided by the chosen alternative system compared to district heating in order to avail oneself of the rules that allow such a transition even in the absence of the consent of enough condominiums to represent the absolute majority of the millesimal shares.</w:t>
      </w:r>
    </w:p>
    <w:p>
      <w:r>
        <w:t>70. The transition from district heating to individual boilers for the entire condominium (resulting in the removal of the heat exchanger) appears to require the unanimity of the condominiums, unless it can be demonstrated that a system of modern individual boilers is energetically more efficient and does not involve significantly greater emissions than the current district heating system (in which case the decision could benefit from the simple majority provided for by Article 26 of Law 10/1991). In the absence of such demonstration, the decision to abandon centralized heating requires that all condominiums simultaneously exercise their potestative right to disconnect from the district heating network. The unanimity of the abandonment decision indeed ensures that no condominium wishes to continue using the common parts of the building constituted by the pipes that carry heat from the heat exchanger to the individual apartments and thus ensures that the prohibition set forth in the last paragraph of Article 1120 of the Civil Code is not violated. It is therefore a decision that can be blocked by the contrary opinion of a single condominium and thus difficult to implement.</w:t>
      </w:r>
    </w:p>
    <w:p>
      <w:r>
        <w:t>71. As for the individual disconnection from the district heating system to which the condominium is connected, it is conditioned on the demonstration that the disconnection from the district heating system does not cause significant operational imbalances of the system itself or increased costs for the other condominiums, as established by Article 1118 of the Civil Code and confirmed by the Court of Cassation71.</w:t>
      </w:r>
    </w:p>
    <w:p>
      <w:r>
        <w:t>70 Including “geothermal resources [and] the transformation of organic waste” (Article 1, paragraph 3, Legislative Decree No. 10/1991).</w:t>
      </w:r>
    </w:p>
    <w:p>
      <w:r>
        <w:t>71 “The potestative right of each condominium to renounce the use of the common heating system, so that an autonomous system can be established, operates provided that the interested party proves that the disconnection will result in an actual proportional reduction of operating expenses and that there will be no detriment to the regular functioning of the central system itself: specifically, that such deactivation does not result in either an increase in costs for those who continue to benefit from centralized heating, nor a thermal imbalance of the entire building, detrimental to the regular provision of services” (Cass. No. 7708 of 2007; Cass. No. 15079 of 2006; Cass. No. 5974 of 2004). This faculty is expressly recognized by the legal system, as Article 1, letter I), of Presidential Decree No. 412 of August 26, 1993, provides for the possibility for the condominium to install an energy-saving heating system, subject to disconnection from the centralized system. Finally, Article 1118 of the Civil Code, as amended by Law No. 220/2012, allows the condominium to disconnect from the centralized heating or cooling system when such conduct does not cause significant operational imbalances of the system itself or increased costs for the other condominiums, and the absence of such detriments must be proven by that condominium, through prior information accompanied by technical documentation, unless the condominium assembly has authorized the disconnection based on its own, independent assessment of their non-occurrence (Cass. No. 22285 of 2016). In such a case, the condominium authorized to renounce the use of centralized heating and to disconnect the branches of its real estate unit from the common system remains obliged to pay only the maintenance costs of the latter - such as, for example, those for replacing the boiler - because the centralized system is still a common property accessory, to which it can, in case of reconsideration, reconnect its real estate unit” (Order of the Court of Cassation No. 26185/2023, published on September 8, 2023).</w:t>
      </w:r>
    </w:p>
    <w:p>
      <w:r>
        <w:t>72 See, for example, Burlinson, Andrew &amp; Giulietti, Monica &amp; Battisti, Giuliana, 2018. “Technology adoption, consumer inattention and heuristic decision-making: Evidence from a UK district heating scheme,” Research Policy, Elsevier, vol. 47(10), pages 1873-1886.</w:t>
      </w:r>
    </w:p>
    <w:p>
      <w:r>
        <w:t>73 See Giulietti et al., cited.</w:t>
      </w:r>
    </w:p>
    <w:p>
      <w:r>
        <w:t>BULLETIN NO. 48 OF DECEMBER 16, 2024 59</w:t>
      </w:r>
    </w:p>
    <w:p>
      <w:r>
        <w:t>was not undertaken because the condominium administration believed that the ten-year payback period74 would be excessive.</w:t>
      </w:r>
    </w:p>
    <w:p>
      <w:r>
        <w:t>III.2. The Ferrara district heating service</w:t>
      </w:r>
    </w:p>
    <w:p>
      <w:r>
        <w:t>III.2.1. The sources of heat</w:t>
      </w:r>
    </w:p>
    <w:p>
      <w:r>
        <w:t>74. The district heating network of Ferrara, which became operational in the late 1980s, is the result of a project to enhance the geothermal resource as a primary source for an urban district heating network. This project consists of exploiting the geothermal fluid coming from the underground basin of hot water (approximately 100°) with a high salt content located in Casaglia (FE), discovered during mining research activities carried out in the Ferrara area jointly by Agip S.p.A. and Enel; the fluid, pumped to the surface through two extraction wells, transfers its thermal energy to the district heating network through a heat exchanger located at the beginning of the thermal duct that conveys thermal energy to the Ferrara heat distribution network; the fluid is then reinjected into the subsoil to ensure the geotechnical stability of the latter.</w:t>
      </w:r>
    </w:p>
    <w:p>
      <w:r>
        <w:t>75. Geothermal heat has been complemented from the beginning by backup and integration boilers powered by natural gas. Since 1993, the network has also been supplied with heat from the combustion of waste at the Ferrara waste-to-energy plant, owned by Herambiente S.p.A. The new waste-to-energy plant became operational in 2017. Table 2 shows the current status of the heat generation plants supplying the Ferrara network.</w:t>
      </w:r>
    </w:p>
    <w:p>
      <w:r>
        <w:t xml:space="preserve">Table 2: Plants of the Ferrara network  </w:t>
        <w:br/>
        <w:t xml:space="preserve">Current Thermal Power Electric Power  </w:t>
        <w:br/>
        <w:t xml:space="preserve">Year of Ownership Installation (MWt) (MWe)  </w:t>
        <w:br/>
        <w:t xml:space="preserve">Geothermal Well RTI Hera / EGP 14 1987  </w:t>
        <w:br/>
        <w:t xml:space="preserve">Waste-to-Energy Plant Herambiente 30 16 2017  </w:t>
        <w:br/>
        <w:t xml:space="preserve">Backup and Integration Boilers Hera 46.5 1987  </w:t>
        <w:br/>
        <w:t xml:space="preserve">Backup and Integration Boilers Hera 42 2004  </w:t>
        <w:br/>
        <w:t xml:space="preserve">Backup and Integration Boilers Hera 19 2007-8  </w:t>
        <w:br/>
        <w:t>Backup and Integration Boilers Hera 5.2 2019</w:t>
      </w:r>
    </w:p>
    <w:p>
      <w:r>
        <w:t>Source: AIRU Yearbook 2023</w:t>
      </w:r>
    </w:p>
    <w:p>
      <w:r>
        <w:t>74 See doc. 73.</w:t>
      </w:r>
    </w:p>
    <w:p>
      <w:r>
        <w:rPr>
          <w:b/>
        </w:rPr>
        <w:t>[Pages 58–60]</w:t>
      </w:r>
    </w:p>
    <w:p>
      <w:r>
        <w:t>60 BULLETIN NO. 48 OF DECEMBER 16, 2024</w:t>
      </w:r>
    </w:p>
    <w:p>
      <w:r>
        <w:t>76. Regarding the weight of the different plants and thus the different sources in the heat fed into the network, it should be noted the decrease over time in the use of backup and integration boilers - which after stabilizing around 16% of the heat produced saw a new decrease in 2022-23 and is currently mainly dedicated to the production of hot water - and the increase in geothermal production in 2021-23 to over [80-90]* GWh against an average of about 65 GWh for the period 2010-2020.</w:t>
      </w:r>
    </w:p>
    <w:p>
      <w:r>
        <w:t xml:space="preserve">Table 3: trend of heat fed from different sources into the Ferrara network  </w:t>
        <w:br/>
        <w:t>Sources: 2010-2013: AIRU Yearbooks; 2017-23: doc. 38.2, doc. 51.2, doc. 81</w:t>
      </w:r>
    </w:p>
    <w:p>
      <w:r>
        <w:t>77. As for the geothermal source, in 1983 Agip and Enel concluded with the municipality of Ferrara an exclusive supply contract for geothermal energy, lasting [omitted]75, renewable every five years based on the demand trend and the conditions of the geothermal field. In 1984, Agip and Enel obtained a mining concession [omitted] for the exploitation of geothermal fluids, which later became owned by ENI S.p.A. and Enel Green Power S.p.A. This concession expired in 2014 and was extended by the competent authorities of the Emilia-Romagna Region until July 2018. The tender for the reallocation of the concession was awarded in 2017 to the RTI formed by Enel Green Power Italia S.p.A. (hereinafter, “EGPI”) and Hera S.p.A. for a duration of [greater than 20] years. In the RTI, Hera acts as the principal and is responsible for managing the heat transfer stations and the fluid transport networks, while EGPI is the contracting company and assumes the role of Mining Operator. The agreements between the members of the ATI provide that the price of heat transfer is based on the costs of extracting the geothermal fluid and on the return on capital to be guaranteed to the members.</w:t>
      </w:r>
    </w:p>
    <w:p>
      <w:r>
        <w:t xml:space="preserve">78. The Herambiente waste-to-energy plant produces thermal energy that can be used for the production of electricity or "spilled" and fed into the district heating network.  </w:t>
        <w:br/>
        <w:t xml:space="preserve">* In this version, some data are omitted, as elements of confidentiality or secrecy of the information were deemed to exist.  </w:t>
        <w:br/>
        <w:t>75 Effective upon the occurrence of a series of conditions related to the procurement of the necessary funds for the construction of the district heating network.</w:t>
      </w:r>
    </w:p>
    <w:p>
      <w:r>
        <w:t>BULLETIN NO. 48 OF DECEMBER 16, 2024 61</w:t>
      </w:r>
    </w:p>
    <w:p>
      <w:r>
        <w:t>An intercompany contract establishes that the price of heat transfer is equal to the price of transfer to the network of unproduced electricity.</w:t>
      </w:r>
    </w:p>
    <w:p>
      <w:r>
        <w:t>III.2.2. Ownership and Industrial Structure</w:t>
      </w:r>
    </w:p>
    <w:p>
      <w:r>
        <w:t>79. The structure of the Ferrara district heating network is that of a vertically integrated network: heat is produced by plants managed by companies of the Hera group or jointly controlled by this group and is distributed and sold to users of the Ferrara network under monopoly conditions by Hera S.p.A.</w:t>
      </w:r>
    </w:p>
    <w:p>
      <w:r>
        <w:t>III.2.3. Demand</w:t>
      </w:r>
    </w:p>
    <w:p>
      <w:r>
        <w:t>80. In October 202376, the Ferrara district heating network served [1,500-2,000] supply points, with a user base largely consisting of residential entities. These represent approximately 55% of the total consumption of the network, serving about 25% of the total residential users in Ferrara, with the remaining consumption divided among institutional clients (35%) and businesses (10%). Approximately 90% of the consumption related to residential entities is underpinned by condominium-type users.</w:t>
      </w:r>
    </w:p>
    <w:p>
      <w:r>
        <w:t>III.3. The Conducts in Question</w:t>
      </w:r>
    </w:p>
    <w:p>
      <w:r>
        <w:t>81. The behaviors subject to investigation concern the actions taken by Hera in setting the price of heat supplied through the Ferrara district heating network during the period January 2021 - December 2023, as well as the actions taken by Herambiente and Hera in determining the transfer price of the heat "spilled" from the Ferrara waste-to-energy plant.</w:t>
      </w:r>
    </w:p>
    <w:p>
      <w:r>
        <w:t>82. Therefore, the following will be described: (i) the methods of defining the price of heat for the Ferrara network and its trend will be compared both with that of other district heating networks managed by Hera and with a benchmark constituted by the price of gas heating; (ii) the procurement costs of heat will be described; (iii) the costs incurred by Hera will be described; (iv) the revenues and costs of Herambiente will be compared. Considering the evidentiary standards defined by jurisprudence regarding unjustifiably burdensome prices, (v) the invested capital and its return will be identified; (vi) the revenues and costs of Hera will be compared; and (vii) the elements for the assessment of the so-called inequity will be described.</w:t>
      </w:r>
    </w:p>
    <w:p>
      <w:r>
        <w:t>III.3.1. Trend of the Average Price of Heat from District Heating in Ferrara</w:t>
      </w:r>
    </w:p>
    <w:p>
      <w:r>
        <w:t>83. The following Figure 2 shows the trend of the average price of the district heating service offered by Hera in Ferrara, for different categories of users, net of the tax discount. The seasonal trend reflects the fact that during periods of lower demand (particularly the third quarter), fixed fees weigh more heavily, resulting in an increase in the average price. The figure highlights the significant increase in tariffs during 2022, particularly for domestic users, who from the third quarter of 2022 become the category with the highest average price.</w:t>
      </w:r>
    </w:p>
    <w:p>
      <w:r>
        <w:t>76 See doc. 50.</w:t>
      </w:r>
    </w:p>
    <w:p>
      <w:r>
        <w:t>62 BULLETIN NO. 48 OF DECEMBER 16, 2024</w:t>
      </w:r>
    </w:p>
    <w:p>
      <w:r>
        <w:t xml:space="preserve">Figure 2: average price of heat supplied through district heating, VAT included and net of the tax discount, 2019-2023 (€/kWh)  </w:t>
        <w:br/>
        <w:t>Source: elaborations on doc. 81.1</w:t>
      </w:r>
    </w:p>
    <w:p>
      <w:r>
        <w:t xml:space="preserve">84. Table 4 provides a summary comparison between the trend of Hera's average revenue (net of VAT and gross of the tax discount) and the average cost of heat procurement and the total average cost (calculated with and without77 the "hedging effect," i.e., the impact of the share allocated to the Ferrara network of losses on hedging instruments purchased by the District Heating Division (see infra section III.3.12)). All are calculated based on the quantities sold.  </w:t>
        <w:br/>
        <w:t>77 From doc. 58 it emerges that the amount of "other operating costs" reported in doc. 8 included losses on hedging, while doc. 28 ISP-FE (slide 4) shows that the losses considered in June 2023 in the update of the 2023-2026 Industrial Plan were assessed "in line with what was communicated to AGCM" in doc. 8. The losses on hedging in doc. 28 ISP-FE amount to [omitted] euros, as in doc. 15 ISP-FE. Therefore, for the purposes of using the data in doc. 8, the amount of such losses was set at [omitted] euros, as in the cited docs. 28 and 15 ISP-FE. This was attributed for [omitted]% to the first three quarters, based on the distribution of hedging related to the price of natural gas reported in doc. 139 ISP-FE. The total costs "without hedging" were estimated by subtracting from the "other operating costs" reported in doc. 8 the amount of hedging thus estimated.</w:t>
      </w:r>
    </w:p>
    <w:p>
      <w:r>
        <w:rPr>
          <w:b/>
        </w:rPr>
        <w:t>[Pages 61–63]</w:t>
      </w:r>
    </w:p>
    <w:p>
      <w:r>
        <w:t>BULLETIN NO. 48 OF DECEMBER 16, 2024 63</w:t>
      </w:r>
    </w:p>
    <w:p>
      <w:r>
        <w:t xml:space="preserve">Table 4: trend of average revenue and average costs, margin and mark-up 2019-2023 (€/MWh)  </w:t>
        <w:br/>
        <w:t>Source: doc. 58 and doc. 81 for quantities sold and revenues; doc. 83 for costs 2019-2020; doc. 8, doc. 38 for costs 2021-2023 and revenues 2023.</w:t>
      </w:r>
    </w:p>
    <w:p>
      <w:r>
        <w:t>85. The average revenue, after a reduction in 2020, exceeds the 2019 level in 2021 and grows rapidly in 2022, surpassing 230 €/MWh; in the first half of 2023, the average revenue, while decreasing compared to 2022, remains 50% higher than in 2021. The average revenue is always significantly higher than the average procurement cost of the heat sold78, but in 2021-22 the mark-up applied remains between 190% and 290%, about double that of 2019-2020 and 2023. The average revenue remains above the average total cost79 net of hedges by at least 70% in 2022-23, compared to approximately 24%-34% in the previous period. The margin of revenue over total cost (net of hedges), calculated as a proportion of sales (so-called return on sales - ROS80), increases steadily from 2019 to 2020 (over 6 p.p., indicating that the average revenue decreased less than costs in 2020, contrary to what the Parties suggested in their submissions) and from 2020 to 2021 (almost 8 p.p. more), and increases significantly in 2022, remaining above 40% in 2022-23, peaking at almost [50-60]% in the first three quarters of 2022.</w:t>
      </w:r>
    </w:p>
    <w:p>
      <w:r>
        <w:t xml:space="preserve">86. Figure 3 graphically represents the trends reported in Table 4, highlighting the impact of hedges on the average total cost and, above all, the disproportion between the increase in average revenue and the much more modest increase in the procurement cost of heat.  </w:t>
        <w:br/>
        <w:t xml:space="preserve">78 The reduction in the average cost of heat sold in Q4 2022 is due to lower network losses in this quarter compared to the rest of the year. The average cost calculated on the heat fed into the network increases slightly from [40-50] €/MWh to [40-50] €/MWh.  </w:t>
        <w:br/>
        <w:t xml:space="preserve">79 Including the costs of heat and electricity procurement, other operating expenses, personnel, depreciation, and indirect costs.  </w:t>
        <w:br/>
        <w:t>80 The ROS is therefore calculated approximately as EBIT/Revenue, given that depreciation has been included in total costs.</w:t>
      </w:r>
    </w:p>
    <w:p>
      <w:r>
        <w:t>BULLETIN NO. 48 OF DECEMBER 16, 2024 64</w:t>
      </w:r>
    </w:p>
    <w:p>
      <w:r>
        <w:t xml:space="preserve">Figure 3: trend of average revenue, average cost, and margin on sales  </w:t>
        <w:br/>
        <w:t>N.B.: left scale: average revenue and cost, €/MWh; right scale: margin, percentage values</w:t>
      </w:r>
    </w:p>
    <w:p>
      <w:r>
        <w:t>87. It is immediately noticeable that the average revenue is always significantly higher than the average cost of heat (the average mark-up is 250%) and the average total cost, both gross and net (i.e., subtracting the hedges) of the hedges. The inclusion or exclusion of hedges significantly alters the average total cost in 2021 and especially in 2022: the profitability of sales increases until the third quarter of 2022 and decreases in the fourth quarter, due to the combined effect of rising operating costs81 and the tariff reform of the Addendum, but to a much greater extent when considering the substantial losses on the hedges allocated by Hera to the Ferrara network. In the first half of 2023, the ROS net of the effect of hedges decreases slightly, while remaining well above the values of 2019-2021, while the ROS calculated including this effect increases significantly, given the almost neutral effect of hedges in 2023.</w:t>
      </w:r>
    </w:p>
    <w:p>
      <w:r>
        <w:t>III.3.2. Regulation of the district heating service and prices in Ferrara</w:t>
      </w:r>
    </w:p>
    <w:p>
      <w:r>
        <w:t>88. The district heating service and network management were initially carried out by the in-house companies of the Municipality of Ferrara, AMGA and then Agea S.p.A., based on Agreements with the Municipality concerning all energy carriers. The service contract for the assignment of energy services of the Municipality of Ferrara signed on September 17, 2002, between the Municipality and Agea, concerning "the management of the distribution service of energy carriers for every sector of use," established (Article 16) that the "tariffs for the provision of district heating [would be] set [by Hera] in accordance with the Regulation for Heat Distribution" attached to the 2001 service contract and established the principle that "the management of the service [...] must take place under conditions that allow at least the achievement of economic balance, including the recovery of investments and an adequate profit margin"82.</w:t>
      </w:r>
    </w:p>
    <w:p>
      <w:r>
        <w:t>89. Following the transfer of the business branch related to the TLR service to Agea by the Municipality of Ferrara and the merger by incorporation of Agea into Hera S.p.A., from July 2004 Hera took over the ownership of the district heating network and all relations with the Municipality of Ferrara, including the aforementioned service contract.</w:t>
      </w:r>
    </w:p>
    <w:p>
      <w:r>
        <w:t>90. In 2018, Hera signed with the Municipality the "Agreement concerning the district heating service in the Municipality of Ferrara" ("Agreement 2018"), lasting 12 years (i.e., until 2030), concerning the management by Hera of the TLR service in the municipal territory and its future development in the territory of Ferrara. The Agreement 2018 provides (Articles 4.1 and 4.2) that Hera may freely, in compliance with current regulations, define the content of the contractual conditions applicable to its customers, as well as the amount and methods of calculating the fees (including connection costs to the network), while maintaining the company's commitment to inform the Municipality of the offers and conditions in force from time to time during periodic information meetings and the commitment to apply discounts/facilitations provided by regulations concerning the use of renewable sources in heat production83. The same Agreement set the annual concession fee for the service at one million euros to be paid by Hera.</w:t>
      </w:r>
    </w:p>
    <w:p>
      <w:r>
        <w:t>91. The Municipality of Ferrara's estrangement from the tariff determination process by Hera appears confirmed84 by a request for information sent via certified email by the Building Service - U.O. Energy of the Municipality of Ferrara to Hera, in which - in preparation for a meeting that was to be held on 11/17/2021 regarding the district heating service - the following were requested: "1) current tariff formula adopted and any changes from 2007 to today; 2) copy of the general contractual conditions currently applied; 3) criterion for determining the connection contribution used; 4) current composition of the energy mix fed into the network."</w:t>
      </w:r>
    </w:p>
    <w:p>
      <w:r>
        <w:t>92. The Agreement 2018 was modified in 2022 by an "Addendum," which introduced from October 2022 a specific method for determining the price of heat, extended the duration of the Agreement to 2040, and halved the annual fee due from Hera starting January 1, 2025.</w:t>
      </w:r>
    </w:p>
    <w:p>
      <w:r>
        <w:t xml:space="preserve">93. The Addendum recalls in the Premises (point c)) that the fees applied to the generality of end customers for the TLR (so-called "Price List" of the district heating service) "are today defined and updated by Hera S.p.A. based on the cost of natural gas" and notes that "the turbulence in the energy markets over the last 12 months has led to a significant increase in gas prices and, consequently, in district heating tariffs" (point d) of the Premises). Therefore, according to the Premises of the Addendum, the Municipality of Ferrara and Hera met to identify measures.  </w:t>
        <w:br/>
        <w:t xml:space="preserve">82 The text of the 2002 Agreement was provided by Hera S.p.A. during IC46.  </w:t>
        <w:br/>
        <w:t xml:space="preserve">83 See doc. 37 ISP BO. Article 4.2 establishes that "[...] It remains expressly understood between the Parties that the conditions of the heat supply service from district heating to users will be regulated by the contractual conditions (including economic conditions) established [by Hera] and proposed to the service customers in compliance with the applicable regulations from time to time."  </w:t>
        <w:br/>
        <w:t>84 See doc. 98 ISP-FE.</w:t>
      </w:r>
    </w:p>
    <w:p>
      <w:r>
        <w:rPr>
          <w:b/>
        </w:rPr>
        <w:t>[Pages 64–66]</w:t>
      </w:r>
    </w:p>
    <w:p>
      <w:r>
        <w:t>66 BULLETIN NO. 48 OF DECEMBER 16, 2024</w:t>
      </w:r>
    </w:p>
    <w:p>
      <w:r>
        <w:t>of mitigating the impacts of market turbulence, taking into account that the district heating network in Ferrara is also powered by geothermal sources, historically accounting for 40%.</w:t>
      </w:r>
    </w:p>
    <w:p>
      <w:r>
        <w:t>As a result of these meetings, the Municipality of Ferrara and Hera "have agreed to introduce, within the current method of determining and updating the price, a fixed component, not directly related to the trend of natural gas, which will accompany the components linked to the trend of gas in protection of the current tariff scheme, with the aim of making part of the final price (that which has geothermal sources as its underlying) no longer linked to gas, as well as considering in this fixed component the costs of the prospective covers already put in place for the last quarter of the year 2022 (point e) of the Premises).</w:t>
      </w:r>
    </w:p>
    <w:p>
      <w:r>
        <w:t>94. The Addendum has therefore modified Article 4 of the 2018 Convention. The new Article 4 reiterates in paragraph 1 that Hera may "freely [...] define the content of the contractual conditions applicable to its customers as well as the amount and methods of calculating the connection fees to the network and the fees for the supply of thermal energy," but "subject to what is provided for in the subsequent paragraph 4.2."</w:t>
      </w:r>
    </w:p>
    <w:p>
      <w:r>
        <w:t>Article 4.2 establishes that the fee for the supply of thermal energy will be determined as a weighted average between the "Price List" of the district heating service of the Municipality of Ferrara, "defined and updated by Hera S.p.A. based on the cost of natural gas forecasted by ARERA for the protection service" and a fixed price for the share of geothermal energy. The latter is set at €155/MWh for the period 1/10/22 – 31/12/2024 and €149/MWh starting from 1/1/2025 until the end of the Convention. The weights are constituted by the quantities of geothermal heat not fed into the network during the year, determined on a final basis.</w:t>
      </w:r>
    </w:p>
    <w:p>
      <w:r>
        <w:t>95. Further modifications to the methods of determining the price of heat were made in October 2023 by the Supplementary Act to the "Convention for the district heating service in the Municipality of Ferrara" dated 31/7/2018, as amended by the Addendum of 27/10/2022, signed by Hera and the Municipality of Ferrara on October 30, 2022, which established that, from 1/10/2023, it abandoned the fixed price for the geothermal component and introduced a cap on the price of the same based on the price of the raw material gas.</w:t>
      </w:r>
    </w:p>
    <w:p>
      <w:r>
        <w:t>96. The Supplementary Act was applied for the last quarter of 2023, after which the transitional regulation of ARERA came into force.</w:t>
      </w:r>
    </w:p>
    <w:p>
      <w:r>
        <w:t>III.3.3. The tariff structure</w:t>
      </w:r>
    </w:p>
    <w:p>
      <w:r>
        <w:t>III.3.3.1 Price List and "base" tariffs</w:t>
      </w:r>
    </w:p>
    <w:p>
      <w:r>
        <w:t>97. The tariffs applied by Hera for the district heating service have different structures, based on the size of the user (in terms of consumption and power) and the type of use of heat (domestic, non-domestic, and industrial).</w:t>
      </w:r>
    </w:p>
    <w:p>
      <w:r>
        <w:t>The tariffs are calculated according to a methodology common to all district heating networks of Hera, based on the principle of avoided cost in the case of single and dual tariffs or on a base price updated based on wholesale gas quotations (Hera condominium district heating tariff). This common methodology leads to defining a "Price List" for single and dual tariffs and the price for other standardized offers (such as the aforementioned Hera condominium district heating tariff) in the same way for all networks and locations. All users of Hera's district heating service, therefore, regardless of the location of the network to which they are connected, will pay for heat in the same way and substantially to the same extent (except for slight differences in the quantification of some technical parameters).</w:t>
      </w:r>
    </w:p>
    <w:p>
      <w:r>
        <w:t>The only exception is Ferrara, where since October 2022 a differentiated tariff has been applied based on the share of geothermal heat fed into the network (see below).</w:t>
      </w:r>
    </w:p>
    <w:p>
      <w:r>
        <w:t>Hereafter, the "Price List" and the tariffs defined based on this common methodology will be referred to as "base" lists or tariffs.</w:t>
      </w:r>
    </w:p>
    <w:p>
      <w:r>
        <w:t>98. Users in Ferrara are distributed among the different tariffs differently depending on whether one looks at the number of contracts or consumption. This is because for Hera a "user" corresponds to a "heat exchanger" and in condominiums many consumers correspond to the heat exchanger. The distribution in 2022 is reported in Table 5.</w:t>
      </w:r>
    </w:p>
    <w:p>
      <w:r>
        <w:t xml:space="preserve">Table 5: distribution of consumption and number of contracts by tariff type, 2022  </w:t>
        <w:br/>
        <w:t>Source: elaborations on doc. 97 ISP-FE</w:t>
      </w:r>
    </w:p>
    <w:p>
      <w:r>
        <w:t>99. Just over 50% of consumption is attributable to domestic users, who represent about 80% of contracts. Among domestic users, 69% of contracts refer to individual users or small condominiums on a single tariff, which however represent only about 7% of consumption. The rest of the consumption and contracts refer to condominium users.</w:t>
      </w:r>
    </w:p>
    <w:p>
      <w:r>
        <w:t>100. The single tariff formula (i.e., consisting of a single component) used by Hera depends linearly (due to a fixed parameter equal for all Hera district heating networks, related to the energy transformation costs of district heating services) on the overall average unit price of gas for a user of the protection service with consumption equal to 1500 mc/year, which includes the cost of gas, transportation costs, meter management costs, system charges, civil use excise duties, regional surcharges.</w:t>
      </w:r>
    </w:p>
    <w:p>
      <w:r>
        <w:t>This tariff was updated quarterly until the third quarter of 2022 following quarterly variations in the component covering the costs of natural gas procurement (CMEM, based on the PFOR index) and other regulated components.</w:t>
      </w:r>
    </w:p>
    <w:p>
      <w:r>
        <w:t>Starting from October 2022, following changes in the determination of the raw material component introduced by ARERA resolution 374/22, the tariff is updated monthly based on monthly variations of the regulated components. In particular, from October 2022 the CMEMm component is equal to the monthly average of the daily wholesale price recorded at the PSV (day ahead).</w:t>
      </w:r>
    </w:p>
    <w:p>
      <w:r>
        <w:t>101. The domestic dual tariff is structured into a variable component with the amount of heat consumed (variable share) and a component based on the committed power (measured in kW). The variable share is further divided into consumption brackets, corresponding to those used by ARERA in defining the regulated price of natural gas in the protection service. Within each bracket, the tariff is equal to the overall average unit price of gas for a user of the protection service with those consumptions (which includes the cost of gas, transportation costs, meter management costs, system charges, civil use excise duties, regional surcharges) multiplied by a coefficient equal for all district heating networks and lower for the first two brackets.</w:t>
      </w:r>
    </w:p>
    <w:p>
      <w:r>
        <w:t>The power share also depends on the price of gas: it is equal to the variable unit price of gas for the 4th consumption bracket (which includes the cost of gas, transportation costs, meter management costs, system charges, civil use excise duties, regional surcharges) multiplied by a coefficient related to the energy transformation costs of the district heating service equal for all networks.</w:t>
      </w:r>
    </w:p>
    <w:p>
      <w:r>
        <w:t>The update in this case was also quarterly until the third quarter of 2022 and has been monthly since October 2022.</w:t>
      </w:r>
    </w:p>
    <w:p>
      <w:r>
        <w:t>102. The tariff called "Hera condominium district heating" also has a dual structure. The price component of heat is calculated by synchronously evolving a base price (€0.0745/kWht) according to half of the percentage variation of the PFOR index (also related to the price of natural gas) compared to the value assumed by this indicator in the base period. This tariff is updated quarterly. Until the third quarter of 2022, it was updated based on the publication of the PFOR index by ARERA. Subsequently, based on the indices published by Thomson Reuters.</w:t>
      </w:r>
    </w:p>
    <w:p>
      <w:r>
        <w:t>III.3.3.2 The modifications introduced by the Addendum</w:t>
      </w:r>
    </w:p>
    <w:p>
      <w:r>
        <w:t>103. Starting from October 2022, the methods of calculating the price of heat in the city of Ferrara were modified, following the entry into force of the Addendum to the Convention between Hera and the Municipality of Ferrara.</w:t>
      </w:r>
    </w:p>
    <w:p>
      <w:r>
        <w:t>As a result of this modification, a fixed price of €155/MWh (€0.155/kWh) is applied to the share of consumption corresponding to the share of thermal energy fed into the network from geothermal sources for the period 1/10/22 - 31/12/24 and €149/MWh (€0.149/kWh) starting from 1/1/25 until the end of the Convention.</w:t>
      </w:r>
    </w:p>
    <w:p>
      <w:r>
        <w:rPr>
          <w:b/>
        </w:rPr>
        <w:t>[Pages 67–69]</w:t>
      </w:r>
    </w:p>
    <w:p>
      <w:r>
        <w:t>BULLETIN NO. 48 OF DECEMBER 16, 2024 69</w:t>
      </w:r>
    </w:p>
    <w:p>
      <w:r>
        <w:t>Therefore, for all users in the territory of Ferrara served at a single or dual tariff, the price of heat is calculated as a weighted average between the "Price List" of the district heating service of Ferrara, composed of single and dual tariff types (the "base" price list calculated as described previously), and the price of heat from geothermal sources, with the weight equal to the share represented by the latter on the total heat fed into the network in the year88. During the year, the amount recorded in the previous year is used as an advance. At the end of the year, the amounts paid are then reconciled using the final share of the previous year.</w:t>
      </w:r>
    </w:p>
    <w:p>
      <w:r>
        <w:t>Article 4.2 of the Addendum specifies that this method of calculating the price of heat "will also be applied to tariffs other than the 'Price List' (so-called 'customized prices'), appropriately incorporating any specificities of each." Therefore, it also applies to the TLR tariff for the Hera Condominium.</w:t>
      </w:r>
    </w:p>
    <w:p>
      <w:r>
        <w:t>104. Regarding the power share of the dual tariffs, this will be calculated by multiplying the power share of the "Price List" by the share represented by heat of non-geothermal origin. In fact, under the new regime, the power share actually paid by users will be lower the greater the share of thermal energy from geothermal sources.</w:t>
      </w:r>
    </w:p>
    <w:p>
      <w:r>
        <w:t>III.3.3.3: the changes introduced by the Supplementary Act to the Addendum</w:t>
      </w:r>
    </w:p>
    <w:p>
      <w:r>
        <w:t>105. The Supplementary Act to the "Agreement regarding the district heating service in the municipality of Ferrara" dated 31/7/2018, as amended by the Addendum of 27/10/2022, signed by Hera and the Municipality of Ferrara on October 30, 2022, established that, from 1/10/2023 until the effective date of the tariff regulation by ARERA (coinciding with the start of any transitional period), the "Price List" of the district heating service for the Municipality of Ferrara defined by Hera will be applied to the non-geothermal component, while for the geothermal component:</w:t>
        <w:br/>
        <w:t>(i) if the CMEM component defined by ARERA is ≤ 0.45 €/Smc (or 0.042056 €/kWh) with reference to a PCS of 0.03852 GJ/Sm): the "Price List" of the district heating service for the Municipality of Ferrara will be applied to the geothermal component, with a discount of 0.005 €/kWh on the "heat price"; the power share will be fully valued at the aforementioned "Price List";</w:t>
        <w:br/>
        <w:t>(ii) if the CMEM component defined by ARERA is &gt; 0.45 €/Smc (or 0.042056 €/kWh) with reference to a PCS of 0.03852 GJ/Smc: the "Price List" will be applied to the geothermal component, "according to the value assumed for each tariff component (heat price and power share) corresponding to a CMEM value of 0.45 €/Smc and with a subsequent discount of 0.005 €/kWh on the 'heat price'".</w:t>
      </w:r>
    </w:p>
    <w:p>
      <w:r>
        <w:t>106. These rules apply to the domestic single tariff, non-domestic single tariff, domestic dual tariff, non-domestic dual tariff, and industrial dual tariff types. In the case of "customized" supply contracts, the economic compensation for supply provided for in the contract will be applied, "appropriately modified to incorporate the general formula described above and in any case to preserve any specificities of each."</w:t>
      </w:r>
    </w:p>
    <w:p>
      <w:r>
        <w:t>88 In the case of dual tariffs, the weighted average is carried out tier by tier.</w:t>
      </w:r>
    </w:p>
    <w:p>
      <w:r>
        <w:t>70 BULLETIN NO. 48 OF DECEMBER 16, 2024</w:t>
      </w:r>
    </w:p>
    <w:p>
      <w:r>
        <w:t>III.3.4. Comparisons with the price of methane heating</w:t>
      </w:r>
    </w:p>
    <w:p>
      <w:r>
        <w:t>107. Heating with methane gas is the benchmark for the tariff based on the avoided cost of heating with natural gas and a reference point for tariffs indexed to the price of natural gas. The parties have indicated that the price of district heating would have been significantly higher than the cost of heating with gas during the period 2021-22 and also in 2023. The extent of any gap between the price of district heating and the cost of heating with methane gas, at equal consumption, is also relevant in the analysis of the excessive prices charged by Hera in Ferrara. In the following sections, this comparison will therefore be made, highlighting the role of differences in direct taxes, tax discounts, and the management and depreciation costs of gas boilers.</w:t>
      </w:r>
    </w:p>
    <w:p>
      <w:r>
        <w:t>III.3.4.1 Methodological issues</w:t>
      </w:r>
    </w:p>
    <w:p>
      <w:r>
        <w:t>108. The existence of different tariff formulas for district heating and their tiered structure, as well as the same tiered structure for the tariff for gas distribution services and other price components, makes it impossible to make a comparison between "average prices" without referring to specific situations. The most widespread tariff formula, in terms of the number of users (contracts), is the single tariff. However, in terms of consumption, condominium users prevail, where the main contracts are 2: the dual tariff and the offer for condominiums indexed to the PFOR index of the wholesale gas price. These three tariffs represent almost all of the consumption and domestic users in Ferrara. Therefore, the trends of the aforementioned tariffs will be examined separately, comparing them with an appropriate benchmark for the price of gas heating.</w:t>
      </w:r>
    </w:p>
    <w:p>
      <w:r>
        <w:t>109. In constructing this benchmark, it is necessary to take into account the fact that in natural gas heating, the user bears the costs of management and ordinary maintenance of the boiler. Such costs, as recognized by ARERA in the Inquiry on district heating and in the definition of the Transitional Tariff Method, and as always asserted by Hera and other district heating operators, must be added to the cost of natural gas. The following will adhere to this approach in order to make a homogeneous comparison, as also deemed correct by Hera in its submissions.</w:t>
      </w:r>
    </w:p>
    <w:p>
      <w:r>
        <w:t>110. The inclusion or exclusion of the depreciation shares of the boiler in the cost of gas heating appears to be more controversial. Hera has always made relative convenience comparisons between the two heating technologies including such depreciation shares89, as this inclusion would account for the fact that the boiler must be periodically replaced. The same position has also been supported by other operators during the consultation on the transitional tariff method90.</w:t>
      </w:r>
    </w:p>
    <w:p>
      <w:r>
        <w:t>89 See, for example, documents 2, 53, 64, 88 ISP-FE, as well as document 76 and the presentation available online at https://old.comune.fe.it/3503/attach/superuser/docs/tlr_ferrara_geotermia3incontro.pdf.</w:t>
        <w:br/>
        <w:t>90 See DCO 546/2023, §. 5.5.</w:t>
      </w:r>
    </w:p>
    <w:p>
      <w:r>
        <w:t>BULLETIN NO. 48 OF DECEMBER 16, 2024 71</w:t>
      </w:r>
    </w:p>
    <w:p>
      <w:r>
        <w:t>ARERA, on the other hand, has deemed it incorrect to include such depreciation shares in the calculation of the differential costs to be incurred in the case of heating with natural gas because their amount would be substantially comparable to that of the heat exchanger installed by the district heating supplier91. In reality, Hera bears the cost of the heat exchanger92, and the connection contribution is clearly lower than the cost of the boiler93. On the other hand, it seems appropriate to take into account a "usage cost" of the boiler, which can be simply equated to the depreciation.</w:t>
      </w:r>
    </w:p>
    <w:p>
      <w:r>
        <w:t>In the following, from a perspective favorable to the Party, comparisons will generally be made including the depreciation shares and highlighting the impact of such inclusion, if relevant.</w:t>
      </w:r>
    </w:p>
    <w:p>
      <w:r>
        <w:t>111. Finally, a non-negligible factor is the average seasonal efficiency of the boiler. Hera considers an efficiency of 80%, while ARERA, in calculating the "avoided cost" in the Transitional Tariff Method, referred to 90%, i.e., the minimum efficiency of condensing boilers94. The following comparison will be made using an average seasonal efficiency of 80% in the "base case" and considering the impact of a more efficient boiler with an average seasonal efficiency of 90%.</w:t>
      </w:r>
    </w:p>
    <w:p>
      <w:r>
        <w:t xml:space="preserve">112. The cost of heating with gas for each tier will therefore be calculated according to the formula: </w:t>
        <w:br/>
        <w:t xml:space="preserve">[(860*PV/(PCI * η) + excise taxes)* (1+VAT)] + management cost. </w:t>
        <w:br/>
        <w:t>Where PV is the price of gas (€/Smc at the PCS of Ferrara) for that particular tier according to ARERA's protection conditions, 860 is a conversion factor from kcal to kWh, η is the average seasonal efficiency, PCI is equal to 8250 kcal/Smc. The total cost will be equal to the sum of the costs of the individual tiers.</w:t>
      </w:r>
    </w:p>
    <w:p>
      <w:r>
        <w:t>III.3.4.2 The single tariff</w:t>
      </w:r>
    </w:p>
    <w:p>
      <w:r>
        <w:t>113. Graph 4 shows the trend of the single tariff, valued at the geothermal source share calculated at final, including VAT (10%) and net of the tax discount (solid red line). This trend is compared with that of the tariff without VAT and without tax benefit (solid blue line with diamonds) and with that of the tariff including VAT, but without tax discount.</w:t>
      </w:r>
    </w:p>
    <w:p>
      <w:r>
        <w:rPr>
          <w:b/>
        </w:rPr>
        <w:t>[Pages 70–72]</w:t>
      </w:r>
    </w:p>
    <w:p>
      <w:r>
        <w:t>72 BULLETIN NO. 48 OF DECEMBER 16, 2024</w:t>
      </w:r>
    </w:p>
    <w:p>
      <w:r>
        <w:t xml:space="preserve">Figure 4: trend of the district heating price with a single tariff, January 2019 – May 2023 (€/kWh)  </w:t>
        <w:br/>
        <w:t>Source: elaborations on data documents 5, 70, 81</w:t>
      </w:r>
    </w:p>
    <w:p>
      <w:r>
        <w:t>114. The comparison immediately shows the impact of the tax benefit of 0.0219 €/kWh: this benefit allows not only for the recovery of VAT but also for a small saving compared to the tariff without VAT.</w:t>
      </w:r>
    </w:p>
    <w:p>
      <w:r>
        <w:t xml:space="preserve">115. Figure 5 instead compares the "final" single tariff (i.e., with the addition of VAT and application of the tax discount) on a settled basis (black dashed line) with the average price, including annual maintenance costs of 150 euros, that a consumer using a gas heating system (individual, not condominium) would pay, with an annual consumption of 1500 mc95 and an assumed boiler efficiency of 80% (solid blue line). Both are compared with the price of gas heating (maintenance included) in the case of a boiler with a 90% efficiency (orange line with dots).  </w:t>
        <w:br/>
        <w:t>95 This is the value considered by Hera in defining the tariff at the avoided cost. The results of the exercise would remain qualitatively the same if the average consumption of single customers, which is about half of 1500 mc, were considered.</w:t>
      </w:r>
    </w:p>
    <w:p>
      <w:r>
        <w:t>BULLETIN NO. 48 OF DECEMBER 16, 2024</w:t>
      </w:r>
    </w:p>
    <w:p>
      <w:r>
        <w:t>73</w:t>
      </w:r>
    </w:p>
    <w:p>
      <w:r>
        <w:t xml:space="preserve">Figure 5: comparison between the trend of the district heating price (including VAT and tax discount) and the price of natural gas heating (including VAT, with management cost) (€/kWh)  </w:t>
        <w:br/>
        <w:t>Source: elaborations on data documents 5, 70, 81 and public ARERA data</w:t>
      </w:r>
    </w:p>
    <w:p>
      <w:r>
        <w:t>116. The figure first shows how in 2019 and the first three quarters of 2021, the district heating (including tax discount) offered an advantage over traditional methane gas heating, even with a boiler efficiency of 90%. Starting from the fourth quarter of 2021, the price of heat from district heating exceeded that of methane gas heating; the price of district heating remained higher than that of methane gas heating with boilers with 90% efficiencies for the rest of the considered period; however, considering an efficiency of 80%, the price of district heating became more advantageous during the period from October 2022 to January 2023, thanks to the initial impact of the fixed price of the geothermal component. The graph also shows the negative effect of this fixed price after January 2023: as gas prices fell, part of the heat price remained anchored at a much higher level than it should have been based solely on the adjustment to the gas price.</w:t>
      </w:r>
    </w:p>
    <w:p>
      <w:r>
        <w:t xml:space="preserve">117. If depreciation96 were also included in the calculation, part of the advantage of gas heating would disappear (see figure 6).  </w:t>
        <w:br/>
        <w:t>96 200 euros per year, assuming a cost of 3000 euros for the boiler and a lifespan of 15 years. From the invoices and estimates sent by some condominiums (doc. 75 and doc. 78), higher prices (4800 euros) and lower prices (2000 euros) emerge, which do not include possible tax bonuses. The assumed cost appears in line with the intermediate models of Vaillant boilers, as resulting from the company's price list.</w:t>
      </w:r>
    </w:p>
    <w:p>
      <w:r>
        <w:t>74 BULLETIN NO. 48 OF DECEMBER 16, 2024</w:t>
      </w:r>
    </w:p>
    <w:p>
      <w:r>
        <w:t xml:space="preserve">Figure 6: comparison between the trend of the district heating price (including VAT and tax discount) and the price of natural gas heating (including VAT, with management costs and depreciation) (€/kWh)  </w:t>
        <w:br/>
        <w:t>Source: elaborations on data documents 5, 70, 81 and public ARERA data</w:t>
      </w:r>
    </w:p>
    <w:p>
      <w:r>
        <w:t>Between the first and third quarters of 2022, heat from district heating would be equally as advantageous as gas heating with an 80% boiler efficiency, but not for a 90% efficiency. After January 2023, the boiler with a 90% efficiency (orange line with dots) would allow savings on district heating, but not one with an 80% efficiency. The extent of the cost advantage of district heating in the case of adding such expenses is naturally conditioned by the assumptions made about the cost of the boiler and therefore on its depreciation shares. Using less conservative assumptions (e.g., boiler cost of 2000 euros, depreciable over 20 years97), the advantage would also significantly reduce.</w:t>
      </w:r>
    </w:p>
    <w:p>
      <w:r>
        <w:t xml:space="preserve">118. The importance of management costs and the tax discount in determining the convenience of district heating in Ferrara has always been supported by Hera. Already in 2013, Hera, in a presentation prepared for a meeting at the Municipality98, had presented estimates from which it clearly emerged that these were the main drivers of the convenience of district heating, as shown in the following figure, where the purchase cost of gas (to produce a given amount of heat, with a boiler efficiency of 75%) including VAT is lower than the cost of district heating including VAT, while the hierarchy of the two systems reverses by adding the tax discount and even more so the management costs.  </w:t>
        <w:br/>
        <w:t xml:space="preserve">97 See doc. 75.  </w:t>
        <w:br/>
        <w:t>98 The presentation is available online at the address https://old.comune.fe.it/3503/attach/superuser/docs/tlr_ferrara_geotermia3incontro.pdf.</w:t>
      </w:r>
    </w:p>
    <w:p>
      <w:r>
        <w:rPr>
          <w:b/>
        </w:rPr>
        <w:t>[Pages 73–75]</w:t>
      </w:r>
    </w:p>
    <w:p>
      <w:r>
        <w:t>BULLETIN NO. 48 OF DECEMBER 16, 2024 75</w:t>
      </w:r>
    </w:p>
    <w:p>
      <w:r>
        <w:t xml:space="preserve">Figure 7: comparison between the cost of district heating and the cost of natural gas heating, single-rate tariff, Q2 2013.  </w:t>
        <w:br/>
        <w:t>Source: PWC elaborations on Hera data</w:t>
      </w:r>
    </w:p>
    <w:p>
      <w:r>
        <w:t xml:space="preserve">III.3.4.3 The two-rate tariff  </w:t>
        <w:br/>
        <w:t xml:space="preserve">119. The presence of different price brackets makes the description of the two-rate tariff's trend and comparisons more complex and difficult. While it is possible to compare the trends of individual brackets particularly relevant to consumer spending, a truly significant comparison requires the identification of a typical customer for whom to calculate the evolution of average spending over time.  </w:t>
        <w:br/>
        <w:t xml:space="preserve">Below, the comparison between the tariff brackets of the district heating network (TLR) and those of the protective conditions of ARERA for condominiums will be presented, followed by a comparison based on the spending of a typical condominium in Ferrara.  </w:t>
        <w:br/>
        <w:t>In all cases, the protective conditions have been valued using the PCS of Ferrara provided by Hera, while the conversion from €/smc to €kWh has been carried out based on the formulas and values used by Hera99, assuming a boiler efficiency of 80% unless otherwise indicated. Furthermore, the altimetric coefficient CA has also been considered, as Hera does.</w:t>
      </w:r>
    </w:p>
    <w:p>
      <w:r>
        <w:t xml:space="preserve">120. The following figure shows the trend over time of the six main tariff brackets of district heating and the power share, which mainly reflects the trend of the wholesale price of natural gas and, since October 2022, the new formula for calculating the price of district heating.  </w:t>
        <w:br/>
        <w:t>99 The conversion from €/Smc to €/kWh occurs by multiplying the price expressed in €/Smc by 860/PCI*efficiency, where PCI = 8250 kcal/Smc and efficiency = 0.8 or 0.9.</w:t>
      </w:r>
    </w:p>
    <w:p>
      <w:r>
        <w:t>76 BULLETIN NO. 48 OF DECEMBER 16, 2024</w:t>
      </w:r>
    </w:p>
    <w:p>
      <w:r>
        <w:t xml:space="preserve">Figure 8: trend of TLR tariff brackets in Ferrara, Jan. 2019 – May 2023 (VAT excluded)  </w:t>
        <w:br/>
        <w:t xml:space="preserve">(€/kWh)  </w:t>
        <w:br/>
        <w:t xml:space="preserve">Left scale: €/kWh; right scale (power share): €/kW/year  </w:t>
        <w:br/>
        <w:t>Source: elaborations on documents 5, 70, 81</w:t>
      </w:r>
    </w:p>
    <w:p>
      <w:r>
        <w:t xml:space="preserve">The divergence of the brackets starting from Q1 2022 is the result of the trend of the underlying ARERA tariff brackets100 and, in particular, variations in the allocation of distribution costs among the brackets themselves.  </w:t>
        <w:br/>
        <w:t>The decreasing trend of the power share (which is based on the tariff for the fourth bracket) starting from the same quarter is the result first of the same reallocation and then, from October 2022 onwards, of the entry into force of the new GEO tariff formula.</w:t>
      </w:r>
    </w:p>
    <w:p>
      <w:r>
        <w:t xml:space="preserve">121. The following figure compares the trends of the TLR price and the cost of heat obtained through a gas boiler for the 4th and 5th tariff brackets (VAT included), the most relevant for condominium users in Ferrara.  </w:t>
        <w:br/>
        <w:t>100 The variable part of Hera's tariff is based on the brackets for domestic customers, not condominium customers, but this circumstance does not cause any distortion: the protective conditions for domestic condominiums in the natural gas market are substantially the same as those for domestic customers for the variable part (which coincides with that of domestic customers from Q4 2021) and differ only in the higher fixed shares.</w:t>
      </w:r>
    </w:p>
    <w:p>
      <w:r>
        <w:t>BULLETIN NO. 48 OF DECEMBER 16, 2024 77</w:t>
      </w:r>
    </w:p>
    <w:p>
      <w:r>
        <w:t xml:space="preserve">Figure 9: comparison of TLR tariff brackets in Ferrara and ARERA, Jan. 2019 – May 2023  </w:t>
        <w:br/>
        <w:t xml:space="preserve">(€/kWh)  </w:t>
        <w:br/>
        <w:t>Source: elaborations on document 81 and tariffs available on the ARERA website</w:t>
      </w:r>
    </w:p>
    <w:p>
      <w:r>
        <w:t xml:space="preserve">As can be observed, until the third quarter of 2022 inclusive, the TLR bracket (gross of the tax discount) is always lower than the corresponding cost for heating with gas at 80% efficiency and is always slightly higher than the cost of heating with gas with a boiler efficiency of 90%. The changes introduced by the Addendum have a strong positive impact in Q4 2022, lowering the TLR price. Throughout 2023, the fourth bracket of the TLR tariff remains consistently above the corresponding bracket for gas heating (even at 80% efficiency), while the fifth bracket of the TLR only exceeds that of gas heating in April 2023 at 80% efficiency and from February 2023 at 90% efficiency.  </w:t>
        <w:br/>
        <w:t>If the tax discount is subtracted from the TLR bracket, the 4th TLR bracket is consistently lower than the corresponding gas heating bracket when considering an efficiency of 80%, while with a 90% efficiency from February 2023, a disadvantage for the TLR remains. The 5th bracket sees the net price of the TLR consistently lower than the corresponding bracket for natural gas heating, regardless of the boiler efficiency.</w:t>
      </w:r>
    </w:p>
    <w:p>
      <w:r>
        <w:t>122. If instead of the ordinary VAT rates for natural gas (10% for the first two brackets, 22% for the others), the reduced rate of 5% in effect from 1/1/2022 to 31/12/2023 were used, the advantage of the TLR in 2022 compared to gas heating (80% efficiency) would remain, thanks to the tax discount. In 2023, the 4th bracket of gas heating would be more advantageous despite the tax discount, while for the 5th bracket this would only occur starting in April.</w:t>
      </w:r>
    </w:p>
    <w:p>
      <w:r>
        <w:t>123. The advantage of the TLR exists for all brackets101 until January 2023 inclusive. Subsequently, a difference in favor of gas heating emerges, which extends to all the most relevant consumption brackets for the months of February and March (brackets 1 to 4) and April and May (the first two brackets).</w:t>
      </w:r>
    </w:p>
    <w:p>
      <w:r>
        <w:t xml:space="preserve">124. The average price that a consumer actually pays depends on how their consumption is distributed among the tariff brackets and the weight of the fixed components. To investigate these aspects, the expenses of a typical condominium in Ferrara were compared with the TLR and with gas heating102.  </w:t>
        <w:br/>
        <w:t xml:space="preserve">101 With the exception of the first bracket in October 2022 and January 2023.  </w:t>
        <w:br/>
        <w:t>102 In order to make a meaningful comparison, the identical consumption profile that results for 2022 from the documentation on file for the entire period was used.</w:t>
      </w:r>
    </w:p>
    <w:p>
      <w:r>
        <w:rPr>
          <w:b/>
        </w:rPr>
        <w:t>[Pages 76–78]</w:t>
      </w:r>
    </w:p>
    <w:p>
      <w:r>
        <w:t>78 BULLETIN NO. 48 OF DECEMBER 16, 2024</w:t>
      </w:r>
    </w:p>
    <w:p>
      <w:r>
        <w:t>125. The typical condominium was constructed considering the average consumption of all users in Ferrara who in 2022 had the domestic bimonthly tariff according to the database obtained during the inspection103, for whom an installed power &gt; 1 kW was recorded and who were connected to the district heating for the entire year of 2022, having been billed for consumption both in January and December 2022. The following Table 6 reports their characteristics. In order to compare how the expenditure varied with changes in prices, the quantities consumed were fixed for all considered periods equal to those of 2022.</w:t>
      </w:r>
    </w:p>
    <w:p>
      <w:r>
        <w:t xml:space="preserve">Table 6: the typical condominium with domestic bimonthly tariff  </w:t>
        <w:br/>
        <w:t>N.B: estimated cost of the boiler according to ARERA estimates (€108/kW), duration 15 years; estimated annual maintenance costs according to ARERA at €10/MWh.</w:t>
      </w:r>
    </w:p>
    <w:p>
      <w:r>
        <w:t>126. A first comparison can be made on the only part of the tariff proportional to the heat consumed (Figure 10).</w:t>
      </w:r>
    </w:p>
    <w:p>
      <w:r>
        <w:t xml:space="preserve">Figure 10: comparison of expenditure for the typical condominium excluding fixed charges (€ / kWh)  </w:t>
        <w:br/>
        <w:t>Source: elaborations on data documents 5, 70, 81</w:t>
      </w:r>
    </w:p>
    <w:p>
      <w:r>
        <w:t>127. Until the third quarter of 2022, the average price of heat in the district heating service (variable part, VAT included but without tax discount) is lower than the corresponding average expenditure (variable part) for gas heating with a boiler with an average seasonal efficiency of 80% and slightly higher than that sustainable with a boiler with a 90% efficiency. The addition of the tax discount makes district heating significantly more convenient regardless of the efficiency of the boiler.</w:t>
      </w:r>
    </w:p>
    <w:p>
      <w:r>
        <w:t>In the period from October 2022 to January 2023, district heating appears less competitive: excluding December 2022, it is only thanks to the tax discount that the price of heat from district heating manages to match the expenditure for heating with a boiler with 90% efficiency.</w:t>
      </w:r>
    </w:p>
    <w:p>
      <w:r>
        <w:t>Starting from February 2023, due to the rigidity induced by the fixed price for the geothermal component, district heating is less expensive than natural gas heating with an 80% efficiency boiler only thanks to the tax discount, while the greater efficiency of the boiler with 90% efficiency brings the expenditure for gas heating (variable part) below the price of heat from district heating including the tax discount.</w:t>
      </w:r>
    </w:p>
    <w:p>
      <w:r>
        <w:t>128. A complete comparison of expenditure, however, requires consideration of the components independent of the heat consumed (fixed charge, power charge) as well as the maintenance costs for the gas boiler. The inclusion of such components significantly modifies the results of the comparison, due to the high value assumed by the power charge included in the bimonthly tariff. This charge weighs proportionally more in the second and third quarters, where the quantity of heat consumed is lower, giving the district heating tariff a typical seasonal trend with a peak during the summer season (third quarter).</w:t>
      </w:r>
    </w:p>
    <w:p>
      <w:r>
        <w:t xml:space="preserve">Figure 11: comparison of expenditure for the typical condominium, including fixed charge, power charge, and maintenance costs (€ / kWh)  </w:t>
        <w:br/>
        <w:t>Source: elaborations on data documents 5, 70, 81 and public ARERA data</w:t>
      </w:r>
    </w:p>
    <w:p>
      <w:r>
        <w:t>129. Comparing the price of district heating with the average expenditure for gas heating, including maintenance costs (solid blue line), it is immediately noticeable that until October 2022 in high-demand quarters, the price of district heating gross of the tax discount (dashed red line) is substantially equal to the average expenditure for gas heating and the only savings thus coincide with the tax discount. The addition of depreciation would make district heating more convenient than gas heating regardless of the tax discount.</w:t>
      </w:r>
    </w:p>
    <w:p>
      <w:r>
        <w:t>Until October 2022 included, however, in low-demand periods, the price of heat from district heating is much higher than the expenditure for gas heating, regardless of the tax discount and the inclusion of depreciation.</w:t>
      </w:r>
    </w:p>
    <w:p>
      <w:r>
        <w:t>In the period from November to December 2022, heat from district heating appears more convenient than gas heating, particularly in December 2022. This convenience erodes rapidly in 2023: throughout the period from January to April 2023, district heating is more convenient than gas heating only net of the tax discount, and in May 2023 the reduction in demand completely nullifies this convenience.</w:t>
      </w:r>
    </w:p>
    <w:p>
      <w:r>
        <w:t>130. The following Figure 12 compares the annual expenditure for district heating of the typical condominium with a bimonthly tariff (gross and net of the tax discount), with the annual expenditure for gas heating, with and without depreciation and with an average seasonal efficiency of the boiler of 80% or 90%.</w:t>
      </w:r>
    </w:p>
    <w:p>
      <w:r>
        <w:t xml:space="preserve">Figure 12: comparison between the expenditures of the typical condominium with district heating and gas heating under different assumptions (euros/year; for 2023 euros over the period)  </w:t>
        <w:br/>
        <w:t>Source: elaborations on data documents 5, 70, 81 and public ARERA data</w:t>
      </w:r>
    </w:p>
    <w:p>
      <w:r>
        <w:t>131. The comparison between annual expenditures at equal quantities consumed shows how district heating in 2021-2022 has progressively become more expensive, to the point that only the tax discount has ensured its competitiveness compared to gas heating and only in the presence of boilers with an average seasonal efficiency of 80%: the expenditure for gas heating with a more efficient boiler (average seasonal efficiency of 90%) is lower than that of district heating in 2022 by 10% considering only the annual maintenance costs and by approximately 3% considering also the depreciation charges.</w:t>
      </w:r>
    </w:p>
    <w:p>
      <w:r>
        <w:rPr>
          <w:b/>
        </w:rPr>
        <w:t>[Pages 79–81]</w:t>
      </w:r>
    </w:p>
    <w:p>
      <w:r>
        <w:t>BULLETIN NO. 48 OF DECEMBER 16, 2024 81</w:t>
      </w:r>
    </w:p>
    <w:p>
      <w:r>
        <w:t>In 2023, the tax discount ensures the competitiveness of district heating compared to less efficient gas heating, while gas heating with efficient boilers allows for approximately 7% lower spending compared to district heating if depreciation costs are not considered.</w:t>
      </w:r>
    </w:p>
    <w:p>
      <w:r>
        <w:t>132. These results also appear consistent with some simulations104 conducted by Hera over the period Q1 2021 – Q1 2022, which show, for a slightly different typical condominium than that previously considered, a cost advantage of gas heating compared to district heating starting from the last quarter of 2021.</w:t>
      </w:r>
    </w:p>
    <w:p>
      <w:r>
        <w:t xml:space="preserve">Figure 13: comparison of costs for a typical condominium Q1 2021 – Q1 2022  </w:t>
        <w:br/>
        <w:t>Source: internal documentation HERA</w:t>
      </w:r>
    </w:p>
    <w:p>
      <w:r>
        <w:t>133. The analyses conducted by Hera to demonstrate the convenience of connecting to district heating for a condominium in Ferrara105 also show that district heating, during the period October 2019 – September 2022, was not particularly advantageous in terms of energy costs: the "energy" expenditure for gas heating is lower than that for district heating, even including VAT106. The advantage of district heating derives on one hand from the tax discount and, on the other hand, from the ancillary costs of natural gas heating, more than half of which are represented by the depreciation of the boilers (see figure 14).</w:t>
      </w:r>
    </w:p>
    <w:p>
      <w:r>
        <w:t xml:space="preserve">104 See doc. 108 ISP-FE.  </w:t>
        <w:br/>
        <w:t xml:space="preserve">105 See doc. 53 ISP-FE.  </w:t>
        <w:br/>
        <w:t>106 During the period October 2021 - September 2022, a reduced VAT of 5% on methane gas was in effect. Even with VAT at 22%, the energy expenditure for gas heating (€77,569) would have been lower than that for district heating (€78,185).</w:t>
      </w:r>
    </w:p>
    <w:p>
      <w:r>
        <w:t>82 BULLETIN NO. 48 OF DECEMBER 16, 2024</w:t>
      </w:r>
    </w:p>
    <w:p>
      <w:r>
        <w:t xml:space="preserve">Fig. 14: comparison of district heating costs – gas for a condominium in Ferrara (Oct. 2019 – Sept. 2022)  </w:t>
        <w:br/>
        <w:t>Source: doc. 53 ISP-FE, file Presentation CONDOMINIO 3 P_V3.pptx</w:t>
      </w:r>
    </w:p>
    <w:p>
      <w:r>
        <w:t>Conversely, in the period October – December 2022, district heating appears, even in terms of energy expenditure, more advantageous than gas heating.</w:t>
      </w:r>
    </w:p>
    <w:p>
      <w:r>
        <w:t>134. Similar results emerge from a presentation107 in response to some complaints of [omissis]: excluding VAT, the energy expenditure for district heating (net of the tax discount) is higher than that for gas heating in 2022 and slightly lower in 2021; adding operational costs, district heating becomes more advantageous. Regarding the quarter January-March 2023, the energy expenditure for district heating (net of the tax discount) is marginally higher than that for gas heating. Adding operational costs, gas heating appears less advantageous, but in reality, without the tax discount, district heating would be less advantageous than gas heating, even including operational costs and depreciation in the expenditure.</w:t>
      </w:r>
    </w:p>
    <w:p>
      <w:r>
        <w:t>107 See doc. 2 ISP-FE.</w:t>
      </w:r>
    </w:p>
    <w:p>
      <w:r>
        <w:t>BULLETIN NO. 48 OF DECEMBER 16, 2024 83</w:t>
      </w:r>
    </w:p>
    <w:p>
      <w:r>
        <w:t>Considering the period October 2022 – May 2023, the expenditure (excluding VAT) for gas heating, including operational costs and depreciation, is only €40 higher than that for district heating (excluding VAT) without considering the tax benefit: the convenience of district heating is therefore due to the tax benefit.</w:t>
      </w:r>
    </w:p>
    <w:p>
      <w:r>
        <w:t>135. Finally, the examples108 presented to the Municipality of Ferrara during the meeting on June 19, 2023, provide the same picture: (i) in the period October 2022 – April 2023, the energy expenditure for gas heating (gross of VAT) is lower than that for district heating gross of the tax discount; (ii) in the period January – April 2023, with the same VAT, the expenditure for district heating is lower than the expenditure for gas heating (including operational costs and depreciation) only thanks to the tax benefit.</w:t>
      </w:r>
    </w:p>
    <w:p>
      <w:r>
        <w:t>These examples also show that in 2023, the variable expenditure for district heating increases compared to the pre-agreement situation, while the power quota decreases significantly. The savings in expenditure for district heating post-Agreement in 2023 is solely due to the savings in the power quota.</w:t>
      </w:r>
    </w:p>
    <w:p>
      <w:r>
        <w:t>III.3.4.4 Offer for Condominiums</w:t>
      </w:r>
    </w:p>
    <w:p>
      <w:r>
        <w:t>136. The "Offer for Condominiums" indexed to the Pfor covered about half of the domestic consumption of the Ferrara district heating network in 2022. In this case, a typical condominium was constructed using the same methods described for the bi-variable tariff, the characteristics of which are reported in Table 7.</w:t>
      </w:r>
    </w:p>
    <w:p>
      <w:r>
        <w:t xml:space="preserve">Table 7: typical condominium at the "offer for condominiums" tariff  </w:t>
        <w:br/>
        <w:t>N.B: estimated cost of the boiler according to ARERA estimates (€108/kW), duration 15 years; estimated annual maintenance costs according to ARERA at €10/MWh.</w:t>
      </w:r>
    </w:p>
    <w:p>
      <w:r>
        <w:t>137. Figure 15 below compares the trend of prices for this offer, for the variable part only109, with the average expenditure (€ /kWh) of the typical condominium (excluding fixed costs).</w:t>
      </w:r>
    </w:p>
    <w:p>
      <w:r>
        <w:t xml:space="preserve">108 See doc. 89 ISP-FE. The examples specifically concern the condominium Il Quartiere and the Coop. Castello, both mentioned in this proceeding.  </w:t>
        <w:br/>
        <w:t>109 For the first quarter of 2023, a Pfor of €0.12608/kWh was used (see doc. 64 ISP-FE) and the final tariff was calculated as a weighted average of the condominium offer and the fixed price of geothermal heat, with weight equal to the final quota of the latter.</w:t>
      </w:r>
    </w:p>
    <w:p>
      <w:r>
        <w:rPr>
          <w:b/>
        </w:rPr>
        <w:t>[Pages 82–84]</w:t>
      </w:r>
    </w:p>
    <w:p>
      <w:r>
        <w:t>84 BULLETIN NO. 48 OF DECEMBER 16, 2024</w:t>
      </w:r>
    </w:p>
    <w:p>
      <w:r>
        <w:t xml:space="preserve">Fig. 15: trend of the TLR price – Condominium Offer and average gas heating expenditure – variable portion only (€/kWh)  </w:t>
        <w:br/>
        <w:t>Source: elaborations on data docs. 5, 64 ISP-FE and public data ARERA</w:t>
      </w:r>
    </w:p>
    <w:p>
      <w:r>
        <w:t>During 2021, the price of district heating (VAT included and gross of the tax discount) approached the average expenditure for gas heating (VAT included), reaching it in the first quarter of 2022 and exceeding it in the second quarter of 2022. If we consider on one hand the tax discount (red dashed line) and on the other hand the management costs (orange solid line), it can be seen that the TLR price net of the tax benefit is higher than the average expenditure for gas heating (management costs included) starting from the third quarter of 2022. The difference is particularly large in the fourth quarter of 2022, reaching approximately 100%.</w:t>
      </w:r>
    </w:p>
    <w:p>
      <w:r>
        <w:t>138. If we also consider the components that do not vary in proportion to consumption (fixed charges for gas heating, "service charge" for the Condominium Offer110), the Condominium Offer is more advantageous than natural gas heating only in the first quarter of 2021 (considering the tax discount for the TLR and the additional management costs for gas heating) and in the fourth quarter of 2021 and the first quarter of 2022 (exclusively due to the tax discount that brings the TLR price below the average cost of gas heating including management costs). In the other quarters, the significant monetary weight of the charge proportional to the installed power erodes the advantage of district heating and accentuates the advantage of natural gas heating, especially in the quarters with lower consumption, where this charge has a proportionally greater impact.</w:t>
      </w:r>
    </w:p>
    <w:p>
      <w:r>
        <w:t>110 For the fourth quarter of 2022 and the first quarter of 2023, only the part of the Service Charge attributable to the non-geothermal source was considered.</w:t>
      </w:r>
    </w:p>
    <w:p>
      <w:r>
        <w:t>BULLETIN NO. 48 OF DECEMBER 16, 2024 85</w:t>
      </w:r>
    </w:p>
    <w:p>
      <w:r>
        <w:t xml:space="preserve">Fig. 16: trend of the TLR price – Condominium Offer including the power charge and average gas heating expenditure including fixed charges (€/kWh)  </w:t>
        <w:br/>
        <w:t>Source: elaborations on data docs. 5, doc. 64 ISP-FE and public data ARERA</w:t>
      </w:r>
    </w:p>
    <w:p>
      <w:r>
        <w:t>139. Finally, looking at the trend of annual expenditure, it emerges that the Condominium Offer in 2021 (i) appeared economically more advantageous than the expenditure for gas heating and boiler with an 80% efficiency only due to the tax discount and (ii) was more advantageous than gas heating with a more efficient boiler only by adding to the expenditure for the latter also the depreciation. In 2022 and the first quarter of 2023, the expenditure for district heating is largely higher than that for natural gas heating, regardless of the efficiency of the boilers and even including in this expenditure the depreciation of the boiler.</w:t>
      </w:r>
    </w:p>
    <w:p>
      <w:r>
        <w:t>86 BULLETIN NO. 48 OF DECEMBER 16, 2024</w:t>
      </w:r>
    </w:p>
    <w:p>
      <w:r>
        <w:t xml:space="preserve">Fig. 17: annual trend of TLR expenditure – Condominium Offer and average gas heating expenditure (€/year, €/quarter)  </w:t>
        <w:br/>
        <w:t>Source: elaborations on data docs. 5, doc. 64 ISP-FE and public data ARERA</w:t>
      </w:r>
    </w:p>
    <w:p>
      <w:r>
        <w:t>III.3.5. Comparisons with prices charged by A2A and Iren</w:t>
      </w:r>
    </w:p>
    <w:p>
      <w:r>
        <w:t>140. Hera conducted a comparison in April 2023 between the tariffs in Ferrara and the tariffs charged by A2A and Iren during the period 2019-2022 for a typical condominium (power 200kW, annual consumption 240 MWh distributed according to a typical Ferrara profile). The results are summarized in fig. 18.</w:t>
      </w:r>
    </w:p>
    <w:p>
      <w:r>
        <w:t xml:space="preserve">Fig. 18: comparison of A2A, Iren, and Hera tariffs – Ferrara (€/MWh)  </w:t>
        <w:br/>
        <w:t>Source: internal documentation Hera</w:t>
      </w:r>
    </w:p>
    <w:p>
      <w:r>
        <w:t>The graph shows how in 2021 the gap between A2A's tariffs (to which management and maintenance costs and boiler depreciation were added for comparability reasons) and those of</w:t>
      </w:r>
    </w:p>
    <w:p>
      <w:r>
        <w:rPr>
          <w:b/>
        </w:rPr>
        <w:t>[Pages 85–87]</w:t>
      </w:r>
    </w:p>
    <w:p>
      <w:r>
        <w:t>BULLETIN NO. 48 OF DECEMBER 16, 2024 87</w:t>
      </w:r>
    </w:p>
    <w:p>
      <w:r>
        <w:t>Hera decreases, completely reversing in 2022, when Hera's rates are the only ones exceeding 200 €/MWh. The introduction of the GEO rate and other interventions bring Hera back to the level of Iren's binomial rate, and both represent the highest rates among those considered.</w:t>
      </w:r>
    </w:p>
    <w:p>
      <w:r>
        <w:t>III.3.6. Comparison between the trend of the gas-based rate and the fixed price of the geothermal component</w:t>
      </w:r>
    </w:p>
    <w:p>
      <w:r>
        <w:t>141. The tariff modification introduced with the Addendum is advantageous for users of the Ferrara network to the extent that the "base" price of heat (i.e., the price of the non-geothermal component) is above 155 €/MWh, while it will be disadvantageous otherwise; paradoxically, this disadvantage will be greater the higher the share of energy from geothermal sources.</w:t>
      </w:r>
    </w:p>
    <w:p>
      <w:r>
        <w:t>142. Figure 19 compares the trend of the base monomial price for domestic users111 and the main brackets112 of the variable part of the basic domestic binomial rate with the level of the fixed price for the geothermal component (GEO)113 and with the trend of the CMEM, which represents the main parameter determining price variations in the gas protection regime.</w:t>
      </w:r>
    </w:p>
    <w:p>
      <w:r>
        <w:t>Fig. 19: comparison between the trend of the monomial price and the main brackets of the variable part of the base rate, the fixed price of geothermal heat, and the CMEM (Oct. 2022 – May 2023, €/MWh).</w:t>
      </w:r>
    </w:p>
    <w:p>
      <w:r>
        <w:t>Source: elaborations on data docc. 70, 81 and public data ARERA</w:t>
      </w:r>
    </w:p>
    <w:p>
      <w:r>
        <w:t>111 The monomial rate and the prices of the consumption brackets for non-domestic customers are lower than those for domestic customers.</w:t>
      </w:r>
    </w:p>
    <w:p>
      <w:r>
        <w:t>112 The price of the first bracket is always significantly lower than that of the second; those of the third and fourth are almost coincident; the price of the seventh bracket is lower than that of the sixth.</w:t>
      </w:r>
    </w:p>
    <w:p>
      <w:r>
        <w:t>113 In the case of the binomial rate, the application of the fixed price for the geothermal component is carried out bracket by bracket.</w:t>
      </w:r>
    </w:p>
    <w:p>
      <w:r>
        <w:t>88 BULLETIN NO. 48 OF DECEMBER 16, 2024</w:t>
      </w:r>
    </w:p>
    <w:p>
      <w:r>
        <w:t>143. It is immediately observed that the fixed price: (i) was lower than the monomial rate from October 2022 to January 2023; (ii) was lower than the price of the fifth and sixth brackets of the basic binomial rate from October 2022 to January 2023; (iii) was lower than the price of all the main brackets of the basic binomial rate in December 2022; (iv) was higher than the monomial rate and the brackets of the binomial rate starting from February 2023114.</w:t>
      </w:r>
    </w:p>
    <w:p>
      <w:r>
        <w:t>144. Thus, the introduction of the fixed price: (i) benefited monomial rate users until January 2023, (ii) benefited binomial rate users in December 2023, (iii) during the period October 2022 – January 2023 favored larger binomial rate customers with most consumption in the higher brackets and disadvantaged those with most consumption in the first 4 brackets, with the exception of December 2022, (iv) disadvantaged all users starting from February 2023.</w:t>
      </w:r>
    </w:p>
    <w:p>
      <w:r>
        <w:t>III.3.7. The introduction of the GEO fixed price by Hera in Ferrara</w:t>
      </w:r>
    </w:p>
    <w:p>
      <w:r>
        <w:t>145. In the internal presentation of the Industrial Plan 2023-2026 held in November 2022, the story of the tariff modification in Ferrara115 is briefly recounted, noting that the TLR system in Ferrara is "powered by geothermal source (40%), WTE (45%) and boiler (15%). The Geo makes the system a 'unique' among Hera's TLR systems. The turbulence in the energy markets over the past 12 months has led to a significant increase in district heating tariffs." This latter circumstance has resulted, as highlighted by a large arrow in the slide, in a "Pressing demand from the Ferrara area to freeze district heating prices for the portion produced from non-fossil sources."</w:t>
      </w:r>
    </w:p>
    <w:p>
      <w:r>
        <w:t>146. From the inspection documentation, it emerges that in this context, at the end of 2021, the Municipality of Ferrara convened a technical table on district heating tariffs116 and that in the first half of 2022, some condominium administrators, in light of the high amounts of the bills, began to protest with Hera, emphasizing the need for a tariff review that would charge a price related to the gas trend only for the portion from non-geothermal energy117. At the beginning of July 2022, following an article published by "La Nuova Ferrara" regarding a condominium that had become severely indebted to cope with the TLR bills, the Mixed Group of the Ferrara City Council presented an interpellation to the Mayor regarding "the reason why a source powered by geothermal heat and energy recovery from the waste-to-energy plant, which uses gas for a residual fraction (10-20%), records such high cost increases (from +130 to 160%)" and "the justification for the lack of detail in the invoice of the separate items with related costs from renewable and non-renewable sources"118.</w:t>
      </w:r>
    </w:p>
    <w:p>
      <w:r>
        <w:t>114 The value of the CMEM after May 2023 did not exceed that of April 2023.</w:t>
      </w:r>
    </w:p>
    <w:p>
      <w:r>
        <w:t>115 See doc. 84 ISP-FE, p. 73.</w:t>
      </w:r>
    </w:p>
    <w:p>
      <w:r>
        <w:t>116 See doc. 98 and doc. 108 ISP-FE.</w:t>
      </w:r>
    </w:p>
    <w:p>
      <w:r>
        <w:t>117 See doc. 115 ISP-FE, where a condominium administrator in mid-June writes, "Ferrara is served by geothermal source, so in the consumption there is a part (I believe high because in all the condominiums I manage the arrival temperature is lowered) from natural source and a part that must be supported with gas, so it would be transparent to indicate these shares and charge us according to the gas price only for that share."</w:t>
      </w:r>
    </w:p>
    <w:p>
      <w:r>
        <w:t>118 See the text of the interpellation attached to doc. 108 ISP-FE.</w:t>
      </w:r>
    </w:p>
    <w:p>
      <w:r>
        <w:t>BULLETIN NO. 48 OF DECEMBER 16, 2024 89</w:t>
      </w:r>
    </w:p>
    <w:p>
      <w:r>
        <w:t>147. The documentation acquired during the inspection testifies to an intense collaboration between Hera and the relevant municipal structures to respond convincingly to the interpellation: Hera prepared a note in mid-July to facilitate the response of the competent councilor119.</w:t>
      </w:r>
    </w:p>
    <w:p>
      <w:r>
        <w:t>148. It is during this period that Hera begins to conduct simulations regarding the profitability of the investment made in geothermal energy in Ferrara in the presence of a price cap on the geothermal heat sold. A document dated July 15, 2022, reports, alongside the 2023-26 plan of the ATI managing the extraction of geothermal heat supplied to the TLR network, an initial forecast of the impact of different levels of the cap on the profitability of the investment120. The caps considered range from 90 to 130 €/MWh and would have resulted in a reduction of the gross operating margin, compared to what was foreseen in the Industrial Plan 2023-2025, of several million euros per year, particularly in the last quarter of 2022121. Between the end of July and the beginning of August 2022, the cap simulations are articulated122 considering the price of the raw material gas under the protection conditions defined by ARERA (represented at the time by the Pfor index), the selling price of gas (PV) considering all additional charges (i.e., the various components provided by ARERA to cover marketing costs, equalization charges, transport, distribution, system charges, and regional taxes, referred, where necessary, to the 5th bracket of the natural gas tariff123) - "to intercept any ARERA interventions on the components that affect the tariff and to allow for an accurate calculation of the different types of tariffs (for the same value of PV gas correspond different €/MWh for the different types of tariffs)"124, the corresponding heat prices according to the tariff structure then in force and the average heat price according to the customer base at the time. Attention focuses on the values of the selling price PV (Pfor+charges) in the range actually covered during the period October 2021-March 2022 and the corresponding values of the average heat price to which the cap can be set, ranging from 144 to 215 euros/MWh. The simulations show that the reduction of the gross operating margin - which particularly weighs on the last quarter of 2022 - would have been eliminated starting from 2026 for values slightly above 153 €/MWh (see fig. 20).</w:t>
      </w:r>
    </w:p>
    <w:p>
      <w:r>
        <w:t>Fig. 20: Hera's simulations regarding potential losses of gross operating margin (GOM) due to the introduction of a cap on geothermal energy</w:t>
      </w:r>
    </w:p>
    <w:p>
      <w:r>
        <w:t>[omitted]</w:t>
      </w:r>
    </w:p>
    <w:p>
      <w:r>
        <w:t>119 See doc. 108, cited.</w:t>
      </w:r>
    </w:p>
    <w:p>
      <w:r>
        <w:t>120 See doc. 38 ISP-FE. [omitted].</w:t>
      </w:r>
    </w:p>
    <w:p>
      <w:r>
        <w:t>121 In the case of a cap of 120 €/MWht or higher, starting from 2026 the annual reduction of the GOM is less than one million euros.</w:t>
      </w:r>
    </w:p>
    <w:p>
      <w:r>
        <w:t>122 Docs. 7 ISP-FE and 70 ISP-FE.</w:t>
      </w:r>
    </w:p>
    <w:p>
      <w:r>
        <w:t>123 See doc 58.</w:t>
      </w:r>
    </w:p>
    <w:p>
      <w:r>
        <w:t>124 See doc. 46 ISP-FE.</w:t>
      </w:r>
    </w:p>
    <w:p>
      <w:r>
        <w:rPr>
          <w:b/>
        </w:rPr>
        <w:t>[Pages 88–90]</w:t>
      </w:r>
    </w:p>
    <w:p>
      <w:r>
        <w:t>90 BULLETIN NO. 48 OF DECEMBER 16, 2024</w:t>
      </w:r>
    </w:p>
    <w:p>
      <w:r>
        <w:t>149. Hera also considers two other aspects125: (i) the trend of profitability of the expected investment in new geothermal wells (which would present an internal rate of return (“IRR”) higher than [omissis]% in the absence of a cap); simulations show that to ensure the same IRR, the cap should be set above 150 euros/MWh (i.e., above the Pfor + charges recorded in Q4 2021, amounting to 90.9 euro cents/Smc, according to the data in the previous table); in the presence of a potential contribution from the Municipality of Ferrara of 500,000 euros/year and/or a one-time contribution from the PNRR, to achieve the same IRR, the cap would need to be set above 115 €/MWh; (ii) the impact on the gross operating margin (MOL) of a potential fixed price for the geothermal component; the analyses126 indicate that at the Pfor + charges recorded at the end of 2021—i.e., for cap values above 150 €/MWht—the impact on the MOL could even be positive from 2026.</w:t>
      </w:r>
    </w:p>
    <w:p>
      <w:r>
        <w:t>150. During the month of August, the reflection is deepened and [the situation is summarized as follows in correspondence between the top management of Hera and those of the District Heating Division]: “Regarding the TLR tariffs in Ferrara, I have tried to reflect on the accounting management of Q4 [fourth quarter 2022]. I will try to summarize also for the benefit of […]:</w:t>
        <w:br/>
        <w:t>- In Ferrara, the presence of geothermal energy and heat recovered from the WTE [waste-to-energy plant] makes it intolerable, for the municipality and customers, for the TLR price to be completely linked to gas; moreover, gas benefits from VAT deductions that TLR does not benefit from;</w:t>
        <w:br/>
        <w:t>- Since the end of last year, they have been asking us to intervene on TLR tariffs, which we have done lightly in Q1 [first quarter];</w:t>
        <w:br/>
        <w:t>- For Q4, the explosion of gas tariffs will bring further media pressure.</w:t>
        <w:br/>
        <w:t>- The solution we have imagined is:</w:t>
        <w:br/>
        <w:t xml:space="preserve">  o to explain that the heat from TLR is indexed to EE [electricity] and the benefit falls into the waste tariff;</w:t>
        <w:br/>
        <w:t xml:space="preserve">  o to include the heat produced by geothermal energy in the tariff with a fixed price independent of gas;</w:t>
        <w:br/>
        <w:t>- This opens a problem since in Q4 22 we have the coverages, and using a price lower than the variable covered generates a cost of several million euros; for the following years, we have already included these considerations on the defined objectives for the plan.</w:t>
        <w:br/>
        <w:t>To manage this problem that would arise in Q4 [omissis]”127.</w:t>
      </w:r>
    </w:p>
    <w:p>
      <w:r>
        <w:t>151. From the beginning of September, the issues of the fixed price and the reduction of the impact of this tariff change on Hera's accounts are further explored, also in the context of a review of the industrial plan scenarios in light of the actual trend of gas prices and demand128. The documentation collected during the inspection shows that, at least since September 18, 2022, Hera's management has identified a possible target fixed price of 149 euros/MWht for the geothermal component129. This price corresponds to wholesale gas prices (0.55 €/Smc) aligned with the lowest values recorded during the period from October 2021 to March 2022, significantly lower than the estimated values on September 1, 2022, for the fourth quarter of 2022 and for 2023: 2.59 €/Smc for PSV and a Pfor of 2.52 €/Smc for the fourth quarter of 2022, 2.226 €/Smc for PSV and a Pfor of 2.16 €/Smc for 2023130. According to Hera, these wholesale prices would translate into an average heat price of 484.33 €/MWh in Q4 2022 and 447.28 €/MWh in 2023131. Hera therefore expects132 a revenue reduction of approximately [5-10] million euros in Q4 2022 and over [15-20] million euros in 2023, which also impacts the profitability of the investment in geothermal energy, whose internal rate of return remains above 50%133.</w:t>
      </w:r>
    </w:p>
    <w:p>
      <w:r>
        <w:t>152. On September 28, 2022, a meeting takes place at the Municipality with the competent Councillor, in anticipation of which134 the Head of Operational and Commercial Management of District Heating prepares slides illustrating a proposal for a tariff revision based on a fixed price of 149 €/MWht for the geothermal component, estimating the positive impacts in terms of lower spending for some typical customers; the benefit for users in the last quarter of 2022 is quantified at around [5-10] million (benefit equal to the lower revenues estimated by Hera for that period). The aforementioned Head, in sending the slides to the Executive President and Central Market Director of Hera and to the Head of the District Heating Division, comments on this proposal [proposing the possibility of offering the Municipality a higher fixed price, which could be brought to 149 €/MWh in exchange for a reduction in the concession fee]135.</w:t>
      </w:r>
    </w:p>
    <w:p>
      <w:r>
        <w:t>153. Subsequent documentation indicates how Hera has set up negotiations with the Municipality regarding the valuation of the fixed price for the geothermal component. On October 11, 2022, the Head of Operational and Commercial Management of District Heating sends an email136 to the Executive President and Central Market Director of Hera containing “the document on the modulation of the Ferrara tariff” which states “On slide 7 the proposals for the valuation of the fixed geo price in relation to what the Municipality is possibly willing to put on the table (reduction of the fee by 500K€, cancellation of the fee entirely, cancellation of connection fund [...])”. There are 5 proposals, in which the “GEO price” varies, depending on “what the Municipality is possibly willing to put on the table,” from 140 €/MWh (“Reduction of the fee paid by Hera to the Municipality of 1,000,000 €/year […] waiver of the connection fund of 300,000 €/year provided by the current Convention until 2024 (with subsequent re-evaluation) [;] Extension of the Hera – Municipality Convention to 2040”) to 155.3 €/MWh (“No reduction of the fee paid to the Municipality […] waiver of the connection fund of 300,000 €/year provided by the current Convention until 2024 (with subsequent re-evaluation) [;] Extension of the Hera – Municipality Convention to 2040”).</w:t>
      </w:r>
    </w:p>
    <w:p>
      <w:r>
        <w:t>130 Cf. Doc. 46 ISP-FE (email of 26/9/2022), slides 6, 9, and 12. Slide 9 states that a cap of 149 €/MWh corresponds to a gas selling price under conditions regulated by ARERA (PV) of 1.156 €/Smc (0.55 €/Smc of raw material cost at PSV + 0.606 €/Smc of transport charges, excise duties, etc.). Alternatively (cf. doc. 58), the cap corresponds to a Pfor of 0.382 €/Smc and total charges of 0.54 €/Smc, for a total of 0.922 €/Smc.</w:t>
      </w:r>
    </w:p>
    <w:p>
      <w:r>
        <w:t>131 Cf. doc. 46 ISP-FE (email of 26/9/2022), slides 9 and 12.</w:t>
      </w:r>
    </w:p>
    <w:p>
      <w:r>
        <w:t>132 Cf. ibidem, slides 9 and 12.</w:t>
      </w:r>
    </w:p>
    <w:p>
      <w:r>
        <w:t>133 Cf. ibidem, slide 20.</w:t>
      </w:r>
    </w:p>
    <w:p>
      <w:r>
        <w:t>134 Cf. docs. 30 (final version) and 43 ISP-FE.</w:t>
      </w:r>
    </w:p>
    <w:p>
      <w:r>
        <w:t>135 Cf. doc. 30 ISP-FE.</w:t>
      </w:r>
    </w:p>
    <w:p>
      <w:r>
        <w:t>136 Cf. doc. 35 ISP-BO.</w:t>
      </w:r>
    </w:p>
    <w:p>
      <w:r>
        <w:t>92 BULLETIN NO. 48 OF DECEMBER 16, 2024</w:t>
      </w:r>
    </w:p>
    <w:p>
      <w:r>
        <w:t>The document, after some minor revisions, is informally submitted to the attention of the municipal leaders137.</w:t>
      </w:r>
    </w:p>
    <w:p>
      <w:r>
        <w:t>154. In the following days, an agreement is reached, as in an email dated October 17,138 the Executive President and Central Market Director of Hera writes to the Head of Operational and Commercial Management of District Heating: “Hypothesis for modifying tariffs and the TLR geothermal convention in Ferrara:</w:t>
        <w:br/>
        <w:t>- Reduction of the connection fund to 100 k€ until the end of the convention;</w:t>
        <w:br/>
        <w:t>- Extension of the convention until 2040;</w:t>
        <w:br/>
        <w:t>- Tariff of 155 €/MWh starting from October 22;</w:t>
        <w:br/>
        <w:t>- From 2025, reduction of the fee received by the Municipality to 500 k€ and simultaneous lowering of the tariff to 149 €/MWh”139. The tariff of 155 €/MWht corresponds “to an underlying gas cost of 42 c€/smc”140. These will then be the actual contents of the final agreement between Hera and the Municipality of Ferrara, crystallized in an Addendum to the existing Convention.</w:t>
      </w:r>
    </w:p>
    <w:p>
      <w:r>
        <w:t>155. After reaching a preliminary agreement with the Municipality, the aforementioned hypothesis is submitted to the Board of Directors (“CdA”) of Hera on the following October 19. At the CdA, the proposal is presented as a way to stabilize the margins generated by the district heating service in Ferrara at a level higher than the average of the last 10 years, in light of the expected decline in raw gas prices, also obtaining other benefits (extension of the duration of the Convention, reduction of the fee, etc.): “In light of the uncertainty of the regulatory context, the risk of an intervention to reduce even the prices of heat produced from non-fossil sources, and due to an energy scenario forecast that over a multi-year horizon (consistent with the duration of the concession) sees the gas commodity with a decreasing price to values consistent with the previous pre-crisis period (resulting in increasing pressure on the margins of TLR, particularly for heat produced from geothermal sources with a cost structure predominantly independent of gas), it is deemed appropriate to maximize the current negotiating power of the Hera Group, partially seizing the pressing request from the Ferrara territory to freeze the district heating prices for the portion produced from non-fossil sources (83% of the total) currently fully indexed to gas. […] In particular, the choice made in defining the value of the “fixed Geo price” to propose to the Municipality has as its underlying a value higher than the average value of the gas cost in the period 2010-2020 and higher than the expected prospective value until 2040. This approach will allow, in this contingent phase, to stabilize the current tariffs in Ferrara for the years 2023, 2024, 2025, and will guarantee the Group a certain and constant expected margin on the share from geothermal production, until 2040, thanks to the extension of the current Convention. In summary, therefore, the proposal will allow to:</w:t>
      </w:r>
    </w:p>
    <w:p>
      <w:r>
        <w:rPr>
          <w:b/>
        </w:rPr>
        <w:t>[Pages 91–93]</w:t>
      </w:r>
    </w:p>
    <w:p>
      <w:r>
        <w:t>BULLETIN NO. 48 OF DECEMBER 16, 2024 93</w:t>
      </w:r>
    </w:p>
    <w:p>
      <w:r>
        <w:t xml:space="preserve">1. ensure the profitability of the district heating in Ferrara for an additional 10 years after 2030;  </w:t>
        <w:br/>
        <w:t xml:space="preserve">2. reduce by approximately 10 million euros (over the duration of the concession) the fees and contributions due to the municipality of Ferrara;  </w:t>
        <w:br/>
        <w:t xml:space="preserve">3. guarantee a fixed margin, for the next 17 years, on heat generated from geothermal sources, higher than the average of the last 10 years;  </w:t>
        <w:br/>
        <w:t xml:space="preserve">4. mitigate the risks of a reduction in sold volumes and improve the perception of the convenience of district heating to allow for the further commercial development planned in the territory;  </w:t>
        <w:br/>
        <w:t>against an average discount, calculated on the total heat sold (fixed rate on heat from geothermal sources and variable rate indexed to gas on the remaining volumes, consistent with other territories), which, with the current gas price scenarios, could be 15-20% for 2023 and progressively decreasing until 2025 (descending gas price scenarios)”141.</w:t>
      </w:r>
    </w:p>
    <w:p>
      <w:r>
        <w:t>From the Board of Directors, the opportunity arises to submit “the operation” to the “Related Parties Committee” established at Hera S.p.A., given that the Municipality of Ferrara is also a shareholder of Hera. The draft communication to the Operational Headquarters for the evaluation of transactions with Related Parties acquired during inspection142 reiterates the assessment submitted to the Board of Directors and reports the indication (which the Head of Commercial Development and Regulation TLR requests to verify) “to highlight from an economic point of view the return for HERA of the modification to the agreement. In particular, that the reduction in revenue is recovered from the extension of the duration of the Agreement, from the lowering of the fee and the connection fund” (all in uppercase in the original).</w:t>
      </w:r>
    </w:p>
    <w:p>
      <w:r>
        <w:t xml:space="preserve">156. The estimates of the revenue loss, and therefore the corresponding “benefit” for the community, appear very sensitive to the comparison values used and the evolution of expectations regarding the trend of wholesale natural gas prices.  </w:t>
        <w:br/>
        <w:t xml:space="preserve">For example, in the slides prepared in anticipation of the Board of Directors143, assuming a wholesale gas price of 2.59 €/Smc as in the Hera Plan scenario, the revenue loss is estimated at 5.3 million euros in the fourth quarter of 2022 and 11.2 million euros for the period January-September 2023. Assuming instead a wholesale gas price (at PSV) equal to that indicated by ARERA for the advance billing of October 2022 (1.96 €/Smc), the loss is reduced to approximately 4.1 million euros in the last quarter of 2022 and to 8.6 million euros for the period January-September 2023.  </w:t>
        <w:br/>
        <w:t>An update144 of the estimates following the Board of Directors reports even lower values, following the reduction of current and expected wholesale gas prices. Applying a wholesale gas price (at PSV) of 1.23 €/Smc for the fourth quarter of 2022 and 1.52 €/Smc for the period January-September 2023, the estimated benefit (i.e., the loss for Hera) is reduced to 2.9 million euros and 5.4 million euros, respectively. For the month of October 2022 alone, a benefit of just 350,000 euros is estimated based on the gas price at PSV for that month.</w:t>
      </w:r>
    </w:p>
    <w:p>
      <w:r>
        <w:t xml:space="preserve">141. Cf. doc. 47 ISP-FE (the draft is in doc. 10 ISP-FE). A similar presentation is in the drafts of the Industrial Plan 2023-26 (Cf. doc. 84 ISP-FE, p. 73). In doc. 46 ISP-FE (slide 8), the Plan scenario forecasts a decrease in gas prices at PSV from 2.59 €/Smc in Q4 2022 to 2.22 €/Smc in 2023 and, therefore, a sharp reduction to 0.719 €/Smc in 2024, 0.539 €/Smc in 2025, and 0.38 €/Smc in 2026.  </w:t>
        <w:br/>
        <w:t xml:space="preserve">142. Cf. doc. 44 ISP-FE.  </w:t>
        <w:br/>
        <w:t xml:space="preserve">143. Cf. docs. 24-25 ISP-FE.  </w:t>
        <w:br/>
        <w:t>144. Cf. doc. 40 ISP-FE of 24/10/22.</w:t>
      </w:r>
    </w:p>
    <w:p>
      <w:r>
        <w:t>94 BULLETIN NO. 48 OF DECEMBER 16, 2024</w:t>
      </w:r>
    </w:p>
    <w:p>
      <w:r>
        <w:t>The lesser reduction in expected revenues that emerges at the end of October compared to a few weeks earlier is noted by the Head of Operational Management and Commercial District Heating during the preparation of the press release to announce the signing of the Addendum, according to which “the economic benefit values [reported in the draft press release circulated] are consistent with a scenario that is no longer visible today………either we accept to communicate lower values or we communicate a range […]. Once the values we want to communicate are defined, perhaps the text could change a bit”145.</w:t>
      </w:r>
    </w:p>
    <w:p>
      <w:r>
        <w:t xml:space="preserve">157. In the last decade of October, the text of the Addendum to the Agreement that incorporates the agreement between Hera and the Municipality of Ferrara is defined.  </w:t>
        <w:br/>
        <w:t xml:space="preserve">The text is not imposed by the Municipality, but is rather the result of an intense exchange between the leaders of the Municipality itself (the competent Councillor and the head of the Environment sector) and those of Hera (Executive President - Central Market Director, top management of the TLR Division)146.  </w:t>
        <w:br/>
        <w:t xml:space="preserve">The Addendum is signed on October 27, 2022.  </w:t>
        <w:br/>
        <w:t>Hera prepares a press release and a letter for customers, the drafting of which is particularly difficult, due to the awareness that the savings indications provided are linked to assumptions that could be contradicted by the trend of gas prices147. In the end, it is decided not to communicate discounts but only the new fixed value, specifying that there will also be a discount on the power share148.</w:t>
      </w:r>
    </w:p>
    <w:p>
      <w:r>
        <w:t xml:space="preserve">158. In the subsequent period, Hera monitors the trend of gas prices, in order to estimate more accurately the revenue loss and therefore the actual benefits for the citizens of Ferrara.  </w:t>
        <w:br/>
        <w:t xml:space="preserve">A first estimate on November 9149 indicates a deviation of the gross margin compared to the budget in October 2022 attributable for about 1 million euros to the revision of tariffs in Ferrara.  </w:t>
        <w:br/>
        <w:t>At the beginning of January 2023, the lower revenue for Hera in the fourth quarter of 2022 is approximately 3.6 million euros, due to the increase in the geothermal share against the reduction in consumption150. This corresponds to an average reduction of over 28% compared to the original tariffs, although some customers received higher discounts as a settlement.</w:t>
      </w:r>
    </w:p>
    <w:p>
      <w:r>
        <w:t>159. In December 2022, complaints begin from condominium administrators regarding bills containing extremely high increases in district heating bills. A bill from “a sample condominium” ([omissis]) is circulated among the top management of Hera (also due to the interest of the competent councillor), which for identical consumption in November (71.4 MWh) was billed in December 2021 for approximately 9,958 euros and in December 2022 for 30,588 euros151.</w:t>
      </w:r>
    </w:p>
    <w:p>
      <w:r>
        <w:t xml:space="preserve">145. Cf. doc. 29 ISP-BO.  </w:t>
        <w:br/>
        <w:t xml:space="preserve">146. Cf. docs. 99, 101 and 3, 4, 5, 37 ISP-FE, docs. 23 and 34 ISP-BO. The final signed version is contained in doc. 6 ISP-FE.  </w:t>
        <w:br/>
        <w:t xml:space="preserve">147. Cf. doc. 29 ISP-BO.  </w:t>
        <w:br/>
        <w:t xml:space="preserve">148. Cf. doc. 7 ISP-BO of 15/11/22. Hera then began to work on a meeting with condominium administrators, preparing a presentation of the new tariffs in which a benefit of approximately 20% was suggested thanks to the New Agreement (cf. doc. 64 ISP-FE).  </w:t>
        <w:br/>
        <w:t xml:space="preserve">149. Cf. doc. 55 ISP-FE.  </w:t>
        <w:br/>
        <w:t xml:space="preserve">150. Cf. doc. 17 ISP-BO.  </w:t>
        <w:br/>
        <w:t>151. Cf. doc. 56 ISP-FE. This is one of the reporting condominiums, the condominium [omissis].</w:t>
      </w:r>
    </w:p>
    <w:p>
      <w:r>
        <w:t>BULLETIN NO. 48 OF DECEMBER 16, 2024 95</w:t>
      </w:r>
    </w:p>
    <w:p>
      <w:r>
        <w:t>In response to the complaints, in mid-February 2023, Hera publishes a press release152 stating that the district heating bills for January show a decrease of 60% compared to December 2022 despite the increase in consumption and that about half of this decrease “derives from the new Agreement between Hera and the Municipality of Ferrara.” Hera also states that it is inappropriate to compare the fixed price of 155 €/MWh with the gas price at PSV, as the former refers to the heat supplied to users' homes and the latter to the raw material component only. Finally, it reports an estimated benefit of 3.6 million euros for users in the fourth quarter of 2022.</w:t>
      </w:r>
    </w:p>
    <w:p>
      <w:r>
        <w:t xml:space="preserve">160. Despite Hera's press release, the controversies do not subside. The Municipality convenes a discussion table with Hera and a committee of condominium owners (Civic Network), which meets on May 4. In anticipation of the table, a meeting is held on April 26 at the Municipality between representatives of Hera and the competent councillor, who provides Hera with indications about the points that the Civic Network will want to address153. The general explanations provided by Hera on May 4 and the proposal to meet again in June for a complete explanation do not satisfy the committee, which on May 6 sends a report on the TLR service in Ferrara to the Municipality of Ferrara, to ARERA, and to the Authority154.  </w:t>
        <w:br/>
        <w:t xml:space="preserve">During the month of May, Hera's management receives “requests from the Municipality ([the competent councillor]) to share a course of action for the coming months/weeks.” In an internal email, there is concern that the “situation unfortunately may get out of hand at any moment: the Mayor has received hundreds (so I am told by [the competent councillor]) of requests for help regarding the high district heating costs, the majority in the council is now united on the need to request intervention (and the opposition already was...)”155. At the end of May, a meeting is held between Hera's executives, the competent councillor, and the Mayor's chief of staff, and Hera postpones the presentation of the Addendum results to the municipal council to June 19.  </w:t>
        <w:br/>
        <w:t xml:space="preserve">On June 7, the competent councillor calls Hera to “represent some reflections that, appropriately articulated in their opinion, would ensure the political viability of an evolutionary hypothesis of the addendum. […] The elements that would ensure viability would be:  </w:t>
        <w:br/>
        <w:t xml:space="preserve">a) A cap and a floor that can be justified with an industrial argument (we must be able to explain why those numbers and not others)  </w:t>
        <w:br/>
        <w:t xml:space="preserve">b) Within the internal range between cap and floor, introduce a percentage discount on the geothermal share compared to the non-geothermal share (to say that in Ferrara the advantage remains compared to other territories)  </w:t>
        <w:br/>
        <w:t xml:space="preserve">c) Argue if there have been cases where the fixed geothermal price has generated costs higher than the variable non-geothermal share and if there have been, settle (if I remember correctly, we can argue that there have not been)  </w:t>
        <w:br/>
        <w:t>d) Nice to have → if we could do something effective on communication/transparency towards users, it would be fantastic”156.</w:t>
      </w:r>
    </w:p>
    <w:p>
      <w:r>
        <w:t xml:space="preserve">152. Cf. doc. 9 ISP-BO. Cf. also doc. 2 ISP-BO of 24/2/23, which mentions a test conducted on some users from which discounts “between 58% and 70%” would emerge.  </w:t>
        <w:br/>
        <w:t xml:space="preserve">153. Cf. doc. 123 ISP-FE.  </w:t>
        <w:br/>
        <w:t xml:space="preserve">154. Cf. doc. 21 ISP-BO.  </w:t>
        <w:br/>
        <w:t xml:space="preserve">155. Cf. doc. 22 ISP-BO.  </w:t>
        <w:br/>
        <w:t>156. Cf. doc. 1 ISP-BO.</w:t>
      </w:r>
    </w:p>
    <w:p>
      <w:r>
        <w:rPr>
          <w:b/>
        </w:rPr>
        <w:t>[Pages 94–96]</w:t>
      </w:r>
    </w:p>
    <w:p>
      <w:r>
        <w:t>96 BULLETIN NO. 48 OF DECEMBER 16, 2024</w:t>
      </w:r>
    </w:p>
    <w:p>
      <w:r>
        <w:t>In reality, as early as the end of May, Hera had begun working on a revision of the Addendum, based on the hypothesis of a tariff cap on the variable component, abandoning the differentiation by components157.</w:t>
      </w:r>
    </w:p>
    <w:p>
      <w:r>
        <w:t>161. At the meeting of the City Council on June 19, Hera presented158 an estimate of the actual benefits realized from the new Agreement during the period from October 2022 to May 2023 (see fig. 21), to which an additional estimated saving of approximately 450,000 euros between July and September 2023 should be added. These values, despite the presence of a geothermal component much higher than the 30% considered in Hera's simulations of September-October 2022, are significantly lower than those initially estimated by Hera, both for the fourth quarter of 2022 and, especially, for 2023. They indeed reflect the decline in gas prices in the last quarter of 2022 compared to the forecasts made at the beginning of September (already intercepted in the last simulations before the signing of the Addendum but not transferred to the fixed GEO price) and the accentuation of this decline in the first half of 2023.</w:t>
      </w:r>
    </w:p>
    <w:p>
      <w:r>
        <w:t>Fig. 21: Hera's estimate of the benefits realized from the new Agreement</w:t>
      </w:r>
    </w:p>
    <w:p>
      <w:r>
        <w:t>N.B.: for 2023, the GEO share is in "advance" because at the end of the year, adjustments will be made based on the share of heat actually coming from geothermal sources.</w:t>
      </w:r>
    </w:p>
    <w:p>
      <w:r>
        <w:t>162. From a series of examples on "typical" customers, it emerges that the benefits were greater for public administration (19% in the period from October 2022 to May 2023) and lower for smaller domestic users, served with the single tariff (8%). For medium and large condominiums, a saving of approximately 14% is estimated.</w:t>
      </w:r>
    </w:p>
    <w:p>
      <w:r>
        <w:t>163. The results presented by Hera were contested by the Civic Networks in a hearing before the IV Council Commission of the Municipality of Ferrara held on June 27, 2023; the intervention scheme was sent to Hera by the Municipality confidentially159. The Civic Network contested the "pre-agreement" price declared by Hera, the value of the geothermal component (which would be significantly higher than the costs of geothermal energy, assuming that the prices charged in 2020 and 2021 were profitable for geothermal energy), the extent of the actual savings guaranteed by the Addendum (which could become extra costs in the presence of a further decline in gas prices). Furthermore, it raises a liability issue for the Municipality concerning the extension of the concession and the halving of concession fees.</w:t>
      </w:r>
    </w:p>
    <w:p>
      <w:r>
        <w:t>164. In early July, an internal meeting took place among the top management of the District Heating Division to discuss a revision of the Addendum160, consisting of the application of the original methodology (without a fixed price for the geothermal component) with a cap—differentiated by user type—set in such a way as to produce a benefit for users compared to the current situation starting, depending on the hypotheses used, from a wholesale gas price of 30 or 40 €/MWh—i.e., about 5 €/MWh higher or lower than the price of 35.7 €/MWh on which the determination of the fixed price of 149 €/MWh for geothermal heat would have been based161.</w:t>
      </w:r>
    </w:p>
    <w:p>
      <w:r>
        <w:t>165. These discussions found a point of convergence in the Supplementary Act signed on October 30, 2023.</w:t>
      </w:r>
    </w:p>
    <w:p>
      <w:r>
        <w:t>III.3.8. The geothermal wells and the cost of geothermal heat</w:t>
      </w:r>
    </w:p>
    <w:p>
      <w:r>
        <w:t>166. Regarding geothermal heat, the following documents have been acquired (i) the original supply contract162 for the geothermal fluid between ENI/Agip and Enel, on one side, and the Municipality of Ferrara, on the other, (ii) a copy of the Memorandum of Understanding (“MoU”) dated July 25, 2017, which regulates the relationships between the partners of the ATI between Enel Green Power S.p.A. and Hera for participation in the tender for the assignment of the concession for the exploitation of the geothermal wells of Casaglia (FE) and the subsequent management of the activity in case of award, (iii) the contract for the establishment of the RTI between Enel Green Power S.p.A. and Hera dated December 21, 2017, concluded following the assignment of the concession, and (iv) a draft of the 2021 internal regulation of the RTI163, which according to Hera is still under discussion and should integrate the MoU.</w:t>
      </w:r>
    </w:p>
    <w:p>
      <w:r>
        <w:t>167. The original contract between ENI/Agip and Enel, on one side, and the Municipality of Ferrara, on the other side, establishes (Article 10) the principle that the price of transfer to the Municipality must allow suppliers an adequate remuneration of all costs, including mining risk and those of technological research. It was also foreseen [omissis].</w:t>
      </w:r>
    </w:p>
    <w:p>
      <w:r>
        <w:t>168. The MoU164 establishes that “Hera, as the Distributor of heat, undertakes to purchase the heat derived from the concession, subject to the stipulation of a suitable contract of duration equal to that of the concession, at a price that adequately remunerates all expenses incurred by the ATI [omissis]” (see Article 7.1).</w:t>
      </w:r>
    </w:p>
    <w:p>
      <w:r>
        <w:t>[Omissis].</w:t>
      </w:r>
    </w:p>
    <w:p>
      <w:r>
        <w:t>In any case, it will be necessary to “ensure a post-tax profitability of [omissis]”, [omissis]165.</w:t>
      </w:r>
    </w:p>
    <w:p>
      <w:r>
        <w:t>[Omissis].</w:t>
      </w:r>
    </w:p>
    <w:p>
      <w:r>
        <w:t>169. Article 7.4 of the MoU clarifies that [omissis].</w:t>
      </w:r>
    </w:p>
    <w:p>
      <w:r>
        <w:t xml:space="preserve">160 See doc. 57 ISP-FE.  </w:t>
        <w:br/>
        <w:t xml:space="preserve">161 In doc. 58, Hera states that the evaluations were based on a wholesale price of 38.2 euro cents/Smc, which corresponds (for a PCS of 38.52 MJ/Smc) to a price of 35.7 €/MWh.  </w:t>
        <w:br/>
        <w:t xml:space="preserve">162 See doc. 39 ISP-BO.  </w:t>
        <w:br/>
        <w:t xml:space="preserve">163 See doc. 38 ISP-BO.  </w:t>
        <w:br/>
        <w:t xml:space="preserve">164 See annex 2 doc. 58.  </w:t>
        <w:br/>
        <w:t>165 See ibidem.</w:t>
      </w:r>
    </w:p>
    <w:p>
      <w:r>
        <w:t>98 BULLETIN NO. 48 OF DECEMBER 16, 2024</w:t>
      </w:r>
    </w:p>
    <w:p>
      <w:r>
        <w:t>In application of this mechanism, operational modalities have been provided to ensure that Hera - TLR Ferrara withdraws all the heat, bearing, in the final account, all fixed and variable operating costs incurred by the ATI and all fixed fees for the remuneration of the capital invested by the ATI, guaranteeing the partners the agreed remuneration of the invested capital166.</w:t>
      </w:r>
    </w:p>
    <w:p>
      <w:r>
        <w:t>170. Consequently, the cost of geothermal heat supplied by the ATI for the Ferrara network is given by the sum of (i) operating costs of the ATI incurred by Hera, (ii) operating costs of the ATI incurred by EGP, (iii) depreciation attributable to EGP, (iv) remuneration of the capital invested by Hera and EGP. Hera includes its share of capital invested in the geothermal wells in the overall assets of the Ferrara network, and consequently, the related depreciation is included in the depreciation of the Ferrara network.</w:t>
      </w:r>
    </w:p>
    <w:p>
      <w:r>
        <w:t>Table 8 summarizes the income statement of the ATI and the previously mentioned flows. In the table, revenues from the sale of heat should be understood, from Hera's perspective, as the sum of operating costs and its own remuneration. The overall cost of heat for the Ferrara network is given by the sum of the components mentioned above.</w:t>
      </w:r>
    </w:p>
    <w:p>
      <w:r>
        <w:t xml:space="preserve">Table 8: Income statement of the ATI for the extraction of geothermal heat (thousands of euros)  </w:t>
        <w:br/>
        <w:t>Source: doc. 38, doc. 58</w:t>
      </w:r>
    </w:p>
    <w:p>
      <w:r>
        <w:t>171. The operating costs of the ATI are mainly composed of electricity for the geothermal fluid pumps and maintenance, and their variations largely determine the cost of geothermal heat purchased from the Ferrara network.</w:t>
      </w:r>
    </w:p>
    <w:p>
      <w:r>
        <w:t>172. This cost has remained relatively stable over time, as shown in the following table, even during the increase in gas prices. Increases in the average price of heat have indeed been proportionally more influenced by maintenance costs, which appear to be responsible for the increase in the cost of heat in 2023 and which in 2022 grew proportionally more than the cost of electricity compared to 2021.</w:t>
      </w:r>
    </w:p>
    <w:p>
      <w:r>
        <w:t>166 See doc. 58.</w:t>
      </w:r>
    </w:p>
    <w:p>
      <w:r>
        <w:rPr>
          <w:b/>
        </w:rPr>
        <w:t>[Pages 97–99]</w:t>
      </w:r>
    </w:p>
    <w:p>
      <w:r>
        <w:t>BULLETIN NO. 48 OF DECEMBER 16, 2024 99</w:t>
      </w:r>
    </w:p>
    <w:p>
      <w:r>
        <w:t xml:space="preserve">Table 9: quantities supplied and average cost of heat provided by the ATI  </w:t>
        <w:br/>
        <w:t>Source: elaborations on data doc. 38, 81</w:t>
      </w:r>
    </w:p>
    <w:p>
      <w:r>
        <w:t>173. During 2021-22, the weight of the geothermal source was inversely proportional to consumption (see fig. 19); in periods of lower demand, in fact, most of the consumption was satisfied by geothermal wells, which supplied an average of about [1-5] GWht per month; during the winter peak demand, however, the geothermal wells supplied an average of over [10-15] GWht to the network and were supported by WTE and, in some months, by backup and integration boilers.</w:t>
      </w:r>
    </w:p>
    <w:p>
      <w:r>
        <w:t>174. The average price of heat followed a cyclical trend, increasing in the summer months due to the fixed components of operational costs and fixed costs of depreciation and capital remuneration167 (see fig. 22). In any case, as already noted, the average price of heat fed into the network remained rather stable and was very little affected by the increase in the wholesale price of gas168: the average price of heat fed into the network rose from [30-40] €/MWh in 2021 to [30-40] €/MWh in 2022, with an increase of 8.7%.</w:t>
      </w:r>
    </w:p>
    <w:p>
      <w:r>
        <w:t xml:space="preserve">167 In August-September 2021, production nearly ceased due to maintenance, which significantly increased the calculated average cost.  </w:t>
        <w:br/>
        <w:t>168 The correlation coefficient between geothermal heat prices and PSV quotations is -0.14.</w:t>
      </w:r>
    </w:p>
    <w:p>
      <w:r>
        <w:t>100 BULLETIN NO. 48 OF DECEMBER 16, 2024</w:t>
      </w:r>
    </w:p>
    <w:p>
      <w:r>
        <w:t xml:space="preserve">Fig. 22: trend of the average price of geothermal heat fed into the TLR network of Ferrara and the weight of this heat on the total, 2021-2022  </w:t>
        <w:br/>
        <w:t>Source: elaborations on data docc. 5, 8</w:t>
      </w:r>
    </w:p>
    <w:p>
      <w:r>
        <w:t>175. The documentation acquired also contains the business plan for the entire “GEO wells enhancement”169 project for Hera alone, which includes the investments in the ATI supported by Hera, the operational costs of the ATI – that is, those for extracting geothermal heat – the infrastructural investments made by Hera for the use of heat in the TLR network, as well as the remuneration to be guaranteed to ENEL Green Power (considered as a cost for Hera). This business plan, developed to verify the effects of a cap on district heating tariffs from geothermal energy, effectively represents the overall costs and profitability of using geothermal energy in the TLR network of Ferrara, of which the ATI represents only a part.</w:t>
      </w:r>
    </w:p>
    <w:p>
      <w:r>
        <w:t>The business plan assumes that, starting from 2021, geothermal heat represents at least 44% of the heat fed into the Ferrara network170, which [omitted]171, 172.</w:t>
      </w:r>
    </w:p>
    <w:p>
      <w:r>
        <w:t xml:space="preserve">169 See doc. 38, ISP-FE, file 1.Model ATI PI2023-2026-xi-AS IS.xls, sheet “DCF Pozzi Hera”.  </w:t>
        <w:br/>
        <w:t xml:space="preserve">170 This is about [80-90] GWht/year.  </w:t>
        <w:br/>
        <w:t xml:space="preserve">171 The RONA at the corporate level is calculated taking into account also the net working capital, which is added to the denominator. Hera in the business plan related to a plant cannot foresee the amount of net working capital and has therefore opted for a RONA calculated on fixed assets only.  </w:t>
        <w:br/>
        <w:t>172 The WACC is a measure of the average cost of capital necessary to finance an investment, weighted with the shares of capital coming from third-party financiers (banks, financial institutions) and from equity, including internal sources. For the latter, the remuneration for risk is also taken into account, related to the actual riskiness of the investment.</w:t>
      </w:r>
    </w:p>
    <w:p>
      <w:r>
        <w:t>BULLETIN NO. 48 OF DECEMBER 16, 2024 101</w:t>
      </w:r>
    </w:p>
    <w:p>
      <w:r>
        <w:t>The Excel sheet allows for easy simulation of the expected profitability in the absence of a cap and with cap values equal to the fixed value on which Hera has actually agreed with the Municipality of Ferrara (€155/MWht until the end of 2024, €149/MWht thereafter). The result of these simulations is that, under the same cost and price assumptions as the previous simulation, the cap would have been effective (i.e., it would have resulted in a reduction of expected revenues) only until 2025, and the IRR would have been above 70%. In the absence of a cap, however, the IRR would have exceeded 100%. In the final memorandum, Hera argued that the calculations related to the RONA contained in this business plan would be inaccurate, as it would be a work-in-progress in which the necessary assets for transporting and distributing heat to the users in Ferrara were erroneously not taken into account. Considering these assets, the RONA would be between [10%-20%] with a cap of €155/MWh and would drop below [10%-20%] with a cap of €149/MWh.</w:t>
      </w:r>
    </w:p>
    <w:p>
      <w:r>
        <w:t>176. The aforementioned business plan also shows that Hera estimated that the average operational costs it would have to incur to extract the geothermal fluid and use it to provide heat to the Ferrara district heating network would be less than [60-70] €/MWht ([70-80] €/MWht including the depreciation of geothermal plants) for the entire duration of the ATI, including the return for ENEL Green Power. Of these, [more than half] would cover the infrastructure costs for using the geothermal source in the TLR network; just under [omitted] €/MWht would guarantee ENEL Green Power the agreed return; just over [a quarter] would cover the variable operating costs of the geothermal wells and about [omitted] €/MWht would cover the depreciation of the capital expenses of geothermal energy. These data demonstrate that the fixed price values set in the October 2022 Addendum were significantly higher than the costs of geothermal heat and would have ensured Hera a significant profitability of the investment in geothermal energy, considering that the simulations concern a cap and not the more profitable fixed price.</w:t>
      </w:r>
    </w:p>
    <w:p>
      <w:r>
        <w:t>177. From various presentations acquired during the inspection173, it also emerges that Hera and Enel Green Power intend to expand the operations of the ATI, investing in two more geothermal wells serving the Ferrara district heating network, in order to double its production capacity. In the absence of a cap, the profitability of the expected investment in new geothermal wells would present an internal rate of return not lower than that guaranteed to the ATI. From the simulations carried out by Hera, it emerges that to maintain such IRR, the cap should be above €150/MWh in the absence of contributions, while in the presence of a possible contribution from the Municipality of Ferrara of €500,000/year and/or a one-time contribution from the PNRR, the cap should not be less than €115/MWh174.</w:t>
      </w:r>
    </w:p>
    <w:p>
      <w:r>
        <w:t>III.3.9. The waste-to-energy plant and the cost of heat from waste combustion</w:t>
      </w:r>
    </w:p>
    <w:p>
      <w:r>
        <w:t>178. The supply of heat to the TLR network by the waste-to-energy plant managed by Herambiente is regulated by a contract175 that specifies the maximum and minimum power limits and the minimum extractable energy, the methods of scheduling extractions, and those for determining the fees.</w:t>
      </w:r>
    </w:p>
    <w:p>
      <w:r>
        <w:t xml:space="preserve">173 See, for example, that attached to the same doc. 38 ISP-FE.  </w:t>
        <w:br/>
        <w:t xml:space="preserve">174 See doc. 70 ISP-FE.  </w:t>
        <w:br/>
        <w:t>175 See doc. 225 ISP-BO for the 2009 contract.</w:t>
      </w:r>
    </w:p>
    <w:p>
      <w:r>
        <w:rPr>
          <w:b/>
        </w:rPr>
        <w:t>[Pages 100–102]</w:t>
      </w:r>
    </w:p>
    <w:p>
      <w:r>
        <w:t>102 BULLETIN NO. 48 OF DECEMBER 16, 2024</w:t>
      </w:r>
    </w:p>
    <w:p>
      <w:r>
        <w:t>The ten-year supply contract between Hera and Herambiente signed in 2009 specifies in Article 6 that “[t]he general principle agreed upon by the parties for the valorization of the thermal energy supplied by the WTE is that of the equivalent transfer price, that is, the price that guarantees for HERAMBIENTE the invariance of revenue compared to the sale of EE [electricity], [omitted].” This “equivalent transfer price” is identified as the sum of the “transfer price of electricity to the grid” and the price of any recognized green certificates, multiplied by a transformation coefficient of thermal energy into electrical energy, set at [0.2 - 0.3].</w:t>
      </w:r>
    </w:p>
    <w:p>
      <w:r>
        <w:t>179. The expressed principle seems consistent with the AIA issued to Herambiente on 11/3/2008, which states that “the waste-to-energy process implemented at the plant involves the recovery of the combustion heat of waste with the production of superheated steam in the boiler; the steam thus produced is normally sent to the two turbo-generators for the production of electricity, one serving the existing line and one serving the new lines. Depending on seasonality and needs, part of the steam may be bled from the turbines to supply energy, through dedicated heat exchangers, to the adjacent district heating plant, whose main purpose is to produce, accumulate, and distribute thermal energy to the city network from various sources, in order to optimize its use based on user demand. The waste-to-energy plant represents the secondary source of production for this district heating network: the system primarily relies on thermal energy derived from geothermal fluid extracted from the subsoil through two geothermal wells; an additional source of production (tertiary) is finally represented by a thermal power plant […] for the production of hot water.”</w:t>
      </w:r>
    </w:p>
    <w:p>
      <w:r>
        <w:t>180. This principle was reiterated during the renewal, in 2021, of the contract under the same conditions and during the internal compliance verification of the new contract carried out by Herambiente, which stated that “Since the process of transferring thermal energy from the waste-to-energy plant involves a proportional reduction in the quantity of electricity produced, the sale of thermal energy must compensate for the lost revenue due to the lower production and lower sale of electricity”176.</w:t>
      </w:r>
    </w:p>
    <w:p>
      <w:r>
        <w:t>181. In the Technical Report of 2022, however, it is specified that “Based on seasonality and needs, part of the steam is bled from the turbine, through regulated extraction, to supply thermal energy, through 2 dedicated heat exchangers, to the district heating system, offering in this case the maximum recovery efficiency from the waste-to-energy process”177 (emphasis added).</w:t>
      </w:r>
    </w:p>
    <w:p>
      <w:r>
        <w:t>In summary, the plant is constructed so that the heat recovered from the combustion of waste is fed into the turbine that allows its transformation into electrical energy. From this turbine, the heat can be sent (“bled”) to the exchangers, and in this case, there is maximum heat recovery, equal to the efficiency of the exchanger. The “bleeding” necessarily reduces the amount of heat available for electricity production; the latter occurs according to the aforementioned ratio of [0.2 - 0.3] kWhe for each kWht bled.</w:t>
      </w:r>
    </w:p>
    <w:p>
      <w:r>
        <w:t xml:space="preserve">176 Cf. doc. 169 ISP-BO.  </w:t>
        <w:br/>
        <w:t>177 Cf. doc. 174 ISP-BO, p. 16.</w:t>
      </w:r>
    </w:p>
    <w:p>
      <w:r>
        <w:t>BULLETIN NO. 48 OF DECEMBER 16, 2024 103</w:t>
      </w:r>
    </w:p>
    <w:p>
      <w:r>
        <w:t>182. From the annual reports produced by Herambiente for the verification of the energy efficiency of the plant178, the productions of electrical energy and thermal energy in 2021-22 are shown in Table 10.</w:t>
      </w:r>
    </w:p>
    <w:p>
      <w:r>
        <w:t>Table 10: production of electrical energy and thermal energy supplied to the district heating network (TLR)</w:t>
      </w:r>
    </w:p>
    <w:p>
      <w:r>
        <w:t xml:space="preserve">2021 2022  </w:t>
        <w:br/>
        <w:t xml:space="preserve">Electrical energy produced (kWh) 75,794,400 82,560,240  </w:t>
        <w:br/>
        <w:t>Thermal energy supplied to the TLR (kWh) 75,845,000 67,304,000</w:t>
      </w:r>
    </w:p>
    <w:p>
      <w:r>
        <w:t>To evaluate in homogeneous terms how the production was distributed between electrical energy and heat supplied to the TLR, it is advisable to use the so-called work method179, transforming the thermal energy supplied to the TLR network into "unproduced" electrical energy according to the transformation coefficient of [0.2 - 0.3].</w:t>
      </w:r>
    </w:p>
    <w:p>
      <w:r>
        <w:t>Applying this coefficient, it turns out that the heat supplied to the TLR represented a share of the electrical energy producible by the waste-to-energy plant equal to 17.8% in 2021 and 15.8% in 2022. In 2023, the weight of the heat supplied to the TLR was found to be no more than 15%, due to the contraction of heat sales (which decreased to 63.8 GWh) and the simultaneous increase in electricity sales.</w:t>
      </w:r>
    </w:p>
    <w:p>
      <w:r>
        <w:t>183. During 2021-22, the use of the WTE followed a cyclical trend linked to the demand for heat from district heating – which peaks during the December – February period – and to the maintenance of the plant. It also compensated for the unavailability of geothermal heat during the maintenance of the Casaglia plants. The average price of the heat supplied, below [10-20] €/MWh in the first half of 2021, gradually increased in the subsequent period, never exceeding [70-80] €/MWh (except in August and September 2022, when the contribution of the WTE to the heat supplied to the grid was below 10%). During the peaks of natural gas prices in the summer of 2022, the use of the WTE was essentially negligible, and therefore these peaks did not directly impact the cost of heat. Overall, the average cost of heat from WTE supplied to the Ferrara network increased from about [20-30] €/MWh in 2021 to about [50-60] €/MWh in 2022, while the PUN during the same period increased from 125 €/MWh to 303 €/MWh.</w:t>
      </w:r>
    </w:p>
    <w:p>
      <w:r>
        <w:t xml:space="preserve">178 Cf. docs. 173-174 ISP-BO.  </w:t>
        <w:br/>
        <w:t>179 Cf. DCO 214/2024 of ARERA, published on June 28, 2024.</w:t>
      </w:r>
    </w:p>
    <w:p>
      <w:r>
        <w:t>104 BULLETIN NO. 48 OF DECEMBER 16, 2024</w:t>
      </w:r>
    </w:p>
    <w:p>
      <w:r>
        <w:t xml:space="preserve">Fig. 23: trend of the average price of heat from WTE supplied to the TLR network of Ferrara and the weight of this heat on the total, 2021-2022  </w:t>
        <w:br/>
        <w:t>Source: elaborations on data docs. 5, 8</w:t>
      </w:r>
    </w:p>
    <w:p>
      <w:r>
        <w:t>184. The following Table 11 shows the income statement of the WTE based on industrial accounting data, which also includes the cost and revenue transfers incurred by other units but attributable to the waste-to-energy plant180.</w:t>
      </w:r>
    </w:p>
    <w:p>
      <w:r>
        <w:t xml:space="preserve">Table 11: income statement of the Ferrara waste-to-energy plant  </w:t>
        <w:br/>
        <w:t>[omitted]</w:t>
      </w:r>
    </w:p>
    <w:p>
      <w:r>
        <w:t>185. More than half of the revenues of the Ferrara waste-to-energy plant come from the waste conferment fee. The sale of electricity accounted for an average of 22% of these revenues and has increased from 14% in 2021 to 28% in 2023. The sale of thermal energy accounted for 7.7% in 2021, 11.6% in 2022, and 5.4% in 2023.</w:t>
      </w:r>
    </w:p>
    <w:p>
      <w:r>
        <w:t>186. In light of ARERA's proposal (DCO 214-24) to allocate the costs of cogeneration plants “with two degrees of freedom” like the Ferrara waste-to-energy plant between heat and electricity based on the so-called work method, it is possible to compare the results of applying this method with those resulting from the application of the existing contract between Hera and Herambiente. The outcomes are reported in the following Table 12.</w:t>
      </w:r>
    </w:p>
    <w:p>
      <w:r>
        <w:t>180 Cf. doc. 226 ISP-BO, doc. 58.5.</w:t>
      </w:r>
    </w:p>
    <w:p>
      <w:r>
        <w:rPr>
          <w:b/>
        </w:rPr>
        <w:t>[Pages 103–105]</w:t>
      </w:r>
    </w:p>
    <w:p>
      <w:r>
        <w:t>BULLETIN NO. 48 OF DECEMBER 16, 2024 105</w:t>
      </w:r>
    </w:p>
    <w:p>
      <w:r>
        <w:t>Table 12: comparison between revenues from heat sales to the TLR network and cost allocation of plants based on the work method</w:t>
      </w:r>
    </w:p>
    <w:p>
      <w:r>
        <w:t xml:space="preserve">2021 2022 2023  </w:t>
        <w:br/>
        <w:t xml:space="preserve">Revenues from District Heating [1-3] [3-5] [1-3]  </w:t>
        <w:br/>
        <w:t xml:space="preserve">Production costs (without reallocations) [omissis] [omissis] [omissis]  </w:t>
        <w:br/>
        <w:t xml:space="preserve">PRODUCTION COSTS [omissis] [omissis] [omissis]  </w:t>
        <w:br/>
        <w:t xml:space="preserve">DEPRECIATION [omissis] [omissis] [omissis]  </w:t>
        <w:br/>
        <w:t xml:space="preserve">Weight of heat supplied to the TLR network of Ferrara (%) 17.80 15.80 15.00  </w:t>
        <w:br/>
        <w:t xml:space="preserve">Cost attributable to heat supplied to the TLR according to the Work Method  </w:t>
        <w:br/>
        <w:t xml:space="preserve">Operating production costs (without depreciation and reallocations) [1-3] [1-3] [1-3]  </w:t>
        <w:br/>
        <w:t xml:space="preserve">Operating costs + Depreciation [3-5] [1-3] [1-3]  </w:t>
        <w:br/>
        <w:t>Operating costs + Depreciation + Reallocations [3-5] [3-5] [3-5]</w:t>
      </w:r>
    </w:p>
    <w:p>
      <w:r>
        <w:t>Source: elaborations from docs. 226, 58.5</w:t>
      </w:r>
    </w:p>
    <w:p>
      <w:r>
        <w:t>187. The application of the work method entails a more stable allocation of costs to heat for heating over time, but not necessarily less burdensome for the TLR network, compared to the "lost revenue" opportunity cost method provided in the intercompany contract, which is more affected by fluctuations in electricity prices. The table shows that the work method would have resulted in the allocation of operating costs to TLR heat approximately in line with opportunity cost revenues in 2021 and 2023, and 50% lower than those revenues in 2022. Including depreciation in the costs, then in 2021 and 2023, the work method allocates to district heating costs that exceed the revenues realized from the sale of heat based on opportunity cost; in 2022, however, the opposite occurs. Including reallocations as well, the different situation in 2022 compared to the other two years is confirmed, but the difference between the two methods in 2022 is significantly reduced.</w:t>
      </w:r>
    </w:p>
    <w:p>
      <w:r>
        <w:t>188. If we look at the entire three-year period, in order to average the revenue fluctuations due to the application of the "opportunity cost," it emerges that the costs allocated by the work method (including depreciation) to the heat supplied to the district heating network are greater than the revenues from the sale of heat to the TLR.</w:t>
      </w:r>
    </w:p>
    <w:p>
      <w:r>
        <w:t>III.3.10. The cost of heat from gas combustion</w:t>
      </w:r>
    </w:p>
    <w:p>
      <w:r>
        <w:t>189. Natural gas has gradually reduced its weight in the mix of heat sources serving the Ferrara district heating network, which reached about 17% in 2021, then decreased to about 6% on average in 2022-23. The monthly data provided by Hera for 2021-22 show that natural gas is used as a supplementary source mainly during the winter peaks of December-January: in December 2021, its share reached 41%, while in January 2021 it was about 32% and in January 2022 about 18% (see fig. 24).</w:t>
      </w:r>
    </w:p>
    <w:p>
      <w:r>
        <w:t>106 BULLETIN NO. 48 OF DECEMBER 16, 2024</w:t>
      </w:r>
    </w:p>
    <w:p>
      <w:r>
        <w:t xml:space="preserve">Fig. 24: average price trend of heat from gas fed into the Ferrara TLR network and the weight of such heat on the total, 2021-2022  </w:t>
        <w:br/>
        <w:t>Source: docs. 5, 8.</w:t>
      </w:r>
    </w:p>
    <w:p>
      <w:r>
        <w:t>190. In terms of average annual prices, the purchase cost of heat from gas fed into the network increased from the average values below [30-40] €/MWh during the period 2017-2020 to [40-50] €/MWh in 2021, reaching [130-140] €/MWh in 2022, before returning to around [90-100] €/MWh in 2023. However, these average values conceal monthly average costs in 2021 ranging from [130-140] €/MWh in May to [150-160] €/MWh in October, and in 2022 ranging from [100-110] €/MWh in January to [600-700] €/MWh in April.</w:t>
      </w:r>
    </w:p>
    <w:p>
      <w:r>
        <w:t>191. The price peaks of 2022, however, had a minimal impact, as between March 2022 and November 2022, the share of heat supplied by gas was below 2%, with the exception of September (8.4% of the total, due to maintenance shutdown of the WTE). Hera appears to have managed the heat inputs produced by the combustion of natural gas in a substantially counter-cyclical manner compared to the trend of the purchase price of natural gas.</w:t>
      </w:r>
    </w:p>
    <w:p>
      <w:r>
        <w:t>III.3.11. The cost of the TLR service in Ferrara</w:t>
      </w:r>
    </w:p>
    <w:p>
      <w:r>
        <w:t>192. During the inspection, the economic accounts of the Ferrara TLR network for 2021 and 2022 were acquired181, containing only the direct costs of the network, as well as the costs of the ATI managing geothermal extraction. These accounts were supplemented by Hera on September 5, 2023, with the economic account for the first half of 2023 and the budgets for the same years182, along with an estimate of the indirect and common costs of the District Heating Division allocable to the Ferrara TLR network, in April 2024 with the complete economic account for 2023 and in August 2024 with an estimate of the indirect and common costs of the holding allocable to the Ferrara TLR network. The most significant difference between the two versions of the economic accounts for 2021 and 2022 lies in the quantification of the "coverage effect," which in the economic account for 2022 provided on 5/9/23 appears to have tripled compared to the version acquired during the inspection183. A simplified version of the economic accounts in the post-inspection version is shown in Table 13 below, where the estimate of the coverage effect provided during the inspection is also indicated.</w:t>
      </w:r>
    </w:p>
    <w:p>
      <w:r>
        <w:t>Table 13: Economic account of the Ferrara TLR network</w:t>
      </w:r>
    </w:p>
    <w:p>
      <w:r>
        <w:t xml:space="preserve">2021 2022 2023  </w:t>
        <w:br/>
        <w:t xml:space="preserve">€ mln GWh € mln GWh € mln GWh  </w:t>
        <w:br/>
        <w:t xml:space="preserve">Revenues [omissis] [omissis] [omissis]  </w:t>
        <w:br/>
        <w:t xml:space="preserve">of which: Revenues from heat sales TLR [10-20] [150-160] [20-30] [130-140] [20-30] [110-120]  </w:t>
        <w:br/>
        <w:t xml:space="preserve">Intra-Group Costs [omissis] [omissis] [omissis]  </w:t>
        <w:br/>
        <w:t xml:space="preserve">Direct Costs [5-10] [10-20] [5-10]  </w:t>
        <w:br/>
        <w:t xml:space="preserve">of which: Heat [1-5] [5-10] [5-10]  </w:t>
        <w:br/>
        <w:t xml:space="preserve">WTE [1-5] [70-80] [1-5] [60-70] [1-5] [60-70]  </w:t>
        <w:br/>
        <w:t xml:space="preserve">GEO [1-5] [80-90] [1-5] [90-100] [1-5] [80-90]  </w:t>
        <w:br/>
        <w:t xml:space="preserve">of which: Materials [omissis] [omissis] [omissis]  </w:t>
        <w:br/>
        <w:t xml:space="preserve">industrial gas [1-5] [30-40] [1-5] [10-20] [0-1] [5-10]  </w:t>
        <w:br/>
        <w:t xml:space="preserve">industrial water [omissis] [omissis] [omissis]  </w:t>
        <w:br/>
        <w:t xml:space="preserve">industrial electricity [omissis] [omissis] [omissis]  </w:t>
        <w:br/>
        <w:t xml:space="preserve">other consumables [omissis] [omissis] [omissis]  </w:t>
        <w:br/>
        <w:t xml:space="preserve">of which: Services [omissis] [omissis] [omissis]  </w:t>
        <w:br/>
        <w:t xml:space="preserve">maintenance [omissis] [omissis] [omissis]  </w:t>
        <w:br/>
        <w:t xml:space="preserve">of which: Use of Third-Party Assets [omissis] [omissis] [omissis]  </w:t>
        <w:br/>
        <w:t xml:space="preserve">of which: Concession Fees 1.01 1.01 1.01  </w:t>
        <w:br/>
        <w:t xml:space="preserve">of which: Other Management Charges [omissis] [omissis] [omissis]  </w:t>
        <w:br/>
        <w:t xml:space="preserve">of which: Personnel [omissis] [omissis] [omissis]  </w:t>
        <w:br/>
        <w:t xml:space="preserve">TOTAL OPERATING COSTS [5-10] [10-20] [5-10]  </w:t>
        <w:br/>
        <w:t xml:space="preserve">Coverage Effect [0-1] [5-10] -[0-1]  </w:t>
        <w:br/>
        <w:t xml:space="preserve">Reallocation of Indirect Costs from DTLR [omissis] [omissis] [omissis]  </w:t>
        <w:br/>
        <w:t xml:space="preserve">Reallocation of Indirect Costs from HOLDING [omissis] [omissis] [omissis]  </w:t>
        <w:br/>
        <w:t xml:space="preserve">GROSS OPERATING MARGIN [5-10] [5-10] [5-10]  </w:t>
        <w:br/>
        <w:t xml:space="preserve">Depreciation [1-5] [1-5] [1-5]  </w:t>
        <w:br/>
        <w:t xml:space="preserve">Reallocation of Indirect Costs from HOLDING [omissis] [omissis] [omissis]  </w:t>
        <w:br/>
        <w:t xml:space="preserve">OPERATING RESULT [1-5] [5-10] [5-10]  </w:t>
        <w:br/>
        <w:t>Coverage effect from doc. 15 ISP-FE [0-1] [1-5] 0</w:t>
      </w:r>
    </w:p>
    <w:p>
      <w:r>
        <w:t>Source: doc. 38, doc. 58, doc. 83.2, doc. 15 ISP-FE</w:t>
      </w:r>
    </w:p>
    <w:p>
      <w:r>
        <w:t>183 For 2022, a cost of approximately [5-10] million euros is reported in doc. 38 of the investigation file and [1-5] million in doc. 15 ISP-FE.</w:t>
      </w:r>
    </w:p>
    <w:p>
      <w:r>
        <w:rPr>
          <w:b/>
        </w:rPr>
        <w:t>[Pages 106–108]</w:t>
      </w:r>
    </w:p>
    <w:p>
      <w:r>
        <w:t>108 BULLETIN NO. 48 OF DECEMBER 16, 2024</w:t>
      </w:r>
    </w:p>
    <w:p>
      <w:r>
        <w:t>193. Over 90% of operating costs consist of costs for the purchase of heat from the waste-to-energy plant and geothermal wells, and for the production of heat in gas integration boilers. The heat fed into the network (quantities indicated next to the sources) is significantly greater than that actually supplied (quantities indicated next to revenues): the provided data indicate that 21-22% of the heat fed into the transport and distribution network is lost in network losses. This implies that the cost of the supplied heat is significantly higher (27-28% more) than that of the heat fed into the network.</w:t>
      </w:r>
    </w:p>
    <w:p>
      <w:r>
        <w:t>194. Most of this heat comes from geothermal sources, whose contribution appears to be increasing between 2021 and 2023. The cost of this heat appears to have increased by 10% between 2021 and 2022, for reasons already seen related to higher maintenance costs and the increase in the cost of electricity for pumping, and has further increased in 2023 due to additional maintenance.</w:t>
      </w:r>
    </w:p>
    <w:p>
      <w:r>
        <w:t>195. The total costs of the district heating network include, in addition to operating costs, the depreciation of the network and integration and backup boilers, indirect costs allocated from the District Heating Division and the holding company, and concession fees. Depreciation represents a significant share of these total costs, averaging about 15% over the three-year period. Concession fees accounted for approximately 7%-8%.</w:t>
      </w:r>
    </w:p>
    <w:p>
      <w:r>
        <w:t>196. Finally, Hera adds to these total costs a portion of the financial costs of the hedges purchased to stabilize its margins against the purchase price of gas184 - the so-called "hedge effect." The weight of the hedges on total costs, including the hedges themselves during the considered period, has been very variable: 6% in 2021, as much as 42% in 2022, while in the first half of 2023 there was a negative contribution (i.e., a gain that reduces costs) of about 1%.</w:t>
      </w:r>
    </w:p>
    <w:p>
      <w:r>
        <w:t>197. The following table shows the trend of the average revenue from the heat supplied, the average cost of heat, and the average total cost, the latter calculated considering the average total cost net or gross of indirect and common costs (so-called allocations) and the hedge effect185.</w:t>
      </w:r>
    </w:p>
    <w:p>
      <w:r>
        <w:t>184 The operator of the district heating network, vertically integrated in the purchase of heat, its distribution, and its sale to users, is subject to both a quantity risk – demand fluctuations – and a "price risk" arising from variations in the purchase price of heat and its selling price, should this be indexed to external references. The impact of price risk on margins can be reduced by indexing selling prices to cost drivers (for example, a wholesale gas price index) and/or through financial contracts that fix the purchase cost of heat and its selling price at a certain level.</w:t>
      </w:r>
    </w:p>
    <w:p>
      <w:r>
        <w:t>185 Assessed according to doc. 38, i.e., based on the presumed exposure to risk of the various networks.</w:t>
      </w:r>
    </w:p>
    <w:p>
      <w:r>
        <w:t>BULLETIN NO. 48 OF DECEMBER 16, 2024 109</w:t>
      </w:r>
    </w:p>
    <w:p>
      <w:r>
        <w:t xml:space="preserve">Table 14: Revenues and average costs of the Ferrara network 2017-2023 (€/MWh)  </w:t>
        <w:br/>
        <w:t>Sources: elaborations on doc. 35, doc. 58, doc. 83.2</w:t>
      </w:r>
    </w:p>
    <w:p>
      <w:r>
        <w:t>198. The table immediately shows the substantial stability of the average revenue from the heat supplied in 2017-2021, which sees a modest reduction of 12.5% in 2020 compared to the previous year, more than recovered the following year. The reduction in revenues that occurred in 2020 should be compared with the much more substantial decrease in the average cost of heat supplied (-38%) and the average total cost (-22%), which appears to be partly due to the reduction in the procurement cost of heat from methane gas, but mainly to a reduction in the average purchase cost of heat from the WTE. These data show that the reduction in the wholesale price of methane gas that occurred in 2020 was only very partially passed on to the average price of heat paid by consumers in Ferrara, resulting in an increase in Hera's margins in 2020, rather than a decrease, as clearly shown in the following Table 15, as well as EBIT and EBITDA (see the following Table 16).</w:t>
      </w:r>
    </w:p>
    <w:p>
      <w:r>
        <w:t>199. The average revenue realized by Hera in the Ferrara network appears to be significantly higher than the procurement cost of heat - and, in particular, that of geothermal heat and that derived from waste combustion - whether considering the quantities purchased and fed into the network, or the quantities actually supplied, net of network losses (see Table 15). The average revenue is always significantly higher than the total costs, including not only depreciation but also the so-called allocations, with mark-ups in 2021 exceeding 45%, then rising to 105% in 2022 and returning to about 54% in 2023. In 2022, the mark-ups on average total costs nearly doubled compared to previous years, except in the case where the hedge effect is also considered: this is the only case in which the mark-up in 2022 significantly decreased, reaching about 23%.</w:t>
      </w:r>
    </w:p>
    <w:p>
      <w:r>
        <w:t xml:space="preserve">RC  </w:t>
        <w:br/>
        <w:t xml:space="preserve">C  </w:t>
        <w:br/>
        <w:t xml:space="preserve">CCCN  </w:t>
        <w:br/>
        <w:t xml:space="preserve">Average revenue from heat supplied (€ /MWh)  </w:t>
        <w:br/>
        <w:t xml:space="preserve">Average cost of heat fed into the network (€ /MWh)  </w:t>
        <w:br/>
        <w:t xml:space="preserve">Average cost of heat purchased from WTE  </w:t>
        <w:br/>
        <w:t xml:space="preserve">Average cost of heat purchased from GEO  </w:t>
        <w:br/>
        <w:t xml:space="preserve">Average cost of heat purchased from methane gas  </w:t>
        <w:br/>
        <w:t xml:space="preserve">Average total cost (opex + depreciation)  </w:t>
        <w:br/>
        <w:t xml:space="preserve">Average total cost (including indirect and common costs)  </w:t>
        <w:br/>
        <w:t xml:space="preserve">Average total cost (including hedge effect)  </w:t>
        <w:br/>
        <w:t>.B. the heat supplied is lower than the heat fed into the network due to network losses</w:t>
      </w:r>
    </w:p>
    <w:p>
      <w:r>
        <w:t xml:space="preserve">2017 2018  </w:t>
        <w:br/>
        <w:t xml:space="preserve">[100-110] [100-110]  </w:t>
        <w:br/>
        <w:t xml:space="preserve">[20-30] [20-30]  </w:t>
        <w:br/>
        <w:t xml:space="preserve">[20-30] [20-30]  </w:t>
        <w:br/>
        <w:t xml:space="preserve">[20-30] [20-30]  </w:t>
        <w:br/>
        <w:t xml:space="preserve">[30-40] [30-40]  </w:t>
        <w:br/>
        <w:t xml:space="preserve">[30-40] [30-40]  </w:t>
        <w:br/>
        <w:t xml:space="preserve">[30-40] [30-40]  </w:t>
        <w:br/>
        <w:t xml:space="preserve">[30-40] [30-40]  </w:t>
        <w:br/>
        <w:t xml:space="preserve">[40-50] [40-50]  </w:t>
        <w:br/>
        <w:t xml:space="preserve">[70-80] [60-70]  </w:t>
        <w:br/>
        <w:t xml:space="preserve">[80-90] [70-80]  </w:t>
        <w:br/>
        <w:t>[80-90] [70-80]</w:t>
      </w:r>
    </w:p>
    <w:p>
      <w:r>
        <w:t xml:space="preserve">2019  </w:t>
        <w:br/>
        <w:t xml:space="preserve">[110-120]  </w:t>
        <w:br/>
        <w:t xml:space="preserve">[30-40]  </w:t>
        <w:br/>
        <w:t xml:space="preserve">[30-40]  </w:t>
        <w:br/>
        <w:t xml:space="preserve">[20-30]  </w:t>
        <w:br/>
        <w:t xml:space="preserve">[40-50]  </w:t>
        <w:br/>
        <w:t xml:space="preserve">[40-50]  </w:t>
        <w:br/>
        <w:t xml:space="preserve">[40-50]  </w:t>
        <w:br/>
        <w:t xml:space="preserve">[30-40]  </w:t>
        <w:br/>
        <w:t xml:space="preserve">[50-60]  </w:t>
        <w:br/>
        <w:t xml:space="preserve">[70-80]  </w:t>
        <w:br/>
        <w:t xml:space="preserve">[80-90]  </w:t>
        <w:br/>
        <w:t>[80-90]</w:t>
      </w:r>
    </w:p>
    <w:p>
      <w:r>
        <w:t xml:space="preserve">2020  </w:t>
        <w:br/>
        <w:t xml:space="preserve">[90-100]  </w:t>
        <w:br/>
        <w:t xml:space="preserve">[20-30]  </w:t>
        <w:br/>
        <w:t xml:space="preserve">[50-60]  </w:t>
        <w:br/>
        <w:t xml:space="preserve">[30-40]  </w:t>
        <w:br/>
        <w:t xml:space="preserve">[30-40]  </w:t>
        <w:br/>
        <w:t xml:space="preserve">[20-30]  </w:t>
        <w:br/>
        <w:t xml:space="preserve">[10-20]  </w:t>
        <w:br/>
        <w:t xml:space="preserve">[50-60]  </w:t>
        <w:br/>
        <w:t xml:space="preserve">[40-50]  </w:t>
        <w:br/>
        <w:t xml:space="preserve">[50-60]  </w:t>
        <w:br/>
        <w:t xml:space="preserve">[70-80]  </w:t>
        <w:br/>
        <w:t>[70-80]</w:t>
      </w:r>
    </w:p>
    <w:p>
      <w:r>
        <w:t xml:space="preserve">2021  </w:t>
        <w:br/>
        <w:t xml:space="preserve">[110-120]  </w:t>
        <w:br/>
        <w:t xml:space="preserve">[30-40]  </w:t>
        <w:br/>
        <w:t xml:space="preserve">[20-30]  </w:t>
        <w:br/>
        <w:t xml:space="preserve">[30-40]  </w:t>
        <w:br/>
        <w:t xml:space="preserve">[40-50]  </w:t>
        <w:br/>
        <w:t xml:space="preserve">[40-50]  </w:t>
        <w:br/>
        <w:t xml:space="preserve">[30-40]  </w:t>
        <w:br/>
        <w:t xml:space="preserve">[30-40]  </w:t>
        <w:br/>
        <w:t xml:space="preserve">[60-70]  </w:t>
        <w:br/>
        <w:t xml:space="preserve">[60-70]  </w:t>
        <w:br/>
        <w:t xml:space="preserve">[80-90]  </w:t>
        <w:br/>
        <w:t>[80-90]</w:t>
      </w:r>
    </w:p>
    <w:p>
      <w:r>
        <w:t xml:space="preserve">2022  </w:t>
        <w:br/>
        <w:t xml:space="preserve">[220-230]  </w:t>
        <w:br/>
        <w:t xml:space="preserve">[50-60]  </w:t>
        <w:br/>
        <w:t xml:space="preserve">[50-60]  </w:t>
        <w:br/>
        <w:t xml:space="preserve">[30-40]  </w:t>
        <w:br/>
        <w:t xml:space="preserve">[120-140]  </w:t>
        <w:br/>
        <w:t xml:space="preserve">[60-70]  </w:t>
        <w:br/>
        <w:t xml:space="preserve">[70-80]  </w:t>
        <w:br/>
        <w:t xml:space="preserve">[40-50]  </w:t>
        <w:br/>
        <w:t xml:space="preserve">[160-180]  </w:t>
        <w:br/>
        <w:t xml:space="preserve">[90-100]  </w:t>
        <w:br/>
        <w:t xml:space="preserve">[100-120]  </w:t>
        <w:br/>
        <w:t>[160-180]</w:t>
      </w:r>
    </w:p>
    <w:p>
      <w:r>
        <w:t xml:space="preserve">2023  </w:t>
        <w:br/>
        <w:t xml:space="preserve">[160-170]  </w:t>
        <w:br/>
        <w:t xml:space="preserve">[40-50]  </w:t>
        <w:br/>
        <w:t xml:space="preserve">[30-40]  </w:t>
        <w:br/>
        <w:t xml:space="preserve">[40-50]  </w:t>
        <w:br/>
        <w:t xml:space="preserve">[100-120]  </w:t>
        <w:br/>
        <w:t xml:space="preserve">[50-60]  </w:t>
        <w:br/>
        <w:t xml:space="preserve">[40-50]  </w:t>
        <w:br/>
        <w:t xml:space="preserve">[60-70]  </w:t>
        <w:br/>
        <w:t xml:space="preserve">[120-140]  </w:t>
        <w:br/>
        <w:t xml:space="preserve">[90-100]  </w:t>
        <w:br/>
        <w:t xml:space="preserve">[100-120]  </w:t>
        <w:br/>
        <w:t>[100-120]</w:t>
      </w:r>
    </w:p>
    <w:p>
      <w:r>
        <w:t>110 BULLETIN NO. 48 OF DECEMBER 16, 2024</w:t>
      </w:r>
    </w:p>
    <w:p>
      <w:r>
        <w:t xml:space="preserve">Table 15: mark-up and margins in the Ferrara network, 2017-2023 (percentage values)  </w:t>
        <w:br/>
        <w:t>Sources: elaborations on doc. 35, doc. 58, doc. 83.2</w:t>
      </w:r>
    </w:p>
    <w:p>
      <w:r>
        <w:t>200. Margins also remain at high values and increase in 2022, reaching maximum values, except when considering the hedge effect. In particular, the margin of revenues over total costs including depreciation and allocations – that is, the EBIT-to-sales ratio that measures the profitability of sales, gross of the hedge effect – in 2022 jumps to about 51%, increasing by over 40% compared to 2021.</w:t>
      </w:r>
    </w:p>
    <w:p>
      <w:r>
        <w:t>201. Overall, therefore, the trend of mark-ups and margins gross of the hedge effect indicates an increase in the profitability of the Ferrara network during the period of the most marked increase in natural gas prices, in line with the peculiar structure of revenues and costs of the network, characterized by a significant misalignment between the trend of revenues and that of costs.</w:t>
      </w:r>
    </w:p>
    <w:p>
      <w:r>
        <w:t>III.3.12. The hedges</w:t>
      </w:r>
    </w:p>
    <w:p>
      <w:r>
        <w:t>202. The revenues of Hera's District Heating Division are exposed to a quantity risk (demand for heat) and a price risk. The price risk arises from Hera's decision to set the price of the district heating service based on the "avoided cost" of natural gas heating in the protected service or to explicitly index it to a wholesale natural gas price index; this decision has created a link between district heating revenues and the trend of the wholesale price of natural gas. A side effect of adopting the avoided cost mechanism is the exposure of revenues to a "regulatory risk," arising from exposure to ARERA's choices regarding the definition of the reference for the cost of the raw material gas, transportation and distribution costs, and system charges. The costs of the Division are also linked to natural gas (for the part of heat generated by gas boilers), as well as to the trend of the PUN concerning the cost of electricity for pumping and the heat purchased from waste-to-energy plants, where its price is determined based on the missed electrical revenue.</w:t>
      </w:r>
    </w:p>
    <w:p>
      <w:r>
        <w:t>203. Since 2020, the District Heating Division has undertaken some risk mitigation actions, "through the definition and gradual activation of appropriate hedging instruments"186.</w:t>
      </w:r>
    </w:p>
    <w:p>
      <w:r>
        <w:t>204. These hedging instruments (so-called "hedges") consist of financial contracts entered into by Hera with Financial Institutions for volumes corresponding to the "net position" of Hera's District Heating Division in terms of exposure to the various indices for heat production and heat supply, meaning by "net position" the difference between the volumes exposed for sale and the volumes exposed for purchase at that specific index.</w:t>
      </w:r>
    </w:p>
    <w:p>
      <w:r>
        <w:t>186 See doc. 68 ISP-FE, p. 36. The Ferrara network does not show profits or losses for hedges until 2020 inclusive (see doc. 58), while in 2020 some hedging contracts were entered into for 2021 (see doc. 138 ISP-FE).</w:t>
      </w:r>
    </w:p>
    <w:p>
      <w:r>
        <w:rPr>
          <w:b/>
        </w:rPr>
        <w:t>[Pages 109–111]</w:t>
      </w:r>
    </w:p>
    <w:p>
      <w:r>
        <w:t>BULLETIN NO. 48 OF DECEMBER 16, 2024 111</w:t>
      </w:r>
    </w:p>
    <w:p>
      <w:r>
        <w:t>The difference is positive if the sales exposure exceeds the purchase exposure, negative otherwise. A positive net position results in a cost if, at settlement, the price is higher than that contracted in the hedging contract. Conversely, a negative net position results in a cost if, at settlement, the price is lower than that indicated in the hedging contract.</w:t>
      </w:r>
    </w:p>
    <w:p>
      <w:r>
        <w:t>205. In particular, until September 2022, Hera, for quantities equal to approximately [70-80]% of the total supplies in the district heating sector187, entered into swap contracts with a financial entity, of variable duration, in which it paid the Pfor and received a certain fixed amount, defined in the contract. These contracts involved a payment to the bank if the average Pfor was greater than the fixed amount during the contract period. Following the modification of the pricing calculation method for the gas protection service made by ARERA effective October 2022 (replacement of the quarterly Pfor index with the monthly PSV index), Hera also added a PSV_DA / Pfor contract to realign, also due to the different reference period for each of these formulas (quarterly/monthly), the trend of procurement costs with the selling price and thus with revenues. Hera therefore entered into contracts that provided for: (a) the payment of the PSV to the bank in exchange for a fixed value and (b) the payment to the bank of a fixed value in exchange for the Pfor. Finally, in conjunction with the change in the Ferrara tariff, a third contract specific to Ferrara was signed.</w:t>
      </w:r>
    </w:p>
    <w:p>
      <w:r>
        <w:t>206. According to what Hera188 stated and emerges from the documentation in the file, in the 2023-2026 Industrial Plan of the District Heating Service189, in the Income Statement of the Ferrara network acquired during inspection190 and in the data on operating costs produced during the pre-investigation phase191, a portion of the costs and revenues derived from the hedging instruments were allocated to the Ferrara network based on the sales exposure of each network, that is, on the heat sold, since all tariff formulas (with the exception of the New Hera District Heating, which however has a very limited weight) are based on the avoided cost of heating with natural gas or indexed to the wholesale price of natural gas. This approach led to the allocation to the Ferrara network of approximately [1-5] million euros in losses on hedges in 2022 and a loss of approximately [20,000-40,000] euros in 2021.</w:t>
      </w:r>
    </w:p>
    <w:p>
      <w:r>
        <w:t>207. During the proceedings, the Party provided a different estimate of the profits and losses related to the hedging instruments allegedly pertaining to the Ferrara network, based on the "allocation, contract by contract, of the risk share of commodity fluctuations abstractly referable to each network, taking into account, for example, that networks where heat is produced exclusively by natural gas cogeneration plants have a lower risk on the selling price (because costs and revenues fluctuate symmetrically), while this price risk is greater the lower the share of heat produced with gas."192. In this context: (i) the "contract by contract allocation" is to be understood as a verification of which hedging contracts could certainly not be attributed to the Ferrara network, because specific to other networks193; (ii) the "abstractly referable risk" to the Ferrara network is to be understood as the net exposure for each energy index, both in sales and purchases, referable to the Ferrara network "based on the specific characteristics of its generation mix and its customer base"194. This method, followed in response to the Authority's request to reconstruct the specific income statement of the Ferrara district heating network195, led to an estimated loss on hedges of approximately [5-10] million euros in 2022 and approximately [500,000-900,000] euros in 2021, against a profit of approximately [100,000-120,000] euros in 2023.</w:t>
      </w:r>
    </w:p>
    <w:p>
      <w:r>
        <w:t>208. Specifically, for the total of contracts referable to the Ferrara network and related to natural gas, the TLR Division reports a positive net position (i.e., sells more gas than it purchases) and a loss on the related hedges. This loss was largely determined by contracts that provided for paying the Pfor and receiving a fixed price: the fixed price (defined at least 6 months before the start of the reference period) turned out to be significantly lower than the Pfor quotation during the periods to which the hedges referred (first and fourth quarters of 2022)196. The Ferrara network was allocated a share of [60-70]% of these losses (approximately [10-20] million euros), due to the greater contribution of this network to the positive net position because of the modest share of heat production through natural gas.</w:t>
      </w:r>
    </w:p>
    <w:p>
      <w:r>
        <w:t>209. The Ferrara network was entirely attributed the loss (approximately [1-5] million euros) on contracts signed during the transition to the fixed geothermal price, which provided for the payment of a fixed sum to receive the PSV. The loss was determined by the setting of a value that turned out to be significantly higher than the PSV gas quotation197.</w:t>
      </w:r>
    </w:p>
    <w:p>
      <w:r>
        <w:t>210. Regarding electricity, while the TLR Division has a positive net position (sells more energy than it purchases), the Ferrara network is in the opposite situation because it has no cogeneration plants198 and therefore is a net buyer of electricity for the operation of the pumps that push the heat transfer fluid in the network and for auxiliary services. Thus, for the Ferrara network, electricity is exclusively a cost. The hedges (aimed at stabilizing the price of purchased electricity) allowed the Ferrara network a profit of [1-5] million euros.</w:t>
      </w:r>
    </w:p>
    <w:p>
      <w:r>
        <w:t xml:space="preserve">192 Cf. doc. 55.  </w:t>
        <w:br/>
        <w:t xml:space="preserve">193 Cf. doc. 58.  </w:t>
        <w:br/>
        <w:t xml:space="preserve">194 Cf. doc. 58.  </w:t>
        <w:br/>
        <w:t xml:space="preserve">195 Cf. doc. 38.  </w:t>
        <w:br/>
        <w:t xml:space="preserve">196 Cf. doc. 58.1. Conversely, a positive net position on the PSV corresponded to a profit, as the hedges provided for the payment of a fixed price and the receipt of the PSV, which turned out to be higher than the agreed fixed price.  </w:t>
        <w:br/>
        <w:t xml:space="preserve">197 The value was, however, consistent with the PSV futures quotations at the time of signing, as emerges from the quotations published in the GME Newsletters related to that period.  </w:t>
        <w:br/>
        <w:t>198 Compared to the TLR Division, the Ferrara waste-to-energy plant is a facility managed by third parties (Herambiente).</w:t>
      </w:r>
    </w:p>
    <w:p>
      <w:r>
        <w:t>BULLETIN NO. 48 OF DECEMBER 16, 2024 113</w:t>
      </w:r>
    </w:p>
    <w:p>
      <w:r>
        <w:t>III.3.13. The profitability of the Ferrara network</w:t>
      </w:r>
    </w:p>
    <w:p>
      <w:r>
        <w:t>211. The following Table 16 reports some profitability indices of the sales of the Ferrara network, from which the significant increase recorded in 2021 and especially in 2022 emerges.</w:t>
      </w:r>
    </w:p>
    <w:p>
      <w:r>
        <w:t xml:space="preserve">Table 16: revenues, EBITDA, and EBIT of the Ferrara network (millions of euros)  </w:t>
        <w:br/>
        <w:t xml:space="preserve">Sources: elaborations on data doc. 58 (2017-2020), doc. 74 ISP-FE (2016), doc. 28 ISP FE (2021-2022)  </w:t>
        <w:br/>
        <w:t>The negative result of 2017 appears to be due199 to extraordinary items (capital losses on fixed assets for [omitted] million euros), excluding which the "ordinary" EBIT would be positive and equal to approximately [5-10]% of revenues.</w:t>
      </w:r>
    </w:p>
    <w:p>
      <w:r>
        <w:t>212. From Table 16, it emerges that the "profit margin" achieved by Hera in the Ferrara network was very high in 2022 compared to other years, standing at values above 50% even for the EBIT/revenues ratio, which already takes into account the significant depreciation required by the fixed capital of the network.</w:t>
      </w:r>
    </w:p>
    <w:p>
      <w:r>
        <w:t>213. From the internal documentation acquired during inspection200, it emerges that Hera uses RONA (Return on Net Asset201) as a measure of profitability in evaluating the performance of the various district heating networks, "calculated as the ratio between EBIT and net asset. The use of EBIT was preferred because it is more representative of investment profitability. EBIT is gross of indirect costs and the net asset is calculated based on historical cost net of depreciation quotas"202. In the hearing203, Hera stated that in calculating RONA "net working capital is generally not taken into account."</w:t>
      </w:r>
    </w:p>
    <w:p>
      <w:r>
        <w:t>214. At the level of the district heating network, RONA appears similar to ROI.</w:t>
      </w:r>
    </w:p>
    <w:p>
      <w:r>
        <w:t>215. From Hera's internal documentation204 and the information provided205, it emerges that the Ferrara network is at least three times more profitable than the other TLR networks206 in terms of RONA. In 2022 the</w:t>
      </w:r>
    </w:p>
    <w:p>
      <w:r>
        <w:t xml:space="preserve">199 Cf. doc. 83.2.  </w:t>
        <w:br/>
        <w:t xml:space="preserve">200 Cf., for example, docs. 28, 74, 84 ISP-FE.  </w:t>
        <w:br/>
        <w:t xml:space="preserve">201 Net Assets are usually calculated as the sum of the residual value of fixed capital (valued at historical cost less the depreciation fund) and net working capital.  </w:t>
        <w:br/>
        <w:t xml:space="preserve">202 Doc. 58.  </w:t>
        <w:br/>
        <w:t xml:space="preserve">203 Cf. hearing minutes February doc. n. 55.  </w:t>
        <w:br/>
        <w:t xml:space="preserve">204 Cf. docs. 28 ISP-FE and 74 ISP-FE for data on the Ferrara network, 68 ISP-FE and 84 ISP-FE for data from the TLR Division. The RONA for 2021-22 is calculated on net asset values higher than those emerging from the asset register (doc. 72 ISP-FE); using the latter, the RONA would be even higher.  </w:t>
        <w:br/>
        <w:t xml:space="preserve">205 Cf. doc. 58.  </w:t>
        <w:br/>
        <w:t>206 The only exception seems to be 2017. However, the data provided by Hera in doc. 58 appears to contradict that of doc. 74, which forecast a RONA of [10-20]% for 2017.</w:t>
      </w:r>
    </w:p>
    <w:p>
      <w:r>
        <w:rPr>
          <w:b/>
        </w:rPr>
        <w:t>[Pages 112–114]</w:t>
      </w:r>
    </w:p>
    <w:p>
      <w:r>
        <w:t>114 BULLETIN NO. 48 OF DECEMBER 16, 2024</w:t>
      </w:r>
    </w:p>
    <w:p>
      <w:r>
        <w:t>The Ferrara network recorded a RONA of over 6 times the average of Hera's district heating networks. It also emerges that the RONA recorded in 2022 by all district heating networks was higher than that of previous years and that projected for 2023. The difference is particularly significant for the Ferrara network, for which the 2023-2026 Industrial Plan of the District Heating Division207 reports a value of 38.7%, more than double that of 2021 and that projected for 2023, and over four times the average RONA for the period 2017-2020.</w:t>
      </w:r>
    </w:p>
    <w:p>
      <w:r>
        <w:t xml:space="preserve">Table 17: RONA for the Ferrara network and the aggregate of Hera's district heating networks (millions of euros)  </w:t>
        <w:br/>
        <w:t>Sources: elaborations based on data doc. 58 (2017-2020), doc. 74 ISP-FE (2016), doc. 28 ISP FE (2021-2022)</w:t>
      </w:r>
    </w:p>
    <w:p>
      <w:r>
        <w:t>216. The data related to the Ferrara network reported in the previous table comes from the updated version as of June 2023 of the section related to the Ferrara System of the 2023-2026 Industrial Plan of the District Heating Service (doc. 28 ISP-FE). In this document, the RONA is calculated gross of profits/losses from hedging instruments purchased in 2021-23, as confirmed by Hera in response to an information request208. The EBIT used by Hera for the calculation of the RONA would also be gross of the "rebillings" on the Ferrara network of a share of indirect and common costs incurred by the District Heating Division and by the Hera holding209.</w:t>
      </w:r>
    </w:p>
    <w:p>
      <w:r>
        <w:t>217. Regarding the three-year period 2021-2023, the following Table 18 reports the value of the RONA under different assumptions regarding the calculation of EBIT, taking as a reference the value of the Net Assets from doc. 28 ISP-FE, more favorable to Hera: (i) this data is greater than that derivable from the asset book acquired during inspection; (ii) this value includes, as mentioned, Hera's share of the assets related to the ATI managing the Casaglia wells210, although the investments of the ATI are remunerated by the price of the geothermal heat paid by Hera to the ATI, as provided for in the ATI contract.</w:t>
      </w:r>
    </w:p>
    <w:p>
      <w:r>
        <w:t xml:space="preserve">207 See doc. 28 ISP-FE.  </w:t>
        <w:br/>
        <w:t xml:space="preserve">208 See doc. 58.  </w:t>
        <w:br/>
        <w:t xml:space="preserve">209 See doc. 55. In the hearing, Hera stated that EBIT for the purposes of the Industrial Plan is generally calculated gross of indirect costs.  </w:t>
        <w:br/>
        <w:t>210 See doc. 15 ISP-FE, doc. 58, and doc. 83.1.</w:t>
      </w:r>
    </w:p>
    <w:p>
      <w:r>
        <w:t>BULLETIN NO. 48 OF DECEMBER 16, 2024 115</w:t>
      </w:r>
    </w:p>
    <w:p>
      <w:r>
        <w:t xml:space="preserve">Table 18: estimates of RONA achieved in the Ferrara network 2021-2023  </w:t>
        <w:br/>
        <w:t>Source: economic accounts of the Ferrara network (doc. 38, doc. 58), doc. 15 ISP-FE, doc. 28 ISP-FE</w:t>
      </w:r>
    </w:p>
    <w:p>
      <w:r>
        <w:t>218. The EBIT, and therefore the return achieved on the fixed capital invested, is particularly high in 2022 regardless of the subtraction or not of the "rebillings." The inclusion of hedges has a significant impact on the profitability of 2022, especially if using the estimate of the "hedge effect" proposed by the Post-Inspection Party (case D), which brings profitability to intermediate values between those of 2021 and 2023. The use of the estimate of the hedge effect acquired during inspection keeps the profitability of 2022 at high levels, albeit reduced compared to those of case A).</w:t>
      </w:r>
    </w:p>
    <w:p>
      <w:r>
        <w:t>219. The possible exclusion of the Casaglia wells from the net assets would have a significant impact, increasing the RONA by about 3 percentage points.</w:t>
      </w:r>
    </w:p>
    <w:p>
      <w:r>
        <w:t>220. In its internal documentation, Hera compared the RONA of the various district heating networks with the average WACC recognized by ARERA in the distribution of gas and electricity211, which was approximately 6% in 2021. This comparison confirms that the RONA of the Ferrara network has been higher than this WACC since 2018 and that the Ferrara network is, along with that of Granarolo (CAAB-Pilastro), the most profitable network among those managed by the District Heating Division.</w:t>
      </w:r>
    </w:p>
    <w:p>
      <w:r>
        <w:t>221. In other documents acquired during inspection, the assessment of the convenience of investments in the exploitation of geothermal heat and in the extension of heating networks appears to be based on the internal rate of return, which can be interpreted as the expected average annualized return from such investments. Regarding the exploitation of the Casaglia geothermal wells, the agreements between Hera and EGP related to the ATI established for this purpose provide that "the price component to cover investment costs" is determined [omitted] "in such a way as to ensure a post-tax profitability of [omitted]%" to the RTI, i.e., "an IRR (Internal Rate of Return) of [omitted]% nominal post-tax"212. This IRR would have been identified by EGP based on its experience in similar projects and thus likely includes a certain degree of market power, given that EGP acts as a monopolist in the supply of geothermal heat in district heating networks based exclusively on the geothermal heat it manages.</w:t>
      </w:r>
    </w:p>
    <w:p>
      <w:r>
        <w:t xml:space="preserve">211 See doc. 68 ISP-FE.  </w:t>
        <w:br/>
        <w:t>212 See Points 7.2 and 7.4 of the Memorandum of Understanding, annex 2 to doc. 58.</w:t>
      </w:r>
    </w:p>
    <w:p>
      <w:r>
        <w:t>116 BULLETIN NO. 48 OF DECEMBER 16, 2024</w:t>
      </w:r>
    </w:p>
    <w:p>
      <w:r>
        <w:t>A similar internal rate of return of [omitted]% has been considered satisfactory for the initiation of the project to double the Casaglia wells, which should allow for meeting 70% of the heating demand of users of the Ferrara district heating through geothermal energy213.</w:t>
      </w:r>
    </w:p>
    <w:p>
      <w:r>
        <w:t>222. These are rather high average annualized returns, equal to double the average cost of capital experienced by Hera in the period 2012-2021 and higher than the average annual RONA of the Ferrara network in the period 2017-2020.</w:t>
      </w:r>
    </w:p>
    <w:p>
      <w:r>
        <w:t>III.4. Elements related to the possible excessiveness of HERA's revenues</w:t>
      </w:r>
    </w:p>
    <w:p>
      <w:r>
        <w:t>223. The following will report the elements useful for analyzing whether the trend of prices and costs in the Ferrara network has led to excessively burdensome prices and therefore to excessive profits.</w:t>
      </w:r>
    </w:p>
    <w:p>
      <w:r>
        <w:t>III.4.1. The rates of return on capital</w:t>
      </w:r>
    </w:p>
    <w:p>
      <w:r>
        <w:t>224. The EBIT achieved by Hera can be used to construct an index of return on invested fixed capital, constituted by the RONA.</w:t>
      </w:r>
    </w:p>
    <w:p>
      <w:r>
        <w:t>225. As already seen, the RONA achieved in Ferrara is on average three times that of the average of Hera's district heating networks. Furthermore, the RONA achieved in Ferrara in the period 2021-2023, and particularly in 2022, was significantly higher than the average of the previous period.</w:t>
      </w:r>
    </w:p>
    <w:p>
      <w:r>
        <w:t>226. The level of the RONA achieved in Ferrara in 2021-23 appears significantly higher than the returns considered by the ATI managing the Casaglia wells and by Hera to assess the profitability of the expansion of such wells: the RONA for 2022 is over three times the level of these benchmarks derivable from internal documentation, while in 2021 and 2023 the difference is close to 100%.</w:t>
      </w:r>
    </w:p>
    <w:p>
      <w:r>
        <w:t>227. The RONA can also be compared with the regulatory WACC for infrastructure services in the gas sector, as has been done by Hera itself. The correct comparison is with the nominal WACC, since the RONA is calculated on nominal values214. For 2022, the nominal WACC (pre-tax) defined by ARERA ranged from 6.9% for gas transport to 8% for regasification. Similar values apply for 2023, while for 2021 the nominal rate is estimated to be around 8.6%215. Gross of the hedge effect, the RONA of the Ferrara network was more than four times the nominal WACC of regasification in 2022 and double the nominal WACC in 2023, while in 2021 the difference appears to be between 50% and 100% depending on whether EBIT is net or gross of the indirect and common costs attributed to the Ferrara network by the District Heating Division and by the Hera holding.</w:t>
      </w:r>
    </w:p>
    <w:p>
      <w:r>
        <w:t xml:space="preserve">213 Doc. 19 ISP-FE.  </w:t>
        <w:br/>
        <w:t xml:space="preserve">214 See in this sense the DCO 340/2024 of ARERA.  </w:t>
        <w:br/>
        <w:t>215 The WACC - regasification (real, pre-tax) is equal to 6.8%. It can be transformed into a nominal rate using the following formula (1+real rate) = (1+nominal rate)/(1+inflation rate) and using as the inflation rate the expected inflation for 2021 employed by ARERA in defining the real WACC for 2021, equal to 1.7% (see TIWACC 2016-2021, annex A to resolution 583/2015/R/com as modified and supplemented by subsequent resolutions).</w:t>
      </w:r>
    </w:p>
    <w:p>
      <w:r>
        <w:rPr>
          <w:b/>
        </w:rPr>
        <w:t>[Pages 115–117]</w:t>
      </w:r>
    </w:p>
    <w:p>
      <w:r>
        <w:t>BULLETIN NO. 48 OF DECEMBER 16, 2024 117</w:t>
      </w:r>
    </w:p>
    <w:p>
      <w:r>
        <w:t>III.4.2. Cost-plus: revenues and eligible costs</w:t>
      </w:r>
    </w:p>
    <w:p>
      <w:r>
        <w:t>228. The approach favored by community jurisprudence in assessing the excessive prices charged by a dominant enterprise consists of a direct comparison of price to cost, although the possibility of using a variety of alternative methods has been recognized when the price/cost comparison is not possible or reliable216. European217 and national practices have also recognized that, under conditions of normal and sufficiently effective competition, enterprises have the right to a fair remuneration for the activity performed, "in order to cover their cost of capital"218, which must be added to costs to determine whether prices are excessive or not. This approach is known as "cost-plus."</w:t>
      </w:r>
    </w:p>
    <w:p>
      <w:r>
        <w:t>229. For the purposes of this calculation, it is first necessary to determine what the relevant revenues and the actual costs incurred for the provision of the service are (the "eligible" costs). The relevant revenues are those derived from the supply of heat, thus excluding revenues from connections. The operating costs for raw materials, services directly related to the production of district heating, and those of personnel directly linked to the provision of the TLR service in Ferrara are certainly "eligible" costs. Among them, the cost of the concession fee paid to the Municipality of Ferrara must also be included. Adjustments related to the value of fixed assets do not have the nature of operating costs and therefore should not be considered among the "eligible" costs219.</w:t>
      </w:r>
    </w:p>
    <w:p>
      <w:r>
        <w:t>230. Regarding indirect costs (personnel, structural costs, common costs) and holding costs, Hera has stated that such allocation occurs based on the weight of the "value of production" of the Ferrara network on the total value of production of the TLR network. The available data220 indicate that the weight of the Ferrara network on the total TLR networks of Hera in terms of heat revenues is similar to that in terms of volume, with differences that do not appear capable of appreciably altering the results of the analysis. For this reason, the values provided by Hera will be used, although a distribution in terms of volumes, less influenced by prices221, would be preferable in this type of analysis.</w:t>
      </w:r>
    </w:p>
    <w:p>
      <w:r>
        <w:t>231. Hera has included among the costs of the Ferrara network a portion of the losses incurred by the District Heating Division on the hedging instruments purchased. This portion, as noted previously, has been estimated by Hera according to different criteria: allocation based on revenues from heat sales and allocation based on the network's exposure to risk.</w:t>
      </w:r>
    </w:p>
    <w:p>
      <w:r>
        <w:t xml:space="preserve">216 See Court of Justice, case 27/76, United Brands vs Commission, §§ 252.54.  </w:t>
        <w:br/>
        <w:t xml:space="preserve">217 See, for example, AT40394 - Aspen of February 10, 2021, and the Authority's decisions in the Aspen (A480 - Increase in Aspen drug prices, decision no. 26185 of September 29, 2016, in Bulletin no. 36/2016) and Leadiant (A524 - Leadiant Biosciences/drug for the treatment of cerebrotendinous xanthomatosis, decision no. 30156 of May 17, 2022, in Bulletin no. 21/2022).  </w:t>
        <w:br/>
        <w:t xml:space="preserve">218 See AT.40394 - Aspen, cit. § 154.  </w:t>
        <w:br/>
        <w:t xml:space="preserve">219 This is, moreover, the practice of ARERA, see, for example, resolution no. 363/21. Furthermore, these are extraordinary charges, the inclusion of which in recognized operating costs has been excluded by the regulator in DCO 388/23.  </w:t>
        <w:br/>
        <w:t xml:space="preserve">220 See doc. 81.1 and doc. 86.2.  </w:t>
        <w:br/>
        <w:t>221 See AT.40394 - Aspen, cit., §§ 112-3. Until October 2022, the pricing formulas were, moreover, the same for all TLR networks.</w:t>
      </w:r>
    </w:p>
    <w:p>
      <w:r>
        <w:t>118 BULLETIN NO. 48 OF DECEMBER 16, 2024</w:t>
      </w:r>
    </w:p>
    <w:p>
      <w:r>
        <w:t>232. The following table reports for the period 2017-2023 the admitted operating costs, indirect costs (so-called "allocations"), and the costs of financial instruments attributable to the Ferrara network, including two different allocations of the "hedging effect" to the Ferrara network provided by Hera.</w:t>
      </w:r>
    </w:p>
    <w:p>
      <w:r>
        <w:t xml:space="preserve">Table 19: revenues, operating costs, hedges, and allocations 2017-2023 (millions of euros)  </w:t>
        <w:br/>
        <w:t>[omitted]</w:t>
      </w:r>
    </w:p>
    <w:p>
      <w:r>
        <w:t>III.4.3. Cost-plus: depreciation and fair return</w:t>
      </w:r>
    </w:p>
    <w:p>
      <w:r>
        <w:t>233. National and community practices have considered various measures of profitability such as EBITDA and EBIT. Preference has been given to EBITDA in cases of concerns about excessive discretion in calculating depreciation amounts and impairment charges222. In the present case, however, there are no provisions in the income statement of the Ferrara network, and depreciation is calculated according to a linear criterion based on the useful life of plants and equipment. It is therefore believed that concerns related to the use of EBIT (EBITDA - depreciation) do not exist.</w:t>
      </w:r>
    </w:p>
    <w:p>
      <w:r>
        <w:t>234. Alongside operating costs, depreciation will also be considered eligible and deducted from revenues, as it represents the costs of using capital.</w:t>
      </w:r>
    </w:p>
    <w:p>
      <w:r>
        <w:t>235. Given that the district heating sector is a capital-intensive sector, it seems reasonable to calculate the fair return in terms of the return on invested physical capital. This return is obtained by multiplying the net value of the invested capital by an appropriate rate of return.</w:t>
      </w:r>
    </w:p>
    <w:p>
      <w:r>
        <w:t>236. The net value of the invested capital and the rate of return can be considered both in nominal terms and in real terms. However, it is important that the quantities used are homogeneous. Italian regulatory practice223 provides for the calculation of the return by applying a real pre-tax rate of return, equal to the weighted average cost of capital pre-tax in real terms ("WACC"). Consequently, the net capital is also evaluated in real terms, through a complex revaluation operation of the assets and their respective depreciation quotas, which leads to the construction of the so-called Regulatory Asset Base ("RAB"). Alternatively, the same regulator has recently proposed the possibility of calculating the "admitted" capital return using the net invested capital valued at historical cost, multiplied by a nominal WACC224.</w:t>
      </w:r>
    </w:p>
    <w:p>
      <w:r>
        <w:t xml:space="preserve">222 See, for example, Aspen, cit.  </w:t>
        <w:br/>
        <w:t xml:space="preserve">223 In DCO 340/2024, ARERA presents a broad international comparison, from which it emerges that the real approach is consistently followed only in Ireland and the United Kingdom, while in other European countries both the nominal WACC / non-inflation-indexed RAB approach and the coexistence of different systems depending on the age of the investment are widespread.  </w:t>
        <w:br/>
        <w:t>224 See the cited DCO 340/2024, pp. 23-25, as well as DCO 388/2023 specifically regarding district heating (§ 4.14).</w:t>
      </w:r>
    </w:p>
    <w:p>
      <w:r>
        <w:t>BULLETIN NO. 48 OF DECEMBER 16, 2024 119</w:t>
      </w:r>
    </w:p>
    <w:p>
      <w:r>
        <w:t>237. Similarly, depreciation must also be calculated based on historical cost or must also be revalued225.</w:t>
      </w:r>
    </w:p>
    <w:p>
      <w:r>
        <w:t>238. According to the same regulatory practice, moreover, fixed assets under construction must also be taken into account for the determination of the return on invested capital. This approach has been followed by the Party in calculating the excess of revenues over the "recognized costs" based on the revalued cost of capital226.</w:t>
      </w:r>
    </w:p>
    <w:p>
      <w:r>
        <w:t>239. From Hera's internal documentation, it emerged that the company, in the absence of a specific regulatory WACC for district heating, compared the return (RONA) of its networks with the WACC set by the regulator for natural gas distribution227 – the sector most similar to district heating from an infrastructural point of view. At the time of comparison (2021), the WACC for gas distribution was 6.3% and was therefore higher than the WACC of 5.5% actually experienced by Hera to finance its investments in district heating228. During the Hera proceeding, also based on some observations from the regulator regarding the fact that any future WACC for the district heating sector should be higher than that of network services229, it noted the inadequacy of this reference, proposing to use at least the WACC of the regasification sector, which is the highest among the WACCs calculated by ARERA for the infrastructures of the electricity and gas sectors. The following table specifically compares the evolution of regulatory WACCs for regulated gas sectors.</w:t>
      </w:r>
    </w:p>
    <w:p>
      <w:r>
        <w:t xml:space="preserve">Table 20: WACC (real) for regulated gas sectors  </w:t>
        <w:br/>
        <w:t xml:space="preserve">2017 2018 2019 2020 2021 2022 2023  </w:t>
        <w:br/>
        <w:t xml:space="preserve">Distribution 6.1% 6.1% 6.3% 6.3% 6.3% 5.6% 5.6%  </w:t>
        <w:br/>
        <w:t xml:space="preserve">Measurement 6.6% 6.6% 6.8% 6.3% 6.3% 5.6% 5.6%  </w:t>
        <w:br/>
        <w:t xml:space="preserve">Storage 6.5% 6.5% 6.7% 6.7% 6.7% 6.0% 6.0%  </w:t>
        <w:br/>
        <w:t>LNG Regasification 6.6% 6.6% 6.8% 6.8% 6.8% 6.1% 6.1%</w:t>
      </w:r>
    </w:p>
    <w:p>
      <w:r>
        <w:t>Source: table 6.1, doc. 81.4</w:t>
      </w:r>
    </w:p>
    <w:p>
      <w:r>
        <w:t xml:space="preserve">240. Considering that the WACC represents the minimum return that must be offered to an investor for them to operate in a given sector and given that the only certainty about the future value of the WACC for district heating is that it will be higher than that of natural gas distribution networks, it is deemed appropriate to evaluate the fair return on capital not based on a single value, but on a range of values determined starting from the WACC of gas distribution, in order to take into account the uncertainties related to the future WACC for district heating.  </w:t>
        <w:br/>
        <w:t xml:space="preserve">225 See DCO 388/2023 (§§ 4.16, 4.17).  </w:t>
        <w:br/>
        <w:t xml:space="preserve">226 See doc. 81.4.  </w:t>
        <w:br/>
        <w:t xml:space="preserve">227 See doc. 68 Ferrara.  </w:t>
        <w:br/>
        <w:t xml:space="preserve">228 See doc. 55, doc. 58, doc. 38 ISP-FE, doc. 19 ISP-FE.  </w:t>
        <w:br/>
        <w:t>229 In DCO 388/2023, ARERA noted, regarding the methods of determining specific sector parameters for the future WACC of district heating and in particular the βasset parameter (which measures non-diversifiable systematic risk), that "the systematic risk of district heating activity should indeed be comparable to that related to the management of other energy services in a vertically integrated structure (and therefore higher than that expected for network services alone, taking into account the uncertainties related to the possible change in its market share)" (§ 4.13).</w:t>
      </w:r>
    </w:p>
    <w:p>
      <w:r>
        <w:rPr>
          <w:b/>
        </w:rPr>
        <w:t>[Pages 118–120]</w:t>
      </w:r>
    </w:p>
    <w:p>
      <w:r>
        <w:t>120 BULLETIN NO. 48 OF DECEMBER 16, 2024</w:t>
      </w:r>
    </w:p>
    <w:p>
      <w:r>
        <w:t>considering the uncertainty regarding the future WACC of district heating and the returns used by Hera for profitability comparisons in its internal documents. This approach also allows for the verification of the sensitivity of any excess result to the increase in the guaranteed return to the company.</w:t>
      </w:r>
    </w:p>
    <w:p>
      <w:r>
        <w:t>241. The following Table 21 therefore reports the values used in the analysis. For simplicity, the same WACC value was used for the years 2017-2021. Regarding the nominal values of the WACC, that of 2022 was calculated by ARERA230, while that of 2021 was derived231 using the expected inflation rate of 1.7% used by ARERA to determine the real value.</w:t>
      </w:r>
    </w:p>
    <w:p>
      <w:r>
        <w:t>Table 21: Real and nominal rates for the calculation of return on capital</w:t>
      </w:r>
    </w:p>
    <w:p>
      <w:r>
        <w:t xml:space="preserve">Real rates 2017 2018 2019 2020 2021 2022 2023  </w:t>
        <w:br/>
        <w:t xml:space="preserve">Base (WACC) 6.3% 6.3% 6.3% 6.3% 6.3% 5.6% 5.6%  </w:t>
        <w:br/>
        <w:t xml:space="preserve">Base + 10% 6.9% 6.9% 6.9% 6.9% 6.9% 6.2% 6.2%  </w:t>
        <w:br/>
        <w:t xml:space="preserve">Base + 30% 8.2% 8.2% 8.2% 8.2% 8.2% 7.3% 7.3%  </w:t>
        <w:br/>
        <w:t>Base + 50% 9.5% 9.5% 9.5% 9.5% 9.5% 8.4% 8.4%</w:t>
      </w:r>
    </w:p>
    <w:p>
      <w:r>
        <w:t xml:space="preserve">Nominal rates 2017 2018 2019 2020 2021 2022 2023  </w:t>
        <w:br/>
        <w:t xml:space="preserve">Base (WACC) 8.1% 8.1% 8.1% 8.1% 8.1% 7.4% 7.4%  </w:t>
        <w:br/>
        <w:t xml:space="preserve">Base + 10% 8.9% 8.9% 8.9% 8.9% 8.9% 8.1% 8.1%  </w:t>
        <w:br/>
        <w:t xml:space="preserve">Base + 30% 10.5% 10.5% 10.5% 10.5% 10.5% 9.6% 9.6%  </w:t>
        <w:br/>
        <w:t>Base + 50% 12.2% 12.2% 12.2% 12.2% 12.2% 11.1% 11.1%</w:t>
      </w:r>
    </w:p>
    <w:p>
      <w:r>
        <w:t xml:space="preserve">242. This grid of values:  </w:t>
        <w:br/>
        <w:t xml:space="preserve">- includes the WACC on regasification plants considered by Hera in its economic memorandum232, which corresponds to the Base + 10% case for both real and nominal values, and allows for consideration of higher and possibly more realistic return values than this WACC;  </w:t>
        <w:br/>
        <w:t xml:space="preserve">- appears favorable to the Party as it includes the historical average RONA for the period 2016-2020 achieved by the Ferrara network, equal to 8.12% and thus corresponding to the base case + 10% at nominal values; this means that the other two cases considered in the nominal rates grid grant Hera more than it has historically earned in the Ferrara network;  </w:t>
        <w:br/>
        <w:t>- includes in the base case + 50% at nominal rates the pre-tax internal rate of return of 10.5% required by ENEL Green Power for participation in the geothermal ATI233.</w:t>
      </w:r>
    </w:p>
    <w:p>
      <w:r>
        <w:t>The grid thus allows for the systematic inclusion in the analysis of various rates of return that have been considered relevant benchmarks by Hera itself.</w:t>
      </w:r>
    </w:p>
    <w:p>
      <w:r>
        <w:t xml:space="preserve">230 See Technical report attached to resolution 614/2021/R/Com.  </w:t>
        <w:br/>
        <w:t xml:space="preserve">231 The transformation was carried out using the well-known formula (1 + real rate) = (1 + nominal rate) / (1 + inflation rate) and using as the inflation rate the expected inflation for 2021 employed by ARERA in defining the real WACC for 2021, equal to 1.7%.  </w:t>
        <w:br/>
        <w:t xml:space="preserve">232 See doc. 81.4.  </w:t>
        <w:br/>
        <w:t>233 See doc. 38 ISP-FE.</w:t>
      </w:r>
    </w:p>
    <w:p>
      <w:r>
        <w:t>BULLETIN NO. 48 OF DECEMBER 16, 2024 121</w:t>
      </w:r>
    </w:p>
    <w:p>
      <w:r>
        <w:t>Such rates of return are, moreover, systematically higher than the average WACC of the Hera group’s financial statements for the period 2012/13-2021, equal to [omitted], considered by Hera in its convenience assessments regarding the geothermal project234.</w:t>
      </w:r>
    </w:p>
    <w:p>
      <w:r>
        <w:t>243. The following Table 22 reports the values at historical cost not revalued of the net fixed invested capital235, of the fixed assets in progress236, of the depreciation, and of the return on capital evaluated at the nominal rates of the previous Table 21.</w:t>
      </w:r>
    </w:p>
    <w:p>
      <w:r>
        <w:t xml:space="preserve">Table 22: Depreciation and fixed capital at historical cost and remuneration of capital at historical cost 2017-2023 (millions of euros)  </w:t>
        <w:br/>
        <w:t>[omitted]</w:t>
      </w:r>
    </w:p>
    <w:p>
      <w:r>
        <w:t>244. The following Table 23 instead reports the values at historical cost revalued of the net fixed invested capital, of the revalued depreciation, and of the return on capital evaluated at the real rates of the previous Table 20.</w:t>
      </w:r>
    </w:p>
    <w:p>
      <w:r>
        <w:t xml:space="preserve">Table 23: Revalued depreciation and fixed capital and revalued remuneration of capital 2017-2023 (millions of euros)  </w:t>
        <w:br/>
        <w:t>[omitted]</w:t>
      </w:r>
    </w:p>
    <w:p>
      <w:r>
        <w:t>245. As noted previously, one may doubt the correctness of including the plants related to the Casaglia wells in the asset base of the district heating network. The possible exclusion of these plants impacts the value of fixed capital (at historical and revalued costs), on depreciation, and on the recognized return, reducing it by 6%-8%. Therefore, it will also be examined whether the possible exclusion of such plants from the asset base significantly modifies the results.</w:t>
      </w:r>
    </w:p>
    <w:p>
      <w:r>
        <w:t>III.4.4. The cost-plus</w:t>
      </w:r>
    </w:p>
    <w:p>
      <w:r>
        <w:t>246. This section reports the amounts of the so-called cost-plus, that is, the total recognized costs including the return on capital (the “plus”), separately for the case of capital and depreciation at historical and revalued costs, in the four cases considered: A) cost-plus without reallocations and coverage effect (i.e., according to methods similar to the calculation of EBIT used in the Industrial Plan of the Ferrara network acquired during inspection237); B) cost-plus including reallocations but without coverage effect; C) cost-plus including reallocations and the coverage effect quantified as in the inspection documents; D) cost-plus including reallocations and the coverage effect quantified as indicated by Hera during the procedure238.</w:t>
      </w:r>
    </w:p>
    <w:p>
      <w:r>
        <w:t xml:space="preserve">234 See doc. 38 ISP-FE, doc. 58.  </w:t>
        <w:br/>
        <w:t xml:space="preserve">235 Value at the beginning of the period for 2021-2023.  </w:t>
        <w:br/>
        <w:t xml:space="preserve">236 The Party has followed the convention of setting the value of such fixed assets for the years 2017-2021 equal to the value of 2022.  </w:t>
        <w:br/>
        <w:t xml:space="preserve">237 See doc. 55 and doc. 28 ISP-FE.  </w:t>
        <w:br/>
        <w:t>238 See doc. 38 and doc. 81.4.</w:t>
      </w:r>
    </w:p>
    <w:p>
      <w:r>
        <w:t>122 BULLETIN NO. 48 OF DECEMBER 16, 2024</w:t>
      </w:r>
    </w:p>
    <w:p>
      <w:r>
        <w:t>247. The following Table 24 reports the revenues and the cost-plus for the case of capital and depreciation at historical cost, in the various hypotheses considered.</w:t>
      </w:r>
    </w:p>
    <w:p>
      <w:r>
        <w:t xml:space="preserve">Table 24: Revenues and total recognized costs + return on capital (cost-plus), capital at historical cost (million euros)  </w:t>
        <w:br/>
        <w:t>[omitted]</w:t>
      </w:r>
    </w:p>
    <w:p>
      <w:r>
        <w:t>248. The following Table 25 reports the revenues and the cost-plus for the case of capital and depreciation at revalued historical cost, in the various hypotheses considered.</w:t>
      </w:r>
    </w:p>
    <w:p>
      <w:r>
        <w:t xml:space="preserve">Table 25: Revenues and total recognized costs + return on capital (cost-plus), capital at revalued historical cost (million euros)  </w:t>
        <w:br/>
        <w:t>[omitted]</w:t>
      </w:r>
    </w:p>
    <w:p>
      <w:r>
        <w:t>IV. THE ARGUMENTS OF THE PARTIES</w:t>
      </w:r>
    </w:p>
    <w:p>
      <w:r>
        <w:t>249. The Parties presented their arguments during the hearings on October 24, 2023239 and February 20, 2024240, in the memorandum of November 6, 2023241 and in the final memorandum of November 6, 2024242. They also submitted on July 30 an economic memorandum prepared by the economic consulting firm Oxera243.</w:t>
      </w:r>
    </w:p>
    <w:p>
      <w:r>
        <w:t>IV.1. The regulatory context</w:t>
      </w:r>
    </w:p>
    <w:p>
      <w:r>
        <w:t>250. The Parties noted that the significant expansion of the district heating sector, which between 2000 and 2021 increased the connected volume at an average annual rate of 5.9%, has not been followed by a specific regulatory and/or legislative framework. Therefore, many operators in the sector have opted, in identifying a pricing formula for the service provided, for an approach based on the "avoided cost" methodology. In particular, the pricing formula based on the "avoided cost" principle developed in 1996 by the Italian Association for Urban Heating (“AIRU”), as part of a reconnaissance study on the tariffs applied by district heating network operators, has been widely adopted by industry operators; this formula constructs the cost incurred by the district heating user based on the cost that the user would have incurred if they had opted for an alternative air conditioning service, generally a gas boiler.</w:t>
      </w:r>
    </w:p>
    <w:p>
      <w:r>
        <w:t xml:space="preserve">251. The first regulatory intervention specifically directed at the district heating sector is represented by Legislative Decree No. 102 of July 4, 2014 (“D.lgs. n. 102/2014”), which granted the Regulatory Authority for Energy, Networks and Environment (“ARERA”) specific powers regarding tariff regulation solely for networks built after the approval of the aforementioned decree.  </w:t>
        <w:br/>
        <w:t xml:space="preserve">239 See doc. 48.  </w:t>
        <w:br/>
        <w:t xml:space="preserve">240 See doc. 55.1.  </w:t>
        <w:br/>
        <w:t xml:space="preserve">241 See doc. 50.  </w:t>
        <w:br/>
        <w:t xml:space="preserve">242 See doc. 93.  </w:t>
        <w:br/>
        <w:t>243 See doc. 81.4.</w:t>
      </w:r>
    </w:p>
    <w:p>
      <w:r>
        <w:rPr>
          <w:b/>
        </w:rPr>
        <w:t>[Pages 121–123]</w:t>
      </w:r>
    </w:p>
    <w:p>
      <w:r>
        <w:t>BULLETIN NO. 48 OF DECEMBER 16, 2024 123</w:t>
      </w:r>
    </w:p>
    <w:p>
      <w:r>
        <w:t>decree, where there were connection obligations to the district heating network (TLR), imposed by municipalities or regions, which therefore excluded any form of competition.</w:t>
      </w:r>
    </w:p>
    <w:p>
      <w:r>
        <w:t>In light of the absence in the national territory of networks that commenced operations after the entry into force of Legislative Decree No. 102/2014 with a connection obligation, the prices of the service in question continued to be determined by the operators, according to market principles, often also in light of conventional agreements with local authorities.</w:t>
      </w:r>
    </w:p>
    <w:p>
      <w:r>
        <w:t>252. Following the report244 in which ARERA, in light of the results of its Inquiry on TLR, represented the opportunity to modify the regulatory framework for the TLR sector, in order to ensure the appropriateness of the prices applied by the operators and the sustainability of the service for users (with particular reference to vulnerable users), and the issuance of Regulation (EU) 2022/1854245, which imposed a price cap of €180/MWh on electricity produced from non-fossil sources, the legislator introduced a tariff regulation for the district heating service.</w:t>
      </w:r>
    </w:p>
    <w:p>
      <w:r>
        <w:t>253. This regulation represents, according to the Parties, a turning point in the discipline of a service that has historically seen the definition of service tariffs resting with the operators "according to market principles, often also in light of conventional agreements with local authorities"246 and largely indexed to the trend of natural gas prices for reasons related both to the prevailing technology for producing heat fed into district heating networks and to the fact that heating via gas boiler represents the main available alternative to TLE for heating environments. This latter circumstance would be the basis for the spread of tariffs based on the "avoided cost" of heating with natural gas, determined according to formulas traceable to that originally developed by AIRU, which would allow, as noted by ARERA, "to apply prices comparable to the available alternatives"247.</w:t>
      </w:r>
    </w:p>
    <w:p>
      <w:r>
        <w:t>254. Regarding local regulation, the Parties stated that "the TLR service in the city of Ferrara, starting from the Convention signed in 1990 between the Municipality of Ferrara and AMGA, the then operator of the network, has always provided for a calculation methodology directly connected to the trend of the protected gas price according to the above-mentioned avoided cost methodology"248. In line with this approach, Hera has always provided its customers with clear and complete information regarding the tariff structure and the related calculation methodologies, both through the information provided directly on the bill and through its website.</w:t>
      </w:r>
    </w:p>
    <w:p>
      <w:r>
        <w:t>255. In the hearing of October 24, 2023, Hera, after emphasizing how the district heating service in Ferrara is regulated by a Convention renewed in 2018 with the Municipality of Ferrara and that the revision of the heat tariff contained in the Addendum of October 2022 is the result of the interaction between Hera and the Municipality within this Convention, noted that the existing relationship between Hera and the public entity Municipality of Ferrara makes it difficult to configure an abuse of dominant position.</w:t>
      </w:r>
    </w:p>
    <w:p>
      <w:r>
        <w:t>256. In the final memorandum, Hera noted that "the alleged estrangement of the Municipality of Ferrara from the tariff determination process (see point 88 CRI) only takes into account the literal data of the provisions of the 2018 Convention but not the actual interactions between Hera and the municipal administration on this point."</w:t>
      </w:r>
    </w:p>
    <w:p>
      <w:r>
        <w:t>IV.2. The unity of the pricing policy and the management logic of the district heating service</w:t>
      </w:r>
    </w:p>
    <w:p>
      <w:r>
        <w:t>257. Hera represented that, until the entry into force of the Addendum to the Convention with the Municipality of Ferrara, it adopted a unified pricing policy for all district heating networks, which "responds to a unified management logic of TLR services, regardless of the different supply costs and the possible different elasticity of demand from the served clientele in different areas"249. Local networks are not managed as local monopolies whose profitability must be maximized according to local market conditions, but in a unified manner, and any profitability calculations for the different networks are made for mere internal comparison purposes, without any reflection on the pricing of the service. In this sense, Hera "did not apply differentiated pricing for the Ferrara network aimed at exploiting its alleged peculiarities." This unified management logic is also reflected in the fact that coverage contracts are stipulated based on the net exposure of the entire District Heating Division to energy price indices250.</w:t>
      </w:r>
    </w:p>
    <w:p>
      <w:r>
        <w:t>258. Hera argued251 that, in the presence of differences in the sources of heat production used and in the thermal densities of the networks, as well as in the supply and return water temperatures that convey the heat, the costs of the TLR service could vary significantly, making any tariffs based on the costs of the individual network unsustainable for users of certain networks. In this context, a unified pricing policy, while involving cross-subsidies among users of different networks, would allow "to overcome this criticality" and to promote the competitiveness of TLR compared to other heating systems.</w:t>
      </w:r>
    </w:p>
    <w:p>
      <w:r>
        <w:t>259. In the final memorandum, Hera also observed that the equalization among networks that this unified policy entails would not have been used by Hera to compensate for the costs of other networks at the expense of Ferrara users, but would have produced benefits that were not captured by the Party but transferred to users of other TLR networks. In particular, Hera argued that by applying "the same principles of the Authority for the construction of the so-called cost-plus and typically conservative hypotheses (such as the WACC of the Authority's 'BASE' case), one can see how during the period in question a cost-reflective approach for the individual system rather than for the entire TLR perimeter would have led to 'average' tariffs higher than those actually applied for almost all other systems. In some cases, tariffs would have had to increase significantly. In fact, [...] users of other systems would have seen their tariff increase on average by about [70-80]% in 2021, [50-60]% in 2022, and [80-90]% in 2023," with a minimum in Imola ([20-30]% in 2022, [10-20]% in 2023) and a maximum of approximately [160-180]% in Bologna San Biagio in 2022-23. The "greater profitability resulting from the TLR system in Ferrara has also allowed financing support measures introduced for both Ferrara users and users of other systems, such as in particular the TLR Bonus voluntarily introduced by Hera in 2011 and subsequently strengthened precisely during the energy crisis." Hera noted that the same regulator would have recognized "the benefits from the application of unitary tariffs over a broader perimeter [...] In fact, in the most recent consultation document 214/2024/R/tlr for the definition of the tariff method (on a permanent basis) for TLR, ARERA has kept open the possibility for operators to define the revenue constraint (and therefore the tariffs) over a broader scope than the individual TLR network. As recognized by ARERA, although this may involve cross-subsidies among users connected to different networks, such a possibility can ensure greater flexibility for TLR operators in defining their offers and therefore 'promote the competitiveness of the district heating service with other alternative heating services.'"</w:t>
      </w:r>
    </w:p>
    <w:p>
      <w:r>
        <w:t>Finally, according to Hera, "mechanisms of so-called equalization to distribute the costs of the service over a broader perimeter than that of a single network (or single operator) are frequently used in other regulated energy sectors, such as in electricity distribution, with equalization across the entire national territory (and application of a single tariff for each type of user), and in gas distribution, with the same tariffs applied at the macro-area level (for a total of seven macro-areas)."</w:t>
      </w:r>
    </w:p>
    <w:p>
      <w:r>
        <w:t>IV.3. The benefits of district heating for users</w:t>
      </w:r>
    </w:p>
    <w:p>
      <w:r>
        <w:t>260. In the final memorandum, Hera argued that TLR would "allow users in Ferrara to participate in some of the benefits arising from the presence of the geothermal source."</w:t>
      </w:r>
    </w:p>
    <w:p>
      <w:r>
        <w:t>261. Firstly, TLR "in the case of Hera reflects the consideration for a service that can be considered 'turnkey' for the supply of heat. Hera, in fact, does not provide the user solely with thermal energy (heat), but also the service of ordinary and extraordinary maintenance of the exchanger and its periodic replacement [...] Conversely, a user of the heating service with a gas boiler, in addition to the cost of the commodity found on the bill, must incur additional costs for other so-called ancillary services to the boiler, but essential for its use [such as, for example] ordinary and extraordinary maintenance of the boiler, its periodic replacement (the cost of which is generally captured by including the depreciation of the boiler in the comparison with TLR), the electricity consumed by the burner that powers the boiler, the fire safety practices and certifications with the Fire Brigade, and the periodic maintenance or replacement of the flue. [...] The management and depreciation costs of the gas boiler therefore do not represent an extrinsic factor that makes TLR more competitive than the alternative, but rather one of the elements that must be taken into account to ensure a homogeneous comparison between the cost incurred by a user for heating via TLR (in the case of Hera) or gas boiler."</w:t>
      </w:r>
    </w:p>
    <w:p>
      <w:r>
        <w:t>262. Secondly, the tax discount "should be considered intrinsic to the TLR of Ferrara [...] Precisely because of the peculiar characteristics of the Ferrara network, predominantly fed by renewable source heat (biomass and geothermal), the tax discount is</w:t>
      </w:r>
    </w:p>
    <w:p>
      <w:r>
        <w:rPr>
          <w:b/>
        </w:rPr>
        <w:t>[Pages 124–126]</w:t>
      </w:r>
    </w:p>
    <w:p>
      <w:r>
        <w:t>126 BULLETIN NO. 48 OF DECEMBER 16, 2024</w:t>
      </w:r>
    </w:p>
    <w:p>
      <w:r>
        <w:t>recognized at its maximum applicable amount for each kWh sold. Consumers have access to the benefit of the discount […] thanks to the investments of Hera and the management of the geothermal wells and the waste-to-energy (WTE) plant.”</w:t>
      </w:r>
    </w:p>
    <w:p>
      <w:r>
        <w:t>263. Thirdly, “users of the Ferrara network benefit from advantages beyond mere economic convenience compared to an alternative heating technology due to the presence of the geothermal source. Among these advantages is particularly the assignment of a higher energy class to many condominiums due to the connection to the TLR, in light of the low values of the conversion factor into non-renewable primary energy of the thermal energy supplied by the Ferrara TLR network. Generally, the recognition of a higher energy class translates into a greater value of the properties. […] The connection to an efficient district heating network, with heat coming substantially from renewable sources, as in the case of the Ferrara network, allows for the avoidance of additional costs that would otherwise be necessary (in the case of significant renovation of the building) to adapt the properties to the latest regulations on energy efficiency.”</w:t>
      </w:r>
    </w:p>
    <w:p>
      <w:r>
        <w:t>IV.4. The trend of tariffs and Hera's intervention</w:t>
      </w:r>
    </w:p>
    <w:p>
      <w:r>
        <w:t>264. According to Hera, “the application of this tariff system [based on avoided cost] has generated for TLR users in Ferrara an indicative annual saving estimated, overall, in the range between 4.0% and 14.0%, depending on the value of gas under protection and the type of boiler referenced, in the period from 2015 to 2020 compared to a user equipped with a heating system connected to a gas boiler. This convenience is evidenced by the widespread diffusion highlighted above of the TLR within the municipal territory, particularly among domestic users, despite the absence of technical or economic factors that prevent or make particularly burdensome the recourse to alternative forms of heat supply.”</w:t>
      </w:r>
    </w:p>
    <w:p>
      <w:r>
        <w:t>265. Hera noted that the “indexation mechanism of the TLR to gas […] has acted symmetrically, both in cases of increases in gas prices and in those of reductions. It is therefore not a mechanism aimed at exploiting the willingness to pay of TLR users, having found application in both ‘favorable’ and ‘unfavorable’ contexts for customers.” For example, the application of this methodology would have allowed users, according to the Parties, to “fully benefit from the indexation effect” when gas prices in international markets were particularly low, as in the third quarter of 2020, when the “Cmem” component published by ARERA was equal to 8.4832 c€/Smc, that is, 7.93 €/MWh.</w:t>
      </w:r>
    </w:p>
    <w:p>
      <w:r>
        <w:t>266. In general, according to Hera, “the TLR tariffs have not increased in a substantially different manner than the average selling prices of gas on the final market (net of taxes). In particular, the average price of the TLR and the tariffs in Ferrara increased by about 130% in 2022 compared to 2017, while the price of gas for a user with consumption between 5,000 and 50,000 standard cubic meters (Smc) increased by about 175% (or about 225% for all customers) based on average selling prices net of taxes on the final market.”</w:t>
      </w:r>
    </w:p>
    <w:p>
      <w:r>
        <w:t>267. However, the increases in the price of natural gas since the beginning of 2022, particularly in August and September 2022, “have generated a significant consequent increase in service tariffs” in a “market context predominantly characterized by the application of the ‘avoided cost’ criterion or otherwise by an indexation of TLR tariffs to the price of natural gas,” mechanisms that have never been contested.</w:t>
      </w:r>
    </w:p>
    <w:p>
      <w:r>
        <w:t>268. Both in the final memorandum and during the final hearing, Hera argued the “groundlessness and contradictions” of the arguments contained in the Communication of Investigative Findings regarding the failure to adopt or otherwise the ineffectiveness of the corrective measures implemented by Hera to address extremely high gas prices. Hera particularly emphasized how the Communication of Investigative Findings does not take “into account the context in which Hera's interventions are inserted and even attempts to demonstrate the ineffectiveness of the mitigation measures based on evaluations conducted ex post in light of entirely new and different scenarios,” while the company's choices and their effects “should instead be evaluated according to an ‘ex-ante’ approach, placing oneself in the same perspective as Hera's managers in 2022, amid the difficulties and uncertainties created by the instability of the wholesale price of natural gas and the price peaks reached, the increase in the number of unpaid bills, and the impossibility of meeting the demand for heat with geothermal energy alone.”</w:t>
      </w:r>
    </w:p>
    <w:p>
      <w:r>
        <w:t>269. As argued in the memorandum of November 6, 2023, and reiterated in the final memorandum, Hera, “faced with a scenario impossible to predict and absolutely beyond its control, [took] prompt action doing everything in its power to mitigate the effects of the surge in natural gas prices on the TLR sector and thus protect its users. To this end, it initiated a close dialogue with the Municipality of Ferrara starting from the early months of 2022, when the “Cmem” component published by ARERA went from the value of 46.66 €/MWh in the fourth quarter of 2021 to the value of 82.19 €/MWh in the first quarter of 2022, implementing at that time two targeted interventions on the Ferrara users: (i) the first of a tariff nature aimed at the generality of the served users; and (ii) the second aimed at domestic users in economic distress.” Regarding the first intervention, Hera stated that it “worked, in concert with the Municipality, to voluntarily reduce the price of TLR heat applied to the thermal consumption of the first quarter of 2022 of the users served in Ferrara and differentiated by type of user.” With the second intervention, “Hera also confirmed for 2022 the tool of the ‘District Heating Bonus,’ a tool already established voluntarily since 2011 (therefore in the absence of any regulatory obligation), but enhancing it in amounts for 2022 and anticipating its disbursement compared to the usual timing of previous years, precisely to promptly address the economic impact on TLR supplies of the energy market crisis described above.”</w:t>
      </w:r>
    </w:p>
    <w:p>
      <w:r>
        <w:t>270. According to Hera, the “overall economic benefit released in the Ferrara territory through the two measures mentioned was about one million euros (plus VAT).”</w:t>
      </w:r>
    </w:p>
    <w:p>
      <w:r>
        <w:t>271. According to the reconstruction made by Hera in the aforementioned memorandum of November 6, 2023, “[s]ince the summer of 2022, the discussions with the Municipality further intensified, in a scenario of wholesale gas prices where the Cmem in the summer quarter (July-September) reached the value of 105 c€/Smc and in search, this time, of a structural tariff measure useful to better cope with the negative effects of the global political-economic conjuncture. Through a series of meetings held during the months of September and October, also due to the timing required by the Municipality's internal decision-making processes, Hera sought with the Municipality the most suitable solution in order to protect the Ferrara users, and the underlying public interest, from the imminent further increases. The result of this negotiating confrontation was, in fact, the Addendum to the Agreement (“Addendum”) signed by Hera and the Municipality of Ferrara on October 27, 2022, with the aim of enhancing the presence of the geothermal component […]. This objective was achieved by introducing, within the tariff structure, a fixed component related to heat produced from geothermal sources (“GEO tariff”), detached from the trend of the price of natural gas and set at 155 €/MWh until December 31, 2024, and then decreasing to 149 €/MWh from January 1, 2025, until the end of the Agreement, extended to 2040. […] The application of the GEO tariff was established from October 1, 2022, and generated a cost reduction and a consequent benefit for the Ferrara users, compared to the previous tariff, equal to approximately 3.6 million euros (plus VAT) in the only quarter of October 2022 - December 2022, months in which the price of gas reached the peak of the period in December, with a value of the Cmem component of ARERA equal to 116.6 €/MWh, and equal to approximately 1.04 million euros (plus VAT) between January 2023 and June 2023. Through this timely intervention, [Hera ensured] an immediate, concrete, and transversal benefit for each type of customer, regardless of the selected tariff structure (domestic dual, non-domestic dual, industrial dual, domestic mono, and non-domestic mono). In order to involve users in the initiatives undertaken and the extent of them, with a view to maximum clarity and transparency, Hera also sent customers a specific communication explaining the new tariff definition methodology provided in the Addendum, simultaneously providing any clarification regarding the application methods.”</w:t>
      </w:r>
    </w:p>
    <w:p>
      <w:r>
        <w:t>272. In the final memorandum, Hera acknowledged that, while “in September 2022, at the time when the Addendum to the agreement with the Municipality of Ferrara was under discussion, Hera estimated that</w:t>
      </w:r>
    </w:p>
    <w:p>
      <w:r>
        <w:rPr>
          <w:b/>
        </w:rPr>
        <w:t>[Pages 127–129]</w:t>
      </w:r>
    </w:p>
    <w:p>
      <w:r>
        <w:t>BULLETIN NO. 48 OF DECEMBER 16, 2024 129</w:t>
      </w:r>
    </w:p>
    <w:p>
      <w:r>
        <w:t>the introduction of the fixed price would lead to savings for users of approximately 5.5 million euros in the fourth quarter of 2022 and over 17 million euros in 2023 (based on the expected evolution of gas prices), the “actual savings achieved turned out to be lower, as gas prices were found to be lower than initially anticipated when defining the fixed price for the GEO tariff. However, the context in which the decision was made and the high volatility of gas prices that characterized that period should be emphasized, a circumstance that contributed to making much of the estimates regarding the evolution of gas prices quickly obsolete, not only those of Hera” (p. 13).</w:t>
      </w:r>
    </w:p>
    <w:p>
      <w:r>
        <w:t>273. Hera stated in the final memorandum that “the choice to introduce a fixed price for the valorization of geothermal heat responded to the dual need to resort to a tool that could be both effective and easily understandable by users. […] The fixed price had the appropriate characteristics of simplicity and easier understanding by users and adequately responded, in addition to the demands of the territory (primarily the request to unlink the price of the geothermal source TLR from the price of gas), also to internal needs of Hera, as the cost structure of geothermal energy is, in first approximation, fixed” (p. 12).</w:t>
      </w:r>
    </w:p>
    <w:p>
      <w:r>
        <w:t>274. Regarding the level of the fixed component, Hera emphasized “two contextual elements: (i) at the time of defining the proposal with the Municipality (mainly in September), the market perception regarding the prospective values of the cost of gas saw a forward price for the year 2023 in the Italian wholesale gas market (PSV) of about 210.0 €/MWh (value of the raw material component that would have generated an average tariff level for the Ferrara area exceeding 400 €/MWh); (ii) ARERA itself was intervening on the methods of defining the gas tariff in the protected market, modifying, starting from October 1, 2022, the method of updating the costs of the raw material gas (transitioning from reference to wholesale market forward quotations to the average of actual prices in the Italian wholesale PSV market) and the frequency of price updates (which became monthly, no longer quarterly). This translated into the indication to Italian gas operators of a gas price value (referring only to the raw material) to be used for billing in advance the consumption of October equal to 183.4 €/MWh”261.</w:t>
      </w:r>
    </w:p>
    <w:p>
      <w:r>
        <w:t>275. Regarding the Excel sheet underlying the simulations on the expected profitability for geothermal heat used in the CRI to assess the impact of the GEO tariff and in particular the difference between the costs of geothermal heat and the revenues from the fixed price, in the final memorandum Hera emphasized “that this is a work-in-progress file acquired during the inspection and containing inaccuracies. In particular, the RONA is calculated using only the net assets related to the geothermal wells, without taking into account, at least in part, the net assets of the Ferrara network, whose investments are necessary in order to distribute the heat produced by the geothermal wells and thus allow its actual use by users” (p. 14). By updating the Excel file allocating to geothermal energy only a portion of the net assets of Ferrara, in line with the share of geothermal heat compared to total volumes (equal to at least [40-50]% starting from 2021), the recalculated RONA stands at values significantly lower than those reported in the work-in-progress version of the file acquired during the inspection and, assuming a GEO tariff equal to 155 €/MWh, always lower than [20-30]%, as shown in the table below.</w:t>
      </w:r>
    </w:p>
    <w:p>
      <w:r>
        <w:t xml:space="preserve">Table 26: Recalculated RONA for geothermal investment  </w:t>
        <w:br/>
        <w:t>[omissis]</w:t>
      </w:r>
    </w:p>
    <w:p>
      <w:r>
        <w:t>276. Hera then stated262 that, in application of point 4.4 of the Addendum263, it has worked to ensure periodic meetings with the Municipality aimed at the constant monitoring of TLR tariffs, even during 2023, and provided a list of the discussions that took place between March and October 2023, totaling 11 meetings attended by municipal leaders (the competent Councillor, often accompanied by the head of the office responsible for district heating and sometimes by other municipal officials) and the heads of the Ferrara network ([omissis]), sometimes accompanied by the heads of the District Heating Division.</w:t>
      </w:r>
    </w:p>
    <w:p>
      <w:r>
        <w:t>277. These discussions would have led Hera and the Municipality of Ferrara “to a sharing of intentions in view of the new thermal season ’23-‘24, agreeing on the opportunity to overcome the tariff structure established in the 2022 Addendum, which identified a fixed price for the GEO tariff. While it was confirmed that until September 2023 this addendum would continue to guarantee economic benefits to users, with the start of the new thermal season, this positive effect could have been reduced if the price of gas had fallen significantly”264.</w:t>
      </w:r>
    </w:p>
    <w:p>
      <w:r>
        <w:t>IV.5. The Coverages</w:t>
      </w:r>
    </w:p>
    <w:p>
      <w:r>
        <w:t>278. In the hearing of February 20, 2024265, Hera argued that the district heating service is a public service, provided by concessionaires to customers based on indefinite contracts under which Hera is obliged to provide the required heat. In this context, hedging risk through hedging instruments is essential to ensure this continuity in the face of fluctuations in revenues and costs, ensuring coverage of the significant fixed costs that characterize this service: the obligation of continuity means that Hera is required to provide heat regardless of the procurement/production cost it must bear, which poses a high business risk on the company, mitigated through hedging instruments. Hedging instruments indeed allow for reducing the risk of losses for the company, ensuring the supply of heat to users, particularly in exceptional conditions such as those of 2021-22, without changing the offer applied to the users themselves.</w:t>
      </w:r>
    </w:p>
    <w:p>
      <w:r>
        <w:t>Hera noted that the revenue structure of its district heating service is fundamentally variable, as TLR tariffs provide a selling price equivalent to the avoided cost of heating with natural gas by a user of the gas protection service and are therefore indexed to the price of natural gas in the ARERA protection service. The cost structure of the TLR service, on the other hand, is very rigid, due, among other things, to the presence of significant fixed network costs; variable costs are mainly indexed to gas with indices that follow the trend of the monthly price at PSV or TTF, given that Hera does not use fixed-price procurement contracts. The rigidity of the cost structure exposes Hera to the risk that, in the event of a significant reduction in revenues, the company could incur losses to meet its supply obligations. This circumstance occurred in 2020, when the pandemic depressed the Pfor to which the gas price in the protection service was indexed.</w:t>
      </w:r>
    </w:p>
    <w:p>
      <w:r>
        <w:t>Hera would therefore be exposed to the “volume risk (particularly sensitive given the high capital intensity of this activity), that is, the variability of demand” and to the “risk of exposure to input prices, such as those of energy commodities,” which it would address through the subscription of hedging contracts266.</w:t>
      </w:r>
    </w:p>
    <w:p>
      <w:r>
        <w:t>279. Hera “uses hedging instruments with an aggregated logic, that is, for the entire perimeter of the TLR, and therefore carries out hedges for each index on the net positions of the entire business portfolio”267. The hedging contracts aim to mitigate - with reference to about 70% of the total supplies of the TLR sector - the business risk arising from the fluctuation of commodity prices, while still assuming the risk related to demand trends268.</w:t>
      </w:r>
    </w:p>
    <w:p>
      <w:r>
        <w:t>280. “With the hedging contracts […] Hera has predetermined the price at which the various transactions would be settled, that is, its costs for purchasing commodities and its revenues for the sale of TLR and electricity in the case of cogeneration plants (in exchange for a fee for the hedging contract), thus unlinking them from the prices that would form in the wholesale markets. This necessity arises from the very nature of the TLR service, carried out in a free market regime until the end of 2023. […] After the difficulties experienced in 2020 in light of low gas prices, Hera therefore decided to enter into hedging contracts for the subsequent years”269.</w:t>
      </w:r>
    </w:p>
    <w:p>
      <w:r>
        <w:t>Consequently, “although the tariffs charged to users have followed the rising costs of gas (and have therefore increased in the second half of 2021 and in 2022), Hera has not actually benefited from these price increases, as it had previously entered into hedging contracts with banks, based on which, in the case of the gas commodity, it received the agreed fixed price and not what was actually recorded in the markets (and paid by users). […] While it is true that hedging instruments did not translate into a cost advantage for users, it is equally true that they did not translate into an extra margin for Hera, as the company did not “actually” benefit from the increase in TLR tariffs. Furthermore, the very advantage of hedging, regardless of the energy scenario that would later manifest, consists in ensuring solidity to the sales positions taken by the operator, thus in the ability to</w:t>
      </w:r>
    </w:p>
    <w:p>
      <w:r>
        <w:rPr>
          <w:b/>
        </w:rPr>
        <w:t>[Pages 130–132]</w:t>
      </w:r>
    </w:p>
    <w:p>
      <w:r>
        <w:t>132 BULLETIN NO. 48 OF DECEMBER 16, 2024</w:t>
      </w:r>
    </w:p>
    <w:p>
      <w:r>
        <w:t>continuing to provide the service regardless of the prices of commodities that may be observed in the wholesale markets.”270.</w:t>
      </w:r>
    </w:p>
    <w:p>
      <w:r>
        <w:t>281. Given that Hera enters into hedging contracts in relation to the exposure of the entire district heating business to price fluctuation risks, “In response to a specific request from this Authority regarding the reconstruction of a specific income statement for the Ferrara system, it became necessary to reconstruct, starting from the net portfolio exposures for specific indices, the net exposures for all energy indices, both in sales and purchases, attributable to the Ferrara system based on the specific characteristics of its heat generation mix and its customer base”271, according to the same logic used to construct the net positions on the various indices for the entire district heating portfolio. Regarding the allocation method used, Hera emphasized that, contrary to what it believes was stated in the Communication of Investigative Findings, “the allocation method of losses and profits on hedging instruments on the Ferrara network is not aimed at sterilizing the effect of the high sales prices paid by Ferrara users compared to the underlying costs, but rather responds to the characteristics of the system itself and its exposure to commodity prices. In the presence of district heating tariffs indexed to gas, in fact, the Ferrara system presents a greater exposure in sales compared to all other Hera systems, precisely because the sales exposure is not counterbalanced by a roughly equivalent purchase exposure (as occurs instead in other systems, where gas generally represents the main source of input).”</w:t>
      </w:r>
    </w:p>
    <w:p>
      <w:r>
        <w:t>282. Hera believes “it is correct to take into account the profits and losses from hedging attributable to the Ferrara network as represented during the investigative procedure as specifically reported in the aforementioned doc. 38” in quantifying the excessiveness of revenues according to the cost-plus method. This is consistent with the previous A423, in which the Authority accepted the commitments proposed by ENEL Produzione S.p.A. that provided for the establishment of a bid cap on the offers submitted to the Day-Ahead Market. In presenting the commitments, Enel expressly stated that “in most realistic cases, the loss on hedges would more than compensate for the gain from the retention strategy” and the Authority, in accepting the proposed commitments, stated that they were able to dispel competitive concerns “provided that the level of ENEL's contractual hedges does not fall below the declared level,” recognizing, in Hera's opinion, that hedges must be considered to assess the magnitude of the gains derived from a specific pricing strategy and that even the level of the same must not fall below a certain threshold to dispel competitive issues.</w:t>
      </w:r>
    </w:p>
    <w:p>
      <w:r>
        <w:t>283. Regarding the “value of the hedges reported in document 15 ISP-FE [it] is the same as that reported in doc. 28 ISP-FE as the same driver used by the Company for the preparation of the Industrial Plan was employed, consisting of the reproportioning of hedges based on gas exposures in sales due to the fact that […] the assessments on hedges are made at the overall portfolio level. […] the allocation presented in the Industrial Plan, based precisely on the aforementioned driver, does not have a managerial significance (i.e., such data are not taken for business decision-making purposes but simply for the presentation of the Plan270). […] The allocation of the value of the hedges on the Ferrara system reported in documents 15 ISP-FE and doc. 28 ISP-FE is based on a “ready-to-use” driver identified by the gas exposure in sales, whose purpose is not to reconstruct a specific income statement of the Ferrara district heating system because […] the approach of the district heating business remains in an aggregated logic”272.</w:t>
      </w:r>
    </w:p>
    <w:p>
      <w:r>
        <w:t>IV.6. The profitability of district heating networks</w:t>
      </w:r>
    </w:p>
    <w:p>
      <w:r>
        <w:t>284. In the economic memorandum of July 30, after recalling that the index for measuring the profitability of invested capital typically used by Hera, as also discussed during the hearing with the AGCM, is the so-called Return on Net Assets (RONA), as also discussed in the aforementioned hearing of February 20, 2024, Hera states that “the RONA expresses the return of a company in relation to the net value of its assets, that is, the value it generates from the stock of investments made.” Hera notes that the RONA is “a concept different from WACC, which represents the weighted average cost of capital, that is, the (notional) cost incurred by a company to raise the necessary funds from investors or, in other words, the rate of return required by investors to channel their financial resources into a specific investment.” Hera has reported in the economic memorandum data aimed at demonstrating that the RONA values achieved in the management of the entire district heating networks are “significantly lower” than the rate of return on net invested capital (WACC) recognized by ARERA in other regulated sectors (see Table 27 reproducing Table 6.1 of the Oxera memorandum).</w:t>
      </w:r>
    </w:p>
    <w:p>
      <w:r>
        <w:t xml:space="preserve">Table 27: comparison of RONA of Hera's district heating service and WACC recognized in various regulated services  </w:t>
        <w:br/>
        <w:t>[omitted]</w:t>
      </w:r>
    </w:p>
    <w:p>
      <w:r>
        <w:t>285. Hera also noted that the RONA of the Ferrara network is significantly higher than that of the other networks, so that in the absence of the contribution from the Ferrara network, the profitability of Hera's district heating would have been even lower (see Table 28 reproducing Table 6.4 of the Oxera memorandum).</w:t>
      </w:r>
    </w:p>
    <w:p>
      <w:r>
        <w:t xml:space="preserve">Table 28: comparison of RONA of Ferrara district heating service / other district heating systems of Hera  </w:t>
        <w:br/>
        <w:t>[omitted]</w:t>
      </w:r>
    </w:p>
    <w:p>
      <w:r>
        <w:t>As can be seen from the table, in fact, in light of the positive performance of the Ferrara network alone, with a RONA between [5-10]% and [10-20]% (with the exception of a negative RONA in 2017), in the other systems (considered in aggregate) the RONA was negative in all the years considered. The differences in margins of the various district heating networks find their explanation in the “physical” characteristics of the different systems.</w:t>
      </w:r>
    </w:p>
    <w:p>
      <w:r>
        <w:t xml:space="preserve">286. According to Hera273, the difference between the RONA of the district heating and the returns of the regulated sectors actually underestimates the actual risk profile of the district heating. The latter, even during the period subject to investigation, was in fact “a market service and consequently was exposed to a different and substantially higher risk profile than that of the regulated sectors. Unlike the regulated sectors, the district heating was indeed exposed, among others, to:  </w:t>
        <w:br/>
        <w:t xml:space="preserve">• volume risk, that is, the variability of demand, while for regulated companies mechanisms are typically provided to ensure the recovery of so-called allowed revenues;  </w:t>
        <w:br/>
        <w:t xml:space="preserve">• unpaid risk, that is, the risk of not collecting the amounts owed by users; the collection of invoices is indeed usually the responsibility of the retail seller and not of the network operators (distribution or transmission);  </w:t>
        <w:br/>
        <w:t>• input price risk, which, due to production costs, could be higher than for network companies, and similar to the risk of companies active in the production and/or retail sale of energy.”</w:t>
      </w:r>
    </w:p>
    <w:p>
      <w:r>
        <w:t>Hera concludes that the “different risk of the district heating would therefore justify the need for a higher rate of return than that currently provided for other regulated sectors” and recalls that “ARERA itself, in a previous consultation document, recognized that: ‘The systematic risk of district heating activity should indeed be comparable to that related to the management of other energy services in a vertically integrated structure (and therefore higher than that provided for network services alone, taking into account the uncertainties related to the possible change in its market share).’”</w:t>
      </w:r>
    </w:p>
    <w:p>
      <w:r>
        <w:t>IV.7. The WACC-RAB model</w:t>
      </w:r>
    </w:p>
    <w:p>
      <w:r>
        <w:t>287. “In order to show the correspondence of the tariffs applied by Hera for the district heating service to the costs incurred,” Hera's consultants developed “a so-called RAB-WACC model to identify what the expected ‘counterfactual’ revenues would have been in a cost-to-serve scenario, that is, based on the assumption that the tariffs were cost-oriented.” Regarding the validity of this model, the economic memorandum argues that the RAB-WACC method represents “one of the main regulatory models, widely used for defining the allowed revenues of network operators active in infrastructure sectors [and that it] is currently used for all sectors regulated by ARERA (including those of water and waste).” Furthermore, according to Hera “the same AGCM in previous excessive pricing cases has made a comparison between the prices (or tariffs) applied and the so-called cost plus (that is, the costs incurred by the operator increased to account for a reasonable profit) to assess the possible proportion of prices relative to costs; in the present case, the index used to define the reasonable profit is the WACC.”</w:t>
      </w:r>
    </w:p>
    <w:p>
      <w:r>
        <w:t xml:space="preserve">288. The RAB-WACC model used “for the definition of allowed revenues is based on the so-called building blocks, namely (i) the remuneration of net invested capital, applying the WACC, (ii) depreciation, and (iii) recognized operating costs (OPEX).” They have been constructed as detailed below:  </w:t>
        <w:br/>
        <w:t xml:space="preserve">“Construction of the RAB. The RAB has been reconstructed in detail, for each asset, starting from the values reported in Hera's asset register as of December 31, 2023, starting from 1997. Specifically, in line with the current ARERA regulation, each asset is recorded in the RAB with a lag year compared to the year of commissioning (that is, an asset commissioned in 1997 will be added to the RAB in 1998, the first year in which it will therefore receive the remuneration component).  </w:t>
        <w:br/>
        <w:t>Depreciation. Similarly, depreciation has been calculated in line with the current ARERA regulation, that is, with the recognition of the first depreciation quota with a two-year delay.</w:t>
      </w:r>
    </w:p>
    <w:p>
      <w:r>
        <w:rPr>
          <w:b/>
        </w:rPr>
        <w:t>[Pages 133–135]</w:t>
      </w:r>
    </w:p>
    <w:p>
      <w:r>
        <w:t>BULLETIN NO. 48 OF DECEMBER 16, 2024 135</w:t>
      </w:r>
    </w:p>
    <w:p>
      <w:r>
        <w:t xml:space="preserve">of lag compared to the entry into service of the asset. Each asset has been depreciated according to the useful life currently in use by Hera, as reported in the asset register.  </w:t>
        <w:br/>
        <w:t xml:space="preserve">Work in progress. In line with ARERA regulation, a separate treatment has been provided for the so-called work in progress (LIC), which receive the remuneration component but are not subject to depreciation (depreciation is recognized only on assets in operation). The LIC has been accurately reconstructed for 2022 and 2023, based on the values reported in the asset register as of December 31, 2023. For simplicity, in previous years, a value of the LIC equal to that of 2022 has been assumed.  </w:t>
        <w:br/>
        <w:t xml:space="preserve">Rate of return. Since this is an unregulated sector until the beginning of 2024, there is currently no WACC approved by ARERA specific to the district heating network (TLR). From a prudential perspective, also in light of ARERA's own considerations regarding the risk profiles of TLR activities compared to other regulated sectors, the analyses have been conducted starting from WACC values that approximate those actually approved for the regasification of liquefied natural gas (LNG). In the base case, the WACC is therefore assumed to be 6.8%, however, the model provides for possible alternative assumptions.  </w:t>
        <w:br/>
        <w:t xml:space="preserve">OPEX. The recognized operating costs have been constructed considering actual costs on a pass-through basis, excluding the so-called "non-recognizable" costs according to ARERA's definition274. Among the OPEX, the costs incurred by Hera for coverage have also been considered.  </w:t>
        <w:br/>
        <w:t xml:space="preserve">Common costs and indirect costs. In the model, a different treatment for the indirect costs of the Holding related to the TLR business and, in the case of Ferrara, of the common (or indivisible) costs of the TLR management is possible, according to allocation drivers provided by Hera. In the base case, both the indirect operating costs of the Holding and the common operating costs of the TLR business have been considered among the recognized costs.  </w:t>
        <w:br/>
        <w:t xml:space="preserve">Revenues. For Hera's actual revenues, only the revenues obtained from the sale of heat have been considered, excluding all other revenues considered as miscellaneous revenues. For example, revenues from the sale of electricity (not present in the specific case of Ferrara), revenues from connections, and revenues from services provided to third parties have been excluded. Miscellaneous revenues are reported separately. Specifically, all revenues other than those from the sale of heat have been deducted from the revenues admitted for tariff purposes (as would occur in the case of applying a so-called single till mechanism) […]. This is therefore the most stringent assumption […].  </w:t>
        <w:br/>
        <w:t xml:space="preserve">289. The application of the RAB-WACC model to the entire District Heating Division leads to the results summarized in Table 29, which reproduces Table 6.3 of the economic memorandum.  </w:t>
        <w:br/>
        <w:t xml:space="preserve">Tab. 29: deviation between actual revenues and admitted revenues for the entire TLR networks of Hera  </w:t>
        <w:br/>
        <w:t xml:space="preserve">[omissis]  </w:t>
        <w:br/>
        <w:t>274 Point 4.21 of DCO 388/2023 excludes “from the recognized operating costs the following items, as they are not relevant or already recognized in the definition of revenue components related to capital costs: a) provisions, other than depreciation, made in application of tax regulations or for the coverage of risks and charges; b) financial charges and adjustments of values of financial assets; c) extraordinary charges; d) insurance charges, unless expressly provided for by specific regulatory obligations; e) charges for penalties, fines, and compensation, as well as costs incurred for litigation where the company has been found liable; f) costs related to the provision of donations; g) advertising and marketing costs, excluding charges arising from regulatory obligations whose coverage is not ensured by specific provisions.”</w:t>
      </w:r>
    </w:p>
    <w:p>
      <w:r>
        <w:t>136 BULLETIN NO. 48 OF DECEMBER 16, 2024</w:t>
      </w:r>
    </w:p>
    <w:p>
      <w:r>
        <w:t xml:space="preserve">290. The analysis conducted by Hera highlights for all years revenues from the sale of heat that are at least [10-20]% lower than the admissible revenues, equal to the sum of operating costs, common costs, and the return on capital at the chosen WACC. This is because the chosen WACC is significantly higher than the average RONA achieved by Hera on its district heating networks. In particular, for the period under investigation, the actual revenues are found to be lower than the admissible revenues estimated by the RAB-WACC model by [10-20]%. Hera deduces that “if a cost-oriented tariff had been applied that would allow Hera to remunerate its investments at the WACC, its TLR users would have paid higher tariffs.”  </w:t>
        <w:br/>
        <w:t xml:space="preserve">291. The results of the application of the RAB-WACC model to the Ferrara network alone are reported in Table 30, which reproduces Table 6.4 of the economic memorandum.  </w:t>
        <w:br/>
        <w:t xml:space="preserve">Tab. 30: deviation between actual revenues and admitted revenues for the Ferrara network  </w:t>
        <w:br/>
        <w:t>292. Hera observes that the application of the RAB-WACC model to the Ferrara network confirms that the profitability of this network is higher compared to other TLR networks of Hera. According to Hera, “this greater profitability of the Ferrara network has allowed, within a unified management, to maintain the economic balance of the entire TLR activity, avoiding tariff increases on other networks.” Conversely, “[s]although the application of a cost-oriented tariff methodology for the individual network would have led to lower tariffs for Ferrara, the same logic would have reflected in higher tariffs in other systems.”</w:t>
      </w:r>
    </w:p>
    <w:p>
      <w:r>
        <w:t>BULLETIN NO. 48 OF DECEMBER 16, 2024 137</w:t>
      </w:r>
    </w:p>
    <w:p>
      <w:r>
        <w:t xml:space="preserve">293. Hera also emphasized “how the WACC value used, namely 6.8%, represents a prudential assumption, as it is substantially in line with the value used for the regasification of LNG, which is a regulated sector and subject to lower risks (notably volume risk) compared to TLR. Less prudent assumptions would lead to an increase in the value of the admitted revenues according to the RAB-WACC model and, consequently, a greater alignment in the tariffs applied by Hera to its users. In fact, as the WACC increases, the percentage deviation between actual revenues and admitted revenues from a RAB-WACC perspective decreases due to the linear relationship between WACC and admitted revenues.”  </w:t>
        <w:br/>
        <w:t xml:space="preserve">IV.8. The quantification of excess revenues compared to cost-plus  </w:t>
        <w:br/>
        <w:t xml:space="preserve">294. In the final memorandum and during the final hearing, Hera contested the robustness of the results regarding the excessiveness of revenues compared to cost-plus, based on the exclusion of losses on coverage, the penalizing range of rates of return, and the low thresholds of excessiveness used.  </w:t>
        <w:br/>
        <w:t xml:space="preserve">295. First of all, Hera noted that “in the event that coverage were included according to the valuation reported in the documents acquired during the inspection (see docs. 15 and 28 ISP-FE), indicated as “Case C”, the excess would cease to exist in the years 2021 and 2023 and would significantly reduce in 2022 as well, dropping to 21.7% or at most 30.9% depending on the WACC used in the calculation. Even in a second-best case, the results would be substantially different from those considered by the Authority. If, on the other hand, the effects of coverage were valued according to what is actually attributable to Ferrara, based on the specificities of the system itself and its net exposure to different commodities, indicated as “Case D” […], no excess would be found,” as shown in the following table275 (see p. 21 of the Final Memorandum).  </w:t>
        <w:br/>
        <w:t xml:space="preserve">Tab. 31: excess of revenues compared to cost-plus considering also the losses on coverage (revalued cost of capital)  </w:t>
        <w:br/>
        <w:t>275 See final memorandum, pp. 21-22.</w:t>
      </w:r>
    </w:p>
    <w:p>
      <w:r>
        <w:rPr>
          <w:b/>
        </w:rPr>
        <w:t>[Pages 136–138]</w:t>
      </w:r>
    </w:p>
    <w:p>
      <w:r>
        <w:t>138 BULLETIN NO. 48 OF DECEMBER 16, 2024</w:t>
      </w:r>
    </w:p>
    <w:p>
      <w:r>
        <w:t>296. Regarding the WACC values, Hera noted that the "assumptions underlying the cost-plus analyses, including the threshold identified to assess the excessiveness of the prices charged, should be such as to allow for the identification of only exceptional cases. In this sense, the WACC indicated as the base case appears penalizing and not aligned with the risk to which a sector such as district heating (TLR) is exposed, being a 'market' activity and not subject to any price regulation during the period under analysis. In the so-called 'BASE' case, in fact, the WACC is set equal to the values defined by ARERA for operators active in the gas distribution service. However, ARERA itself, in a previous consultation document on TLR [DCO 388/2023, par. 4.13], recognized that 'The systematic risk of district heating activity should indeed be comparable to that associated with the management of other energy services in vertically integrated structures (and therefore higher than that provided for network services alone, taking into account the uncertainties related to the possible change in its market share).'15 Similarly, the WACC indicated in the scenario with higher values (scenario 3, with WACC between 9.5% and 8.4% depending on the years) may not necessarily be 'excessive' for a 'market' service, especially for the years in which Hera's conduct was contested (2022 and 2023, equal to 8.4%)." (p.22).</w:t>
      </w:r>
    </w:p>
    <w:p>
      <w:r>
        <w:t>297. Finally, regarding the threshold of excessiveness, Hera observed that, given a certain degree of discretion in its setting, it is necessary to examine how sensitive the results of the analysis are to the assumptions made regarding this value. According to Hera, if "excessively restrictive" assumptions are not used, and therefore in cases C and D mentioned above where losses on hedges and higher WACC values are considered, it emerges that the 20% threshold would only be slightly exceeded in case C and would never be exceeded in case D. Furthermore, if the average excess of revenues for the three-year period 2021-2023 were considered—as would have been done in the case of Herambiente in the Communication of Investigative Results—the excess would be above 20% only in the 'base case' in case C, and in case B considered in the CRI, the excess would be below 20% in the more realistic 'Scenario 3' (i.e., case 'base + 50%').</w:t>
      </w:r>
    </w:p>
    <w:p>
      <w:r>
        <w:t>IV.9. The position of Herambiente</w:t>
      </w:r>
    </w:p>
    <w:p>
      <w:r>
        <w:t>298. During the hearing on February 20, Herambiente, after recalling that its shareholding is "distinct from that of Hera," stated that it "believes it has limited itself to ensuring the supply of heat from the WTE according to an economic equivalence logic to the production of electrical energy (so-called electric revenue), according to a contract that has an independent and autonomous genesis from that of the district heating service. The company has not been involved in the management of geothermal energy in Ferrara in any way, nor has there been any 'group' management of the pricing of the TLR service. Herambiente therefore believes it is completely unrelated to the allegations contained in the initiation order."276</w:t>
      </w:r>
    </w:p>
    <w:p>
      <w:r>
        <w:t>IV.10. On the quantification of the sanction</w:t>
      </w:r>
    </w:p>
    <w:p>
      <w:r>
        <w:t>299. In its final memorandum, Hera observed that the conditions for the application of an entry fee would not exist, given that the price of district heating from January 1, 2024, is regulated by ARERA and therefore any illicit conduct could not be repeated.</w:t>
      </w:r>
    </w:p>
    <w:p>
      <w:r>
        <w:t>276 Cf. doc. 55.1.</w:t>
      </w:r>
    </w:p>
    <w:p>
      <w:r>
        <w:t>BULLETIN NO. 48 OF DECEMBER 16, 2024 139</w:t>
      </w:r>
    </w:p>
    <w:p>
      <w:r>
        <w:t>300. Hera believes that "the matter subject to this investigation is characterized by the presence of significant mitigating circumstances," for which "it asks the Authority to apply a sanction of a symbolic or otherwise mild amount, or in any case taking into account the described mitigating circumstances":</w:t>
        <w:br/>
        <w:t>(i) Hera "has promptly adopted a series of initiatives—already before the initiation of the procedure—aimed at mitigating the effects of the alleged violation," consisting of "a voluntary reduction of the price of TLR heat applied to thermal consumption in the first quarter of 2022 for users served in Ferrara," in the strengthening and anticipation of the provision of the District Heating Bonus for domestic users in situations of economic hardship, and in the introduction of a fixed price for the geothermal component; the latter would not only constitute "an adequate 'corrective mechanism' for high gas price levels," but would also "objectively represent an initiative adequate to mitigate the effects of the contested violation," considering that "it generated a cost reduction and a consequent benefit for the Ferrara users, compared to the previous tariff, amounting to approximately 3.67 million euros (plus VAT) in the only quarter of October 2022 – December 2022 […] and approximately 1.04 million euros (plus VAT) between January 2023 and June 2023";</w:t>
        <w:br/>
        <w:t>(ii) "the realization of the allegedly unlawful conduct was favored, facilitated, and in any case authorized by the Municipality of Ferrara. In this regard, it is worth remembering that the regulation of the tariff system applicable to the district heating service in Ferrara has always found its source within the service contracts concluded with the Municipality of Ferrara. This has happened, among other things, also (and especially, as far as particularly relevant to this case) with reference to the introduction of the fixed price related to the geothermal component, which, as highlighted during the proceedings, was introduced precisely through the stipulation, by Hera and the municipal administration, of a specific addendum to the 'Agreement on the district heating service in the Municipality of Ferrara' of 2018. Therefore, the Municipality of Ferrara has always had a proactive role and direct involvement in defining the tariff system applicable to the district heating service in Ferrara. This circumstance, on the other hand, is likely (at least) to mitigate [Hera's] position in the realization of the allegedly abusive conduct subject to this case";</w:t>
        <w:br/>
        <w:t>(iii) "the matter subject to the A564 procedure is set within a peculiar market context characterized by the presence of widely consolidated tariff practices. [In the absence of a] specific regulatory and/or regulatory framework […] historically, most TLR operators have opted, in determining a formula for setting the prices of the service provided, for an approach based on the 'avoided cost' methodology (i.e., the same methodology that, nearly 30 years after its development within AIRU, represents the main competitive criticality identified by the CRI). This circumstance has evidently generated a substantial reliance of TLR operators in general, and of Hera in particular, regarding the legitimacy of using such a formula. […] Hera has limited itself to following the reference tariff practice in the TLR sector, and […] has never acted with the intent to apply higher costs, generate higher revenues, and more generally to cause harm to end users."</w:t>
      </w:r>
    </w:p>
    <w:p>
      <w:r>
        <w:t>140 BULLETIN NO. 48 OF DECEMBER 16, 2024</w:t>
      </w:r>
    </w:p>
    <w:p>
      <w:r>
        <w:t>IV.11. The new commitments undertaken by Hera</w:t>
      </w:r>
    </w:p>
    <w:p>
      <w:r>
        <w:t>301. At the conclusion of the final memorandum, Hera "without in any way acquiescing to the allegations illustrated in the initiation act and in the CRI, in a spirit of maximum good faith and collaboration, [declared that] it intends to commit to spontaneously implementing a series of economic measures in favor of the district heating users in the city of Ferrara, further strengthened compared to those subject to the previously presented commitments, which are believed to eliminate the conditions for the ascertainment of the infringement and, in any case, for the application of the sanction."</w:t>
      </w:r>
    </w:p>
    <w:p>
      <w:r>
        <w:t>302. These measures consist of the following initiatives:</w:t>
        <w:br/>
        <w:t>[omitted]</w:t>
      </w:r>
    </w:p>
    <w:p>
      <w:r>
        <w:t>V. EVALUATIONS</w:t>
      </w:r>
    </w:p>
    <w:p>
      <w:r>
        <w:t>V.1. The competence of AGCM</w:t>
      </w:r>
    </w:p>
    <w:p>
      <w:r>
        <w:t>303. This procedure concerns the district heating sector and in particular the conduct of Hera in setting the price of heat supplied through the district heating network of Ferrara during the period January 2021 - December 2023, as well as the conduct of Herambiente and Hera in determining the transfer price of the heat "spilled" from the Ferrara waste-to-energy plant. During this period, the selling price of heat to users connected to the district heating network of Ferrara was autonomously determined by the network operator Hera, which freely negotiated with the Municipality of Ferrara the changes implemented in the October 2022 Addendum to the 2018 Agreement and in the Integration to that Addendum of October 2023.</w:t>
      </w:r>
    </w:p>
    <w:p>
      <w:r>
        <w:t>304. Article 47 bis of Law 41/2023 has granted ARERA full regulatory authority over TLR prices, in order to introduce a cost-reflective regulation of tariffs for the generality of district heating networks. The regulator identified a transitional regulatory regime for the period January-December 2024 only with resolution no. 638/2023 of December 28, 2023, following a complex consultation process.</w:t>
      </w:r>
    </w:p>
    <w:p>
      <w:r>
        <w:t>305. The prices of the district heating service for the period 2021-2023 were therefore not regulated prices by ARERA, and the conduct concerning their determination at levels that made them excessive falls fully within the scope of intervention of the Authority pursuant to Article 3, paragraph 1, letter a), of Law 287/1990.</w:t>
      </w:r>
    </w:p>
    <w:p>
      <w:r>
        <w:t>V.2. The responsibility of Hera</w:t>
      </w:r>
    </w:p>
    <w:p>
      <w:r>
        <w:t>306. The 2018 Agreement between the Municipality of Ferrara and Hera left Hera full freedom in determining tariffs, granting it the power to unilaterally determine the fees for the supply of heat in the Ferrara network, without imposing any obligation regarding a possible connection of those tariffs with gas prices. Hera unilaterally and autonomously chose to determine them based on the avoided cost principle of natural gas heating or other price formulas, indexed to the cost of natural gas, maintaining the historically existing link with gas tariffs277, while being aware that the cost structure of</w:t>
      </w:r>
    </w:p>
    <w:p>
      <w:r>
        <w:t>277 Cf. doc. 84 ISP-FE, p. 73.</w:t>
      </w:r>
    </w:p>
    <w:p>
      <w:r>
        <w:rPr>
          <w:b/>
        </w:rPr>
        <w:t>[Pages 139–141]</w:t>
      </w:r>
    </w:p>
    <w:p>
      <w:r>
        <w:t>BULLETIN NO. 48 OF DECEMBER 16, 2024 141</w:t>
      </w:r>
    </w:p>
    <w:p>
      <w:r>
        <w:t>the procurement of heat was for about half of the heat independent of such price and that for another approximately 40% of the heat, the covariance between the level of the heat price and the wholesale gas price was largely mitigated278 by the low transformation coefficient of thermal energy into electrical energy that characterizes the waste-to-energy plant in Ferrara.</w:t>
      </w:r>
    </w:p>
    <w:p>
      <w:r>
        <w:t>307. Regarding the Addendum to the 2018 Agreement signed in October 2022, the acquired elements allow us to affirm that it is not the result of an act decided and imposed by the Municipality of Ferrara. The inspection documentation shows that Hera, in response to a generalized request from citizens to stop the increase in the price of district heating for the portion attributable to geothermal heat and to set the price of the latter separately from natural gas, and to the political pressures from the Municipality of Ferrara following citizens' protests, leveraged its "bargaining power"279 against the Municipality in order to obtain a series of advantages in terms of extension of the concession, reduction of the fee, and guarantee of a margin higher than in the past for geothermal energy.</w:t>
      </w:r>
    </w:p>
    <w:p>
      <w:r>
        <w:t>As is clearly evident from the communication to the Board of Directors and from other elements acquired during the inspection, the Addendum, while resulting in a significant reduction of Hera's actual margins in 2022 and those planned280 for 2023-2025, allowed the company to obtain several additional benefits, such as the extension of the Agreement by another ten years, the halving of the fee provided for by the Agreement, and the stabilization of lucrative margins on geothermal heat with the progressive return of gas prices to normal levels.</w:t>
      </w:r>
    </w:p>
    <w:p>
      <w:r>
        <w:t>Hera defined and evaluated various solutions, ultimately choosing the fixed price for the geothermal component. The level of this price was defined in its components by Hera in relation to the wholesale natural gas prices recorded between the end of 2021 and the beginning of 2022 (instead of starting from the actual costs of production and supply of geothermal heat, in adherence to the requests of the citizens of Ferrara) and was then adjusted based on the advantages obtainable by the Municipality to balance the short-term costs of the identified solution. The Municipality did not participate in defining the possible levels of the fixed price but only negotiated with Hera the advantages that could be granted and their timing, within a framework defined by Hera itself.</w:t>
      </w:r>
    </w:p>
    <w:p>
      <w:r>
        <w:t>The Addendum therefore codifies a solution identified and defined entirely autonomously by Hera, which also determined the framework of the solutions on which the final negotiation with the Municipality of Ferrara took place. For these reasons, it is believed that the new formulation of the heat price and the setting of the price for the geothermal component are fully attributable to Hera and therefore fall within the scope of the proceedings.</w:t>
      </w:r>
    </w:p>
    <w:p>
      <w:r>
        <w:t>278 If the price of the "spilled" heat is equal to β*PUN, the covariance between this price and the wholesale gas price PIg is equal to β*cov (PUN, PIg), which is just over one-fifth of the covariance between the price of electricity and the wholesale gas price, given that β = [0.2-0.3]. Considering that the waste-to-energy plant provides about 40% of the heat fed into the Ferrara district heating network, less than 10% of the covariance between PUN and the wholesale gas price is transmitted to the cost of acquiring heat through the heat purchased from the waste-to-energy plant.</w:t>
      </w:r>
    </w:p>
    <w:p>
      <w:r>
        <w:t>279 See doc. 47 ISP-FE.</w:t>
      </w:r>
    </w:p>
    <w:p>
      <w:r>
        <w:t>280 These plans are based on gas prices that are even higher than the actual ones, so that in the end, the reduction of margins could be significantly lower.</w:t>
      </w:r>
    </w:p>
    <w:p>
      <w:r>
        <w:t>142 BULLETIN NO. 48 OF DECEMBER 16, 2024</w:t>
      </w:r>
    </w:p>
    <w:p>
      <w:r>
        <w:t>308. In this context, the Municipality of Ferrara appears to have played a merely institutional role in conveying the citizens' requests to Hera and in urging an adequate response within the limits of the supervisory functions assigned by the Agreement. The final negotiation with Hera for the definition of the fixed price took place within the framework of the price proposals based on the advantages granted defined by Hera, within which the Municipality could only choose the combination most consistent with its political objectives and financial constraints.</w:t>
      </w:r>
    </w:p>
    <w:p>
      <w:r>
        <w:t>The Municipality did not impose any constraints on Hera and behaved in a non-invasive manner regarding the price-setting freedom guaranteed to Hera by the Agreement. The fact that the tariff modification was codified in an Addendum to the Agreement stems from the need to amend the Agreement in relation to the advantages granted by the Municipality to Hera (reduction of fees, extension of duration), which were justified by the introduction of the fixed price. The latter, contrary to what the Party claims in its defenses, was defined and proposed by Hera to the Municipality within a detailed range of combinations of fixed price level / interventions on the Agreement in favor of Hera and was not agreed upon with the Municipality of Ferrara – which only chose from the options proposed by Hera. In the absence of amendments to the Agreement in favor of Hera, it could have autonomously introduced a cap or a fixed price for the geothermal component without having to enter into any agreement with the Municipality.</w:t>
      </w:r>
    </w:p>
    <w:p>
      <w:r>
        <w:t>309. The relations between Hera and the Municipality of Ferrara regarding the integration to the Addendum in October 2023 should be read similarly, but in a context made more pressing by the initiation of the Authority's investigation and the evolution of ARERA's position on the transitional tariff method and the evident dissatisfaction of the Municipality with the outcomes of the introduction of the fixed price and the continuous protests from civic committees of district heating users281.</w:t>
      </w:r>
    </w:p>
    <w:p>
      <w:r>
        <w:t>310. The factual elements presented so far make it evident that, despite the presence of a "involvement" of the local authority, the setting of the selling prices of heat at least since the 2018 Agreement, and particularly in the period 2021-2023, is entirely attributable to Hera's responsibility, as it was Hera that independently decided and established the methods for determining the prices in question, so that the conduct of the company fully falls within the scope of antitrust regulation and, specifically, Article 3, paragraph 1, letter a), of Law 287/1990.</w:t>
      </w:r>
    </w:p>
    <w:p>
      <w:r>
        <w:t>In this regard, it is worth recalling that, according to consistent European and national jurisprudence, an anticompetitive behavior falls within the scope of competition law when it constitutes a free entrepreneurial choice and is, therefore, the result of the exercise of the private autonomy of the entity that carries it out. Therefore, a company can escape the application of antitrust law only when its actions are "imposed by national legislation, by a legal framework created by such legislation, or by an irresistible pressure from national authorities"282. In such a case, in fact, the need to comply with a "normative precept" is such that it leaves the entity no margin of autonomy, excluding the possibility that competition could be restricted, hindered, or distorted by the autonomous behaviors of the company.</w:t>
      </w:r>
    </w:p>
    <w:p>
      <w:r>
        <w:t>281 See doc. 1 ISP-BO.</w:t>
      </w:r>
    </w:p>
    <w:p>
      <w:r>
        <w:t>282 See EU Court, T-399/19, para. 54.</w:t>
      </w:r>
    </w:p>
    <w:p>
      <w:r>
        <w:t>BULLETIN NO. 48 OF DECEMBER 16, 2024 143</w:t>
      </w:r>
    </w:p>
    <w:p>
      <w:r>
        <w:t>However, this is a circumstance that – as seen – certainly does not occur in the present case, as the prices in question are not an expression of an imposition by the local authority. Moreover, the exception of "legal coverage" represents an exception that must be interpreted restrictively: a complaint of "lack of autonomy of the affected companies" can only be rejected if it is shown, based on objective, relevant, and consistent elements, that this behavior was unilaterally imposed on them by national authorities through the exercise of irresistible pressure, such as the threat of adopting state measures likely to cause them significant losses283, elements that are not identifiable in this case. Therefore, the involvement of the Municipality in the terms mentioned above does not exclude Hera's responsibility in implementing the contested conduct, as there are no "conducts specifically imposed that represent precise implementation of unequivocal regulatory provisions"284.</w:t>
      </w:r>
    </w:p>
    <w:p>
      <w:r>
        <w:t>V.3. The relevant market</w:t>
      </w:r>
    </w:p>
    <w:p>
      <w:r>
        <w:t>311. District heating is a heating/cooling system that is distinguished from other heating/cooling systems by the fact that thermal energy is not produced on-site, through generation plants owned by the consumer who purchases the energy carriers (fuels, electricity, etc.) necessary for the production of thermal energy, but is sold to the consumer by entities that produce it in centralized generation plants and distribute it through closed networks in which a heat transfer fluid flows. In district heating, the transfer of thermal energy to the user occurs through a heat exchanger located at the user's premises, who does not need to equip themselves with any thermal energy generation plant.</w:t>
      </w:r>
    </w:p>
    <w:p>
      <w:r>
        <w:t>This technological difference results in a different structure of demand and supply in district heating compared to other heating systems. In liberalized energy markets, the consumer can choose among different suppliers of the energy carrier appropriate to the generation system of the chosen thermal energy, as well as among different suppliers of the specific generation plants. In the case of district heating, however, the supply of thermal energy on a given network effectively has a vertically integrated monopoly structure. Conversely, the thermal energy supplied by a district heating network can derive from sources closed to users of "self-generated" heat systems, such as waste incineration or the exploitation of geothermal energy.</w:t>
      </w:r>
    </w:p>
    <w:p>
      <w:r>
        <w:t>For these reasons, it is believed that district heating constitutes a distinct product market from that of other heating systems.</w:t>
      </w:r>
    </w:p>
    <w:p>
      <w:r>
        <w:t>312. As for the geographical extent of the district heating market, it clearly has a local dimension, defined by the extent of the individual district heating network. In the specific case, this extent coincides with the Ferrara network.</w:t>
      </w:r>
    </w:p>
    <w:p>
      <w:r>
        <w:t>283 See EU Court, T-399/19, para. 55. In a similar sense, see EU Court T-344/17, para. 287-28. At the national level, see Council of State, VI, January 10, 2020, nos. 258, 246, I759 - Trenitalia Supplies; Lazio TAR, I, February 7, 2014, no. 1525, A441 - Application of VAT on postal services.</w:t>
      </w:r>
    </w:p>
    <w:p>
      <w:r>
        <w:t>284 See Council of State, VI, February 15, 2023, no. 1580, A508 - Siae/Services for copyright intermediation; Council of State, VI, March 19, 2019, nos. 1974 and 1797, I753 – Verona Notary Council. See also Council of State, VI, July 11, 2016, no. 3047, I765 - Bidding for sludge management in Lombardy and Piedmont; Council of State, VI, June 30, 2016, no. 2947, I765 - Bidding for sludge management in Lombardy and Piedmont.</w:t>
      </w:r>
    </w:p>
    <w:p>
      <w:r>
        <w:rPr>
          <w:b/>
        </w:rPr>
        <w:t>[Pages 142–144]</w:t>
      </w:r>
    </w:p>
    <w:p>
      <w:r>
        <w:t>144 BULLETIN NO. 48 OF DECEMBER 16, 2024</w:t>
      </w:r>
    </w:p>
    <w:p>
      <w:r>
        <w:t>V.4. The Dominant Position of Hera</w:t>
      </w:r>
    </w:p>
    <w:p>
      <w:r>
        <w:t>313. As mentioned, within the Ferrara network, Hera acts as the distributor and seller of heat, which is partly produced by Hera itself (integration and backup gas boilers) and largely purchased from suppliers that are part of the same Hera group and have an exclusive supply contract with Hera as the heat distributor within the Ferrara network (and therefore cannot sell heat directly to the users of the network). Hera is thus effectively the monopolistic supplier of the district heating service.</w:t>
      </w:r>
    </w:p>
    <w:p>
      <w:r>
        <w:t>314. Users connected to the district heating, mainly condominiums, face significant switching costs if they wish to replace district heating with a different heating system, particularly due to regulatory constraints that effectively require replacement with a heating system that is at least as energy-efficient and environmentally friendly, inflating the cost of the alternative system. These switching costs are reinforced in Ferrara by two elements, the importance of which has also been recognized in Hera's submissions: the geothermal source (which raises the performance requirements for the alternative system, "in light of the low values of the conversion factor in non-renewable primary energy of the thermal energy supplied by the Ferrara district heating network" noted by Hera itself) and the associated tax discount. From simulations conducted on the expenditure of typical condominiums, it emerges that this discount plays a key role in making district heating economically advantageous (net of the costs of new boilers, etc.), even where the rates charged by Hera are not.</w:t>
      </w:r>
    </w:p>
    <w:p>
      <w:r>
        <w:t>315. By virtue of these switching costs, Hera has the capacity to behave independently of customers and competitors in the supply of heat in the Ferrara network—in other words, it is able to exercise market power in the sale of heat in the Ferrara network.</w:t>
      </w:r>
    </w:p>
    <w:p>
      <w:r>
        <w:t>316. The existence of switching costs does not, of course, exclude the occurrence of switching, but limits its occurrence to a degree that allows for the exercise of such market power. The available data indicate that in 2021, in the face of an average revenue increase for Hera of 17.7% compared to 2020, the switching rate was [5-10]%. This suggests a demand elasticity of about 0.5, compatible with significant market power. In the face of average revenue increases of 88% between 2022 and 2021, the customer base of the Ferrara district heating network increased marginally285 between 2021 and 2022, as a result of a switching process offset by the commercial development actions (new activations, reactivations) pursued by Hera, amounting to over [omitted]286, equivalent to about [10-20]% of the 2022 sales. These data also suggest a low elasticity of demand for heat and the possibility of exercising significant market power. Finally, in the early months of 2023, a switching rate of about [10-20]%287 is recorded, despite the reduction in the average price of the district heating network, presumably still as a result of decisions made in 2022 that materialized only at the end of the work for the implementation of alternative heating systems. The addition of such switching to that of 2022 does not, however, appear sufficient to alter the previous conclusions regarding the elasticity of demand for district heating in 2022. Overall, therefore, the switching rates that emerge from the available data appear to confirm the previous conclusions regarding the obstacles to abandoning district heating by Hera's users.</w:t>
      </w:r>
    </w:p>
    <w:p>
      <w:r>
        <w:t>317. For these reasons, it is believed that Hera holds a dominant position in the market for the provision of district heating services in the municipality of Ferrara.</w:t>
      </w:r>
    </w:p>
    <w:p>
      <w:r>
        <w:t>V.5. The Abusive Conduct of HERA</w:t>
      </w:r>
    </w:p>
    <w:p>
      <w:r>
        <w:t>318. The conduct under examination must be contextualized within an economic scenario that has seen a rapid increase in natural gas prices at major European hubs, particularly during the period from October 2021 to August 2022, and significant instability in these prices, due to uncertainties induced by the Russian-Ukrainian conflict that exacerbated tensions related to the post-pandemic recovery and the scarcity of raw materials that had already manifested during 2021, leading to a gradual but significant increase in the aforementioned prices compared to previous years (see fig. 25).</w:t>
      </w:r>
    </w:p>
    <w:p>
      <w:r>
        <w:t xml:space="preserve">Figure 25: Trend of the spot price of natural gas at major European hubs, 2018-2023  </w:t>
        <w:br/>
        <w:t>Source: GME</w:t>
      </w:r>
    </w:p>
    <w:p>
      <w:r>
        <w:t>After the peak in August 2022, spot prices for natural gas significantly decreased, although in a context of instability evidenced by the temporary rise in December 2022, due to reduced demand caused by consumption containment measures taken at the national level and mild temperatures. This context caused forward prices in the last quarter of 2022 to follow the decline in spot prices less markedly, only to align from the beginning of 2023, as evidenced by trends found in GME publications288.</w:t>
      </w:r>
    </w:p>
    <w:p>
      <w:r>
        <w:t>319. In light of the serious situation that developed during 2022, Italian and European institutions took action to mitigate the impact of these increases on consumers, through fiscal measures (e.g., reduction of VAT rates on natural gas) and the introduction of a cap on energy prices.</w:t>
      </w:r>
    </w:p>
    <w:p>
      <w:r>
        <w:t>320. The present investigation, initiated also following reports sent by users of the Ferrara district heating network289, concerns an exploitative abuse committed by Hera, as the dominant operator in the sale of district heating service in Ferrara, through the application of unjustifiably burdensome prices and sales conditions, in violation of Article 3, letter a) of Law No. 287/90, in this particular economic context.</w:t>
      </w:r>
    </w:p>
    <w:p>
      <w:r>
        <w:t>321. Hera's abusive conduct is attributable to the use of a tariff formula that ties the price of heat to the cost of natural gas, even though this energy source plays a minor role in the supply of heat fed into the Ferrara network, without providing any corrective mechanism or safeguard clauses capable of protecting users from significant increases in the price of natural gas or at least mitigating its effects on the price of heat paid by users. The absence of corrective or mitigating mechanisms until October 2022 exposed users of the Ferrara district heating network to the risk of fluctuations in the cost of natural gas to a significantly greater extent than the impact of such fluctuations on the costs of heat procurement, transferring an excessive and unjustified burden onto these users, which translated, in the context of the high wholesale price increases of natural gas in 2021-22, into the application of unjustifiably burdensome prices and thus into the abusive exploitation of the dominant position held by Hera in the provision of district heating service in Ferrara. This exploitation appears to have been mitigated but not interrupted by the introduction in October 2022 of a fixed price for the share of geothermal energy fed into the network.</w:t>
      </w:r>
    </w:p>
    <w:p>
      <w:r>
        <w:t>322. The issue at stake is therefore not the avoided cost methodology itself, but the failure to provide adequate corrective or safeguard mechanisms that would exploit the ample availability in Ferrara of alternative sources to natural gas—and much less expensive than natural gas during the period considered—allowing the citizens of Ferrara to fully enjoy the benefits of using energy sources alternative to natural gas. This appears consistent with the treatment of this methodology both in IC46 and in the investigation conducted by ARERA, which highlighted the ineffectiveness of this methodology in limiting the exercise of market power when heat is predominantly produced not with natural gas against which the avoided cost is calculated, but from sources such as geothermal energy or waste combustion. From this perspective, the issue of Hera's legitimate reliance on the use of the avoided cost methodology does not appear to be founded.</w:t>
      </w:r>
    </w:p>
    <w:p>
      <w:r>
        <w:t xml:space="preserve">323. Furthermore, it was initially hypothesized that Herambiente may have contributed to the abusive strategy implemented by Hera, through the establishment of a heat transfer price from the waste-to-energy plant that does not correspond to the costs of the waste-to-energy plant itself.  </w:t>
        <w:br/>
        <w:t xml:space="preserve">288 See the annual and monthly spot and forward prices of natural gas reported in the newsletters of October and November 2022 and February 2023, available on the GME website.  </w:t>
        <w:br/>
        <w:t>289 See doc. 9.</w:t>
      </w:r>
    </w:p>
    <w:p>
      <w:r>
        <w:rPr>
          <w:b/>
        </w:rPr>
        <w:t>[Pages 145–147]</w:t>
      </w:r>
    </w:p>
    <w:p>
      <w:r>
        <w:t>BULLETIN NO. 48 OF DECEMBER 16, 2024 147</w:t>
      </w:r>
    </w:p>
    <w:p>
      <w:r>
        <w:t>It is anticipated that the evidence collected has not revealed sufficient elements to prove abusive behavior by Herambiente.</w:t>
      </w:r>
    </w:p>
    <w:p>
      <w:r>
        <w:t>V.5.1. The gap between selling prices and the cost of heat procurement and between the selling price and the average expenditure for gas heating</w:t>
      </w:r>
    </w:p>
    <w:p>
      <w:r>
        <w:t>324. The average revenue generated by Hera in the Ferrara network appears to be significantly higher than the cost of heat procurement, particularly the cost of geothermal heat. The differing dynamics of Hera's sales revenues—which are linked to the price of natural gas—and the costs of procurement and distribution of heat—which are instead affected by the price of natural gas in an indirect manner and softened by the methods of determining the cost of geothermal heat and the cost of heat from waste combustion—have resulted in a sharp increase in revenues not accompanied by a comparable increase in costs, leading to an expansion of the gap between average revenues and average costs in 2021 and especially in 2022, as well as the maintenance of a significant gap even in 2023 (see Figure 26).</w:t>
      </w:r>
    </w:p>
    <w:p>
      <w:r>
        <w:t xml:space="preserve">Figure 26: average revenue, average cost, and margins on heat sold in the Ferrara network 2017-2023  </w:t>
        <w:br/>
        <w:t>Sources: elaborations on doc. 35, doc. 58, doc. 83.2.</w:t>
      </w:r>
    </w:p>
    <w:p>
      <w:r>
        <w:t>325. The figure shows that the average revenue on the heat supplied (solid red line) was relatively stable during the period 2017-2021, with a modest reduction (about 12%) in 2020, before sharply increasing in 2022, remaining at high levels also in 2023. The trend in revenues follows that of the price of methane gas, corresponding to the trend of the dashed blue line. However, the trend of the total average cost appears to be determined by the costs of heat procurement from WTE and geothermal sources, as well as by fixed and variable network operating costs, and follows a less pronounced dynamic throughout the period, attesting to the calming effect brought by the Ferrara heat procurement structure.</w:t>
      </w:r>
    </w:p>
    <w:p>
      <w:r>
        <w:t>326. The figure also highlights that the reduction in the wholesale price of gas in 2020, repeatedly mentioned in the parties' submissions regarding the alleged benefits of the avoided cost formula for consumers and the risk of margin reduction, had a modest effect on the average price of heat paid by Ferrara consumers. In contrast, a more substantial reduction in procurement costs and thus the total average production cost (including depreciation and indirect costs) led to an increase in Hera's margin on total costs in Ferrara (i.e., the EBIT of the Ferrara network) compared to 2019. This indicates that the transfer to Ferrara consumers of the reductions in the wholesale price of natural gas through the avoided cost formula and other indexing formulas used by Hera is far less immediate than suggested by the parties in their submissions. The trend of the margin of average revenue over total costs also indicates that the Ferrara network does not appear to have suffered any detrimental consequences from the reduction in the wholesale price of natural gas mentioned by the parties and that therefore it represents a risk of lesser magnitude than portrayed by the parties.</w:t>
      </w:r>
    </w:p>
    <w:p>
      <w:r>
        <w:t>327. Hera applied a mark-up on the cost of heat procurement in 2019-2021 that was on average over 100%, exceeding 200% in 2022, reaching a peak of over 230%, and remaining above 170% in the first half of 2023. During the same period, the mark-up on total costs (including depreciation, net of coverage) grew from about 24% in 2019 to about 50% in 2021 and reached 120% in the first three quarters of 2022, before remaining above 70% between October 2022 and June 2023.</w:t>
      </w:r>
    </w:p>
    <w:p>
      <w:r>
        <w:t>328. Correspondingly, Hera achieved in Ferrara RONA that appear not only higher than those of other Hera networks but generally superior to the returns recognized to operators active in the infrastructure services related to electricity and gas. In the period 2021-2022, and particularly in 2022, Hera achieved sales and capital returns that were much higher than those of previous periods, which do not appear to be explainable based on significant efficiency improvements, of which there is no trace in the acquired documentation.</w:t>
      </w:r>
    </w:p>
    <w:p>
      <w:r>
        <w:t>329. The analysis of the prices of district heating in Ferrara appears to confirm what many condominiums and civic committees in Ferrara have complained about regarding the increase in district heating prices in 2021-22 and the negative effect of the fixed price of the geothermal component as the wholesale price of gas decreased: the high level set for the fixed price of the geothermal component has indeed induced rigidity in the adjustment of the district heating price to the decline in natural gas prices.</w:t>
      </w:r>
    </w:p>
    <w:p>
      <w:r>
        <w:t>330. The evidence in the file finally indicates that the fixed price of €155/MWh was set at a level that is nonetheless widely profitable for Hera and significantly higher than the cost of geothermal heat. The RONA for the extraction and distribution infrastructures of geothermal heat, as recalculated by Hera in the final submission, would indeed be over 20% for the entire duration of the Convention.</w:t>
      </w:r>
    </w:p>
    <w:p>
      <w:r>
        <w:t>BULLETIN NO. 48 OF DECEMBER 16, 2024 149</w:t>
      </w:r>
    </w:p>
    <w:p>
      <w:r>
        <w:t>The average cost of extraction and distribution of geothermal heat, according to the inspection documentation290 that includes in the calculation of the average cost of geothermal heat the "TLR infrastructure costs" that Hera has confirmed refer to "the TLR system of Ferrara"291, is about [70-80] €/MWh, just under half of the fixed price for the geothermal component292.</w:t>
      </w:r>
    </w:p>
    <w:p>
      <w:r>
        <w:t>331. The disproportion between prices and costs that has produced unjustifiably burdensome prices has been accompanied by a serious inequity attributable to the unjustified choice to index the tariff to the cost of natural gas, which until 2021 provided no more than 17% of the heat fed into the network and which in 2022-23 represented less than 10% of that heat, thereby subjecting Ferrara citizens to a pricing formula devoid of significant ties to the cost structure of the district heating service in Ferrara.</w:t>
      </w:r>
    </w:p>
    <w:p>
      <w:r>
        <w:t>V.5.2. Unjustifiably burdensome prices</w:t>
      </w:r>
    </w:p>
    <w:p>
      <w:r>
        <w:t>332. In national and community practice, Article 3, letter a) of Law No. 287/1990 and the analogous Article 102, letter a), of the TFEU prohibit a company in a dominant position from imposing directly or indirectly "unjustifiably burdensome" purchase or selling prices or other commercial conditions, or "unfair" conditions, and in particular, prohibits the application of excessively onerous prices that are not justified by any legitimate reason.</w:t>
      </w:r>
    </w:p>
    <w:p>
      <w:r>
        <w:t>333. The application of unjustifiably burdensome economic conditions has been the subject of antitrust analysis multiple times and has led to established practice and jurisprudence293, based on the original ruling of the Court of Justice in the United Brands case. In that ruling, the Court of Justice of the European Union (hereinafter "CJEU") established that a price is unlawful under the relevant provisions when the company, taking advantage of its dominant position, derives commercial benefits that it would not have obtained if there had been normal and sufficiently effective competition in the relevant market294. Indeed, in the presence of abusive conduct, the price charged does not appear to have a reasonable relationship with the economic value of the service provided295.</w:t>
      </w:r>
    </w:p>
    <w:p>
      <w:r>
        <w:t xml:space="preserve">334. There is no single method, prescribed by law or resulting from the jurisprudence of the CJEU, to evaluate this relationship between the economic value of a product or service and its price.  </w:t>
        <w:br/>
        <w:t xml:space="preserve">290 See doc. 38 ISP-FE.  </w:t>
        <w:br/>
        <w:t xml:space="preserve">291 See doc. 58 ISP-FE, response to the request for information attached to the minutes of the hearing of February 20, 2024.  </w:t>
        <w:br/>
        <w:t xml:space="preserve">292 To confirm what is stated in the text, it should be noted that, as reported in Table 14 based on data provided by Hera, the average procurement cost of geothermal heat was about 42 [40-50] €/MWh in 2022, a value well below that of [70-80] €/MWh including the depreciation of costs for the district heating infrastructure.  </w:t>
        <w:br/>
        <w:t xml:space="preserve">293 The reference is to the CJEU ruling, C-27/76, United Brands Company and United Brands Continental BV v Commission; later reiterated in Banane Chiquita, judgment of February 14, 1978; OSA, C-351/12, paragraph 88; C-52/07, Kanal 5 and TV 4; C-226/84, British Leyland v. Commission; C-26/75, General Motors v Commission; C-30/87, Corinne Bodson v. SA Pompes funèbres des régions libérées; C-323/93, Crespelle; as well as in decisions of the European Commission, COMP/C-1/36.915 - Deutsche Post AG; COMP/A.36.568/D3, Scadlines Sverige AB v. Port of Helsingborg and COMP/AT.40394, Aspen.  </w:t>
        <w:br/>
        <w:t xml:space="preserve">294 See CJEU, February 14, 1978, in case 27/76 United Brands Company and United Brands Continental BV v. Commission of the European Communities. Banane Chiquita, paragraph 249.  </w:t>
        <w:br/>
        <w:t>295 See ibidem, paragraph 250.</w:t>
      </w:r>
    </w:p>
    <w:p>
      <w:r>
        <w:rPr>
          <w:b/>
        </w:rPr>
        <w:t>[Pages 148–150]</w:t>
      </w:r>
    </w:p>
    <w:p>
      <w:r>
        <w:t>150 BULLETIN NO. 48 OF DECEMBER 16, 2024</w:t>
      </w:r>
    </w:p>
    <w:p>
      <w:r>
        <w:t>On the contrary, the Court itself has emphasized that different methods can be used to determine whether a price charged by a dominant company is excessive and unfair and, therefore, abusive296.</w:t>
      </w:r>
    </w:p>
    <w:p>
      <w:r>
        <w:t>335. One of these methods is based on the "comparison between the selling price of the product in question and its production cost [...] from which the extent of the profit margin would result"297. This analysis of the comparison between price and costs, in the methodology indicated by the European judges, develops in two phases: A) the first aims to verify "whether there is an excessive disproportion between the actual cost incurred and the price actually charged"; B) the second aims to ascertain whether the excessive price relative to costs is also "unfair, absolutely or in relation to competing products"298.</w:t>
      </w:r>
    </w:p>
    <w:p>
      <w:r>
        <w:t>336. The two criteria for verifying the unfairness of an excessive price are alternative. Therefore, to establish that a price is unlawful under Article 102(a) of the TFEU, or the analogous Article 3(a) of Law No. 287/1990, it is sufficient that at least one of the two alternatives provided in the second phase of the test is satisfied299.</w:t>
      </w:r>
    </w:p>
    <w:p>
      <w:r>
        <w:t>V.5.3. The Excessiveness of Hera's Revenues Relative to Costs: General Issues</w:t>
      </w:r>
    </w:p>
    <w:p>
      <w:r>
        <w:t>337. The comparison between applied prices and incurred costs (the excessiveness) represents the first step in analyzing the unjustified burden of prices or sales conditions relative to the economic value of the service provided300.</w:t>
      </w:r>
    </w:p>
    <w:p>
      <w:r>
        <w:t>338. The case law on excessive pricing shows that the disproportion of the imposed price can be assessed against a measure of the overall costs borne by the company for the provision of the service, which includes, in addition to direct variable and fixed costs, the indirect costs incurred by the company, provided they reasonably relate to the production of the good or service under examination, the capital usage costs (depreciation), and a "fair" return on the invested capital. The latter has been assessed considering different indicators of corporate profitability, ranging from return on invested capital (ROI, ROE, ROCE) to sales profitability rates (ROS, contribution margin).</w:t>
      </w:r>
    </w:p>
    <w:p>
      <w:r>
        <w:t xml:space="preserve">296 Cf. ibidem, par. 253.  </w:t>
        <w:br/>
        <w:t xml:space="preserve">297 Cf. ibidem, par. 251.  </w:t>
        <w:br/>
        <w:t xml:space="preserve">298 Cf. CJEU, ibidem, par. 252: “the questions therefore to be determined are whether the difference between the costs actually incurred and the price actually charged is excessive, and, if the answer to this question is in the affirmative, whether a price has been imposed which is either unfair in itself or when compared to competing products”. See also CJEU, OSA, C-351/12, paragraph 88; C-52/07, Kanal 5 and TV 4; C-226/84, British Leyland v. Commission; C-26/75, General Motors v. Commission; C-30/87, Corinne Bodson v. SA Pompes funèbres des régions libérées; C-323/93, Crespelle; decisions of the European Commission, COMP/C-1/36.915 - Deutsche Post AG - Interception of cross-border mail and COMP/A.36.568/D3, Scadlines Sverige AB v. Port of Helsingborg.  </w:t>
        <w:br/>
        <w:t xml:space="preserve">299 Cf. also CJEU, order of March 25, 2009, in case C-159/08 P, Isabella Scippacercola and Ioannis Terezakis v. Commission, par. 47.  </w:t>
        <w:br/>
        <w:t>300 Cf. CJEU, C-27/76, United Brands, cited, paragraphs 249, 250, and 251: “This disproportion could, among other things, be objectively assessed based on the comparison between the selling price of the product in question and its production cost, a comparison from which the extent of the profit margin would result”. It is noted that in paragraph 254 the determination of the disproportion is deemed possible despite: “[…] the not insignificant and sometimes enormous difficulties that determining production costs entails, sometimes requiring a discretionary allocation of indirect costs and overheads and such costs may vary significantly depending on the size of the company, its object, its complexity, its territorial scope, the uniformity or variety of products, the number of affiliates and their mutual relationships […]”. The comparison between prices and costs is not the only criterion for ascertaining the "excessiveness" of the price. The Commission itself in Port of Helsingborg recognized that price/cost margins can lead to misleading comparisons and different competition authorities have used a "excessive profits" test based on the comparison of investment return rates and a benchmark rate given by the weighted average cost of equity and debt (WACC).</w:t>
      </w:r>
    </w:p>
    <w:p>
      <w:r>
        <w:t>BULLETIN NO. 48 OF DECEMBER 16, 2024 151</w:t>
      </w:r>
    </w:p>
    <w:p>
      <w:r>
        <w:t>This cost measure inclusive of capital return is known as "cost-plus". The analysis of the disproportion between costs and revenues of the dominant company is therefore carried out by comparing revenues with the so-called cost plus.</w:t>
      </w:r>
    </w:p>
    <w:p>
      <w:r>
        <w:t>339. There are no quantitative thresholds or precise arithmetic relationships that define what measure the disproportion between prices and costs must assume to be considered indicative of an exploitative abuse. On the contrary, the judgment on the severity of the imposed prices must be conducted taking into account the circumstances of the specific case and examining the absence of "reasonableness" of the relationship between price and economic value of the product, in light of the specificities of the case301.</w:t>
      </w:r>
    </w:p>
    <w:p>
      <w:r>
        <w:t xml:space="preserve">340. In the present case, the assessment of excessiveness has been carried out using different methodologies, as prescribed by national and community case law and as indicated by Advocate General Wahl in the conclusions of the AKKA/LAA case302:  </w:t>
        <w:br/>
        <w:t xml:space="preserve">a) the comparison between the return on capital actually achieved by Hera in the management of the TLR service in Ferrara in 2021-2023 and: (i) a benchmark return rate, identified in the WACC (nominal) set by ARERA to determine the return on capital recognized for the various infrastructural gas services; this criterion appears appropriate for assessing the "excess of remuneration of the investment" in a capital-intensive activity such as district heating; (ii) the average return rate achieved by Hera in the Ferrara network before 2021 and in other Hera networks; (iii) the return rate required by EGP to participate in the ATI for the management of the geothermal plant in Ferrara, based on EGP's experience in similar projects and its knowledge of the market;  </w:t>
        <w:br/>
        <w:t xml:space="preserve">b) the so-called cost-plus criterion, which evaluates the disproportion between prices and costs through the comparison between a "recognized cost" inclusive of a capital return and the actual revenues of the company; the difference between these two quantities is the "excess" of the revenues achieved. This criterion has been articulated:  </w:t>
        <w:br/>
        <w:t xml:space="preserve">b1) by evaluating the capital (net of depreciation) at historical cost and using for the calculation of its remuneration a range of nominal return rates, determined starting from the WACC of gas distribution;  </w:t>
        <w:br/>
        <w:t xml:space="preserve">b2) by evaluating the capital (net of depreciation) at revalued historical cost, using for the calculation of its remuneration a range of real return rates.  </w:t>
        <w:br/>
        <w:t>All tests conducted highlight the existence of an excessiveness of the prices charged by Hera for the district heating service in Ferrara.</w:t>
      </w:r>
    </w:p>
    <w:p>
      <w:r>
        <w:t>341. The results obtained are based on the same methodology used by the Parties in the Economic Memorandum303 and on the same data used in the analysis at revalued costs. Regarding the return on capital, a range of values has been considered starting from the WACC of natural gas distribution ("base rate"), increased by 10%, 30%, and 50%. This range includes in the "base + 10%" case the only value considered by the Party in its Economic Memorandum.</w:t>
      </w:r>
    </w:p>
    <w:p>
      <w:r>
        <w:t xml:space="preserve">301 Cf. CJEU, United Brands, cited, paragraph 250. For example, in Deutsche Post, the Commission deemed a margin of price over cost of 25% excessive because the company operated in a regulated sector where the usual profit margin was 3%. In Aspen, on the other hand, the Commission considered that a margin of price over operating costs (EBITDA) exceeding less than 20% over cost-plus could not be considered excessive.  </w:t>
        <w:br/>
        <w:t xml:space="preserve">302 Conclusions of Advocate General Nils Wahl, April 16, 2017, case C-177/16.  </w:t>
        <w:br/>
        <w:t>303 Cf. doc. 81.4.</w:t>
      </w:r>
    </w:p>
    <w:p>
      <w:r>
        <w:t>152 BULLETIN NO. 48 OF DECEMBER 16, 2024</w:t>
      </w:r>
    </w:p>
    <w:p>
      <w:r>
        <w:t>This range of values is systematically higher than the average cost of capital experienced by the Hera group in the period 2012-2021. Furthermore, the returns corresponding to the Base + 30% and Base + 50% cases represent returns higher than the historical average return of the Ferrara network in the period 2017-2020; these are therefore values very favorable to the Party, particularly regarding the "base + 50%" rate. This value corresponds to a nominal 11.1%, which is higher than the return of 10.5% required, for example, by an operator like EGP to participate in the ATI for the exploitation of the Casaglia wells and which is, in turn, based on the returns obtained by EGP in similar situations where it is able to exert market power.</w:t>
      </w:r>
    </w:p>
    <w:p>
      <w:r>
        <w:t>342. The higher values of the considered range are 8.4%-9.3% real and 11.1% - 12.2% nominal. These are significant capital return rates, and the Party has not provided concrete examples of why they would underestimate the market return of district heating.</w:t>
      </w:r>
    </w:p>
    <w:p>
      <w:r>
        <w:t>343. Regarding the treatment of hedges, it is noted that Hera, while having used an allocation criterion based on the revenues of the TLR networks in corporate documents and in documents prepared for inspection, subsequently argued for a different allocation, believing that, since the costs of the Ferrara network are 50% independent of the cost of gas and indirectly dependent on it for a proportion of 40% of the heat supplied, the Ferrara network would have a net exposure to the risk of fluctuations in natural gas prices significantly greater than other networks; in other networks, in fact, the exposure of costs and revenues to changes in the price of gas would tend to be equivalent and therefore their net exposure would be much lower than that of Ferrara. This allocation has led to attributing to the Ferrara network a large part of the losses on hedging contracts related to the wholesale price of natural gas.</w:t>
      </w:r>
    </w:p>
    <w:p>
      <w:r>
        <w:t>344. In reality, the Party's proposal to consider profits and losses on hedging instruments as costs to be included in the cost-plus for the analysis of unjustifiably burdensome prices in Ferrara does not appear acceptable. First, the variability of revenues from the sale of heat in Ferrara in the face of the instability of the price of natural gas is not the result of market dynamics outside Hera's control – that is, the dynamics against which hedging instruments are typically purchased, to which the Parties refer in the economic memorandum – but is the result of Hera's choice to set a price for heat in Ferrara anchored to gas and therefore disconnected from the actual production costs of heat, despite the use of geothermal energy being the main driver of the entire Ferrara initiative, even in promoting the service to citizens. This choice has determined the outcomes subject to this proceeding. This choice, not justified by the current structure of heat generation costs, has exposed selling prices to the variability of natural gas quotations. Moreover, this variability constitutes an actual risk for the Ferrara network only in the event of a reduction in the price of gas below historical average levels, because only in that case would Hera be exposed to the risk of not being able to cover the fixed costs of the network.</w:t>
      </w:r>
    </w:p>
    <w:p>
      <w:r>
        <w:t>345. Secondly, the financial losses incurred on hedging instruments are not the result of actions taken to mitigate the risk on the procurement costs of raw materials and thus contain the price of district heating to end users, keeping the service competitive. Rather, it is a measure taken to stabilize Hera's margins at the desired level, from which consumers have not benefited in any way. Consumers have indeed continued to bear (ex-ante) the entire burden of the risk arising from fluctuations in the</w:t>
      </w:r>
    </w:p>
    <w:p>
      <w:r>
        <w:rPr>
          <w:b/>
        </w:rPr>
        <w:t>[Pages 151–153]</w:t>
      </w:r>
    </w:p>
    <w:p>
      <w:r>
        <w:t>BULLETIN NO. 48 OF DECEMBER 16, 2024 153</w:t>
      </w:r>
    </w:p>
    <w:p>
      <w:r>
        <w:t>the wholesale price of natural gas, bearing (ex-post) the increase in the price of the district heating service in Ferrara. The fact that the stabilization of Hera's margins is a guarantee of service continuity and that consumers have enjoyed the benefits of downward price fluctuations does not seem sufficient to justify the lack of risk mitigation for consumers, especially where – as in Ferrara – the different cost structure of generation would have allowed consumers to be exposed to lower variability in the price of heat.</w:t>
      </w:r>
    </w:p>
    <w:p>
      <w:r>
        <w:t>346. Thirdly, the very fact that these are instruments aimed at stabilizing Hera's margins and not the prices paid by consumers appears decisive for the exclusion of such costs from the calculation of the excess of revenues over costs in the context of an abuse of excessively burdensome prices. In fact, this is not a cost incurred for the provision of the service to consumers.</w:t>
      </w:r>
    </w:p>
    <w:p>
      <w:r>
        <w:t>In this context, the circumstance that, in the specific case of 2022, Hera was not advantaged by the hedging instruments, accumulating significant losses on them, does not therefore seem to be a reason to include the losses on the hedges in the relevant costs for the calculation of the excess over the cost-plus, just as costs arising from evident inefficiencies of the dominant company should not be included in such a calculation304.</w:t>
      </w:r>
    </w:p>
    <w:p>
      <w:r>
        <w:t>347. Fourthly, the very functioning of the allocation mechanism identified by Hera appears to contradict the purpose of the analysis of excessively burdensome prices in Ferrara: the allocation mechanism implies that the greater the share of heat independent of natural gas, and therefore the greater the possibility that the selling prices of heat linked to natural gas are disconnected from the actual costs of the company, the greater the share of losses or profits on the hedging instruments allocated to the Ferrara network. In other words, a larger share of the losses would be allocated where the prices charged appear prima facie more unfair, as in Ferrara. In fact, the mechanism sterilizes the effect of the high selling prices paid by consumers on the margins on generation costs, as the higher margins will be offset by losses on the hedges. A cost-plus analysis that included the losses on the hedges in the recognized costs would therefore record a lower excess of revenues over costs precisely in correspondence with the high prices paid by consumers in Ferrara that are unjustified, given the cost structure of the heat of the Ferrara network, by a corresponding increase in procurement costs305.</w:t>
      </w:r>
    </w:p>
    <w:p>
      <w:r>
        <w:t>348. Fifthly, it should be noted that the allocation mechanism preferred by Hera, in light of the trend of margins relative to total costs (including depreciation and indirect costs) incurred by Hera itself in the Ferrara network – which have always been largely positive and even growing during the periods of reduction of the wholesale price of natural gas cited by the Party as the triggering event for the purchase of hedging instruments – appears to allocate an excessive share of risk to the Ferrara network, given that the eventuality that revenues in that network would not largely cover costs, including depreciation, has never occurred.</w:t>
      </w:r>
    </w:p>
    <w:p>
      <w:r>
        <w:t>349. Sixthly, it seems inappropriate to allocate to the Ferrara network a high share of financial compensations, when precisely in the Ferrara network hedging against the price risk of raw materials can be carried out through appropriate substitution of generation sources304. The analysis of the use of heat sources in 2021-22 has shown how the sources were used, compatible with technical constraints, in a way that minimized the overall cost of heat procurement and how the geothermal source was modulated to cover the entire summer demand with minimal heat supplies and then contributed to cover the demand in peak winter months with supplies equal to four times those in summer.</w:t>
      </w:r>
    </w:p>
    <w:p>
      <w:r>
        <w:t>350. Finally, the Party's reference to case A423 to justify the inclusion of hedges in the relevant costs does not seem pertinent. Given that the case in question was not initiated as a case of excessively burdensome prices but concerned the "capacity withholding [which] constitutes a form of production limitation to the detriment of consumers, as it leads to an increase in prices," it was closed with commitments conditioned on maintaining a certain level of contractual hedges by ENEL, in order to disincentivize withholding strategies through the losses that such instruments would have generated in that case. The hedges therefore impacted Enel's incentives for capacity withholding and thus directly affected the wholesale price of energy paid by buyers and therefore, ultimately, by consumers.</w:t>
      </w:r>
    </w:p>
    <w:p>
      <w:r>
        <w:t>This is therefore a case that is fundamentally different from the one under examination, where the hedges influenced the price paid by Hera for procuring natural gas, without having any effect on the prices paid by consumers.</w:t>
      </w:r>
    </w:p>
    <w:p>
      <w:r>
        <w:t>351. For these reasons, it is considered inappropriate to conduct the analysis of price excessiveness considering the cost-plus inclusive of the hedging effect. It is therefore believed that the excessiveness analysis should be based on the cases: A) cost-plus without pass-throughs and hedging effect and B) cost-plus inclusive of pass-throughs but without hedging effect, and in particular on case B). The first case reflects the practice followed by Hera in the District Heating Industrial Plan, in which EBIT is calculated gross of such pass-throughs.</w:t>
      </w:r>
    </w:p>
    <w:p>
      <w:r>
        <w:t>352. It should also be noted that, even if, in an extremely favorable but incorrect perspective for the reasons previously stated, the quantification of the hedging effect resulting from Hera's internal documents (Industrial Plan) and from the Income Statement of the Ferrara network obtained during inspection306 were to be considered, such inclusion, while impacting the extent of the excess of revenues over the cost-plus for 2022, would not modify the assessment of Hera's conduct.</w:t>
      </w:r>
    </w:p>
    <w:p>
      <w:r>
        <w:t>V.5.4. The excessiveness of Hera's revenues compared to costs: comparison of returns</w:t>
      </w:r>
    </w:p>
    <w:p>
      <w:r>
        <w:t>353. Hera uses RONA as a measure for evaluating and comparing the results of its networks, an index of profitability given by the ratio of EBIT to net fixed assets. In the context of district heating networks, this index is essentially equivalent to ROI.</w:t>
      </w:r>
    </w:p>
    <w:p>
      <w:r>
        <w:t>354. The nominal WACC determined by ARERA for gas distribution was 8.1% in 2021 and 7.4% in 2022-23; the highest WACC was that for LNG regasification, equal to 8.6%307 in 2021 and 8% in 2022-23. Table 32 compares different RONA hypotheses with these WACC.</w:t>
      </w:r>
    </w:p>
    <w:p>
      <w:r>
        <w:t>Table 32 comparison RONA / WACC</w:t>
      </w:r>
    </w:p>
    <w:p>
      <w:r>
        <w:t>355. The RONA achieved by Hera appears to be over four times the reference WACC in 2022 and over double in 2023, even subtracting indirect costs allocated to the Ferrara network308. It should also be noted that the apparent reduction in RONA in 2023 is due to the fact that in the second half of that year Hera intervened on the price of heat in Ferrara by eliminating the fixed price for the geothermal component, which accentuated the effect on revenues of the decline in gas prices.</w:t>
      </w:r>
    </w:p>
    <w:p>
      <w:r>
        <w:t>356. It is also observed that the RONA of the Ferrara network is on average three times that of the average RONA of Hera's district heating networks. In the Ferrara network, the RONA for the period 2021-2023, and in particular that of 2022, has been significantly higher than the average RONA for 2017-2020.</w:t>
      </w:r>
    </w:p>
    <w:p>
      <w:r>
        <w:t>357. Finally, the level of RONA achieved in Ferrara appears significantly higher than the returns considered by Hera and the Hera-EGP ATI to assess the profitability of the Casaglia well exploitation projects: the RONA for 2022 is over three times the level of these benchmarks derived from internal documentation.</w:t>
      </w:r>
    </w:p>
    <w:p>
      <w:r>
        <w:t>358. Overall, these results constitute a clear indication of the existence of an "excess return on invested capital" in the Ferrara network in 2022 and 2023 (and particularly in the first part of the year).</w:t>
      </w:r>
    </w:p>
    <w:p>
      <w:r>
        <w:t>V.5.5. The excessiveness of Hera's revenues compared to costs: the cost-plus</w:t>
      </w:r>
    </w:p>
    <w:p>
      <w:r>
        <w:t>359. The assessment of price excessiveness using the cost-plus criterion indicates that Hera applied excessively burdensome tariffs in the Ferrara network in 2022 and also in the first half of 2023.</w:t>
      </w:r>
    </w:p>
    <w:p>
      <w:r>
        <w:t>307 The WACC – regasification (real, pre-tax) is equal to 6.8%. It can be transformed into a nominal rate using the well-known formula (1+real rate) = (1+nominal rate)/(1+inflation rate) and using as the inflation rate the expected inflation for 2021 employed by ARERA in defining the real WACC for 2021, equal to 1.7% (see TIWACC 2016-2021, Annex A to Resolution 583/2015/R/com as amended and supplemented by subsequent resolutions).</w:t>
      </w:r>
    </w:p>
    <w:p>
      <w:r>
        <w:t>308 The RONA achieved by Hera would be over three times the reference WACC in 2022 and over double in 2023 even allocating the losses on the hedges to the Ferrara network to the extent indicated in the inspection documents. Using instead the allocation preferred by the Party, the RONA of Ferrara would still be just under double the reference WACC in 2022 and just over double in 2023.</w:t>
      </w:r>
    </w:p>
    <w:p>
      <w:r>
        <w:rPr>
          <w:b/>
        </w:rPr>
        <w:t>[Pages 154–156]</w:t>
      </w:r>
    </w:p>
    <w:p>
      <w:r>
        <w:t>156 BULLETIN NO. 48 OF DECEMBER 16, 2024</w:t>
      </w:r>
    </w:p>
    <w:p>
      <w:r>
        <w:t>360. The results of the calculation of the excess of actual revenues over the cost-plus obtained by evaluating fixed capital and depreciation will be presented separately using two calculation methodologies: one based on historical costs and the other based on revalued costs.</w:t>
      </w:r>
    </w:p>
    <w:p>
      <w:r>
        <w:t>361. The following Table 33 shows for the period 2017-2023 the proportion of the excess of revenues from the sale of heat compared to the "recognized" cost of heat, including a fair return on capital evaluated at historical cost, in different hypotheses of cost-plus calculation.</w:t>
      </w:r>
    </w:p>
    <w:p>
      <w:r>
        <w:t xml:space="preserve">Tab. 33: Proportion of the excess of revenues compared to the cost-plus, with depreciation and fixed capital at historical cost, 2017-2023  </w:t>
        <w:br/>
        <w:t>N.B. in bold the cases where the excess is greater than 25%, in bold italic those where it is between 20% and 25%.</w:t>
      </w:r>
    </w:p>
    <w:p>
      <w:r>
        <w:t>362. In Case A (which considers EBIT gross of indirect costs, similarly to what Hera has done in some internal documents), an extremely high excess of revenues over the cost-plus emerges in 2022. Looking at Case B, which also includes common and indirect costs (so-called allocations) allocated to the Ferrara network and is therefore more favorable to the Party, the excess of revenues over the cost-plus in 2022 appears to be no less than 48%, providing clear evidence of excessive revenues.</w:t>
      </w:r>
    </w:p>
    <w:p>
      <w:r>
        <w:t>363. These results are confirmed and reinforced if the net capital is purged of the assets related to the Casaglia wells.</w:t>
      </w:r>
    </w:p>
    <w:p>
      <w:r>
        <w:t>364. As for 2023, on the whole year, an excess of revenues compared to the cost-plus would emerge only for the lower return rates of Case A and is nonetheless at a moderate level. Considering that Hera in June of that year took steps to modify the fixed price GEO309 (a modification that actually occurred at the beginning of the thermal season 2023-2024), the analysis of excess was also conducted limited to the first half of 2023. Regarding this period,</w:t>
      </w:r>
    </w:p>
    <w:p>
      <w:r>
        <w:t>365. an excess of revenues compared to the cost-plus310 always greater than 25% emerges in all cases311 for capital returns up to WACC base + 30%; if the base return exercise is considered increased by 50%—which yields a very high rate particularly favorable to the Party—an excess of 23.9% is obtained (see Tab. 34).</w:t>
      </w:r>
    </w:p>
    <w:p>
      <w:r>
        <w:t xml:space="preserve">Tab. 34: excess of revenues over the cost-plus in the first half of 2023  </w:t>
        <w:br/>
        <w:t xml:space="preserve">Capital Return  </w:t>
        <w:br/>
        <w:t xml:space="preserve">Base +  </w:t>
        <w:br/>
        <w:t xml:space="preserve">Base Base + 10% Base + 30%  </w:t>
        <w:br/>
        <w:t xml:space="preserve">50%  </w:t>
        <w:br/>
        <w:t xml:space="preserve">CASE A (without allocations and coverage) 45.9% 43.2% 38.0% 33.1%  </w:t>
        <w:br/>
        <w:t>CASE B (allocations included) 34.9% 32.5% 28.1% 23.9%</w:t>
      </w:r>
    </w:p>
    <w:p>
      <w:r>
        <w:t>366. If capital is evaluated at historical cost, it emerges that: (i) the excess of revenues over the cost-plus in 2022 appears to always be greater than 48%, which constitutes clear evidence of excessive revenues312; (ii) for 2023, an excess of revenues over the cost-plus emerges only for the first half of 2023, which is greater than 28% for returns at least up to the base rate + 30% and approaches 24% for a return equal to the base rate + 50%.</w:t>
      </w:r>
    </w:p>
    <w:p>
      <w:r>
        <w:t>367. The elaborations carried out thus indicate with certainty an unjustified excess of prices in 2022, while in 2023 an excess of revenues compared to the cost-plus would emerge only by limiting the analysis to the first half. The excess would also remain even if, although incorrectly, the estimated coverage were included in the cost-plus according to the allocation used by Hera in its internal documentation and on other occasions313. In fact, the excess of revenues over the cost-plus for 2022 would assume values between approximately 28% and 35% for returns equal to that base increased up to 30%, while in the case of a return equal to the base rate increased by 50%, the excess would be approximately 24%. The results for the first half of 2023 would be similar314 to those of Case B in Tab. 34, while for the entire 2023 no excess above the considered thresholds would be found.</w:t>
      </w:r>
    </w:p>
    <w:p>
      <w:r>
        <w:t>368. The following Table 35 shows, for the period 2017-2023, the proportion of the excess of revenues from the sale of heat compared to the cost-plus of the heat itself calculated with and without the so-called "allocations" and including a fair return on capital, in the hypothesis of evaluating capital at revalued historical cost.</w:t>
      </w:r>
    </w:p>
    <w:p>
      <w:r>
        <w:t>369. In Case A (which considers EBIT gross of indirect costs, as Hera does in some internal documents), a high excess of revenues over the cost-plus emerges in 2022. Looking at Case B, which includes in the cost-plus also the common and indirect costs (so-called allocations) allocated to the Ferrara network and is therefore more favorable to the Party, the excess of revenues over the cost-plus in 2022 appears to always be greater than 45% for any considered return rate315 and this appears to be a clear indication of price excess.</w:t>
      </w:r>
    </w:p>
    <w:p>
      <w:r>
        <w:t>370. These results do not change significantly if the net capital is purged of the assets related to the Casaglia wells.</w:t>
      </w:r>
    </w:p>
    <w:p>
      <w:r>
        <w:t>371. Regarding 2023, similarly to the previous case, no excess greater than 20% is found if indirect costs ("allocations") are also included in the cost-plus. In the first half of 2023, an excess of revenues around the threshold of 25% emerges in Case B only for the lower return rates (Base and Base+10%), while in the Base+30% case the level of excess is equal to the threshold of 20% and for the Base+50% case the excess is below that threshold (see Tab. 36).</w:t>
      </w:r>
    </w:p>
    <w:p>
      <w:r>
        <w:t>Tab. 36: cost-plus results for the first half of 2023, revalued capital</w:t>
      </w:r>
    </w:p>
    <w:p>
      <w:r>
        <w:t>372. If capital is evaluated at revalued historical cost: (i) the excess of revenues over the cost-plus in 2022 appears to always be greater than 45% for any considered return rate316 and this is a sure indication of price excess; (ii) regarding 2023, at an annual level the excess of revenues compared to the cost-plus is less than 20% in Case B (i.e., including also the indirect costs of the Ferrara network) for all considered return rates; in the first half</w:t>
      </w:r>
    </w:p>
    <w:p>
      <w:r>
        <w:rPr>
          <w:b/>
        </w:rPr>
        <w:t>[Pages 157–159]</w:t>
      </w:r>
    </w:p>
    <w:p>
      <w:r>
        <w:t>BULLETIN NO. 48 OF DECEMBER 16, 2024 159</w:t>
      </w:r>
    </w:p>
    <w:p>
      <w:r>
        <w:t xml:space="preserve">2023, in case B, there is an excess of revenues compared to the cost-plus of around 25% for the lower rates of return, while for higher rates of return, the excess barely reaches the threshold of 20% or even remains below it.  </w:t>
        <w:br/>
        <w:t xml:space="preserve">372. The analyses carried out thus undoubtedly indicate an unjustified excess of prices in 2022, while regarding 2023, a moderate excess in case B emerges only by restricting the analysis to the first half of 2023 and only for the lower rates of return. The excess for 2022 would remain even if, although incorrectly, the estimated coverage according to the allocation used by Hera in its internal documentation317 were included in the cost-plus. In fact, the excess of revenues over the cost-plus for 2022 would assume values between approximately 25.4% and 31% for returns equal to the base rate increased by up to 30%, while in the case of a return equal to the base rate increased by 50% (i.e., a real rate of return of 8.4%, higher than that considered by the Party in its exercises), the excess would be approximately 22%. The results for the first half of 2023 would be similar to those of case B in Table 36, while for the entire year 2023, the absence of a significant excess would be confirmed.  </w:t>
        <w:br/>
        <w:t xml:space="preserve">373. In conclusion, the prices charged by Hera in 2022 appear excessive considering the converging results of various analysis methods and different assumptions regarding the return on invested capital. Regarding the cost-plus, the prices charged by Hera in 2022 are indeed excessive regardless of the methodology used to evaluate fixed capital and depreciation and for a wide range of values of capital return, constructed starting from the WACC of natural gas distribution (also referenced by Hera in its internal documentation). Within this range, the returns corresponding to the Base + 30% and Base + 50% cases are systematically higher than the historical average return of the Ferrara network during the period 2017-2020 and the (real) return used by the Party in its analysis318; moreover, the rate for the "Base + 50%" exercise is even higher than the return required by EGP to participate in the ATI with Hera, which in turn is based on the returns obtained by an operator like EGP in similar projects, in which it is presumably able to exert market power. Such returns therefore appear particularly favorable to the Party.  </w:t>
        <w:br/>
        <w:t xml:space="preserve">374. If, from an extremely favorable perspective to the Party, but not correct for the reasons previously stated, the quantification of the coverage effect resulting from Hera's internal documents (Industrial Plan) and the Income Statement of the Ferrara network acquired during inspection were considered, such inclusion – as also emerges from the Party's memorandum – would impact the magnitude of the resulting excess for 2022, which would still remain above the threshold of 25% except in one case (where it would be above the threshold of 20%). The excess of revenues over the cost-plus for 2022 would therefore be confirmed.  </w:t>
        <w:br/>
        <w:t xml:space="preserve">375. The results of the cost-plus analysis also appear corroborated by the comparison between the RONA of the Ferrara network and various regulatory benchmarks, from which it emerges that, in 2022, the former was a significant multiple of the latter.  </w:t>
        <w:br/>
        <w:t xml:space="preserve">317 In doc. 15 ISP-FE, in the Industrial Plan (doc. 29 ISP-FE) and in the response to the requests for pre-instruction information (docs 5 and 8), Hera allocated the effect of the coverages proportionally to the sales of each network.  </w:t>
        <w:br/>
        <w:t>318 The real WACC of 6.8% attributed by the regulator to regasifiers in 2021. In 2022-23, the same WACC was equal to 6.1%.</w:t>
      </w:r>
    </w:p>
    <w:p>
      <w:r>
        <w:t>160 BULLETIN NO. 48 OF DECEMBER 16, 2024</w:t>
      </w:r>
    </w:p>
    <w:p>
      <w:r>
        <w:t xml:space="preserve">376. In light of these results, the high mark-ups observed in 2022 both with respect to the cost of purchasing heat (over 200% in 2022) and in relation to total costs (approximately 100% in 2022) are indicative of the excessive burden of prices charged by Hera for district heating in Ferrara.  </w:t>
        <w:br/>
        <w:t xml:space="preserve">377. Conversely, for 2023, the various methods considered do not provide consistent or robust results. Considering the entire year, in fact, the excess of revenues over the cost-plus does not reach the threshold of 20% in case B, despite the high RONA. Limiting the analysis to the first half of 2023, due to Hera's conduct which had already identified an alternative to the fixed geothermal price between May and June 2023, results in findings on excessiveness that are not sufficiently robust with varying methods of evaluating fixed capital and the rates of return considered: not only are the minimum excess thresholds not exceeded in all cases considered, but in case B with revalued capital, the levels of excess revenues over the cost-plus are only slightly above the thresholds in all cases where these are exceeded. It therefore does not appear possible to assert with sufficient reliability that Hera applied excessively burdensome prices during 2023.  </w:t>
        <w:br/>
        <w:t xml:space="preserve">V.5.6. The inequity of prices charged by Hera  </w:t>
        <w:br/>
        <w:t xml:space="preserve">378. In the climatic zone where Ferrara is located, heat for heating environments is an indispensable good, the inevitable cost of which significantly impacts the budgets of Ferrara citizens. In this context, Hera is the concessionaire of the public district heating service.  </w:t>
        <w:br/>
        <w:t xml:space="preserve">379. Hera has chosen to determine the selling price of heat in the Ferrara district heating network based on the price of a fuel that, at least since 2013, has always played a minor role in the generation of heat for the Ferrara network, representing only about 16% of the heat fed into the district heating network until 2021 and less than 10% in 2022-23. The remaining heat has been produced from waste and geothermal sources; the latter represented between 44% and 55% of the heat fed into the network in 2021-23. Hera made this decision fully aware that the cost of over 80% of the heat fed into the network (now over 90%) does not directly depend on the wholesale price of gas, although it is indirectly influenced: (i) the cost of heat from waste is indexed to the PUN, which is influenced by the wholesale price of natural gas319, but the impact of fluctuations in the PUN on the price of heat is mitigated320 by the transformation coefficient of heat into electrical energy; (ii) the cost of geothermal energy heat is influenced by the price of the electricity necessary to operate the pumps that extract from and inject into the underground the geothermal fluid321, but this influence has resulted in a correlation of less than 20%.  </w:t>
        <w:br/>
        <w:t xml:space="preserve">319 The wholesale price of electricity is in turn correlated to the price of natural gas through the fact that the most frequent marginal technology – that is, the one that most often sets the wholesale price of electricity – consists of combined cycle gas plants (“CCGT”); CCGTs were the marginal plant in 53.3% of the hours in 2022 and in 48.3% of the hours in 2021.  </w:t>
        <w:br/>
        <w:t xml:space="preserve">320 The transformation coefficient of thermal energy into electrical energy being largely less than one by its nature mitigates the fluctuations of the cost of heat supplied compared to those of the PUN and especially reduces the level of such cost compared to that of the PUN.  </w:t>
        <w:br/>
        <w:t>321 Electricity powers the pumps that lift and then reinject the geothermal fluid into the underground and defines the opportunity cost of heat production for the waste-to-energy plant. Furthermore, it contributes to the operational costs of the network through the pumping of hot water along the pipelines.</w:t>
      </w:r>
    </w:p>
    <w:p>
      <w:r>
        <w:t>BULLETIN NO. 48 OF DECEMBER 16, 2024 161</w:t>
      </w:r>
    </w:p>
    <w:p>
      <w:r>
        <w:t xml:space="preserve">This indirect and partial influence has meant that, as seen in sections III.3.8., III.3.9. and III.3.10., the procurement cost of heat from geothermal and waste sources has followed the growth dynamics of the price of natural gas in a partial and greatly mitigated manner, settling at levels significantly lower than those reached by natural gas. Moreover, the maintenance of the WTE in 2022 coincided with the peak period of electricity prices, thereby eliminating a possible channel for transmitting such increases to the procurement cost of heat.  </w:t>
        <w:br/>
        <w:t xml:space="preserve">380. The lack of a strong direct relationship between the procurement cost of heat and the trend of the wholesale price of natural gas thus renders the relationship between the price of district heating and the wholesale price of gas induced by the tariff formulas offered by Hera to the users of the Ferrara district heating entirely unjustified.  </w:t>
        <w:br/>
        <w:t xml:space="preserve">381. The absence of a reasonable relationship between the revenues of the district heating service and the cost of heat generation has led to divergent dynamics of price and cost of heat in 2021-2023, resulting in an increasing disproportion between the prices and costs of heat, which has impacted the costs paid by consumers to purchase an essential good such as heat for heating environments.  </w:t>
        <w:br/>
        <w:t xml:space="preserve">382. This disproportion has manifested primarily in the fact that margins and mark-ups on costs have increased in 2021-2022 – reaching in the IV quarter of 2022 respectively [40-50]% (EBIT/sales) and [280-290]% (mark-up of average revenues over the cost of heat); margins and mark-ups have thus followed the trend of the price of gas, while the costs of heat and operational costs followed a different trend, with much less marked increases.  </w:t>
        <w:br/>
        <w:t xml:space="preserve">383. For some groups of consumers, such as condominiums paying the tariff indexed to the Pfor, this disproportion between prices and costs has been particularly pronounced, in light of the extremely high average prices paid by such consumers for the essential good of heat.  </w:t>
        <w:br/>
        <w:t xml:space="preserve">384. More generally, a clear symptom of this disproportion is the fact that Ferrara district heating is generally more convenient than gas heating only due to extrinsic factors – the tax discount, the unfavorable VAT on natural gas, management and depreciation costs – despite enjoying an intrinsic cost advantage due to the use of geothermal heat and heat from waste combustion. The divergent trend of revenues and costs due to the adoption of a pricing formula that ties the price of Ferrara district heating to the wholesale price of natural gas has exposed users of the Ferrara district heating network to an unjustified price risk during the increase in natural gas prices in 2021-22, which led these users to pay a price for heat over 230% higher than the cost of heat under such circumstances.  </w:t>
        <w:br/>
        <w:t xml:space="preserve">385. An additional symptom is the fact that the price paid by a typical Ferrara condominium in 2022 was higher than what it would have paid with the tariffs of A2A or Iren.  </w:t>
        <w:br/>
        <w:t xml:space="preserve">386. Hera intervened in this divergent dynamic with palliative measures aimed at mitigating the effects of its pricing policies on the most vulnerable customers and only belatedly, following pressures from the citizenry and the Municipality of Ferrara (the granting authority and member of the supervisory union of Hera), intervened with measures intended for the generality of users, introducing a fixed price for the geothermal component.  </w:t>
        <w:br/>
        <w:t>387. However, this fixed price was not determined in a way that would make the final price paid by users more consistent with the cost structure of the service: the price of the geothermal component</w:t>
      </w:r>
    </w:p>
    <w:p>
      <w:r>
        <w:rPr>
          <w:b/>
        </w:rPr>
        <w:t>[Pages 160–162]</w:t>
      </w:r>
    </w:p>
    <w:p>
      <w:r>
        <w:t>162 BULLETIN NO. 48 OF DECEMBER 16, 2024</w:t>
      </w:r>
    </w:p>
    <w:p>
      <w:r>
        <w:t>has indeed been set at a level that appears largely above the cost of geothermal heat, even when including the cost of the infrastructure necessary for transporting heat to the Ferrara network. This level has been determined with reference to the expected prices of natural gas and the price of heat based on natural gas, in order to ensure, in light of an initial reduction of the projected lucrative margins, “the profitability of the Ferrara district heating for an additional 10 years following 2030,” “a fixed profitability, for the next 17 years, on heat generated from geothermal sources, higher than the average of the last 10 years” (and in particular a return on the geothermal investment exceeding 50% in terms of IRR), as well as to “improve the perception of the convenience of district heating to allow for the further commercial development expected in the area”322.</w:t>
      </w:r>
    </w:p>
    <w:p>
      <w:r>
        <w:t>388. This pricing method thus appears aimed at appropriating the large surplus created by the high willingness to pay from consumers for an essential good (heat for heating in a cold and humid climate such as that of Ferrara), in a context dominated by switching costs that render users of the district heating network locked-in to this heating system in the short term.</w:t>
      </w:r>
    </w:p>
    <w:p>
      <w:r>
        <w:t>389. In the final hearing and in the Final Memorandum, the Party noted that the negative assessment of the mitigation measures implemented by Hera – and in particular the tariff modification that occurred with the Addendum – would be flawed by an ex-post verification approach of the outcomes of the measures. The correct approach would instead be to adopt an ex-ante perspective, evaluating the mitigation measures at the time when the decisions regarding their definition were made, in light of the relevant market context.</w:t>
      </w:r>
    </w:p>
    <w:p>
      <w:r>
        <w:t>It should be noted that, in the context of declining spot prices for natural gas and expectations of a drastic reduction starting no later than 2024 (with expected prices for 2024 equal to 0.719 euros/Smc compared to prices exceeding 2 euros for 2022/23)323, of which Hera was fully aware before signing the Addendum324, the company opted for the proposal of a fixed price for geothermal heat and for the request for additional benefits from the Municipality of Ferrara for its own advantage325. Hera preferred the fixed price of 155 €/MWh in light of its ex-ante expectations of a return of natural gas prices to levels “consistent with the previous pre-crisis period.” The fixed price was, in fact, defined with reference to “a value higher than the average value of the cost of gas in the period 2010-2020 and higher than the expected prospective value until 2040,” ensuring “a certain and constant expected margin on the share from geothermal production, until 2040, thanks to the extension of the current Convention”326. Conversely, the adoption of a cap would have allowed the price of heat to follow the expected decline in the price of natural gas, to the benefit of consumers.</w:t>
      </w:r>
    </w:p>
    <w:p>
      <w:r>
        <w:t>Thus, adopting the ex-ante perspective invoked by the Party, it emerges that Hera, among the various solutions considered, chose ex-ante the one that would guarantee it significant future benefits in light of the expected decline in wholesale gas prices, which was already underway before the signing of the Addendum, and not the one that would have better protected consumers from fluctuations in the price of natural gas to which the selling price based on avoided cost is linked.</w:t>
      </w:r>
    </w:p>
    <w:p>
      <w:r>
        <w:t>390. The solution chosen by Hera should therefore be evaluated not only in light of the immediate benefit to consumers but also of the negative effects it would have produced for citizens in the anticipated scenario of gas price reduction, over the remaining duration of the Convention, at a multiple of the benefits received327. The immediate mitigation of the effects of the increase in gas prices would therefore have been paid dearly by the citizens of Ferrara, and Hera was well aware of this at the time of signing the Addendum. For this reason, this short-term mitigating intervention does not appear suitable to eliminate the inequitable nature of the conduct as it was opportunistically used to “maximize the current bargaining power of the Hera group”328 in order to obtain substantial benefits for the company until 2040, even at the expense of consumer interests.</w:t>
      </w:r>
    </w:p>
    <w:p>
      <w:r>
        <w:t>391. To confirm this inadequacy, it should also be noted that, despite the reduction in Hera's revenues and therefore costs for consumers in 2022 brought about by the Addendum, in 2022 there was an excess of over 40% of revenues over the cost-plus. A more contained excess also emerged for the first half of 2023, despite the reduction in revenues caused by the Addendum at the beginning of 2023.</w:t>
      </w:r>
    </w:p>
    <w:p>
      <w:r>
        <w:t>392. This conduct appears inequitable to the extent that it forced consumers in Ferrara to pay heat prices that have no reasonable relationship with the costs of sourcing heat and prevented them from appropriating the economic benefits of using a renewable source such as geothermal heat. These benefits were instead captured by Hera and used to offset the costs of other networks, within a logic of price equalization of the district heating offered by Hera itself to which the citizens of Ferrara never explicitly consented, neither regarding the "whether" nor the "how much."</w:t>
      </w:r>
    </w:p>
    <w:p>
      <w:r>
        <w:t>393. The Party's observations regarding the spread of equalization in the regulatory schemes of other services and its inevitability in light of the high costs of other district heating networks managed by Hera are not shareable.</w:t>
      </w:r>
    </w:p>
    <w:p>
      <w:r>
        <w:t>Firstly, the significant price increases that would be necessary for most networks other than the Ferrara one if cost-oriented tariffs were adopted (including an adequate return equal to the “base rate”) testify to the severe inefficiency of such networks (due to the failure to achieve sufficient connection density or other reasons). It appears contrary to all economic logic to use equalization to make a heating system that clearly is not competitive appear so, instead of enabling users of such networks to equip themselves with more efficient heating systems329.</w:t>
      </w:r>
    </w:p>
    <w:p>
      <w:r>
        <w:t>Secondly, the equalization among users connected to the large national networks (including local natural gas distribution networks interconnected by the transport network) seems to derive from general principles of non-discrimination and universality of service that could find application within each district heating network, but which have no reason to exist—except for business choice—between different district heating networks that are not interconnected.</w:t>
      </w:r>
    </w:p>
    <w:p>
      <w:r>
        <w:t>394. In any case, it should be noted that the antitrust analysis should be limited to the effects of the conduct in the relevant market, which is that of the Ferrara network. In this sense, the fact that the conduct subject to this proceeding may have benefited users of other networks – which belong to different relevant markets – appears irrelevant for the purposes of assessing the unlawfulness of Hera's conduct in the relevant market of Ferrara towards the Ferrara users.</w:t>
      </w:r>
    </w:p>
    <w:p>
      <w:r>
        <w:t>V.5.7. Conclusions on the abusiveness of Hera's conduct</w:t>
      </w:r>
    </w:p>
    <w:p>
      <w:r>
        <w:t>395. The analyses conducted based on the evidence acquired during the proceeding appear to confirm the existence of the abusive conduct hypothesized at the start of the proceeding to the extent that the tariffs applied by Hera for the district heating service in Ferrara constitute an abuse of a dominant position in violation of Article 3, letter a) of Law No. 287/90.</w:t>
      </w:r>
    </w:p>
    <w:p>
      <w:r>
        <w:t>Specifically, Hera's abuse of its dominant position consists of a case of unlawful exploitation of the economic power of the Party, consisting of the application of unjustifiably burdensome prices towards users of district heating. The unlawfulness of Hera's conduct has been established through a rigorous application of the articulated evidentiary standards required by national and community jurisprudence and, in particular, by the so-called United Brands doctrine.</w:t>
      </w:r>
    </w:p>
    <w:p>
      <w:r>
        <w:t>In terms of disproportion between costs and revenues (excessiveness), various tests have been used (different sets of recognized costs, different rates of return), each of which has been developed under different assumptions (capital at 'historical cost' and at 'revalued historical cost'). The wide variety of tests used has provided consistent results for 2022 but not for 2023 regarding the existence of a significant disproportion between Hera's revenues and costs in the provision of the district heating service in Ferrara in the case that losses on coverage are not included in the recognized costs relevant for the exercise. This exclusion appears consistent with the purpose of the analysis, given that the coverages were not stipulated to mitigate the fluctuation of heat prices paid by consumers.</w:t>
      </w:r>
    </w:p>
    <w:p>
      <w:r>
        <w:t>The inequity finds its root in the cost disproportion generated by the use of a price reference that has no strong relationship with the costs of sourcing heat. It is also worth emphasizing the use of a methodological approach always favorable to the Party. The analyses have been conducted using the information and data transmitted by Hera, net of some reworkings deemed necessary.</w:t>
      </w:r>
    </w:p>
    <w:p>
      <w:r>
        <w:t>329 It is worth noting that justifying equalization based on the generic stance of ARERA in favor of equalization as a means to support the competitiveness of district heating means misrepresenting or unduly forcing the position of the regulator.</w:t>
      </w:r>
    </w:p>
    <w:p>
      <w:r>
        <w:rPr>
          <w:b/>
        </w:rPr>
        <w:t>[Pages 163–165]</w:t>
      </w:r>
    </w:p>
    <w:p>
      <w:r>
        <w:t>BULLETIN NO. 48 OF DECEMBER 16, 2024 165</w:t>
      </w:r>
    </w:p>
    <w:p>
      <w:r>
        <w:t>Finally, it is highlighted that the anticompetitive conduct is particularly significant considering that the Ferrara system is unique at the national level for the coexistence of three sources of heat supply and for the wide presence of the geothermal component, which increases its value as a large-scale experiment of a network powered almost entirely by geothermal heat and waste combustion, and therefore by sources broadly considered "renewable."</w:t>
      </w:r>
    </w:p>
    <w:p>
      <w:r>
        <w:t>Therefore, the application of excessive and particularly unfair prices is in stark contrast to the sustainable development objectives pursued by energy policies.</w:t>
      </w:r>
    </w:p>
    <w:p>
      <w:r>
        <w:t>V.6. The conduct of Herambiente</w:t>
      </w:r>
    </w:p>
    <w:p>
      <w:r>
        <w:t>396. At the start of the proceedings, it was deemed that the overall assessment of any excessive prices charged by Hera for the district heating service could not disregard an analysis of the methods of determining the transfer prices of heat between Herambiente and Hera, also with reference to the actual costs of generating the supplied heat.</w:t>
      </w:r>
    </w:p>
    <w:p>
      <w:r>
        <w:t>It was specifically hypothesized that the choice by Herambiente and Hera to value the cost of heat supplied from the waste-to-energy plant to the Ferrara district heating network at the opportunity cost of the unproduced electricity could have transferred to Herambiente part of the excessive profits generated by the discrepancy between the selling prices of heat and the costs of generating the heat fed into the district heating network.</w:t>
      </w:r>
    </w:p>
    <w:p>
      <w:r>
        <w:t>397. During the investigation, it emerged that the regulator, while considering the "opportunity cost" criterion as a reasonable method for cost allocation in a "two degrees of freedom" cogeneration plant like the waste-to-energy plant in question, preferred the allocation of costs based on the work method, that is, the proportion of total thermal energy production represented by the energy supplied to the network, evaluated in terms of actually produced and producible electrical energy.</w:t>
      </w:r>
    </w:p>
    <w:p>
      <w:r>
        <w:t>398. In order to understand whether the method of setting the price of heat chosen (the opportunity cost) contributed to the excessive prices charged by Hera for the supply of heat in the Ferrara district heating network, the cost of thermal energy supplied to the Ferrara network was estimated according to the work method.</w:t>
      </w:r>
    </w:p>
    <w:p>
      <w:r>
        <w:t>399. From the checks carried out, it emerges that the allocation of costs according to the work method in 2021 and 2023 would have resulted in costs lower than the actual revenues from heat, and the opposite in 2022. This difference appears to reflect the fluctuations in revenues from the sale of heat based on the "opportunity cost" as the price of electricity varied, against the greater stability of costs allocated according to the work method.</w:t>
      </w:r>
    </w:p>
    <w:p>
      <w:r>
        <w:t>400. In order to arrive at a more systematic comparison of the two methods, it is therefore necessary to evaluate any difference between the two methods over a longer period than a single year. Over the three years considered, the actual revenues from the sale of heat to the district heating system, determined according to the opportunity cost criterion, appear to be lower than the costs attributable to the heat, including depreciation, according to the work method.</w:t>
      </w:r>
    </w:p>
    <w:p>
      <w:r>
        <w:t>401. In light of these results, it does not seem that the opportunity cost method produced excessive revenues from the supply of heat compared to the allocable production costs of that heat.</w:t>
      </w:r>
    </w:p>
    <w:p>
      <w:r>
        <w:t>402. Therefore, there do not appear to be elements that allow for attributing abusive conduct to Herambiente or at least collaboration in the alleged abusive conduct of Hera.</w:t>
      </w:r>
    </w:p>
    <w:p>
      <w:r>
        <w:t>166 BULLETIN NO. 48 OF DECEMBER 16, 2024</w:t>
      </w:r>
    </w:p>
    <w:p>
      <w:r>
        <w:t>VI. GRAVITY AND DURATION</w:t>
      </w:r>
    </w:p>
    <w:p>
      <w:r>
        <w:t>403. Article 15, paragraph 1, of Law No. 287/90 provides that the Authority, in cases of serious violations,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investigative procedure.</w:t>
      </w:r>
    </w:p>
    <w:p>
      <w:r>
        <w:t>404.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t>405. According to established community and national jurisprudence, "to assess the severity of an infringement, a large number of factors must be taken into account, the nature and importance of which vary depending on the type of infringement and the particular circumstances of the case"330. Among these, the nature of the infringement, the role and market representation of the companies involved, as well as the context in which the infringements were carried out331 are particularly relevant. Pursuant to point 14 of the Guidelines, the Authority may consider additional criteria for qualifying severity, such as i) the competitive conditions in the relevant market, ii) the nature of the products or services, iii) the relevance of the actual economic impact or, more generally, the detrimental effects on the market and/or consumers.</w:t>
      </w:r>
    </w:p>
    <w:p>
      <w:r>
        <w:t>406. As for the nature of the infringement and the products and services involved, this is a case of excessively burdensome pricing for the heat supplied through the district heating service. Hera, which is the monopolistic supplier of this service to the citizens of Ferrara connected to the district heating network, has charged heat prices significantly higher than costs, exploiting the ex-post market power held due to the fact that heating is an essential service in the winter months and the significant switching costs that users connected to the district heating network would have to incur in the short term to access an alternative heating system.</w:t>
      </w:r>
    </w:p>
    <w:p>
      <w:r>
        <w:t>407. Hera is one of the largest and most well-known utilities in Italy, strongly rooted in Emilia-Romagna, which has developed the Ferrara district heating network, based on the exploitation of geothermal heat and the recovery of heat generated from waste combustion, as one of its technological excellences.</w:t>
      </w:r>
    </w:p>
    <w:p>
      <w:r>
        <w:t>408. The infringement occurred in a context characterized by the misalignment of the determinants of costs and revenues of the Ferrara network and the rapid increase in natural gas prices to which revenues are directly indexed—without any corrective or safeguard mechanism (such as, for example, a cap) in the event of significant increases in that price—but not costs. The Ferrara network is instead characterized by a peculiar cost structure, where about 40% (over 50% in 2022-23) of the heat is of geothermal origin and has a cost independent of the wholesale gas price, while at least another 40% of the heat comes from the waste-to-energy plant and has a cost level that partially and indirectly depends on the wholesale gas price.</w:t>
      </w:r>
    </w:p>
    <w:p>
      <w:r>
        <w:t>The selling prices of heat have thus borne the full impact of the rapid increase in wholesale natural gas prices, unlike costs. This has caused an expansion of the price/average total cost gap (including depreciation) that resulted in an operating margin (net of depreciation and indirect costs) exceeding 50% in 2022.</w:t>
      </w:r>
    </w:p>
    <w:p>
      <w:r>
        <w:t>409. In this context, Hera implemented some voluntary measures to reduce the price of heat in the first quarter of 2022 and strengthened the District Heating Bonus that it voluntarily provides to users in economic hardship. Furthermore, in October 2022, it introduced a mechanism to contain the price of heat (a fixed price for the geothermal component) that temporarily benefited Ferrara consumers but was designed ex-ante to transfer to Hera the benefits of the decline in natural gas prices (a circumstance that has already been verified starting from February 2023), setting the level of the fixed price at a level significantly higher than the costs of extraction and distribution of geothermal heat, in order to ensure a margin for this source of heat greater than the historical one.</w:t>
      </w:r>
    </w:p>
    <w:p>
      <w:r>
        <w:t>410. Hera's conduct had a significant impact on consumers, who paid average prices that in 2022 were at least 45% higher than the recognized costs, including a fair return on invested capital. The mitigation actions implemented by Hera, providing benefits of just under 5 million euros in 2022 and just over 1 million euros in 2023, mitigated the impact of such conduct on consumers.</w:t>
      </w:r>
    </w:p>
    <w:p>
      <w:r>
        <w:t>411. As extensively indicated in section III.3.7 and V.2, the argument that for sanctioning purposes it should be taken into account that the allegedly unlawful conduct would have been imposed and/or facilitated by the Municipality does not appear to merit consideration, as it results instead that the conduct in question was fully within the control of the Party, which acted independently.</w:t>
      </w:r>
    </w:p>
    <w:p>
      <w:r>
        <w:t>412. In light of the observations made, the abuse of dominant position carried out by Hera must therefore be considered serious.</w:t>
      </w:r>
    </w:p>
    <w:p>
      <w:r>
        <w:t>413. According to the "Guidelines on the application of the criteria for quantifying administrative pecuniary sanctions imposed by the Authority in application of Article 15, paragraph 1, of Law No. 287/90" (hereinafter, Guidelines), adopted by the Authority on October 22, 2014, the duration of the infringement has an impact on the detrimental consequences of the infringement and, therefore, is worthy of consideration in determining the appropriate amount of the sanction. Furthermore, the Guidelines provide that "for fractions of a year, the duration will be calculated based on the actual months and days of participation in the infringement."</w:t>
      </w:r>
    </w:p>
    <w:p>
      <w:r>
        <w:t>414. As for the duration, it can be assumed that the conduct in question began in January 2022, when the gap between the selling price of Ferrara heat and the related generation costs widened due to the rise in the wholesale gas price332.</w:t>
      </w:r>
    </w:p>
    <w:p>
      <w:r>
        <w:rPr>
          <w:b/>
        </w:rPr>
        <w:t>[Pages 166–168]</w:t>
      </w:r>
    </w:p>
    <w:p>
      <w:r>
        <w:t>168 BULLETIN NO. 48 OF DECEMBER 16, 2024</w:t>
      </w:r>
    </w:p>
    <w:p>
      <w:r>
        <w:t>Considering that the analysis of the excessiveness of revenues compared to the cost-plus for 2023 shows a level of excessiveness below the thresholds identified in community jurisprudence and that the results for the first half of 2023 do not appear sufficiently robust with respect to the variation of the rates of return used and the method of evaluating fixed capital, it is deemed necessary to limit the duration of the infringement to the year 2022 only.</w:t>
      </w:r>
    </w:p>
    <w:p>
      <w:r>
        <w:t>VII. CRITERIA FOR THE QUANTIFICATION OF THE SANCTION</w:t>
      </w:r>
    </w:p>
    <w:p>
      <w:r>
        <w:t>415.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r>
    </w:p>
    <w:p>
      <w:r>
        <w:t>416. Regarding the calculation of the sanction, following points 7 and following of the Guidelines, the value of the sales of goods or services affected by the infringement is taken as a reference to which a percentage determined based on the severity and duration of the infringement is applied. According to the Guidelines, in particular, this percentage must be set at a level that can reach 30% of the value of the sales, “depending on the degree of severity of the violation” (point 11).</w:t>
      </w:r>
    </w:p>
    <w:p>
      <w:r>
        <w:t>417. Pursuant to point 17, in order to confer the necessary deterrent character to the sanctioning power of the Authority, with specific reference to the most serious restrictions of competition, regardless of their duration and their actual implementation, the Authority may consider it appropriate to include in the base amount an additional amount, ranging from 15% to 25% of the value of the sales of the goods or services subject to the infringement (so-called entry fee).</w:t>
      </w:r>
    </w:p>
    <w:p>
      <w:r>
        <w:t>418. The quantification of the base amount of the sanction, determined as previously described, may also be increased to take into account specific aggravating circumstances.</w:t>
      </w:r>
    </w:p>
    <w:p>
      <w:r>
        <w:t>419. The Authority will take into consideration the circumstances and conduct of the companies involved during the procedure for the purpose of determining the sanction, also pursuant to what is established by Article 11 of Law No. 24 November 1981, No. 689.</w:t>
      </w:r>
    </w:p>
    <w:p>
      <w:r>
        <w:t>420. That said, in order to quantify the sanction, it is necessary to take into account, in addition to what is provided for in Article 15, paragraph 1, mentioned above, also the provisions of Article 11 of Law No. 689/1981, as recalled by Article 31 of Law No. 287/90, as well as the interpretative criteria detailed in the aforementioned Guidelines.</w:t>
      </w:r>
    </w:p>
    <w:p>
      <w:r>
        <w:t>421. In particular, points 7 and following of the Guidelines require taking as a reference the value of the sales of goods or services affected by the infringement, made by the company in the relevant market(s) in the last full year of participation in the infringement.</w:t>
      </w:r>
    </w:p>
    <w:p>
      <w:r>
        <w:t>422. In this case, the value of the sales is considered equal to the turnover (net of VAT and including the tax discount) achieved for the sole sale of heat to users connected to the Ferrara network in 2022, as emerges from the economic accounts of the network provided by Hera. Therefore, the relevant value of sales in this proceeding for Hera amounts to €29,403,503.56.</w:t>
      </w:r>
    </w:p>
    <w:p>
      <w:r>
        <w:t>423. For the determination of the base amount of the sanction, a specific percentage determined based on the severity of the violation must be applied to the value of sales as determined above, for which reference is made in full to what was represented in the previous Section VI. According to the Guidelines, in particular, the proportion considered must be set at a level that can reach 30% of the value of the sales (point 11).</w:t>
      </w:r>
    </w:p>
    <w:p>
      <w:r>
        <w:t>424. In this regard, it is noted that the behaviors implemented constitute a case of exploitative abuse and, for the evaluations already expressed in the previous Section V, a serious violation of Article 3, paragraph 1, letter a) of Law 287/1990. Therefore, it is deemed appropriate to identify a percentage of the value of sales based on the severity of the infringement equal to 7.5% of the value of sales.</w:t>
      </w:r>
    </w:p>
    <w:p>
      <w:r>
        <w:t>425. According to the Guidelines, the duration of the infringement impacts the prejudicial consequences of the conduct and, therefore, deserves to be valued in determining the appropriate amount of the sanction. Furthermore, the Guidelines provide that “for fractions of a year, the duration will be calculated based on the actual months and days of participation in the infringement.” In this regard, based on the clear documentation in the records, Hera's conduct is relevant for the purposes of this proceeding from January 1, 2022, to December 31, 2022.</w:t>
      </w:r>
    </w:p>
    <w:p>
      <w:r>
        <w:t>426. The base amount of the sanction calculated by multiplying the value of sales by the percentage identified based on the severity of the infringement equal to 7.5% and by the duration coefficient, equal to 1, amounts to €2,205,263.</w:t>
      </w:r>
    </w:p>
    <w:p>
      <w:r>
        <w:t>427. This amount is below the maximum penalty equal to 10% of the total turnover achieved by Hera in the last available financial year.</w:t>
      </w:r>
    </w:p>
    <w:p>
      <w:r>
        <w:t>428. According to paragraph 19 of the Guidelines, the base amount of the sanction “may be increased to take into account specific circumstances that aggravate (aggravating circumstances) or mitigate (mitigating circumstances) the liability of the author of the violation, with particular reference to the role played by the company in the infringement, the conduct it maintained during the investigation, as well as the efforts made by the agent to eliminate or mitigate the consequences of the violation and the personality of the same, also in light of what is provided for by Article 11 of Law No. 689/81.” In this regard, paragraph 23 of the Guidelines is relevant, which states that “Mitigating circumstances include, by way of example: - having promptly adopted appropriate initiatives to mitigate the effects of the violation, in particular restoring the conditions of competition prior to the infringement and/or providing and implementing, spontaneously or in the context of a consensual transaction concluded prior to the decision to ascertain the infringement, compensatory measures in favor of those harmed by the unlawful act […]”.</w:t>
      </w:r>
    </w:p>
    <w:p>
      <w:r>
        <w:t>429. Hera has spontaneously implemented price reduction measures at the beginning of 2022 and an enhancement of its District Heating Bonus that can be considered measures aimed at mitigating the effects of the violation. Due to these interventions, the base amount of the sanction is reduced by 10%.</w:t>
      </w:r>
    </w:p>
    <w:p>
      <w:r>
        <w:t>430. On the other hand, it does not appear possible to consider the Commitments recently proposed as a mitigating circumstance, as these are Commitments not yet implemented for which Hera has not provided any element that would bind it to their implementation.</w:t>
      </w:r>
    </w:p>
    <w:p>
      <w:r>
        <w:t>431. In consideration of the above, the amount of the imposed sanction is set at €1,984,736.</w:t>
      </w:r>
    </w:p>
    <w:p>
      <w:r>
        <w:t>Having said all this and considered:</w:t>
      </w:r>
    </w:p>
    <w:p>
      <w:r>
        <w:t>170 BULLETIN NO. 48 OF DECEMBER 16, 2024</w:t>
      </w:r>
    </w:p>
    <w:p>
      <w:r>
        <w:t>RESOLUTION</w:t>
      </w:r>
    </w:p>
    <w:p>
      <w:r>
        <w:t>a) that the conduct carried out by Hera S.p.A., implemented from January 1 to December 31, 2022, consisting of the application of unjustifiably burdensome prices to users of the Ferrara district heating network, constitutes an abusive behavior of the dominant position of Hera S.p.A., in violation of Article 3, letter a), of Law No. 287/90;</w:t>
      </w:r>
    </w:p>
    <w:p>
      <w:r>
        <w:t>b) to impose on Hera S.p.A., due to the severity and duration of the infringement, an overall administrative pecuniary sanction equal to €1,984,736 (one million nine hundred eighty-four thousand seven hundred thirty-six euros).</w:t>
      </w:r>
    </w:p>
    <w:p>
      <w:r>
        <w:t>The administrative sanction referred to in the previous letter b)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Authority for the Guarantee of Competition and the Market.</w:t>
      </w:r>
    </w:p>
    <w:p>
      <w:r>
        <w:t>Against this provision, an appeal may be filed with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w:t>
      </w:r>
    </w:p>
    <w:p>
      <w:r>
        <w:rPr>
          <w:b/>
        </w:rPr>
        <w:t>[Pages 169–171]</w:t>
      </w:r>
    </w:p>
    <w:p>
      <w:r>
        <w:t>BULLETIN NO. 48 OF DECEMBER 16, 2024 171</w:t>
      </w:r>
    </w:p>
    <w:p>
      <w:r>
        <w:t>8 of the Decree of the President of the Republic of November 24, 1971, No. 1199, within the term of one hundred and twenty days from the date of notification of the provision itself.</w:t>
      </w:r>
    </w:p>
    <w:p>
      <w:r>
        <w:t xml:space="preserve">THE SECRETARY GENERAL THE PRESIDENT  </w:t>
        <w:br/>
        <w:t>Guido Stazi Roberto Rustichelli</w:t>
      </w:r>
    </w:p>
    <w:p>
      <w:r>
        <w:t>172 BULLETIN NO. 48 OF DECEMBER 16, 2024</w:t>
      </w:r>
    </w:p>
    <w:p>
      <w:r>
        <w:t xml:space="preserve">A565 - COMOCALOR/PRICE OF DISTRICT HEATING  </w:t>
        <w:br/>
        <w:t xml:space="preserve">Provision No. 31386  </w:t>
        <w:br/>
        <w:t xml:space="preserve">THE ANTITRUST AUTHORITY  </w:t>
        <w:br/>
        <w:t xml:space="preserve">IN ITS MEETING of November 26, 2024;  </w:t>
        <w:br/>
        <w:t xml:space="preserve">HEARD the Rapporteur, Saverio Valentino;  </w:t>
        <w:br/>
        <w:t xml:space="preserve">HAVING REGARD to Law No. 287 of October 10, 1990, and in particular, Article 3;  </w:t>
        <w:br/>
        <w:t xml:space="preserve">HAVING REGARD to the D.P.R. No. 217 of April 30, 1998;  </w:t>
        <w:br/>
        <w:t xml:space="preserve">HAVING REGARD to its provision No. 30659 of June 13, 2023, which initiated an investigation against the companies ComoCalor S.p.A., Acinque Ambiente S.r.l., and A2A S.p.A., pursuant to Article 14 of Law No. 287/1990, to ascertain the existence of possible violations of Article 3, paragraph 1, letter a) of Law No. 287/1990;  </w:t>
        <w:br/>
        <w:t xml:space="preserve">HAVING REGARD to its provision of November 28, 2023, which extended the proceedings against the company Acinque S.p.A.;  </w:t>
        <w:br/>
        <w:t xml:space="preserve">HAVING REGARD to its provision of November 28, 2023, which rejected the proposal for commitments considering the Authority's interest in proceeding with the ascertainment of the infringement;  </w:t>
        <w:br/>
        <w:t xml:space="preserve">HAVING REGARD to the Communication of the Investigative Findings and the deadline for closing the evidence-gathering phase sent to the Parties on October 3, 2024;  </w:t>
        <w:br/>
        <w:t xml:space="preserve">HAVING REGARD to its provision of May 21, 2024, which ordered the extension of the deadline for closing the proceedings to November 29, 2024;  </w:t>
        <w:br/>
        <w:t xml:space="preserve">HAVING REGARD to the final memorandum of ComoCalor S.p.A., received on November 6, 2024;  </w:t>
        <w:br/>
        <w:t xml:space="preserve">HEARD in final hearing, on November 11, 2024, the representatives of ComoCalor S.p.A.;  </w:t>
        <w:br/>
        <w:t xml:space="preserve">HAVING REGARD to the acts of the proceedings and the documentation acquired during the investigation;  </w:t>
        <w:br/>
        <w:t>CONSIDERED the following:</w:t>
      </w:r>
    </w:p>
    <w:p>
      <w:r>
        <w:t xml:space="preserve">I. INTRODUCTION  </w:t>
        <w:br/>
        <w:t>1. Following some reports, which were also confirmed in public debate and in the press, regarding the increase in district heating (hereinafter, “TLR”) tariffs starting from the last months of 2021 and during 2022, on June 13, 2023, the Authority initiated an investigative procedure against ComoCalor S.p.A. (hereinafter, “Comocalor”), a company of the A2A group that manages TLR services in the Como network, Acinque Ambiente S.r.l. (hereinafter, “Acinque Ambiente”), from which Comocalor procures heat, and the parent company A2A S.p.A. (hereinafter, “A2A”), to ascertain possible violations of Article 3, letter a), Law No. 287/1990. On November 28, 2023, the proceedings were extended to Acinque S.p.A., which holds 51% of the shares of ComoCalor S.p.A. and 100% of the shares of Acinque Ambiente.</w:t>
      </w:r>
    </w:p>
    <w:p>
      <w:r>
        <w:t>BULLETIN NO. 48 OF DECEMBER 16, 2024 173</w:t>
      </w:r>
    </w:p>
    <w:p>
      <w:r>
        <w:t xml:space="preserve">II. THE INVESTIGATIVE PROCEDURE  </w:t>
        <w:br/>
        <w:t xml:space="preserve">II.1 The reports and the opening of the investigative file  </w:t>
        <w:br/>
        <w:t xml:space="preserve">2. Starting from September 2022, several reports were received complaining about the high cost of TLR service tariffs and the difficulties in adopting a different heating system. The reports denounced significant increases in the fees charged for the service, which did not seem justifiable by the increase in the cost of raw materials, particularly for district heating networks whose predominant sources of heat differ from gas (for example, those powered by waste-to-energy conversion).  </w:t>
        <w:br/>
        <w:t>3. Based on this information, on September 8, 2022, the Directorate opened investigative file A565.</w:t>
      </w:r>
    </w:p>
    <w:p>
      <w:r>
        <w:t xml:space="preserve">II.2 The pre-investigative and investigative activity  </w:t>
        <w:br/>
        <w:t xml:space="preserve">4. In order to acquire useful elements for understanding the phenomenon related to the increase in district heating prices, on December 2, 2022, the Directorate sent a request for information to A2A regarding the district heating networks belonging to the group. A2A provided an initial response on January 3, 2023, supplemented by communications on February 7 and 10, 2023. On March 16, 2023, the Directorate sent a second request for information, to which the Company responded on April 19, 20231.  </w:t>
        <w:br/>
        <w:t xml:space="preserve">5. In light of the elements collected during the pre-investigative phase, on June 13, 2023, the Authority initiated, pursuant to Article 3 of Law No. 287/1990, an investigative procedure against the companies Comocalor S.p.A., Acinque Ambiente S.r.l., and the parent company A2A S.p.A., aimed at ascertaining possible violations consisting of tariff policies that led in the last months of 2021 and in 2022 to excessively burdensome prices for users of the Como district heating network2.  </w:t>
        <w:br/>
        <w:t xml:space="preserve">6. In particular, the conduct of Comocalor was evaluated, along with that of other Companies, as potentially abusive. Comocalor applies to users of the district heating service a bi-variable tariff where the changes, both of the fixed part and of the consumption-related part, are based on the evolution of natural gas prices. However, Comocalor produces a predominant share of heat through waste-to-energy conversion and resorts, only residually, to natural gas. In a context dominated by extremely significant increases in the price of gas recorded since the last months of 2021, the tariff formula applied appeared, at the time of initiation, susceptible of constituting a violation of Article 3, letter a) of Law No. 287/1990 for the Como district heating network, insofar as it would have resulted in the application of excessive prices, generating unjustified windfall profits for Comocalor.  </w:t>
        <w:br/>
        <w:t xml:space="preserve">7. On June 21, 2023, inspection checks were carried out at the administrative headquarters of the Company A2A3 and at the legal headquarters of Comocalor4.  </w:t>
        <w:br/>
        <w:t>8. On July 14, 2023, A2A submitted a request for the return and removal from the investigative file of certain documents acquired at its headquarters. This request was partially</w:t>
      </w:r>
    </w:p>
    <w:p>
      <w:r>
        <w:t xml:space="preserve">1 See docs. 2-8.3.  </w:t>
        <w:br/>
        <w:t xml:space="preserve">2 See docs. 13, 14, and 20.  </w:t>
        <w:br/>
        <w:t xml:space="preserve">3 See docs. 15-19.2.2, 19.2.4-19.2.6, 19.2.8, 19.2.10-19.2.12, 19.2.14, 19.2.16, 19.2.23-19.2.25, 19.2.27-19.2.34.  </w:t>
        <w:br/>
        <w:t>4 See docs. 24-27.4.</w:t>
      </w:r>
    </w:p>
    <w:p>
      <w:r>
        <w:rPr>
          <w:b/>
        </w:rPr>
        <w:t>[Pages 172–174]</w:t>
      </w:r>
    </w:p>
    <w:p>
      <w:r>
        <w:t>174 BULLETIN NO. 48 OF DECEMBER 16, 2024</w:t>
      </w:r>
    </w:p>
    <w:p>
      <w:r>
        <w:t>accepted on August 2, 2023, following a contradictory procedure, and said documents were returned on October 20, 20235.</w:t>
      </w:r>
    </w:p>
    <w:p>
      <w:r>
        <w:t>9. On September 11, 2023, a request for an extension of the deadline for the submission of commitments was received from A2A, and on September 12, 2023, a request for an extension was received from Comocalor6. Both requests were accepted on September 27, 20237.</w:t>
      </w:r>
    </w:p>
    <w:p>
      <w:r>
        <w:t>10. On October 27, 2023, a form for the submission of commitments pursuant to Article 14-ter of Law No. 287/1990 related to the proceeding in question was received from the companies Comocalor and Acinque Ambiente, subsequently supplemented on November 8, 20238. The Authority rejected the commitments with a resolution dated November 28, 2023, considering the Authority's interest in proceeding with the ascertainment of the infringement9.</w:t>
      </w:r>
    </w:p>
    <w:p>
      <w:r>
        <w:t>11. On November 28, 2023, the proceeding was extended to Acinque S.p.A. - which holds 51% of the shares of Comocalor and 100% of the shares of Acinque Ambiente - as it is responsible for the direction and coordination of Comocalor and therefore potentially responsible for the conduct under investigation.</w:t>
      </w:r>
    </w:p>
    <w:p>
      <w:r>
        <w:t>12. During the proceeding, the Directorate made requests for information on September 27, 2023, to Acinque Ambiente regarding, inter alia, the intercompany transfer prices of heat practiced by it, receiving a response on October 12, 202310. Comocalor provided information regarding financial data on October 17, 202311. The Company responded to a second request for information regarding costs and margins on March 18, 2024, with a subsequent supplement on March 29, 202412. Finally, a request for information was made to Acinque S.p.A. mainly regarding the operation of the waste-to-energy plant (“TMV”) and the nature of the corporate relationships with Comocalor, to which a response was obtained on April 12, 202413.</w:t>
      </w:r>
    </w:p>
    <w:p>
      <w:r>
        <w:t>13. Furthermore, in order to obtain relevant information for the proceeding, the Directorate heard Comocalor and Acinque Ambiente in hearings on September 21, 2023, November 3, 2023, and February 22, 2024. A2A was heard on October 18, 2023, and Acinque S.p.A. on March 20, 202414. A2A also submitted a memorandum on April 19, 202415.</w:t>
      </w:r>
    </w:p>
    <w:p>
      <w:r>
        <w:t>14. The investigative proceeding was extended on May 21, 202416, with a deadline set for November 29, 2024.</w:t>
      </w:r>
    </w:p>
    <w:p>
      <w:r>
        <w:t xml:space="preserve">5 Cfr. doc. 59.  </w:t>
        <w:br/>
        <w:t xml:space="preserve">6 Cfr. docc. 47 e 48.  </w:t>
        <w:br/>
        <w:t xml:space="preserve">7 Cfr. docc. 49 e 50.  </w:t>
        <w:br/>
        <w:t xml:space="preserve">8 Cfr. doc. 60 e 63.  </w:t>
        <w:br/>
        <w:t xml:space="preserve">9 Cfr. docc. 68 e 69.  </w:t>
        <w:br/>
        <w:t xml:space="preserve">10 Cfr. docc. 51 e 56.  </w:t>
        <w:br/>
        <w:t xml:space="preserve">11 Cfr. docc. 54.1 e 57.  </w:t>
        <w:br/>
        <w:t xml:space="preserve">12 Cfr. docc. 82.1, 84-84.3 e 86.  </w:t>
        <w:br/>
        <w:t xml:space="preserve">13 Cfr. docc. 89 e 92.  </w:t>
        <w:br/>
        <w:t xml:space="preserve">14 Cfr. docc. 54.1, 58.1, 62.1, 82.1 e 89.  </w:t>
        <w:br/>
        <w:t xml:space="preserve">15 Cfr. doc. 99.  </w:t>
        <w:br/>
        <w:t>16 Cfr. docc. 95, 96 e 97.</w:t>
      </w:r>
    </w:p>
    <w:p>
      <w:r>
        <w:t>BULLETIN NO. 48 OF DECEMBER 16, 2024 175</w:t>
      </w:r>
    </w:p>
    <w:p>
      <w:r>
        <w:t>15. The Directorate requested further clarifications regarding the data provided by Comocalor on August 9, 2024, and received a response on September 6, 202417. On August 7, 2024, information provided by users of the district heating service of the Ferrara network was acquired in the context of proceeding A56418, deemed useful for the present proceeding.</w:t>
      </w:r>
    </w:p>
    <w:p>
      <w:r>
        <w:t>16. During the investigation, the companies involved accessed the documents multiple times19.</w:t>
      </w:r>
    </w:p>
    <w:p>
      <w:r>
        <w:t>17. Comocalor submitted its final statements on November 6, 202420.</w:t>
      </w:r>
    </w:p>
    <w:p>
      <w:r>
        <w:t>18. Comocalor was heard in a final hearing before the Board on November 11, 2024. A2A waived participation in the final hearing on November 11, 2024.</w:t>
      </w:r>
    </w:p>
    <w:p>
      <w:r>
        <w:t>II.3 The Parties</w:t>
      </w:r>
    </w:p>
    <w:p>
      <w:r>
        <w:t>19. A2A S.p.A. is the holding company of the A2A group, active in the production and sale of electricity, in the distribution and sale of natural gas, in the collection and treatment of waste, and in the construction and management of district heating networks. In this latter sector, the group operates through five distinct companies: A2A Calore e Servizi S.p.A., Linea Green S.r.l. (until December 31, 2022), Acinque Tecnologie S.p.A., ComoCalor S.p.A., and Gelsia S.p.A. The consolidated revenue generated by the A2A Group in 2023 was approximately 15 billion euros.</w:t>
      </w:r>
    </w:p>
    <w:p>
      <w:r>
        <w:t>20. Comocalor S.p.A. is the company to which the municipality of Como has entrusted the public service of district heating. ComoCalor S.p.A. operates in the urban district heating sector and in the production and distribution of thermal energy in the municipality of Como. The ownership shares of the capital are constituted as follows: 51% owned by Acinque S.p.A. and 49% owned by Pezzoli Petroli S.r.l. The revenue generated by Comocalor S.p.A. in 2023 was approximately 4 million euros.</w:t>
      </w:r>
    </w:p>
    <w:p>
      <w:r>
        <w:t>21. Acinque Ambiente S.r.l. is the company of the Acinque Group that deals with the collection and treatment of waste in the provinces of Como and Varese. Acinque Ambiente provides essential services in the value chain and waste management, including the management of the plant for energy recovery from non-recyclable waste in Como. The Company, in the exercise of its waste-to-energy activity, also produces thermal and electrical energy. The latter, for the part not self-consumed, is entirely sold to the Acinque Energia company of the Acinque Group, while the thermal energy feeds the district heating network managed by Comocalor in Como. The Company is subject to the direction and coordination of the parent company Acinque S.p.A. The revenue generated by Acinque Ambiente S.r.l. in 2023 was approximately 28 million euros.</w:t>
      </w:r>
    </w:p>
    <w:p>
      <w:r>
        <w:t>22. The Acinque Group is a multi-utility operating in the territories of Como, Lecco, Monza, Sondrio, Udine, Varese, and Venice. It manages the sale and distribution of electricity and gas, district heating, waste collection and recovery, electric mobility, smart city projects, public lighting, and network services. The Group's activities are organized into three Business Units: Sales and Energy Solutions, Environment, and Networks and Infrastructures. The activities of strategic guidance, coordination, and control of industrial management, as well as business support services, are the responsibility of the holding company, Acinque S.p.A. Acinque S.p.A., resulting from the aggregation of the utilities of Como, Monza, Lecco, Sondrio, and Varese, has been listed on the Milan Stock Exchange since 1999, with A2A as the reference shareholder and industrial partner. The consolidated revenue of the Acinque group in 2023 amounted to 650 million euros.</w:t>
      </w:r>
    </w:p>
    <w:p>
      <w:r>
        <w:t>III. THE INVESTIGATIVE FINDINGS</w:t>
      </w:r>
    </w:p>
    <w:p>
      <w:r>
        <w:t>III.1 The district heating sector</w:t>
      </w:r>
    </w:p>
    <w:p>
      <w:r>
        <w:t>III.1.1 Operation and diffusion</w:t>
      </w:r>
    </w:p>
    <w:p>
      <w:r>
        <w:t>23. District heating is a heating/cooling service for residential, tertiary, and commercial buildings and for the production of sanitary hot water, based on the centralized production of thermal energy that is then transmitted through a network of pipes to a group of users relatively close to each other (the local heat distribution network), but also several kilometers away from the heat production source.</w:t>
      </w:r>
    </w:p>
    <w:p>
      <w:r>
        <w:t>24. The essential components of a district heating network21 are therefore (i) the heat generation plants that support the base load, (ii) the integration and backup boilers, which manage demand peaks and shutdowns of the base plants, (iii) the primary heat distribution network from the generation plants to the heat supply areas, and (iv) the secondary heat distribution network that branches off from the primary network and reaches the users, where heat exchangers22 are located. By its nature, a district heating system is thus a network system, predominantly built on public land to serve an existing or planned urban area.</w:t>
      </w:r>
    </w:p>
    <w:p>
      <w:r>
        <w:t>25. The object of the contract for the provision of the district heating service is therefore not a fuel (natural gas, diesel, pellets, etc.) or an energy source (electricity) that is used to produce thermal energy—as occurs in all heating/cooling systems alternative to district heating—but the thermal energy itself (heat, predominantly). The supply occurs based on supply contracts (generally medium to long-term), and the system is managed to allow, within the limits of the system's capacity, the connection to the network of any potential customer according to non-discrimination principles23.</w:t>
      </w:r>
    </w:p>
    <w:p>
      <w:r>
        <w:t>26. In Italy, district heating is concentrated in Trentino Alto Adige, Valle d’Aosta, Piemonte, Lombardia, Emilia-Romagna, and Veneto. The production of heat can occur through the combustion of fossil fuels, waste, or biomass in a thermal power plant or in a cogeneration plant, or through extraction from a geothermal source or heating of a</w:t>
      </w:r>
    </w:p>
    <w:p>
      <w:r>
        <w:t xml:space="preserve">21 The district heating network is a closed network, connected to the heat generation plant(s) through a double network of pipes: the heat produced by the generation plants circulates in the network through a carrier fluid (hot water or steam at temperatures depending on the technical specifications of the network). The carrier fluid distributes heat to users through "supply" pipes and returns to the plant, now cooled, through "return" pipes. In the plant, the fluid is reheated, and the cycle begins again.  </w:t>
        <w:br/>
        <w:t xml:space="preserve">22 The heat exchanger is owned by the heat distributor and delineates the boundary between the district heating network and the user's network.  </w:t>
        <w:br/>
        <w:t>23 Cfr. IC46 - Inquiry into the district heating sector, §§. 1-2. This "narrow" definition excludes systems of centralized production and distribution of heat within private internal networks (internal networks of industrial plants, super condominiums, hospital complexes, tertiary-commercial complexes).</w:t>
      </w:r>
    </w:p>
    <w:p>
      <w:r>
        <w:rPr>
          <w:b/>
        </w:rPr>
        <w:t>[Pages 175–177]</w:t>
      </w:r>
    </w:p>
    <w:p>
      <w:r>
        <w:t>BULLETIN NO. 48 OF DECEMBER 16, 2024 177</w:t>
      </w:r>
    </w:p>
    <w:p>
      <w:r>
        <w:t>fluid through solar energy (so-called solar thermal). In 2021-2022, over 70% of the thermal energy fed into the network was produced using fossil sources. Biomass, biogas, bio-liquids, and urban waste allowed for the production of 22.3% of the thermal energy fed into the network in 2021 and 23.1% of that fed in 2022. Overall, over 65% of the thermal energy was produced in cogeneration plants that allow for the simultaneous production of electrical energy and heat.</w:t>
      </w:r>
    </w:p>
    <w:p>
      <w:r>
        <w:t>III.1.2 The regulatory framework and the evolution of the forms of regulation of district heating</w:t>
      </w:r>
    </w:p>
    <w:p>
      <w:r>
        <w:t>27. As argued more extensively in the Inquiry on district heating published by the Authority in 2014 (IC46), the heat distribution network has significant construction and maintenance costs and can be considered a natural monopoly at the local level, in the sense that its duplication would be uneconomical. While it is theoretically possible to imagine competitive arrangements in the production and sale of heat24, the Italian district heating networks, with rare exceptions25, have a vertically integrated structure, in which the network operator feeds into its distribution network and sells to end customers heat produced directly or purchased from companies that are part of the same group at a price (“transfer price”) defined by specific intercompany contracts.</w:t>
      </w:r>
    </w:p>
    <w:p>
      <w:r>
        <w:t>28. Precisely because of its nature as a natural monopoly at the local level, the district heating service is often managed within concession schemes, in which the service is explicitly or implicitly qualified as a local public service. This occurs both in cases where the district heating is managed by the same company that already has the concession for the natural gas distribution service, and in the few cases where gas and district heating are distributed by different entities.</w:t>
      </w:r>
    </w:p>
    <w:p>
      <w:r>
        <w:t>29. Within the concession schemes activated by municipalities, there are forms of regulation both of connections (generally, provisions for non-discrimination and connection obligations, specifying in which cases the user must pay the connection fee) and of prices. Regarding prices, a recurring provision is the linking of the district heating tariff to the regulated price of natural gas supplies to domestic customers. This may concern only the mechanism for updating a base price defined in the Service Contract, or the level of the district heating service price. In the latter case, it is required that the district heating price is substantially equal to the regulated price of gas, taking into account the avoided maintenance costs, etc. In the absence of Agreements, the determination of the service price is explicitly left to the discretion of the operator.</w:t>
      </w:r>
    </w:p>
    <w:p>
      <w:r>
        <w:t>30. Legislative Decree No. 102 of July 4, 2014, as subsequently amended and supplemented, has transposed into national law the European Directive 2012/27/EU on the promotion of energy efficiency, assigning to the Regulatory Authority for Energy Networks and Environment (hereinafter, “ARERA”) specific functions regarding district heating and district cooling. In particular, the regulatory powers conferred to the Authority relate (see Article 10, paragraphs 17 and 18 and Article 9, various paragraphs): to the continuity, quality, and safety of the service, as well as of the plants and metering systems; to the criteria for determining the connection tariffs for users to the network; to the methods for exercising the right of disconnection; to the methods by which network operators make public the prices for the supply of heat, for connection, for disconnection, and for ancillary equipment; to the reference conditions for connection to district heating and cooling networks, in order to promote the integration of new heat generation units and the recovery of available useful heat locally; to the criteria and methods for supplying end customers with district heating, district cooling, and hot water for domestic use through supply meters; to the regulations concerning billing documents, as well as access to information on billing and consumption data. Pursuant to Legislative Decree No. 102/2014, ARERA also exercises the control, inspection, and sanctioning powers provided by Law No. 481 of November 14, 1995, as well as the sanctioning powers referred to in Article 16 of Legislative Decree No. 102/2014.</w:t>
      </w:r>
    </w:p>
    <w:p>
      <w:r>
        <w:t>31. With Resolution No. 277/2023/R/district heating, ARERA initiated a procedure for the adoption of measures regarding the tariff regulation of the district heating service, with the aim of achieving a cost-reflective regulation in the sector. This initiative by ARERA is based on the legislative amendment that occurred during the conversion into law of the PNRR Decree (Decree Law of February 24, 2023, No. 13, converted into Law of April 21, 2023, No. 41) which reformulated Article 10, paragraph 17, letter e), of Legislative Decree No. 102/2014, expanding ARERA's competencies in the district heating sector and granting ARERA the power to establish “the heat transfer tariffs, in order to harmonize the economic-financial objectives of the entities operating the service with the general social objectives, environmental protection, and efficient use of resources.” This legislative amendment, in turn, followed the inquiry on district heating initiated by ARERA in March 2022 and concluded in November with the report to the Government and Parliament 568/2022/I/District Heating, in which the Authority highlighted potential critical issues both in relation to market dynamics and, in some cases, to the inequity of the prices applied26.</w:t>
      </w:r>
    </w:p>
    <w:p>
      <w:r>
        <w:t>32. Within the regulatory procedure, ARERA published a first consultation document on August 3, 2023, No. 388/2023/R/district heating, outlining the initial guidelines for defining the transitional tariff method, to be applied pending the subsequent determination of a definitive tariff method, providing that this “transitional period” would begin no earlier than January 1, 2024.</w:t>
      </w:r>
    </w:p>
    <w:p>
      <w:r>
        <w:t>33. On November 24, 2023, a second consultation document No. 546/2023/R/district heating was published, in which the initial regulatory proposals were further developed, in order to identify simplified criteria for defining tariffs during the transitional period to ensure an adequate gradual introduction of the regulated tariff regime, in line with what is provided for in Article 10, paragraph 18 of Legislative Decree No. 102/2014. On December 28, 2023, with Resolution No. 638/2023/R/district heating, ARERA approved the district heating tariff method for the transitional period January 1, 2024 - December 31, 2024. With this measure, the adoption of a multi-phase approach was confirmed, providing: (i) to apply, for the transitional period (between January 1, 2024, and December 31, 2024), a revenue constraint based on avoided cost logic, the most widespread pricing methodology in the sector, with the simultaneous introduction of corrective mechanisms aimed at overcoming the critical issues identified in the inquiry; and (ii) to initiate a procedure for defining the tariff method on a permanent basis (starting from January 1, 2025), with the aim of defining the revenue constraint based on the costs of the district heating service.</w:t>
      </w:r>
    </w:p>
    <w:p>
      <w:r>
        <w:t>34. On May 30, 2024, ARERA published a new consultation document No. 214/2024/R/district heating in which the initial guidelines for defining the tariff methodology to be applied on a permanent basis, starting from January 1, 2025, are illustrated. This document delves into various issues including: (i) the tariff methodology to be used for defining the revenue constraint; (ii) the treatment of cogeneration plants; and (iii) the valuation methods for energy obtained through waste heat recovery. ARERA also announced that it would prepare an additional consultation document, in order to approve the final regulatory measure “on a permanent basis” by December 2024, thus respecting the deadline set in the aforementioned Resolution No. 638/2023/R/district heating for the conclusion of the procedure.</w:t>
      </w:r>
    </w:p>
    <w:p>
      <w:r>
        <w:t>III.1.3 National and regional regulations aimed at promoting the development of district heating networks in the territory</w:t>
      </w:r>
    </w:p>
    <w:p>
      <w:r>
        <w:t>35. Since the 1980s, the legislator has intervened through national and regional regulations with provisions aimed at promoting the development of district heating networks in the territory, considering that the encouragement of efficiency in the production and use of heat could represent a source of energy savings for the economic system. The regulatory interventions regarding district heating have focused on contributions aimed both at reducing the investment and operating costs of the network, and at rewarding the contribution to energy efficiency generated by the development of such heating systems27.</w:t>
      </w:r>
    </w:p>
    <w:p>
      <w:r>
        <w:t>36. The objective of promoting the spread of district heating networks has then been pursued through the mechanism of so-called white certificates28. The system, which came into force in 200429, constitutes the main tool for promoting energy efficiency in Italy and consists of the issuance of “white” certificates, which correspond to tradable titles certifying the achievement of savings in final energy uses through interventions and projects to increase energy efficiency. In order to incentivize district heating, the issuance of white certificates has also been provided for cogeneration units, that is, those units that simultaneously generate electrical (or mechanical) and thermal energy for district heating networks.</w:t>
      </w:r>
    </w:p>
    <w:p>
      <w:r>
        <w:t>37. Among the regulations that have had an impact on the spread of district heating are certainly those related to the pursuit of energy efficiency in buildings. In particular, Italian regulations have favored the implementation of district heating networks, equating them to</w:t>
      </w:r>
    </w:p>
    <w:p>
      <w:r>
        <w:t>27 The 1982 law was the first to provide state incentives aimed at promoting the use of district heating, introducing non-repayable contributions for the realization of feasibility studies for district heating plants and for their subsequent implementation. The state contributions provided by this law were refinanced until 1995.</w:t>
      </w:r>
    </w:p>
    <w:p>
      <w:r>
        <w:t>28 White certificates, as well as the repealed green certificates, integrate “operating account” incentives, as they are aimed at reducing costs related to district heating networks or rewarding the contribution made to energy efficiency (unlike capital account contributions, which are aimed at increasing the company's equity without necessarily being related to the obligation to make specific investments or to cover operating losses).</w:t>
      </w:r>
    </w:p>
    <w:p>
      <w:r>
        <w:t>29 Established in Italy by the Ministerial Decree of July 20, 2004 for electricity and gas, white certificates came into force in January 2005.</w:t>
      </w:r>
    </w:p>
    <w:p>
      <w:r>
        <w:rPr>
          <w:b/>
        </w:rPr>
        <w:t>[Pages 178–180]</w:t>
      </w:r>
    </w:p>
    <w:p>
      <w:r>
        <w:t>180 BULLETIN NO. 48 OF DECEMBER 16, 2024</w:t>
      </w:r>
    </w:p>
    <w:p>
      <w:r>
        <w:t>for certain purposes, to heat production plants based on renewable sources. In this sense, Legislative Decree No. 2830 of March 3, 2011, established an obligation under Article 11 for the integration of renewable sources in new buildings and in existing buildings undergoing significant renovations, establishing the non-applicability of this obligation in cases where the building was connected to a district heating network that covered its entire heat demand for space heating and for the supply of hot water31. Article 22, on the other hand, established a Guarantee Fund to support the implementation of district heating and cooling networks.</w:t>
      </w:r>
    </w:p>
    <w:p>
      <w:r>
        <w:t>38. Further economic incentives were introduced with Legislative Decree No. 102 of July 4, 2014, implementing Directive 2012/27/EU and with Legislative Decree No. 47, adopted in implementation of Directive (EU) 2018/410 of the European Parliament and of the Council. Furthermore, within the framework of the National Recovery and Resilience Plan (PNRR), funding for projects for the development of district heating systems was provided. For this purpose, on July 28, 2022, the Ministry of Ecological Transition allocated investments amounting to 200,000,000 euros for the construction of new networks and/or the extension of existing networks, awarded through tenders.</w:t>
      </w:r>
    </w:p>
    <w:p>
      <w:r>
        <w:t>District Heating in the Lombardy Region</w:t>
      </w:r>
    </w:p>
    <w:p>
      <w:r>
        <w:t>39. The development of district heating networks has also been boosted by regional initiatives. With reference to Lombardy, since 1999, projects for the establishment of district heating networks have been selected based on specific calls that describe the characteristics of the projects eligible for funding. Currently, Lombardy is among the 9 regions32 eligible for funding provided by the Ministry of Ecological Transition in implementation of the PNRR.</w:t>
      </w:r>
    </w:p>
    <w:p>
      <w:r>
        <w:t>40. Furthermore, the Lombardy region had already in 200833 implemented the obligation, in the case of new public and private buildings or during the new installation or renovation of thermal systems, to design and implement the thermal energy production system in such a way as to cover at least 50% of the annual primary energy demand required for the production of sanitary hot water through systems powered by renewable energy sources; establishing that the 50% share of the annual energy demand required for the production of sanitary hot water would be considered met if the sanitary hot water came from a district heating network34. This obligation was subsequently modified, establishing that thermal energy production systems must ensure simultaneous compliance with the coverage, through the use of energy produced by systems powered by renewable sources, of 50% of the expected consumption for sanitary hot water and 50% of the sum of the expected consumption for sanitary hot water, heating, and cooling, and that this obligation would not apply if the building was connected to a district heating network that covered its entire heat demand for space heating and the supply of sanitary hot water35.</w:t>
      </w:r>
    </w:p>
    <w:p>
      <w:r>
        <w:t>III.2 Competition Among Alternative Heating Systems</w:t>
      </w:r>
    </w:p>
    <w:p>
      <w:r>
        <w:t>41. In the case of district heating, the vertically integrated structure of service provision means that there is no competition among suppliers of the "consumption good" (fuel or energy carrier) compatible with the durable good and thus with the chosen heating system. Consequently, the only form of possible competition comes from alternative heating systems.</w:t>
      </w:r>
    </w:p>
    <w:p>
      <w:r>
        <w:t>42. There is a wide range of alternative heating systems applicable to centralized and/or individual heating from which the consumer can choose. Unlike district heating, these systems are characterized by the fact that all involve the production of thermal energy by the user.</w:t>
      </w:r>
    </w:p>
    <w:p>
      <w:r>
        <w:t>43. The competitive process among alternative heating systems can unfold in two moments: (a) at the time of choosing the system to be installed in their newly constructed or renovated home, the consumer pits the different heating systems against each other (competition "ex ante"); (b) once the choice of heating system has been made and the durable components purchased, the consumer evaluates the possibility of changing the heating system (competition "ex post").</w:t>
      </w:r>
    </w:p>
    <w:p>
      <w:r>
        <w:t>44. As previously highlighted, the district heating sector has been favored in ex ante competition by the existing state and regional regulations aimed at promoting its adoption, and by the adoption in municipal concessions of a tariff formula that linked its prices to those of the closest competitor, namely heating via natural gas boiler. For the purposes of this proceeding, however, what is of greatest interest is the competition that develops ex post, that is, once district heating has been chosen by a consumer as a heating system. This competition is strongly influenced by switching costs that reduce the potential competitive capacity of alternative systems to hinder the exercise of market power by the district heating operator.</w:t>
      </w:r>
    </w:p>
    <w:p>
      <w:r>
        <w:t>III.2.1 Ex Post Competition and Switching Costs</w:t>
      </w:r>
    </w:p>
    <w:p>
      <w:r>
        <w:t>45. In general, heat generators and transport networks up to the consumer are specific to individual systems36, while the internal pipes in buildings and apartments through which hot water flows and the radiators can be used interchangeably by various systems, albeit sometimes inefficiently. The presence of significant durable components specific to individual systems (for example, exchangers, boilers, pipes for hot water or fuel) makes the different systems incompatible with each other. To the extent that there is no secondary market for durable components, investments in such components represent sunk investments that create switching costs.</w:t>
      </w:r>
    </w:p>
    <w:p>
      <w:r>
        <w:t>46. To these monetary switching costs, one must also add any regulatory obstacles that may make switching to other heating systems more difficult, transaction costs, as well as any cognitive biases (for example, the so-called present bias37 or the endowment effect38) that could limit the appreciation of the long-term benefits of more efficient technologies than district heating and, therefore, their economic convenience.</w:t>
      </w:r>
    </w:p>
    <w:p>
      <w:r>
        <w:t>Monetary Switching Costs</w:t>
      </w:r>
    </w:p>
    <w:p>
      <w:r>
        <w:t>47. The monetary switching costs to an alternative heating system are: (a) contractual disconnection costs, currently regulated by the "Consolidated Text on the Regulation of Criteria for Determining Connection Fees and the User's Right of Withdrawal for District Heating and Cooling Services" (so-called TUAR, contained in Annex A to Resolution 463/2021 and subsequent amendments), which for contracts signed after June 1, 2018, limits them to the only safeguard fee; (b) the cost of purchasing the equipment necessary to use another heat production technology39, including any connection to the fuel or energy carrier distribution network (gas, LPG, electricity); (c) the cost of constructing the premises necessary for housing the boiler and any fuel storage, if they are not already present/available. For the transition from district heating to an alternative heating technology to be convenient, the savings allowed by that technology must exceed these switching costs.</w:t>
      </w:r>
    </w:p>
    <w:p>
      <w:r>
        <w:t>48. ARERA has provided an estimate of the switching costs to modern natural gas condensing boilers in its inquiry into district heating. Assuming that there are neither disconnection costs, nor costs for adapting the building or connecting to the gas network, nor tax benefits or other related to district heating, and attributing the annual management and maintenance expenses to the cost of heat supply with the alternative technology, the switching cost is reduced to the cost of the new condensing boiler, which, in ARERA's assumptions40, for a "typical"41 condominium user is equal to 21,600 euros. This value, taking into account tax benefits, the lifespan of the boiler, and expected consumption, translates into a discounted cost of constructing the alternative system of just over 20,000 euros (including depreciation), corresponding, based on the</w:t>
      </w:r>
    </w:p>
    <w:p>
      <w:r>
        <w:t>37 In the presence of present bias, also known as hyperbolic discounting, decisions are made to obtain immediate gratification, ignoring the possibilities of delayed gains over time. This attitude influences behaviors in many areas of daily life, including economic choices related to savings and future cash flows.</w:t>
      </w:r>
    </w:p>
    <w:p>
      <w:r>
        <w:t>38 The tendency to attribute a higher value to an asset that we already own compared to the price we would be willing to pay to purchase that same asset.</w:t>
      </w:r>
    </w:p>
    <w:p>
      <w:r>
        <w:t>39 Irrecoverable entry costs into the system, while unrecoverable, can legitimately be included – for the portion not yet amortized – in the convenience calculation related to the choice to change the heating system, particularly if decision-makers are subject to financial constraints (see McAfee R.P., Mialon H.M., Mialon S.H. (2010): Do Sunk Costs Matter?, Economic Inquiry, 48(2), pp. 323-336).</w:t>
      </w:r>
    </w:p>
    <w:p>
      <w:r>
        <w:t>40 More precisely, ARERA (i) determined the specific installation cost of the natural gas condensing boiler based on the maximum cost for recognizing tax incentives as per Annex I of the Ministry of Economic Development decree of August 6, 2020, equal to 180 €/kW; (ii) assumed that there were no additional costs for adapting the building to the new service supply system (e.g., adapting premises and thermal systems of the building, connecting to the gas network); (iii) assumed a useful life for the boiler of 15 years; (iv) considered a real discount rate (opportunity cost of capital) of 4%; (v) considered tax benefits equal to a 50% tax deduction of investment costs, spread over a period of 10 years (so-called "boiler bonus").</w:t>
      </w:r>
    </w:p>
    <w:p>
      <w:r>
        <w:t>41 Power equal to 120 kW and annual consumption of 144 MWh.</w:t>
      </w:r>
    </w:p>
    <w:p>
      <w:r>
        <w:rPr>
          <w:b/>
        </w:rPr>
        <w:t>[Pages 181–183]</w:t>
      </w:r>
    </w:p>
    <w:p>
      <w:r>
        <w:t>BULLETIN NO. 48 OF DECEMBER 16, 2024 183</w:t>
      </w:r>
    </w:p>
    <w:p>
      <w:r>
        <w:t>the consumption of a "typical" condominium user over the life of the boiler, at €9.3/MWh. This cost represents the minimum savings that must be guaranteed by the production of heat with a condensing boiler in order for it to be convenient to leave district heating.</w:t>
      </w:r>
    </w:p>
    <w:p>
      <w:r>
        <w:t>49. According to ARERA, until the second quarter of 2021 inclusive, the median of the list prices of thermal energy supplied through district heating was below the threshold price (avoided cost of heating with a condensing boiler, including switching costs), indicating (i) the presence of a significant number of offers where the presence of switching costs made it inconvenient to abandon district heating and (ii) that only a minority of offers were characterized by a thermal energy price lower than or equal to the avoided cost. In the period from October 2021 to March 2022, the median prices of district heating had instead risen above the threshold price, making switching convenient for a large part of the district heating offers. ARERA attributes the absence of massive switching on the one hand to the uncertainty regarding the duration of this situation, and on the other hand to the limited rationality of consumers and the difficulties they face in comparing the prices of possible alternatives.</w:t>
      </w:r>
    </w:p>
    <w:p>
      <w:r>
        <w:t>50. From the investigative analysis, it emerges that in addition to the hypotheses formulated by ARERA, and confirmed within the procedure, which attribute the lack of switching to the limited rationality of consumers and uncertainty, there are other rather significant factors that explain the inertia of users: i) ARERA's estimate represents the minimum switching cost, which is often found to be higher, ii) the existence of very significant regulatory obstacles.</w:t>
      </w:r>
    </w:p>
    <w:p>
      <w:r>
        <w:t>51. The estimate provided by ARERA must be considered a minimum limit for the cost advantage that the alternative system must guarantee in order for switching to be convenient. On the one hand, it does not include the installation and commissioning costs of the new boilers and any installation costs for flue pipes and connection of the condominium boilers to the natural gas distribution network. On the other hand, the current national and regional regulations would seem to effectively prohibit switching to less efficient technologies than district heating in terms of primary energy consumption and atmospheric emissions and would require a significant contribution from renewable sources. From this point of view, the comparison should be made with a hybrid system, consisting of a condensing boiler alongside a photovoltaic system and/or a heat pump. This entails an increase in the base cost of the alternative generation system and therefore also in the cost advantage required from the alternative system to district heating to justify switching.</w:t>
      </w:r>
    </w:p>
    <w:p>
      <w:r>
        <w:t>42 See §. 4.11 of the ARERA Inquiry Document, Annex A: "Switching costs cannot be eliminated and therefore, to ensure a competitive outcome in the market, it is necessary to strengthen the transparency of costs in the phase preceding the signing of the supply contract, making it easier to compare the prices of the various available air conditioning services. In this regard, it should also be noted that the number of users who withdraw from the district heating service is extremely low even in situations where price differentials could offset switching costs. The low propensity of users to switch to alternative services, even in the presence of economic advantages, seems to confirm the difficulty for users in comparing the prices of air conditioning services."</w:t>
      </w:r>
    </w:p>
    <w:p>
      <w:r>
        <w:t>43 See Annex A, §. 4.5 of the ARERA Inquiry Document.</w:t>
      </w:r>
    </w:p>
    <w:p>
      <w:r>
        <w:t>44 Note that the current regulations (for example, Annex IV to Legislative Decree No. 199/2021) require high minimum efficiency levels for hybrid systems, a circumstance that contributes to increasing the cost of such systems.</w:t>
      </w:r>
    </w:p>
    <w:p>
      <w:r>
        <w:t>184 BULLETIN NO. 48 OF DECEMBER 16, 2024</w:t>
      </w:r>
    </w:p>
    <w:p>
      <w:r>
        <w:t>Regulatory obstacles to switching</w:t>
      </w:r>
    </w:p>
    <w:p>
      <w:r>
        <w:t>52. The national and regional Italian regulations on the efficient use of energy resources contain an important regulatory framework aimed at containing the energy consumption of buildings, updated according to European directives.</w:t>
      </w:r>
    </w:p>
    <w:p>
      <w:r>
        <w:t>53. The regulations effectively provide for a comparison between options that meet the minimum requirements for seasonal average efficiency or generation efficiency (for mere replacement of the generator) set forth by Legislative Decree 192/2005, and prescribe the choice of the one that allows for the greatest reduction in the use of non-renewable sources and total energy consumption, taking into account the relative costs. The comparison in question cannot disregard the consideration of the performance of any efficient district heating network to which the existing building is connected, and the latter can clearly be favored compared to a centralized system based on gas condensing boilers where the heat from district heating comes substantially from renewable sources, as is the case in Como. In such situations, the alternative solution to maintaining the connection to district heating must be identified in hybrid systems, which are more expensive than just the gas condensing boiler.</w:t>
      </w:r>
    </w:p>
    <w:p>
      <w:r>
        <w:t>54. Furthermore, the values of primary energy consumption from non-renewable sources and total primary energy consumption contribute, along with building characteristics, to determining the energy performance and the energy class assigned to the building and the real estate units that compose it, which also influences its market value.</w:t>
      </w:r>
    </w:p>
    <w:p>
      <w:r>
        <w:t>55. In other words, the weight of renewable sources in the district heating of Como acts as an obstacle to abandoning district heating, in light of the objectives of reducing energy consumption in buildings pursued by national and community legislation and the corresponding stringent requirements imposed in the event of modification of the existing heating system.</w:t>
      </w:r>
    </w:p>
    <w:p>
      <w:r>
        <w:t>56. Finally, connection to an efficient district heating network allows, both under national regulations (see Annex III of Legislative Decree No. 199/2021) and regional regulations, to automatically meet the high requirements for thermal energy contribution from renewable sources provided for new buildings or those undergoing significant renovation. This circumstance could disincentivize condominiums that expect to undergo significant renovations in the near future from disconnecting from the district heating network to avoid incurring additional costs to comply with the latest regulations on energy efficiency. The same regulations, moreover, incentivize connection to district heating.</w:t>
      </w:r>
    </w:p>
    <w:p>
      <w:r>
        <w:t>57. Further obstacles to abandoning district heating within a condominium are created by the need to reach the majorities required by law in the event of the entire condominium switching to an alternative heating system to district heating and by the rules governing individual disconnection.</w:t>
      </w:r>
    </w:p>
    <w:p>
      <w:r>
        <w:t>58. The transition from district heating to individual boilers for the entire condominium (resulting in the removal of the heat exchanger) appears to require unanimity among the condominium owners, unless it can be demonstrated that a system of modern individual boilers is more energy efficient and does not entail significantly greater emissions than the current district heating system (in which case the decision could benefit from the simple majority provided for by Article 26 of Law No. 10/1991). In the absence of such demonstration, the decision to abandon centralized heating requires that all condominium owners simultaneously exercise their right to disconnect from the district heating network.</w:t>
      </w:r>
    </w:p>
    <w:p>
      <w:r>
        <w:t>59. As for individual disconnection from the district heating system to which the condominium is connected, it is conditioned on demonstrating that disconnection from the district heating system does not cause significant operational imbalances of the system itself or additional costs for the other condominium owners, as established by Article 1118 of the Civil Code and confirmed by the Court of Cassation. Following disconnection, however, "the condominium owner [...] remains obligated to pay only the maintenance costs of the latter - such as, for example, those for replacing the boiler - because the centralized system is still an accessory of common property, to which he can, in case of reconsideration, reconnect his real estate unit." Such costs, however, could still dissuade individual disconnection.</w:t>
      </w:r>
    </w:p>
    <w:p>
      <w:r>
        <w:t>Obstacles to switching related to the limited rationality of consumers and non-monetary preferences.</w:t>
      </w:r>
    </w:p>
    <w:p>
      <w:r>
        <w:t>60. As emerges from the responses of the condominiums acquired from the file of procedure A56449 regarding an alleged case of excessive prices on the district heating network of Ferrara, the high initial costs to be incurred to change the heating system constitute such a disincentive for consumers that it discourages further inquiries. As argued in the literature.</w:t>
      </w:r>
    </w:p>
    <w:p>
      <w:r>
        <w:rPr>
          <w:b/>
        </w:rPr>
        <w:t>[Pages 184–186]</w:t>
      </w:r>
    </w:p>
    <w:p>
      <w:r>
        <w:t>186 BULLETIN NO. 48 OF DECEMBER 16, 2024</w:t>
      </w:r>
    </w:p>
    <w:p>
      <w:r>
        <w:t>theoretical and demonstrated by empirical evidence51, the so-called “energy efficiency paradox”52 – the inability of consumers to adopt more energy-efficient technologies – also arises from certain cognitive biases. Among these is the tendency of consumers to implicitly employ very high discount rates in their reasoning, leading them to assign less weight to the future benefits provided by more efficient technologies compared to the weight of the costs associated with the initial investment or exit fees.</w:t>
      </w:r>
    </w:p>
    <w:p>
      <w:r>
        <w:t>61. Additionally, concerns about the change process and timing53, consumer inertia, and the greater value associated with what is already owned compared to what must be purchased are significant.</w:t>
      </w:r>
    </w:p>
    <w:p>
      <w:r>
        <w:t>62. In line with what has been described previously, the further reasons why the condominiums in Ferrara have not transitioned to a different heating source are the regulatory obstacles54 that disincentivize the switch to a less efficient system, the costs in terms of energy efficiency certification55, and the reluctance to switch to an individual system due to the high costs associated with condominium rules and technical requirements56.</w:t>
      </w:r>
    </w:p>
    <w:p>
      <w:r>
        <w:t>51 H. Allcott et al., Behavior and energy policy, Science (2010); H. Allcott et al., The short-run and long-run effects of behavioral interventions: experimental evidence from energy conservation, American Economic Review (2014); H. Allcott et al., Evaluating behaviorally-motivated policies: experimental evidence from the light bulb market, American Economic Review (2015).</w:t>
      </w:r>
    </w:p>
    <w:p>
      <w:r>
        <w:t>52 Jaffe, A. B., &amp; Stavins, R. N. (1994). The energy-efficiency gap. What does it mean?. Energy policy, 22(10), 804-810).</w:t>
      </w:r>
    </w:p>
    <w:p>
      <w:r>
        <w:t>53 See doc. 103.9, “Also for the precise definition of timing, a project would be needed, and there would still be a prolonged lack of heating and hot water; further discomfort for the condominium owners would be the works, which could involve not only the hallways and stairwells but also the exclusive parts (in many cases, the internal systems are original, and the connection with newly constructed parts is always problematic). Obviously, the non-applicability of the government discount (benefit law 448/1998 article 8, c.10 lett. f) should also be considered among these.”.</w:t>
      </w:r>
    </w:p>
    <w:p>
      <w:r>
        <w:t>54 See doc. 103.9, “At the moment, the discussion has remained informational, so no majorities have been necessary for the resolution of disconnection from the district heating service. It should be specified, however, that an insurmountable obstacle encountered appears to be of a regulatory nature: in fact, for the renovation of a thermal system in the case of disconnection from district heating, it would be necessary to draft a project that includes the so-called Technical Report pursuant to Law 10 (article 28 of law January 9, 1991, no. 10) signed by a thermal engineer, who must certify the current and final energy performance of the building-system and consequently declare an improvement. The regulations at various levels (European, national, and regional) effectively prevent the deterioration of energy performance, so in the case of renovation of the systems, a more efficient system must rightly be found: starting from energy classes B/C as highlighted above (resulting from the use of the energy source of district heating), it is clear that a more efficient system is difficult to achieve and very costly. This means that it is not possible to replace the energy source of district heating with only condensing boilers (individual or condominium) but hybrid systems (gas/heat pumps) or only heat pumps connected to solar/photovoltaic panels would be needed.”.</w:t>
      </w:r>
    </w:p>
    <w:p>
      <w:r>
        <w:t>55 See doc. 103.9, “Among the costs, any depreciation of properties should also be considered: in fact, currently, although the condominium was built around 1970, many of the apartments are in energy class D simply because they are district heated; switching to an energy source like gas would lead to a downgrade in energy class that would reflect on property values (see subsequently the regulatory obstacles).”.</w:t>
      </w:r>
    </w:p>
    <w:p>
      <w:r>
        <w:t>56 See doc. 103.9, “Regarding the costs borne by individual condominium owners, the technology of district heating, combined with the configuration of the condominium and the condominium division of the heating millesimal share for the non-consumption quota, means that each condominium owner has a fixed share to pay for the maintenance of the systems that is very high (20-30%), even in the case of disconnection. Costs for the installation of individual boilers have not been explored as the transition to individual gas boilers is almost impossible to implement due to the configuration of internal systems and the considerable impact of related construction and installation works, new internal systems, flues, radiators, traces, demolitions, and renovations of walls, floors, etc. (by way of example, it should be noted that the radiators are currently sized for a very high water temperature, such that they cannot optimally utilize modern condensing boilers, which are designed to operate at maximum efficiency at lower flow temperatures); as interest has not continued, maintenance and management burdens have not been assessed.”.</w:t>
      </w:r>
    </w:p>
    <w:p>
      <w:r>
        <w:t>BULLETIN NO. 48 OF DECEMBER 16, 2024 187</w:t>
      </w:r>
    </w:p>
    <w:p>
      <w:r>
        <w:t>III.3 The contested conduct</w:t>
      </w:r>
    </w:p>
    <w:p>
      <w:r>
        <w:t>63. This section illustrates the factual elements instrumental for the assessment of the conducts subject to verification. In particular, the tariff policy will be illustrated (section III.3.1), the switching rates (section III.3.2), and the costs (section III.3.3) of Comocalor. Furthermore, considering the evidentiary standards defined by jurisprudence regarding unjustifiably burdensome prices - the so-called United Brands two-stage test - the margins and returns will be analyzed (section III.3.4), and a comparison between the company's costs and revenues will be made using the cost-plus method (section III.3.5).</w:t>
      </w:r>
    </w:p>
    <w:p>
      <w:r>
        <w:t>III.3.1 The tariff policy</w:t>
      </w:r>
    </w:p>
    <w:p>
      <w:r>
        <w:t>64. Comocalor S.p.A. is the company to which the municipality of Como has entrusted the public service of district heating. Currently, the network extends in the southern area of Como, in the neighborhoods of Camerlata, Muggiò, Rebbio, Breccia, and Albate, for a total length of 18 kilometers, providing heat to approximately 130 users (in 2023). The users of the network are divided into residential and non-residential users (of a commercial, industrial, and public type). The Como network is considered a small/medium-sized network and delivers approximately 30 GWh of thermal energy per year.</w:t>
      </w:r>
    </w:p>
    <w:p>
      <w:r>
        <w:t>65. Comocalor manages the district heating service in the city of Como under a thirty-year concession granted in 1986 by the municipality of Como and operational since 1990. At the time of the concession, Comocalor was partially owned by the municipality of Como. Subsequently, it became part of the ACSM group (now Acinque S.p.A.) which also managed the distribution of gas in the same municipality.</w:t>
      </w:r>
    </w:p>
    <w:p>
      <w:r>
        <w:t>66. Upon the expiration of the concession in 2020, Comocalor was granted a two-year extension until October 2022, under the conditions set forth in the contract signed between the parties in June 2021. Subsequently (in October 2022), in the absence of a reallocation of the concession, the municipality of Como requested Comocalor to continue managing the district heating service also for the thermal seasons 2022/2023 and 2023/2024 under the same conditions provided for in the extension contract signed for the previous season. While awaiting the finalization of the contracts, the service was carried out by Comocalor under a de facto extension.</w:t>
      </w:r>
    </w:p>
    <w:p>
      <w:r>
        <w:t>67. In the documentation acquired during the inspection, it emerged that the methods for setting the prices of heat to users by Comocalor are defined by the convention. The convention indicates both the parameters for determining the price and the related updating methods. Article 10 of the convention establishes that “the Concessionaire will adopt in defining the price of heat the criterion of substantial equivalence of said price to the final production cost of heat by the user with their own methane boiler supplied by the urban network of Como for the same class of use or user.” This criterion was chosen in order to “best facilitate the coordination action between district heating and the gas system” and to “achieve optimal integration between the two systems.” In other words, as expressly stated in Article 5 of the convention, the tariff aims to protect the emerging district heating system from competition from the methane system. Article 5 states: “to ensure a more rational coordination between the two energy systems [gas and district heating], the Municipality and ACSM must avoid situations of competition with the Concessionaire in the areas of influence of district heating […]”.</w:t>
      </w:r>
    </w:p>
    <w:p>
      <w:r>
        <w:t>68. The parameters that constitute the formula and the updating criteria have never been revised since 1986, despite the convention expressly providing that the concessionaire, with the prior approval of the Municipality, may apply to users heat prices determined according to criteria or measures different from those provided if market conditions so advise (article 10)57.</w:t>
      </w:r>
    </w:p>
    <w:p>
      <w:r>
        <w:t>69. The binomial tariff applied by Comocalor, as provided in the convention, consists of an annual fixed fee related to the committed flow of superheated water58 and a proportional fee related to the heat withdrawals made59. The price of heat is determined as a monomial price that is then divided between the fixed fee and the proportional energy fee in the ratio of approximately [29-42%]* and [58-71%] for residential users. Both components are indexed to the price of gas, and the fixed fee is also indexed to gas quotations precisely because it derives from the breakdown of the monomial price. Based on the statements made during the inspection assessment, the fixed fee is determined to ensure that each customer commits the power they will actually use to avoid overloads and does not therefore aim to cover the investments made60.</w:t>
      </w:r>
    </w:p>
    <w:p>
      <w:r>
        <w:t>70. Figure 1 shows the public price imposed by Comocalor, compared to that of other district heating networks, during the period subject to verification. From the fourth quarter of 2021 onwards, Comocalor's price has remained above the average price calculated using the “avoided gas cost” formula proposed by ARERA in the inquiry61 and above the average price of the A2A group networks, to which Comocalor belongs.</w:t>
      </w:r>
    </w:p>
    <w:p>
      <w:r>
        <w:t>57 See doc. 27.2.7.</w:t>
      </w:r>
    </w:p>
    <w:p>
      <w:r>
        <w:t>58 This fee is obtained by multiplying the committed flow by the unit fee C. C= [omitted].</w:t>
      </w:r>
    </w:p>
    <w:p>
      <w:r>
        <w:t>59 This fee is obtained by multiplying the megacalories measured by the meter by the unit fee Cp. Cp= [omitted]. See the previous footnote for the definition of the parameters.</w:t>
      </w:r>
    </w:p>
    <w:p>
      <w:r>
        <w:t>* In this version, some data is omitted, as elements of confidentiality or secrecy of the information were deemed to exist.</w:t>
      </w:r>
    </w:p>
    <w:p>
      <w:r>
        <w:t>60 See doc. 27.3.</w:t>
      </w:r>
    </w:p>
    <w:p>
      <w:r>
        <w:t>61 This price does not include the corrective measures provided by ARERA in the transitional price regulation regime for district heating networks whose heat comes from non-fossil sources but includes the measures to contain gas heating prices implemented by the Government starting in January 2022, such as the reduction of VAT to 5% and the elimination of system charges.</w:t>
      </w:r>
    </w:p>
    <w:p>
      <w:r>
        <w:rPr>
          <w:b/>
        </w:rPr>
        <w:t>[Pages 187–189]</w:t>
      </w:r>
    </w:p>
    <w:p>
      <w:r>
        <w:t>BULLETIN NO. 48 OF DECEMBER 16, 2024 189</w:t>
      </w:r>
    </w:p>
    <w:p>
      <w:r>
        <w:t xml:space="preserve">Figure 1: TLR prices in 2021 and 2022  </w:t>
        <w:br/>
        <w:t xml:space="preserve">TLR Price (€/MWH)  </w:t>
        <w:br/>
        <w:t xml:space="preserve">] 0 0 8 9 [ - ] 0 0 8 9 [ - ] 0 0 8 9 [ - ] 5 5 8 9 [ - ] 5 5 8 9 [ - ] 5 5 8 9 [ - ] 5 5 0 9 1 [ - ] 5 5 0 9 1 [ - ] 5 5 0 9 1 [ - ] 0 0 3 4 1 1 [ - ] 0 0 1 2 1 1 [ - ] 0 0 1 2 1 1 [ - ] 5 5 6 7 1 1 [ - ] 5 5 5 6 1 1 [ - ] 5 5 4 5 1 1 [ - ] 0 0 6 7 1 1 [ - ] 0 0 5 6 1 1 [ - ] 5 5 4 5 1 1 [ - ] 5 5 8 9 1 1 [ - ] 0 0 7 8 1 1 [ - ] 5 5 4 5 1 1 [ - ] 5 5 8 9 1 1 [ - ] 0 0 7 8 1 1 [ - ] 5 5 6 7 1 1 [ -  </w:t>
        <w:br/>
        <w:t>Q1_2021 Q2_2021 Q3_2021 Q4_2021 Q1_2022 Q2_2022 Q3_2022 Q4_2022</w:t>
      </w:r>
    </w:p>
    <w:p>
      <w:r>
        <w:t>Comocalor ARERA A2A</w:t>
      </w:r>
    </w:p>
    <w:p>
      <w:r>
        <w:t>The figure shows the evolution of Comocalor prices for residential users, the average prices of other TLR networks of A2A, and the average cost calculated using the "avoided gas cost" formula proposed by ARERA.</w:t>
      </w:r>
    </w:p>
    <w:p>
      <w:r>
        <w:t>71. Comocalor prices increased by 102% between the first quarter of 2021 and the first quarter of 2022, while the increase between 2022 and 2021 was 75%. For A2A Calore &amp; Servizi networks, including some fully powered by gas, price increases were more contained, at 67% in the first quarter of 2022 compared to the first quarter of 2021 and 58% between 2022 and 2021.</w:t>
      </w:r>
    </w:p>
    <w:p>
      <w:r>
        <w:t>72. The differences between Comocalor prices and those of other TLR networks of A2A mainly depend on the fact that the prices charged by A2A Calore &amp; Servizi reflect the sources of heat, i.e., they are indexed to a formula that is a weighted average between the trend of gas prices (fuel used for heat produced by gas plants) and the trend of the PUN (reference revenue of the wholesale electricity market, representing the "opportunity cost" for heat produced from non-fossil sources). Furthermore, A2A froze the prices charged to users connected to the TLR networks of A2A Calore &amp; Servizi and Linea Green in the second and third quarters of 2022, keeping them the same as those of the first quarter. In the fourth quarter of 2022, the indexing formula for the price of district heating of A2A Calore &amp; Servizi froze the update of the component indexed to the price of electricity (PUN), with a cap of [150-250] €/MWh. Comocalor, on the other hand, did not adopt any price containment measures and applies a tariff indexed solely to the price of gas, which therefore does not reflect the source of heat.</w:t>
      </w:r>
    </w:p>
    <w:p>
      <w:r>
        <w:t>III.3.2 Switching rates in the Como network</w:t>
      </w:r>
    </w:p>
    <w:p>
      <w:r>
        <w:t>73. Table 1 highlights the low variability over time of the number of users connected to the TLR network of Como, with a slightly more pronounced decrease in 2023. In 2022, [5-10%] of users made a complaint (not necessarily related to the prices charged), and in 2023 the percentage of disconnections was [5-10%].</w:t>
      </w:r>
    </w:p>
    <w:p>
      <w:r>
        <w:t>74. The users of the Comocalor network are composed, in terms of thermal energy consumption, of [40-50%] from condominiums, [20-30%] from public facilities, [1-10%] from industrial customers, and [15-25%] from commercial establishments. Therefore, the disconnections shown in Table 1 alternatively capture the transition to a different heating system or the cessation of industrial or commercial activity. This circumstance could explain a higher disconnection rate in 2023 for industrial customers ([15-25%]), compared to commercial/institutional customers63 ([1-10%]) and residential customers ([1-10%]).</w:t>
      </w:r>
    </w:p>
    <w:p>
      <w:r>
        <w:t xml:space="preserve">Table 1: Number of users of the Como network between 2019 and 2023  </w:t>
        <w:br/>
        <w:t xml:space="preserve">2019 2020 2021 2022 2023  </w:t>
        <w:br/>
        <w:t xml:space="preserve">Users 150 148 145 141 131  </w:t>
        <w:br/>
        <w:t xml:space="preserve">Residential [omitted] [omitted] [omitted] [omitted] [omitted]  </w:t>
        <w:br/>
        <w:t xml:space="preserve">Industrial [omitted] [omitted] [omitted] [omitted] [omitted]  </w:t>
        <w:br/>
        <w:t xml:space="preserve">Commercial/Institutional [omitted] [omitted] [omitted] [omitted] [omitted]  </w:t>
        <w:br/>
        <w:t xml:space="preserve">Disconnections [omitted] [omitted]  </w:t>
        <w:br/>
        <w:t xml:space="preserve">Deactivations [omitted] [omitted] [omitted] [omitted]  </w:t>
        <w:br/>
        <w:t>Complaints [omitted] [omitted]</w:t>
      </w:r>
    </w:p>
    <w:p>
      <w:r>
        <w:t>III.3.3 Comocalor costs</w:t>
      </w:r>
    </w:p>
    <w:p>
      <w:r>
        <w:t>75. The first part of the Como district heating network was built in the 1970s and was powered by heat produced by the incinerator, built a few years earlier in 1968. In 1986, a significant modernization of the incinerator was completed, and in 1997 a second incineration line was built. In 2001, the steam turbine for electricity production was installed. In this new configuration, it is no longer referred to as an incinerator, but as a waste-to-energy plant. In 2010, the energy recovery plant from flue gases was put into operation.</w:t>
      </w:r>
    </w:p>
    <w:p>
      <w:r>
        <w:t>76. The Como network managed by Comocalor is primarily powered by heat from the waste-to-energy plant owned by Acinque Ambiente, which represented [75-95%] of the heat used in 2021 and [75-95%] of the heat used in 2022, and residually from heat from gas fuel. The monthly proportion between sources (gas and WTE) for heat production is established by prioritizing heat produced by the waste-to-energy plant. The use of gas occurs in situations where technical limits do not allow for the full utilization of heat produced by the waste-to-energy plant64.</w:t>
      </w:r>
    </w:p>
    <w:p>
      <w:r>
        <w:t>77. The gas boilers for heat production are owned by Comocalor, which grants their management to Acinque Ambiente through a business lease contract. In fact, Comocalor purchases both the heat produced by the waste-to-energy plant and the heat produced through gas boilers from Acinque Ambiente. Acinque Ambiente purchases the gas used for heat production from [omitted].</w:t>
      </w:r>
    </w:p>
    <w:p>
      <w:r>
        <w:t>78. The Como waste-to-energy plant processes about 95,000 tons of waste per year through two processing lines. The plant produces electricity in cogeneration (39 GWh, of which about 70% is sold to the national transmission grid) and thermal energy (36,266 GWh) used for district heating.</w:t>
      </w:r>
    </w:p>
    <w:p>
      <w:r>
        <w:t>79. The thermal energy from the combustion of waste from the Como waste-to-energy plant is distinguished into three different categories: i) heat obtained from energy recovery from flue gases, a thermal waste from combustion flue gases that is recovered downstream of purification and transferred to superheated water; ii) surplus heat, steam produced by the boilers that, due to the undersizing of the turbine compared to the steam produced, cannot be converted into electricity65; iii) when these two sources of heat are insufficient to ensure district heating service, mainly in winter, heat is drawn from the turbine, in other words, part of the steam usable for electricity production is diverted for district heating.</w:t>
      </w:r>
    </w:p>
    <w:p>
      <w:r>
        <w:t>80. In the documentation acquired in the proceedings66, it emerged that the intercompany heat transfer price was also defined in agreement with the municipality of Como. The criteria for determining this price have been modified over the years in line with the evolution of the plant.</w:t>
      </w:r>
    </w:p>
    <w:p>
      <w:r>
        <w:t>81. Initially, the heat transfer price was equal to the marginal cost of its production, plus a component that took into account the portion of fixed costs of the incinerator attributable to heat production, the supply expenses incurred by the municipality of Como, the revenues from self-produced electricity, and investments for energy works.</w:t>
      </w:r>
    </w:p>
    <w:p>
      <w:r>
        <w:t xml:space="preserve">82. The 1997 addendum to the agreement with the municipality of Como modified the rules for heat supply and introduced the principle that heat should be valued at the opportunity cost of electricity production. Comocalor and Acinque Ambiente (which manages the waste-to-energy plant) are two distinct companies, with different shareholder structures. This made it necessary to value the heat produced by the waste-to-energy plant and sold to Comocalor according to market criteria. In fact, since the steam turbine for electricity production came into operation, the injection of heat into the TLR network would have entailed a sacrifice in terms of electricity production.  </w:t>
        <w:br/>
        <w:t xml:space="preserve">64 See docs. 27.3 and 82.1.  </w:t>
        <w:br/>
        <w:t xml:space="preserve">65 The waste-to-energy plant has additional quantities of steam (so-called surplus), thanks to the expansion of the combustion plant that took place in the 2000s, [omitted].  </w:t>
        <w:br/>
        <w:t>66 See docs. 27.2.12 and 27.2.15.</w:t>
      </w:r>
    </w:p>
    <w:p>
      <w:r>
        <w:rPr>
          <w:b/>
        </w:rPr>
        <w:t>[Pages 190–192]</w:t>
      </w:r>
    </w:p>
    <w:p>
      <w:r>
        <w:t>192 BULLETIN NO. 48 OF DECEMBER 16, 2024</w:t>
      </w:r>
    </w:p>
    <w:p>
      <w:r>
        <w:t>83. The criterion introduced in 1997 began to be applied in 2002, and at the same time, the new price for the sale of steam was defined following the signing by ACSM S.p.A. (now Acinque S.p.A.) of the agreement for the sale of electricity under the so-called CIP6/9267 incentive regime. During this period, due to the significant cost of heat supplied by the waste-to-energy plant, the use of gas integration boilers was intensified in order to exploit the energy source that was at that time the most economical. Currently, these boilers are instead used to manage peak demand, considering that the production profile of the waste-to-energy plant is rather flat.</w:t>
      </w:r>
    </w:p>
    <w:p>
      <w:r>
        <w:t>84. During the year 2010, the CIP6/92 agreement expired, resulting in the cessation of the incentive regime linked to the sale of electricity and the need to determine the new price for the sale of steam with a "New supplementary and amending agreement to the act governing the supply of heat from the increase of municipal solid waste to Comocalor S.p.A." signed on January 25, 2010. Since 2010, Acinque has applied three different prices to the heat transferred to Comocalor based on the source of origin. The surplus heat was sold to Comocalor at a value of [1-7] euros per MWh thermal, with annual revaluation according to the ISTAT labor cost index until 2014. From 2015, the price is equal to the price of the previous year, to which the annual ISTAT revaluation is added. As of December 31, 2022, the price was [1-7] euros. This heat represented approximately [20-40%] of the heat transferred from the waste-to-energy plant to Comocalor in 2022. The heat obtained from energy recovery from flue gases is sold to Comocalor under the same pricing conditions as the surplus heat. As of December 31, 2022, the price was [1-7] euros. This heat represented approximately [20-40%] of the heat transferred from the waste-to-energy plant to Comocalor in 2022. Finally, the price for the sale of steam extracted to the turbine is determined through negotiation between the parties based on the lost profit. This heat represented approximately [20-40%] of that transferred from the waste-to-energy plant to Comocalor in 2022. The average price in 2022 was approximately [30-60] euros for each MWh thermal.</w:t>
      </w:r>
    </w:p>
    <w:p>
      <w:r>
        <w:t>85. Regarding the determination of the price at which thermal energy from the turbine is sold based on lost profit, the price is calculated by dividing [omissis] the weighted average price of electricity for the reference period. This criterion depends on the fact that from 1 MWht of heat destined for the district heating network (TLR), [0.1-0.7] MWhe of electrical energy could be produced. For the years 2015-2022, the electricity produced by the waste-to-energy plant has always been sold to companies within the group, but the tariff formula for electricity, based on which the heat transfer price is determined, has changed over time.</w:t>
      </w:r>
    </w:p>
    <w:p>
      <w:r>
        <w:t>86. From the information provided by Acinque Ambiente in response to the information request of September 27, 2023, it is noted that for the years 2015-2022, the heat produced by the waste-to-energy plant was sold to Comocalor according to the rates reported in Table 2. In the years 2021 and 2022, Acinque Ambiente introduced a tariff system that provided that a portion of the energy sold to Acinque Energia and Comocalor was paid at a fixed price in order to mitigate the effects on Comocalor and Acinque Energia of the increase in the price of electricity. The fixed price was, in fact, lower than the market price.</w:t>
      </w:r>
    </w:p>
    <w:p>
      <w:r>
        <w:t>Table 2: Sale price of thermal energy from Acinque Ambiente to Comocalor</w:t>
      </w:r>
    </w:p>
    <w:p>
      <w:r>
        <w:t>| Year | Electricity Price (EE) (lost production) | Heat Tariff |</w:t>
        <w:br/>
        <w:t>|------|------------------------------------------|--------------|</w:t>
        <w:br/>
        <w:t>| 2015-2020 | PUN EE x [0.1-0.7] | [40-60%] fixed; |</w:t>
        <w:br/>
        <w:t>| 2021 | EE x [0.1-0.7] | [40-60%] PUN, [60-80%] fixed; |</w:t>
        <w:br/>
        <w:t>| 2022 | EE x [0.1-0.7] | [20-40%] PUN |</w:t>
      </w:r>
    </w:p>
    <w:p>
      <w:r>
        <w:t>Source: Data provided by Acinque Ambiente.</w:t>
      </w:r>
    </w:p>
    <w:p>
      <w:r>
        <w:t>87. Specifically, the fixed portion (corresponding to [40-60%] of the total) of the tariff applied to Comocalor for the purchase of heat from the turbine was valued in 2021 at [omissis]€/MWhe, thus at a lower value compared to the average PUN74 of the year equal to 125.46 €/MWh (source GME). In 2022, the fixed portion (corresponding to [60-80%] of the total) was valued (i) for the [40-60%] at [omissis] and (ii) for the [20-40%] at [omissis]; in both cases, therefore, values lower than the average PUN of the year, equal to 303.95 €/MWh (source GME).</w:t>
      </w:r>
    </w:p>
    <w:p>
      <w:r>
        <w:t>88. In conclusion, considering that in 2021 and 2022 approximately [40-80%] of the heat purchased by Comocalor was surplus or recovered heat, the cost of which is very low, and that the remaining [20-60%] of the heat was purchased at a price lower than the market PUN, Comocalor has only partially suffered the effects of the increase in the price of gas on the cost of raw materials.</w:t>
      </w:r>
    </w:p>
    <w:p>
      <w:r>
        <w:t>89. Table 3 provides a monthly estimate for 2021 and 2022 of the cost of heat produced with gas fuel and that purchased from the waste-to-energy plant.</w:t>
      </w:r>
    </w:p>
    <w:p>
      <w:r>
        <w:t>Table 3: Operating costs and depreciation in 2021 and 2022</w:t>
      </w:r>
    </w:p>
    <w:p>
      <w:r>
        <w:t>| Total Costs | Heat from Gas76 | Heat from TMV | Total Heat | Total Expenditure | Additional Costs | Depreciation |</w:t>
        <w:br/>
        <w:t>|-------------|------------------|----------------|-------------|-------------------|------------------|--------------|</w:t>
        <w:br/>
        <w:t>| 2021 | [omissis] | [omissis] | [omissis] | [omissis] | [omissis] | [omissis] |</w:t>
        <w:br/>
        <w:t>| % total | [5-20%] | [5-20%] | [5-20%] | [50-65%] | [5-20%] | 100% |</w:t>
        <w:br/>
        <w:t>| % total costs | [5-20%] | [80-95%] |</w:t>
        <w:br/>
        <w:t>| % total heat expenditure | [35-50%] | [50-65%] |</w:t>
      </w:r>
    </w:p>
    <w:p>
      <w:r>
        <w:t>| 2022 | [omissis] | [omissis] | [omissis] | [omissis] | [omissis] | [omissis] |</w:t>
        <w:br/>
        <w:t>| % total | [5-20%] | [5-20%] | [10-25%] | [50-65%] | [5-20%] | 100% |</w:t>
        <w:br/>
        <w:t>| % total costs | [5-20%] | [80-95%] |</w:t>
        <w:br/>
        <w:t>| % total heat expenditure | [35-50%] | [50-65%] |</w:t>
      </w:r>
    </w:p>
    <w:p>
      <w:r>
        <w:t>90. Table 3 shows that heat represents approximately [10-25%] of the total costs in 2022 for a total of [omissis] euros and about [5-20%] in 2021 for a total of [omissis] euros. The expenditure for heat in 2022 increased by 40% compared to 2021. Table 3 also shows that although the heat produced from gas constitutes only [5-20%] and [5-20%] of the total in terms of quantity, its cost represents approximately [35-50%] and [35-50%] of the total expenditure for heat in 2021 and 2022, respectively. The monthly proportion between sources (gas and waste-to-energy plant) for heat production is established by prioritizing the heat produced by the waste-to-energy plant. The use of gas occurs in situations where technical limits do not allow for the full utilization of the heat produced by the waste-to-energy plant.</w:t>
      </w:r>
    </w:p>
    <w:p>
      <w:r>
        <w:t>76 The item includes exclusively the cost of natural gas fuel while other costs related to the operation of the thermal plant (for example, maintenance and water treatment) are included in the additional operating costs.</w:t>
      </w:r>
    </w:p>
    <w:p>
      <w:r>
        <w:t>77 The items contributing to the "Additional operating costs" refer to: other miscellaneous materials; electricity excise; water cost; electricity cost; variable costs; fees (concessions and servitudes); costs for other third-party services; costs for ordinary maintenance services; direct material costs (fuel for vehicles); costs for other intercompany services; rental costs; telephone costs; fees for administrators, supervisory bodies; fees for auditors; insurance costs; bank charges and expenses; various taxes; various charges and expenses; consultancy costs; stamp duty costs; intercompany service contract costs; personnel costs; costs for production services; commercial costs.</w:t>
      </w:r>
    </w:p>
    <w:p>
      <w:r>
        <w:t>78 It should be noted that the costs provided by the Party differ from the balance sheet data; the Party stated in the Hearing (see doc. 82.1) that "the difference is explained by the fact that the balance sheet reports as costs of raw materials and operating costs not only the costs of district heating but also the costs of supplying industrial steam." The Party confirms that the "costs correctly attributable to the district heating service are the costs reported in the response to the information request and not the costs indicated in the balance sheet." The costs provided by the Party correspond indeed to 90% of those reported in the balance sheet. It is deduced (in the absence of explanations regarding this) that the Party has used as a driver the weight of revenues from district heating (about 88% in 2022) compared to total revenues (derived from district heating and industrial steam) to allocate costs to district heating. Unlike what was done for other operating costs, depreciation has been</w:t>
      </w:r>
    </w:p>
    <w:p>
      <w:r>
        <w:rPr>
          <w:b/>
        </w:rPr>
        <w:t>[Pages 193–195]</w:t>
      </w:r>
    </w:p>
    <w:p>
      <w:r>
        <w:t>BULLETIN NO. 48 OF DECEMBER 16, 2024 195</w:t>
      </w:r>
    </w:p>
    <w:p>
      <w:r>
        <w:t>91. The installation of the energy recovery plant from flue gases, which became operational at the end of 2010, has significantly increased the efficiency of the TMV and reduced the costs of heat production. Subsequently, the district heating network of Como has been characterized by an increase in operational costs (Figure 2), such variability significantly affects the assessment of the profitability of the network. Comocalor notes in the documents on file that the distribution network has experienced significant failures and breaks that required major maintenance interventions; these costs, also related to seasonal climatic variations in heat demand and variations in heat supplied by the TMV under maintenance, have resulted in significant variations in operating results. The aforementioned significant increase in ordinary and extraordinary maintenance interventions that occurred on the network has consequently led to an increase in both operational costs and depreciation from 2017 onwards79.</w:t>
      </w:r>
    </w:p>
    <w:p>
      <w:r>
        <w:t>Figure 2: Evolution of Comocalor's operational costs (financial data80)</w:t>
      </w:r>
    </w:p>
    <w:p>
      <w:r>
        <w:t xml:space="preserve">Comocalor Costs  </w:t>
        <w:br/>
        <w:t xml:space="preserve">5,000,000  </w:t>
        <w:br/>
        <w:t xml:space="preserve">4,000,000  </w:t>
        <w:br/>
        <w:t xml:space="preserve">3,000,000  </w:t>
        <w:br/>
        <w:t xml:space="preserve">2,000,000  </w:t>
        <w:br/>
        <w:t xml:space="preserve">1,000,000  </w:t>
        <w:br/>
        <w:t xml:space="preserve">0  </w:t>
        <w:br/>
        <w:t xml:space="preserve">2011 2012 2013 2014 2015 2016 2017 2018 2019 2020 2021 2022  </w:t>
        <w:br/>
        <w:t xml:space="preserve">Raw material costs Other operational costs  </w:t>
        <w:br/>
        <w:t>Depreciation and write-downs Total costs</w:t>
      </w:r>
    </w:p>
    <w:p>
      <w:r>
        <w:t>III.3.4 The Excessiveness of Prices, the Cost-Plus Method</w:t>
      </w:r>
    </w:p>
    <w:p>
      <w:r>
        <w:t xml:space="preserve">92. The methodology adopted to determine whether there is an excessive disproportion between the actual cost incurred and the actual price charged consists of examining the following relationship:  </w:t>
        <w:br/>
        <w:t xml:space="preserve">PQ – cost-plus = EXC  </w:t>
        <w:br/>
        <w:t xml:space="preserve">where cost-plus represents the sum of direct costs (CDQ or cost of goods sold), indirect costs (CI), and a measure of business profitability (IR):  </w:t>
        <w:br/>
        <w:t xml:space="preserve">allocated for their total value to the TLR, a choice not justified by the Party and not shareable.  </w:t>
        <w:br/>
        <w:t xml:space="preserve">79 See doc. 82.1.  </w:t>
        <w:br/>
        <w:t>80 The data on which the figure is based is contained in the public financial statements of the company obtained from the Telemaco portal, access services to the information system dedicated to public administration. They have therefore always been known and verifiable by the Party.</w:t>
      </w:r>
    </w:p>
    <w:p>
      <w:r>
        <w:t>196 BULLETIN NO. 48 OF DECEMBER 16, 2024</w:t>
      </w:r>
    </w:p>
    <w:p>
      <w:r>
        <w:t>cost-plus = (CDQ + CI + IR)</w:t>
      </w:r>
    </w:p>
    <w:p>
      <w:r>
        <w:t xml:space="preserve">93. The difference between revenues (PQ) and cost-plus generates the excess (EXC) for which the possible absence of "reasonableness" must be assessed. The measure of the resulting excess will be related to cost-plus to obtain a percentage value (EXC%), invariant with respect to sales volumes and comparable with the results achieved in other cases of excessive pricing:  </w:t>
        <w:br/>
        <w:t>EXC/cost-plus %= EXC%</w:t>
      </w:r>
    </w:p>
    <w:p>
      <w:r>
        <w:t>94. Below are the results of two different tests based on cost-plus, the first, in line with the regulatory approach, which recognizes the company a return on invested capital equal to the average cost of capital in the sector, the second which recognizes the company a return on revenues comparable to that of other district heating networks.</w:t>
      </w:r>
    </w:p>
    <w:p>
      <w:r>
        <w:t>Cost-plus based on the cost of capital</w:t>
      </w:r>
    </w:p>
    <w:p>
      <w:r>
        <w:t>95. This proceeding concerns the setting of the price of heat supplied through the Como district heating network during the period 2021 - 2022. With reference to the time horizon, it is noted that the characteristics of district heating make this activity, as well as its profitability and the remuneration of investments, highly seasonal, so that an assumption of excessiveness should be assessed over an annual horizon, taking into account a complete cycle of seasons and therefore of service use. Therefore, although the conduct is attributed to Comocalor starting from the last quarter of 2021, prudently, the excessiveness is assessed for the entire year 2021 and for the year 2022.</w:t>
      </w:r>
    </w:p>
    <w:p>
      <w:r>
        <w:t>96. In the cost-plus method, the costs and revenues attributable to the activity subject to the conduct are compared.</w:t>
      </w:r>
    </w:p>
    <w:p>
      <w:r>
        <w:t>97. Regarding revenues, since the activity subject to the proceeding consists of the provision of the district heating service, revenues derived from the provision of this service have been isolated, excluding revenues from the sale of industrial steam. Extraordinary state contributions attributed in the form of tax credits provided to support non-energy-intensive companies, particularly impacted by the increase in electricity and natural gas costs, have also been considered in revenues. State contributions are attributed to the district heating service using as a driver the weight of this service compared to the total heat supplied (district heating + industrial steam). Revenues from the sale do not include revenues from the rental of the business branch to the company Acinque Ambiente S.r.l. for 24,000 euros (constant over the years).</w:t>
      </w:r>
    </w:p>
    <w:p>
      <w:r>
        <w:t>98. Regarding costs, the Party provided cost data related only to the district heating activity. A comparison with the financial data revealed that the costs provided by the Party correspond to about 90% of the costs reported in the financial statements. It is therefore presumed that the Party used as a driver for the allocation of these costs the weight of district heating in terms of revenues from sales. District heating revenues correspond in 2022 to 88% of total revenues (from district heating and industrial steam). The Party allocated the total value of depreciation to the TLR. This choice was not justified and appears unjustified as the activity of supplying industrial steam also involves the use of the network and is affected by the investments made by the Company. Given the uncertainty regarding the Party's allocation method, both for operational costs and for depreciation, the portion of costs attributable solely to district heating was identified through the use of the driver (hereinafter, heat driver) based on the percentage of heat used for district heating compared to the total for district heating and industrial steam. The percentage of heat for district heating compared to the total is [80-90%] in 2022 and [80-90%] in 2021. In the absence of objections from the Party regarding the method adopted by the Offices and presented in the CRI, it is believed that the latter is more reliable.</w:t>
      </w:r>
    </w:p>
    <w:p>
      <w:r>
        <w:t>99. The recognized operational costs were constructed excluding the so-called "non-recognizable" costs according to the definition of ARERA in the consultation document within the proceeding for the adoption of measures regarding tariff regulation in the district heating and cooling sector, initiated with resolution June 20, 2023, 277/2023/R/tlr81. Therefore, among the costs, the provision made by the Company during the financial year for the risk fund for possible risks related to the tariffs applied to users (not specified), which had instead been added to depreciation in the Party's estimate for 2022 (but not for 2021), was not included.</w:t>
      </w:r>
    </w:p>
    <w:p>
      <w:r>
        <w:t>100. Regarding the choice of WACC, considering that WACC represents the minimum return that must be offered to an investor to operate in a given sector, it is deemed appropriate to evaluate the fair return on capital not based on a single value, but on a grid of values determined starting from the WACC of gas distribution. This approach also allows verifying the sensitivity of a possible excessiveness result to the increase in the return guaranteed to the company.</w:t>
      </w:r>
    </w:p>
    <w:p>
      <w:r>
        <w:t>101. It was chosen to compare Comocalor's return on capital with the WACC (weighted average cost of capital) calculated by ARERA for the gas sector82. From an operational point of view, to determine the profitability recognized to the company, a remuneration at the nominal WACC was applied to the net invested capital at historical cost83. This approach does not require estimates or inflation indices for the revaluation of capital costs, as there is no need to index the net invested capital (and therefore identify the most appropriate index for this purpose), nor to convert the nominal WACC84 (which in itself includes inflation expectations) into real terms.</w:t>
      </w:r>
    </w:p>
    <w:p>
      <w:r>
        <w:t xml:space="preserve">102. Regarding the nominal values of WACC, that of 2022 was calculated by ARERA85, while that of 2021 was derived86 using the expected inflation rate.  </w:t>
        <w:br/>
        <w:t xml:space="preserve">81 Point 4.21 of the consultation document of August 3, 2023, 388/2023/R/tlr excludes "from the recognized operational costs the following items, as they are not relevant or already recognized in the definition of revenue components related to capital costs: a) provisions, other than depreciation, made in application of tax regulations or for covering risks and charges; b) financial charges and adjustments of values of financial assets; c) extraordinary charges; d) charges for insurance, unless expressly provided for by specific regulatory obligations; e) charges for penalties, fines, and compensation, as well as costs incurred for litigation where the company has been found liable; f) costs related to the provision of donations; g) advertising and marketing costs, excluding charges arising from regulatory obligations whose coverage is not ensured by specific provisions."  </w:t>
        <w:br/>
        <w:t xml:space="preserve">82 ARERA itself, in the consultation document entitled "Guidelines for the definition of the tariff method for the district heating service," hypothesizes for the calculation of the WACC value of the TLR, to refer to Annex A to resolution December 23, 2021, 614/2021/R/com concerning the gas sector, simultaneously providing for the definition of specific parameters for the district heating sector (gearing and β asset). In the absence of such specific parameters, still being defined, the WACC of gas is used.  </w:t>
        <w:br/>
        <w:t xml:space="preserve">83 This approach was hypothesized by ARERA in the consultation document on the criteria for the revaluation of capital costs for the infrastructure services of electricity and gas (340/2024/R/COM).  </w:t>
        <w:br/>
        <w:t xml:space="preserve">84 Verification of the activation of the trigger mechanism referred to in Article 8 of the tiwacc 2022-2027 for the year 2023 and correction of a material error in the tiwacc 2022-2027 (resolution December 6, 2022, 654/2022/r/com).  </w:t>
        <w:br/>
        <w:t xml:space="preserve">85 See Technical report attached to resolution 614/2021/R/Com.  </w:t>
        <w:br/>
        <w:t>86 The transformation was carried out using the well-known formula (1+real rate) = (1+nominal rate)/(1+rate).</w:t>
      </w:r>
    </w:p>
    <w:p>
      <w:r>
        <w:rPr>
          <w:b/>
        </w:rPr>
        <w:t>[Pages 196–198]</w:t>
      </w:r>
    </w:p>
    <w:p>
      <w:r>
        <w:t>198 BULLETIN NO. 48 OF DECEMBER 16, 2024</w:t>
      </w:r>
    </w:p>
    <w:p>
      <w:r>
        <w:t>of 1.7% used by ARERA to determine the real value. The nominal WACC value used for 2021 is 8.1% while that for 2022 is 7.4%. Increases of 10%, 30%, and 50% apply to the base values, corresponding for 2022 to WACC of 8.1%, 9.6%, and 11.1% and for 2021 to WACC of 8.9%, 10.5%, and 12.2%.</w:t>
      </w:r>
    </w:p>
    <w:p>
      <w:r>
        <w:t>103. Table 4 and Table 5 show the disproportion between prices and costs, measuring it through the cost-plus method and using different estimates of costs and WACC for the years 2021 and 2022.</w:t>
      </w:r>
    </w:p>
    <w:p>
      <w:r>
        <w:t xml:space="preserve">Table 4: Calculation of the excess through the cost-plus method with WACC for the year 2021  </w:t>
        <w:br/>
        <w:t xml:space="preserve">(000 €)  </w:t>
        <w:br/>
        <w:t xml:space="preserve">Revenues Costs Return Excess Excess %  </w:t>
        <w:br/>
        <w:t xml:space="preserve">(PQ) (CDQ+CI) IR (CIN*WACC) EXC(PQ-CD-CI-IR) EXC/cost-plus  </w:t>
        <w:br/>
        <w:t xml:space="preserve">Budget Estimate  </w:t>
        <w:br/>
        <w:t xml:space="preserve">WACC=8.1%  </w:t>
        <w:br/>
        <w:t xml:space="preserve">heat driver  </w:t>
        <w:br/>
        <w:t xml:space="preserve">3,321 [omissis] 461 [omissis] -3%  </w:t>
        <w:br/>
        <w:t xml:space="preserve">WACC=8.9%  </w:t>
        <w:br/>
        <w:t xml:space="preserve">506 [omissis] -4%  </w:t>
        <w:br/>
        <w:t xml:space="preserve">WACC=10.5%  </w:t>
        <w:br/>
        <w:t xml:space="preserve">597 [omissis] -7%  </w:t>
        <w:br/>
        <w:t xml:space="preserve">WACC=12.15%  </w:t>
        <w:br/>
        <w:t xml:space="preserve">691 [omissis] -9%  </w:t>
        <w:br/>
        <w:t xml:space="preserve">Party Estimate WACC=8.1%  </w:t>
        <w:br/>
        <w:t xml:space="preserve">3,321 [omissis] 461 [omissis] -11%  </w:t>
        <w:br/>
        <w:t xml:space="preserve">WACC=8.9%  </w:t>
        <w:br/>
        <w:t xml:space="preserve">506 [omissis] -12%  </w:t>
        <w:br/>
        <w:t xml:space="preserve">WACC=10.5%  </w:t>
        <w:br/>
        <w:t xml:space="preserve">597 [omissis] -14%  </w:t>
        <w:br/>
        <w:t xml:space="preserve">WACC=12.15%  </w:t>
        <w:br/>
        <w:t>691 [omissis] -16%</w:t>
      </w:r>
    </w:p>
    <w:p>
      <w:r>
        <w:t>Note: budget data and data provided by the Party. The difference between the two cost estimates mainly depends on a different allocation of depreciation and some operating costs related to the district heating service. A sensitivity analysis was conducted with different WACC values for 2021: 8.1*(1+0.5) = 12.15%; 8.1*(1+0.3) = 10.5%; 8.1*(1+0.1) = 8.9%. Revenues are the revenues from district heating, to which the tax credit for the portion attributed to district heating is added.</w:t>
      </w:r>
    </w:p>
    <w:p>
      <w:r>
        <w:t>BULLETIN NO. 48 OF DECEMBER 16, 2024 199</w:t>
      </w:r>
    </w:p>
    <w:p>
      <w:r>
        <w:t xml:space="preserve">Table 5: Calculation of the excess through the cost-plus method with WACC for the year 2022  </w:t>
        <w:br/>
        <w:t xml:space="preserve">(000 €)  </w:t>
        <w:br/>
        <w:t xml:space="preserve">Excess Excess %  </w:t>
        <w:br/>
        <w:t xml:space="preserve">Revenues Costs Return  </w:t>
        <w:br/>
        <w:t xml:space="preserve">EXC(PQ-CD-CI- EXC/cost-  </w:t>
        <w:br/>
        <w:t xml:space="preserve">(PQ) (CDQ+CI) IR (CIN*WACC)  </w:t>
        <w:br/>
        <w:t xml:space="preserve">IR) plus  </w:t>
        <w:br/>
        <w:t xml:space="preserve">Budget Estimate driver  </w:t>
        <w:br/>
        <w:t xml:space="preserve">WACC=7.4%  </w:t>
        <w:br/>
        <w:t xml:space="preserve">heat  </w:t>
        <w:br/>
        <w:t xml:space="preserve">5,964 [omissis] 533 [omissis] 49%  </w:t>
        <w:br/>
        <w:t xml:space="preserve">WACC=8.1%  </w:t>
        <w:br/>
        <w:t xml:space="preserve">584 [omissis] 47%  </w:t>
        <w:br/>
        <w:t xml:space="preserve">WACC=9.6%  </w:t>
        <w:br/>
        <w:t xml:space="preserve">692 [omissis] 43%  </w:t>
        <w:br/>
        <w:t xml:space="preserve">WACC=11.1%  </w:t>
        <w:br/>
        <w:t xml:space="preserve">800 [omissis] 40%  </w:t>
        <w:br/>
        <w:t xml:space="preserve">Party Estimate WACC=7.4%  </w:t>
        <w:br/>
        <w:t xml:space="preserve">[omissis] 533 [omissis] 39%  </w:t>
        <w:br/>
        <w:t xml:space="preserve">WACC=8.1%  </w:t>
        <w:br/>
        <w:t xml:space="preserve">584 [omissis] 37%  </w:t>
        <w:br/>
        <w:t xml:space="preserve">WACC=9.6%  </w:t>
        <w:br/>
        <w:t xml:space="preserve">692 [omissis] 34%  </w:t>
        <w:br/>
        <w:t xml:space="preserve">WACC=11.1%  </w:t>
        <w:br/>
        <w:t>800 [omissis] 31%</w:t>
      </w:r>
    </w:p>
    <w:p>
      <w:r>
        <w:t>Note: the analysis is based on budget data and data provided by the Party. The difference between the two cost estimates mainly depends on a different allocation of depreciation and some operating costs related to the district heating service. A sensitivity analysis was conducted with different WACC values for 2022: 7.4*(1+0.5) = 11.1%; 7.4*(1+0.3) = 9.6%; 7.4*(1+0.1) = 8.1%. Revenues are the revenues from district heating, to which the tax credit for the portion attributed to district heating is added.</w:t>
      </w:r>
    </w:p>
    <w:p>
      <w:r>
        <w:t>Cost-plus with EBITDA</w:t>
      </w:r>
    </w:p>
    <w:p>
      <w:r>
        <w:t>104. This second approach compares the revenues of Comocalor with the total costs increased by a “plus” element (the “increased cost level”). The “plus” is the proxy for a reasonable profit margin under competitive conditions based on EBITDA in relation to revenues.</w:t>
      </w:r>
    </w:p>
    <w:p>
      <w:r>
        <w:t>105. The EBITDA margin is a measure of net profitability that takes into account all direct costs and all indirect costs, except for depreciation and amortization costs.</w:t>
      </w:r>
    </w:p>
    <w:p>
      <w:r>
        <w:t>106. Comocalor has stated that in its profitability analyses it does not calculate the RONA, ROI, and/or ROE related to the district heating supply activity. When requested to provide a measure of profitability used by the Company as a reference, Comocalor referred to the EBITDA reported in the Company’s financial statements for 2021 and 202287.</w:t>
      </w:r>
    </w:p>
    <w:p>
      <w:r>
        <w:t>87 See doc. 84. In response to the following request: “6) Provide the value of the Return On Net Asset (RONA), the Return on Investment (ROI), and the Return on Equity (ROE) of the district heating supply activity for the years between 2021 and 2023. Report the calculation methods and the value of the individual components of each of the aforementioned indices. Indicate whether these indices are commonly used internally to measure the profitability of the district heating activity, and if possible, provide the value of one or more alternative indices describing the calculation methods and explaining the advantages over those proposed,” the company responded that: “Comocalor does not calculate the RONA, ROI, and/or ROE related to the district heating supply activity. Currently, it refers to the EBITDA (i.e., the gross operating margin) reported in the Company’s financial statements for 2021 and 2022, amounting to Euro 907,000 and Euro 3,083,000, respectively.”</w:t>
      </w:r>
    </w:p>
    <w:p>
      <w:r>
        <w:t>88 The cost-plus revenue level is obtained by dividing total costs by one minus the profitability of the comparator (see Aspen case, AT40394).</w:t>
      </w:r>
    </w:p>
    <w:p>
      <w:r>
        <w:t>89 The ROS was calculated with financial data obtained online. “Other operating revenues” which include the tax credit for non-energy-intensive companies affected by the increase in gas and electricity prices were excluded from revenues and EBITDA. If such revenues were included, the ROS of A2A Calore &amp; Servizi in 2022 would be 23%, with an estimated excess of 49%.</w:t>
      </w:r>
    </w:p>
    <w:p>
      <w:r>
        <w:rPr>
          <w:b/>
        </w:rPr>
        <w:t>[Pages 199–201]</w:t>
      </w:r>
    </w:p>
    <w:p>
      <w:r>
        <w:t>BULLETIN NO. 48 OF DECEMBER 16, 2024 201</w:t>
      </w:r>
    </w:p>
    <w:p>
      <w:r>
        <w:t>Table 7: Analysis of the excess through the cost-plus method with ROS for 2022 (€000)</w:t>
      </w:r>
    </w:p>
    <w:p>
      <w:r>
        <w:t xml:space="preserve">Revenues Cost-plus EXC EXC/cost-plus  </w:t>
        <w:br/>
        <w:t xml:space="preserve">Estimates of the Party  </w:t>
        <w:br/>
        <w:t xml:space="preserve">ROS=19% 5,964 [omitted] [omitted] 56%  </w:t>
        <w:br/>
        <w:t xml:space="preserve">ROS=26% 5,964 [omitted] [omitted] 43%  </w:t>
        <w:br/>
        <w:t>ROS=30% 5,964 [omitted] [omitted] 35%</w:t>
      </w:r>
    </w:p>
    <w:p>
      <w:r>
        <w:t>Source: financial data and data provided by the Party. A sensitivity analysis was conducted with different ROS values. Revenues are the revenues from district heating, to which the tax credit for the portion attributed to district heating is added.</w:t>
      </w:r>
    </w:p>
    <w:p>
      <w:r>
        <w:t>III.3.5 The margins and returns achieved by Comocalor</w:t>
      </w:r>
    </w:p>
    <w:p>
      <w:r>
        <w:t>109. Table 8 shows the sales revenues, gross operating margin, and profit before taxes recorded by Comocalor between 2016 and 202290.</w:t>
      </w:r>
    </w:p>
    <w:p>
      <w:r>
        <w:t>Table 8: Revenues and Margins achieved by Comocalor (financial data)</w:t>
      </w:r>
    </w:p>
    <w:p>
      <w:r>
        <w:t xml:space="preserve">Financial data Comocalor  </w:t>
        <w:br/>
        <w:t xml:space="preserve">2016 2017 2018 2019 2020 2021 2022  </w:t>
        <w:br/>
        <w:t xml:space="preserve">€/000  </w:t>
        <w:br/>
        <w:t xml:space="preserve">Revenues 3,538 3,358 3,472 3,291 2,618 3,600 6,519  </w:t>
        <w:br/>
        <w:t xml:space="preserve">Gross operating margin 1,979 1,544 1,860 1,243 3,160 907 3,083  </w:t>
        <w:br/>
        <w:t xml:space="preserve">MOL/Revenues 56% 46% 54% 38% 12% 25% 47%  </w:t>
        <w:br/>
        <w:t xml:space="preserve">Profit before taxes 621 659 970 46 -1,016 321 2,430  </w:t>
        <w:br/>
        <w:t>Profit/Revenues 18% 20% 28% 1% -39% 9% 37%</w:t>
      </w:r>
    </w:p>
    <w:p>
      <w:r>
        <w:t>110. Revenues recorded an increase of 81% in 2022 compared to 202191. As can be seen from the notes to the financial statements, as of December 31, 2022, revenues are significantly higher than those recorded the previous year, mainly due to prices that more than compensate for the slight contraction in the volumes of thermal energy sold, due to milder weather. During the period 2016-2022, the connected users did not change significantly, amounting to 140 in 2022 and about 150 in previous years.</w:t>
      </w:r>
    </w:p>
    <w:p>
      <w:r>
        <w:t>111. A comparison of the results of 2022 with previous years shows that in 2022 Comocalor generated higher profits, with profit before taxes as a percentage of revenues (37%) being higher than the average between 201692 and 2020 (6%) by 31 percentage points (p.p.) and about 20 p.p. if the year 2020 (a loss year)93 is excluded. In terms of MOL, however, the margin is 6 p.p. higher than the 2016-2020 average (41%).</w:t>
      </w:r>
    </w:p>
    <w:p>
      <w:r>
        <w:t>112. From 2011 to 2015, costs decreased due to efficiency gains related to the implementation of flue gas energy recovery94. Higher extraordinary maintenance costs, related to the refurbishment of significant sections of the network, have been incurred since 2017 and have been treated as investments, resulting in accounting with a depreciation period of twenty-five years95. Since these costs were incurred in the last five years before the expiration of the concession, the Company requested the reconstruction value net of depreciation, in compliance with the provisions of Article 11 of the concession. The mentioned significant increase in ordinary and extraordinary maintenance interventions on the network has led to an increase in both operational costs and depreciation from 2018 onwards.</w:t>
      </w:r>
    </w:p>
    <w:p>
      <w:r>
        <w:t>113. The cost of raw materials increased by 37% in 2022 compared to 2021 and by 84% compared to the average of 2016-2020. Operating costs, on the other hand, increased by 31% in 2022 compared to 2021, and by 34% compared to the average of 2016-2020.</w:t>
      </w:r>
    </w:p>
    <w:p>
      <w:r>
        <w:t>114. Given that the district heating sector is a capital-intensive sector, it seems reasonable to measure its profitability also in terms of the return on invested physical capital. The accounting approach to profitability considers the return on invested capital (RONA). RONA is a measure of business profits before interest and taxes (EBIT) divided by the capital invested over a given period of time. RONA is traditionally used in price regulation in sectors such as gas, electricity, railways, or water.</w:t>
      </w:r>
    </w:p>
    <w:p>
      <w:r>
        <w:t>115. The RONA96 of Comocalor in 2022 was 34% while in 2021 it was 6%. The average RONA of Comocalor for the period 2016-2020 was 12%.</w:t>
      </w:r>
    </w:p>
    <w:p>
      <w:r>
        <w:t>116. Finally, in response to the Parties (see infra) and solely for the purpose of providing contextual information, while maintaining the challenge of the conduct for the years 2021 and 2022, an average excess for the period 2015-2022 has been estimated. For this purpose, the cost-plus method was applied with the two approaches described in section III.3.4 using the financial data present in the file prior to the Communication of Investigative Results (hereinafter, "CRI"). The parameters used for the first method were the nominal base WACC increased by 10%97, corresponding to a value of 8.5% for 2015-2018 and 8.9% for 2019 and 2020, and for the second method, ROS=26%.</w:t>
      </w:r>
    </w:p>
    <w:p>
      <w:r>
        <w:t>93 The margin related to the 2020 financial year was significantly decreasing due, inter alia, to the following factors: (i) declining revenues; (ii) significant increases in cost items related both to the operating costs incurred for preparing a "contingency plan" to be activated in case of inability to provide district heating service to users; and to the significant maintenance costs incurred due to the serious deterioration of the pipes used for transporting and distributing the heat transfer fluid, as certified by the thermographic analysis performed by external professionals; (iii) allocation of a risk fund for €300,000, related to further possible expenses for damages to the network.</w:t>
      </w:r>
    </w:p>
    <w:p>
      <w:r>
        <w:t>94 With reference to the 2016 financial year, it is noted that the result was negatively impacted by a write-down of assets under construction, for €328,000 related to the portion of the line intended to connect the development of the district heating network in the city center. Furthermore, in the same financial year, the allocation for future risks of €482,000 was also a contributing factor to the reduction of the result due to a recognized criticality related to a higher rental burden deemed probable, for the variable part of the business branch lease contract.</w:t>
      </w:r>
    </w:p>
    <w:p>
      <w:r>
        <w:t>95 With reference to the 2019 financial year, an increase in costs for intercompany services [omitted] is noted.</w:t>
      </w:r>
    </w:p>
    <w:p>
      <w:r>
        <w:t>96 RONA was calculated using financial data as the ratio of profit before taxes to net invested capital.</w:t>
      </w:r>
    </w:p>
    <w:p>
      <w:r>
        <w:t>97 The real WACC value for the years 2015-2018 is 6.1%. The real WACC value for the years 2019-2020 is 6.3%. The data comes from ARERA estimates: approved version with resolution December 2, 2015, 583/2015/R/com and modified by resolutions 654/2015/R/eel, 575/2017/R/gas, 653/2017/R/gas, 639/2018/R/com, 114/2019/R/gas, 419/2019/R/gas, 474/2019/R/gas and 570/2019/R/gas. The nominal WACC was obtained using the formula (1+real rate) = (1+nominal rate)/(1+inflation rate) and using as the inflation rate the expected inflation for the respective years employed by ARERA in defining the real WACC, equal to 1.5% for 2015-2018 and 1.7% for 2019-2020. The WACC values obtained are 0.077 and 0.081.</w:t>
      </w:r>
    </w:p>
    <w:p>
      <w:r>
        <w:t>BULLETIN NO. 48 OF DECEMBER 16, 2024 203</w:t>
      </w:r>
    </w:p>
    <w:p>
      <w:r>
        <w:t>Table 9: Analysis of the excess, cost-plus method with WACC for the period 2015-2022 (€000)</w:t>
      </w:r>
    </w:p>
    <w:p>
      <w:r>
        <w:t xml:space="preserve">2015 2016 2017 2018 2019 2020 2021 2022  </w:t>
        <w:br/>
        <w:t xml:space="preserve">Revenues 3,580 3,298 3,124 3,244 3,067 2,440 3,321 5,964  </w:t>
        <w:br/>
        <w:t xml:space="preserve">Costs  </w:t>
        <w:br/>
        <w:t xml:space="preserve">[omitted] [omitted] [omitted] [omitted] [omitted] [omitted] [omitted] [omitted]  </w:t>
        <w:br/>
        <w:t xml:space="preserve">Operating  </w:t>
        <w:br/>
        <w:t xml:space="preserve">Cost-plus [omitted] [omitted] [omitted] [omitted] [omitted] [omitted] [omitted] [omitted]  </w:t>
        <w:br/>
        <w:t xml:space="preserve">Excess [omitted] [omitted] [omitted] [omitted] [omitted] [omitted] [omitted] [omitted]  </w:t>
        <w:br/>
        <w:t xml:space="preserve">Excess  </w:t>
        <w:br/>
        <w:t>31% 25% 16% 27% -4% -32% -3% 47%</w:t>
      </w:r>
    </w:p>
    <w:p>
      <w:r>
        <w:t>Note: analysis based on financial data allocated to the district heating service through the estimated heat driver for the years between 2015 and 2020 as the average of the shares for 2021 and 2022 ([80-90%]). The WACC used is the base WACC of the gas distribution for the year in question increased by 10%. Revenues are the revenues from district heating, for the years 2021 and 2022, the sales revenues are added to the tax credit for the portion attributed to district heating.</w:t>
      </w:r>
    </w:p>
    <w:p>
      <w:r>
        <w:t>117. Table 9 shows how between 2015 and 2022 Comocalor recorded a positive excess until 2018, followed by three years of negative excesses (which do not necessarily correspond to operating losses) coinciding with the years in which Comocalor carried out extraordinary maintenance work on the network that will be reimbursed in the future by the Municipality. The historical series concludes with the positive excess of 2022. The weighted average excess for the period 2015-2022 is 13%.</w:t>
      </w:r>
    </w:p>
    <w:p>
      <w:r>
        <w:t>118. With the method based on ROS, as shown in Table 10, the value of the weighted average excess for the period 2015-2022 is 30% while the excess for the period 2020-2022 is 16%98. It should also be noted that in the absence of data on the allocation of costs to district heating for the year 2020, the financial data allocated through the heat driver were used. The same allocation method was adopted for 2021 and 2022 in order to make the calculation homogeneous. This cost allocation, already present in the CRI regarding the calculation of excess through the WACC and deemed more reliable, was not contested by the Party. Based on this allocation, the excess for the year 2022 with ROS=26% is 52%, which is 9 percentage points higher than the excess calculated based on the allocation provided by the company (Table 7).</w:t>
      </w:r>
    </w:p>
    <w:p>
      <w:r>
        <w:t>98 Note that with ROS=19% the excess in the period 2020-2022 is 27% with weighted average and 21% with simple average.</w:t>
      </w:r>
    </w:p>
    <w:p>
      <w:r>
        <w:rPr>
          <w:b/>
        </w:rPr>
        <w:t>[Pages 202–204]</w:t>
      </w:r>
    </w:p>
    <w:p>
      <w:r>
        <w:t>204 BULLETIN NO. 48 OF DECEMBER 16, 2024</w:t>
      </w:r>
    </w:p>
    <w:p>
      <w:r>
        <w:t>Table 10: Analysis of excess, cost-plus method with ROS for the period 2015-2022 (€000)</w:t>
      </w:r>
    </w:p>
    <w:p>
      <w:r>
        <w:t xml:space="preserve">2015 2016 2017 2018 2019 2020 2021 2022  </w:t>
        <w:br/>
        <w:t xml:space="preserve">Revenues 3,580 3,298 3,124 3,244 3,067 2,440 3,321 5,964  </w:t>
        <w:br/>
        <w:t xml:space="preserve">Costs  </w:t>
        <w:br/>
        <w:t xml:space="preserve">[omitted] [omitted] [omitted] [omitted] [omitted] [omitted] [omitted] [omitted]  </w:t>
        <w:br/>
        <w:t xml:space="preserve">operating  </w:t>
        <w:br/>
        <w:t xml:space="preserve">Cost-plus [omitted] [omitted] [omitted] [omitted] [omitted] [omitted] [omitted] [omitted]  </w:t>
        <w:br/>
        <w:t xml:space="preserve">Excess [omitted] [omitted] [omitted] [omitted] [omitted] [omitted] [omitted] [omitted]  </w:t>
        <w:br/>
        <w:t xml:space="preserve">Excess  </w:t>
        <w:br/>
        <w:t xml:space="preserve">57% 45% 39% 53% 17% -18% 3% 52%  </w:t>
        <w:br/>
        <w:t xml:space="preserve">%  </w:t>
        <w:br/>
        <w:t>Note: analysis based on balance sheet data allocated to the district heating service through the estimated heat driver for the years between 2015 and 2020 as the average of the shares for 2021 and 2022 ([80-90%]). The ROS used is the intermediate one of 26%. Revenues are the revenues from district heating; for the years 2021 and 2022, the tax credit for the portion attributed to district heating is added to the sales revenues.</w:t>
      </w:r>
    </w:p>
    <w:p>
      <w:r>
        <w:t>III.4 Observations of Comocalor</w:t>
      </w:r>
    </w:p>
    <w:p>
      <w:r>
        <w:t>III.4.1 Procedural Observations</w:t>
      </w:r>
    </w:p>
    <w:p>
      <w:r>
        <w:t>119. During the final hearing, representatives of Comocalor preliminarily noted that one of the elaborations, made in response to the analysis presented by the Party in the final memorandum, was based on data additional to those acquired through the information requests to Comocalor, as it referred to a more extended period. According to the Party, the elaboration of such data presented in the slide does not appear to have been subject to contradiction.</w:t>
      </w:r>
    </w:p>
    <w:p>
      <w:r>
        <w:t>III.4.2 The Accountability of Comocalor</w:t>
      </w:r>
    </w:p>
    <w:p>
      <w:r>
        <w:t>120. The Party argues that the increase in the prices of the district heating service is not attributable to it, as the price increase is due to two factors: the tariff regime and the sudden increase in the price of gas, to which the tariff is indexed. Both factors are considered outside the influence of Comocalor: the tariff formula is a result of the concession regime—which has not generated any problems in its application over more than thirty years—and is, therefore, the result of a unilateral act by the municipality of Como (grantor), which acted as a regulator of a public service in the interest of the user; the second factor, arising as a result of the war in Ukraine, is equally exogenous and, moreover, exceptional, as well as temporally limited.</w:t>
      </w:r>
    </w:p>
    <w:p>
      <w:r>
        <w:t>121. According to Comocalor, the period in question, being affected by an intense exogenous shock, should not be subjected to excessiveness analysis, analogous to what was established in case A541 - Vehicle Ferry Services Messina Strait, where the Authority considered, inter alia, that due to the pandemic crisis, "2020 cannot provide reliable/appropriate information for the analysis of the excessive burden of prices applied by C&amp;T."</w:t>
      </w:r>
    </w:p>
    <w:p>
      <w:r>
        <w:t>122. In this context, according to the Party, by applying the tariff formula based on avoided cost in a pedantic and uninterrupted manner for over thirty years—used by ARERA as a reference parameter in regulatory proceedings, analyzed by the Authority in the context of IC46 (2014), and considered a standard in the reference sector—it would be exempt from liability.</w:t>
      </w:r>
    </w:p>
    <w:p>
      <w:r>
        <w:t>BULLETIN NO. 48 OF DECEMBER 16, 2024 205</w:t>
      </w:r>
    </w:p>
    <w:p>
      <w:r>
        <w:t>123. The Party also argues that: "from another perspective, if one were to consider the tariff formula relevant under Article 3 of Law No. 287/1990 (which is not the case), this would translate into an interference with the regulation of the formula itself. This is confirmed by the fact that only in 2023, thanks to a specific legislative amendment, the legislator expanded ARERA's powers in the district heating sector by granting it the authority to regulate heat transfer tariffs. In fact, the transitional tariff regime provided by ARERA applies from January 1, 2024, and has intervened on the avoided cost formula by introducing a revenue constraint, absent in the formula previously applied by Comocalor." In this perspective, Comocalor observes that any intervention by the Authority, concerning the tariffs that were regulated by the Municipality first and then by ARERA, could interfere with the regulatory powers assigned by law to other entities99.</w:t>
      </w:r>
    </w:p>
    <w:p>
      <w:r>
        <w:t>124. In this regard, Comocalor also observes that, in this case, there would be an interference with the provision of a service of general economic interest by Comocalor and, consequently, with what is provided for by Article 106 TFEU and Article 8 of Law No. 287/1990.</w:t>
      </w:r>
    </w:p>
    <w:p>
      <w:r>
        <w:t>125. In conclusion, Comocalor argues that there has been no commercial choice, nor (let alone) any hypothetically abusive strategy aimed at increasing the price of district heating by Comocalor; the Company has been operating under an extension since 2020 and since 2021 there has been no real possibility of establishing negotiations with the Municipality to regulate the conditions of the management of the district heating of Como.</w:t>
      </w:r>
    </w:p>
    <w:p>
      <w:r>
        <w:t>III.4.3 The Relevant Market and Dominance</w:t>
      </w:r>
    </w:p>
    <w:p>
      <w:r>
        <w:t>126. Regarding the relevant market, Comocalor argues that the commodity definition adopted at the start by the Authority is incorrect as, in light of the specific characteristics of the market in question, traditional heating systems using gas boilers should be considered substitutes for district heating services and one cannot delineate a relevant market that is limited to the latter.</w:t>
      </w:r>
    </w:p>
    <w:p>
      <w:r>
        <w:t>127. More specifically, Comocalor argues that the Authority has identified such commodity segmentation by attributing excessive weight to the technological differences between heating methods and not considering that, instead, the main driver of substitutability between firms should be demand-side substitutability (citing, in this regard, the recent Communication from the European Commission on the definition of the relevant market). Comocalor asserts that the heating service is perfectly identical from the user's perspective, as both district heating and traditional heating systems have the same objective of increasing the temperature of rooms and domestic water.</w:t>
      </w:r>
    </w:p>
    <w:p>
      <w:r>
        <w:t>128. Comocalor continues by stating that the role attributed to switching costs by the Authority in its initiation provision—as well as by ARERA in its inquiry—would be overestimated.</w:t>
      </w:r>
    </w:p>
    <w:p>
      <w:r>
        <w:t>129. Additionally, it should be noted that the operator of a district heating network has a strong incentive to acquire customers and maintain its customer base, as otherwise it would incur diseconomies of density in service delivery. Therefore, for this reason as well, district heating systems are constrained by the presence of alternative heating systems such as those using traditional gas boilers.</w:t>
      </w:r>
    </w:p>
    <w:p>
      <w:r>
        <w:t>130. Furthermore, the Party argues that the monetary and non-monetary switching costs impact significantly differently on the various categories of Comocalor's users, noting that their impact is less relevant for tertiary and industrial customers. Consequently, a segmentation of the relevant market should have been introduced for the different user groups of Comocalor, residential and non-residential, recognizing that the market is certainly broader at least for non-residential customers. This alternative definition of the market also derives from Comocalor's ability to identify the different user groups and to operate price discrimination among them, in the absence of arbitrage possibilities.</w:t>
      </w:r>
    </w:p>
    <w:p>
      <w:r>
        <w:t>131. Regarding dominance, Comocalor is subject to two essential constraints: local regulation and competition among heating systems. Therefore, it does not have the capacity to behave independently of its competitors (suppliers of alternative heating systems) and, ultimately, from its customers (represented and protected by the local regulator).</w:t>
      </w:r>
    </w:p>
    <w:p>
      <w:r>
        <w:t>III.4.4 The Excessiveness of Comocalor's Prices</w:t>
      </w:r>
    </w:p>
    <w:p>
      <w:r>
        <w:t>132. According to the Party, to configure an abuse of excessive prices, the Authority, in addition to having to demonstrate the existence of a considerable price difference, must also demonstrate that such difference is persistent. Only when it remains above the reference price for a considerable period of time can a price be considered abusive under Article 102 TFEU.</w:t>
      </w:r>
    </w:p>
    <w:p>
      <w:r>
        <w:t>133. According to Comocalor, replicating the analysis of the Offices from a longer-term perspective, the average excess in the three-year period 2020-2022 stands at a mere 7%: a decidedly contained level, particularly when compared with previous cases, where competition authorities have decided to intervene only in the presence of significantly higher excesses, often greater than 100%. Limiting the analysis to residential users, taking into account the segmentation of the relevant market, the excess amounts to 6% in the three-year period 2020-2022, while for 2022 alone, the excess amounts to 40%.</w:t>
      </w:r>
    </w:p>
    <w:p>
      <w:r>
        <w:t>III.4.5 The Inequity of Comocalor's Prices</w:t>
      </w:r>
    </w:p>
    <w:p>
      <w:r>
        <w:t>134. According to Comocalor, prices cannot be considered inequitable as they are below the so-called avoided cost and are defined, in any case, with references coming from competitive or regulated markets.</w:t>
      </w:r>
    </w:p>
    <w:p>
      <w:r>
        <w:t>135. All measures and indications of economic value to which Comocalor's prices can be compared demonstrate, in fact, the absence of any excess. The price of district heating applied by Comocalor shows a modest differential in the period 2021-2022 compared to the price of the system with a gas boiler, estimated according to the logic of the avoided cost defined by ARERA (Table 11)100.</w:t>
      </w:r>
    </w:p>
    <w:p>
      <w:r>
        <w:rPr>
          <w:b/>
        </w:rPr>
        <w:t>[Pages 205–207]</w:t>
      </w:r>
    </w:p>
    <w:p>
      <w:r>
        <w:t>BULLETIN NO. 48 OF DECEMBER 16, 2024 207</w:t>
      </w:r>
    </w:p>
    <w:p>
      <w:r>
        <w:t>Table 11: Comparison between Comocalor prices and avoided gas cost ARERA, final memorandum (Table 4.1).</w:t>
      </w:r>
    </w:p>
    <w:p>
      <w:r>
        <w:t>136. Furthermore, Comocalor's tariffs are, even for 2022, in line and often lower than those applied by companies offering the exact same service in Italy and that are outside the scope of the investigations initiated by the Authority in the TLR sector, as shown in the following figure101.</w:t>
      </w:r>
    </w:p>
    <w:p>
      <w:r>
        <w:t>101 See doc. 133.A.</w:t>
      </w:r>
    </w:p>
    <w:p>
      <w:r>
        <w:t>208 BULLETIN NO. 48 OF DECEMBER 16, 2024</w:t>
      </w:r>
    </w:p>
    <w:p>
      <w:r>
        <w:t>Figure 3: Comocalor prices compared to other TLR networks, in €/Mwh, figure 4.3 final memorandum.</w:t>
      </w:r>
    </w:p>
    <w:p>
      <w:r>
        <w:t>III.4.6 The sanction</w:t>
      </w:r>
    </w:p>
    <w:p>
      <w:r>
        <w:t>137. Comocalor argues that the exemption of good faith provided for in Article 3, paragraph 2, of Law No. 689/1981102 is applicable. The case is characterized by the simultaneous presence of a series of unforeseen and unpredictable factual circumstances. The alleged wrongdoing was not caused by Comocalor's fault and, therefore, it is believed that Comocalor's conduct should be exempt from sanction.</w:t>
      </w:r>
    </w:p>
    <w:p>
      <w:r>
        <w:t>138. That said, in a further subordinate manner, Comocalor also observes that there are circumstances suitable to demonstrate the legitimate reliance placed by Comocalor on the correctness of its behavior as follows: i) the Authority has already had the opportunity to thoroughly examine the competitive dynamics in the TLR sector and, in particular, the tariff formula based on "avoided cost," without expressing any particular doubts regarding the conduct currently contested against Comocalor; ii) starting from 2022, ARERA has drawn attention to the need to intervene on the tariff method of the TLR, and Comocalor therefore relied on the legality of its conduct following the indications provided by the Regulator; iii) in light of the assessments contained in IC46 and in the absence of national regulation, the Company has legitimately relied on the correctness of its conduct, which has always been in compliance with what is provided in the Convention; iv) as clarified by administrative jurisprudence, "the previous positions of the Authority (even if related to cases not completely overlapping) and the approval of the Control Committee of the Institute of Advertising Self-Regulation are circumstances suitable to mitigate the culpability of the conduct in question."</w:t>
      </w:r>
    </w:p>
    <w:p>
      <w:r>
        <w:t>139. In conclusion, since the subjective element – as much as it may be considered not decisive for the purpose of contesting the alleged wrongdoing – is an essential criterion for the assessment of the sanction, as expressly provided for in Article 3, paragraph 2, of Law No. 689/1981, Comocalor requests the Authority to take this into account also for sanctioning purposes.</w:t>
      </w:r>
    </w:p>
    <w:p>
      <w:r>
        <w:t>140. In an even more graded manner, finally, Comocalor observes that the above considerations also serve to consider substantially integrated a mitigating circumstance expressly indicated in point 23 of the Guidelines, according to which “[m]itigating circumstances include, by way of example: […] the existence of regulatory measures and/or provisions of public authority that favor, facilitate or authorize the infringement.”</w:t>
      </w:r>
    </w:p>
    <w:p>
      <w:r>
        <w:t>141. With reference to the relevance of the actual economic impact or, more generally, the alleged detrimental effects on the market and/or on consumers of Comocalor's conduct, the Party observes the following. First of all, it should be noted that the Procedure was initiated on a Report concerning a distinct TLR operator and a different territorial area. Moreover, the conduct contested against Comocalor cannot be attributed to non-residential users, who have always adopted independent behaviors, as demonstrated by the high switching rates, so that the number of users potentially impacted by the conduct in question is even smaller.</w:t>
      </w:r>
    </w:p>
    <w:p>
      <w:r>
        <w:t>142. From another perspective, the Party also states that - from a more general perspective - within the Municipality of Como, the district heating users represent, approximately, only 0.33% of the total. This factor, therefore, further demonstrates the marginal nature of the conduct with reference to the municipal territory. Furthermore, referring to the analyses carried out in the Economic Memorandum, Comocalor reiterates that the price increase contested in the CRI has been moderate nonetheless.</w:t>
      </w:r>
    </w:p>
    <w:p>
      <w:r>
        <w:t>143. Regarding the duration, Comocalor observes that by adopting a substantial approach, rather than an accounting one, the relevant period in which an actual economic harm to consumers could have occurred is only the winter period (i.e., the period of heating activation by the condominiums) and is less than six months (i.e., from January 1, 2022, to April 8, 2022, and from October 22, 2022, to December 31, 2022). More precisely, the duration of the alleged infringement should therefore be at most 167 days.</w:t>
      </w:r>
    </w:p>
    <w:p>
      <w:r>
        <w:t>III.5 Observations of Acinque S.p.A. and A2A S.p.A.</w:t>
      </w:r>
    </w:p>
    <w:p>
      <w:r>
        <w:t>III.5.1 The position of Acinque S.p.A.</w:t>
      </w:r>
    </w:p>
    <w:p>
      <w:r>
        <w:t>144. Acinque S.p.A. has been involved in the procedure as it carries out management and coordination activities for Comocalor, as stated in the financial statements.</w:t>
      </w:r>
    </w:p>
    <w:p>
      <w:r>
        <w:t>145. Acinque S.p.A. argues that, although it carries out management and coordination activities for Comocalor pursuant to the civil code, as can be inferred from the financial statements, it cannot be considered</w:t>
      </w:r>
    </w:p>
    <w:p>
      <w:r>
        <w:rPr>
          <w:b/>
        </w:rPr>
        <w:t>[Pages 208–210]</w:t>
      </w:r>
    </w:p>
    <w:p>
      <w:r>
        <w:t>210 BULLETIN NO. 48 OF DECEMBER 16, 2024</w:t>
      </w:r>
    </w:p>
    <w:p>
      <w:r>
        <w:t>responsible for the alleged abusive conduct of Comocalor as it does not hold total control over it and is therefore unable to unilaterally and unequivocally influence its conduct.</w:t>
      </w:r>
    </w:p>
    <w:p>
      <w:r>
        <w:t>III.5.2 The position of A2A</w:t>
      </w:r>
    </w:p>
    <w:p>
      <w:r>
        <w:t>146. A2A has requested to be excluded from the Proceedings due to its total extraneousness to the conduct under investigation. According to A2A, its liability for the alleged unlawful conduct of Comocalor must be excluded on the grounds of (i) the lack of direct involvement of the latter in the commission of the unlawful act, (ii) the inapplicability of the simple presumption of "parental liability," and (iii) the absence of symptomatic indicators of the actual exercise of a determining influence of the Company on the economic behavior of Comocalor.</w:t>
      </w:r>
    </w:p>
    <w:p>
      <w:r>
        <w:t>IV. EVALUATIONS</w:t>
      </w:r>
    </w:p>
    <w:p>
      <w:r>
        <w:t>IV.1 Procedural Observations</w:t>
      </w:r>
    </w:p>
    <w:p>
      <w:r>
        <w:t>147. Regarding the objection of the Party, according to which one of the analyses presented during the final hearing would be based on data not present in the file and would not have been subject to contradiction, it should be noted that this analysis was carried out exclusively in response to the final memorandum of the Party (received after the Statement of Objections) and does not concern conduct other than that regarding which the Party has already made its observations, and is therefore not connected to any new charge103.</w:t>
      </w:r>
    </w:p>
    <w:p>
      <w:r>
        <w:t>148. That said, the data on which this analysis is based are public data derived from the financial statements of Comocalor for the years 2011-2014 (known as such by the Company itself), which were already used in the Statement of Objections in Figures 1 and 3 and in §§. 104 and 165104, and whose use has never been contested. However, purely as a precaution, in this provision, the contested analysis has been replicated using a shorter time period, thus excluding the data relating to the period 2011-2014.</w:t>
      </w:r>
    </w:p>
    <w:p>
      <w:r>
        <w:t>103 See EU Court, T-334/17, para. 257-25. "Account must be taken of the provisional nature of the statement of objections, with the result that the existence of differences between this document and the final decision is not only possible but lawful, in so far as the final decision reflects all the evidence submitted and discussed during the administrative procedure, including after the sending of the statement of objections [...]. It is only if the final decision alleges that the undertakings concerned have committed infringements other than those referred to in the statement of objections or takes into consideration different facts that there will be an infringement of the rights of the defence [...]. That is not the case where the alleged differences between the statement of objections and the final decision do not concern any conduct other than that in respect of which the undertakings concerned have already submitted observations and are therefore unrelated to any new objection."</w:t>
      </w:r>
    </w:p>
    <w:p>
      <w:r>
        <w:t>"One must take into account the provisional nature of the statement of objections, so that the existence of differences between this document and the final decision is not only possible but lawful to the extent that the final decision reflects all the evidence provided and discussed during the administrative procedure, even after the sending of the statement of objections [...]. It is only if the final decision indicates that the companies have committed violations other than those indicated in the statement of objections or considers different facts that there is a violation of the rights of the defence [...]. This is not the case when the alleged differences between the statement of objections and the final decision do not concern conduct different from that regarding which the companies have already made their observations and are therefore not connected to any new charge." See also EU Court T-772/15, para. 62-63 and EU Court T-343/18, para. 83.</w:t>
      </w:r>
    </w:p>
    <w:p>
      <w:r>
        <w:t>104 See doc. 121.1.</w:t>
      </w:r>
    </w:p>
    <w:p>
      <w:r>
        <w:t>BULLETIN NO. 48 OF DECEMBER 16, 2024 211</w:t>
      </w:r>
    </w:p>
    <w:p>
      <w:r>
        <w:t>IV.2 The Authority's Competence and Comocalor's Responsibility</w:t>
      </w:r>
    </w:p>
    <w:p>
      <w:r>
        <w:t>149. The setting of prices during the period in question falls entirely within the responsibility of Comocalor and the competence of the Authority for the reasons outlined below.</w:t>
      </w:r>
    </w:p>
    <w:p>
      <w:r>
        <w:t>150. The prices for the district heating service during the period 2021-2022 were not regulated prices by ARERA. Only the following year, Article 47 bis of Law 41/2023 granted ARERA full regulatory power over TLR prices, in order to introduce cost-reflective regulation of tariffs for the generality of district heating networks. The regulator identified a transitional regulatory regime for the period January-December 2024 only with Resolution No. 638/2023 of December 28, 2023, following a complex consultation process.</w:t>
      </w:r>
    </w:p>
    <w:p>
      <w:r>
        <w:t>151. Regarding the alleged overlap of the Authority's intervention with the tariff prescriptions from the Municipality of Como, the fact that the TLR tariff formula of Como was determined in the agreement does not constitute a sufficient element to exclude the attribution of conduct to Comocalor, as the agreement itself provides for the possibility for the company, not exercised, to modify the tariff formula, subject to authorization from the Municipality of Como, if market conditions require it.</w:t>
      </w:r>
    </w:p>
    <w:p>
      <w:r>
        <w:t>152. It is precisely this possibility of modifying the tariff that renders the so-called "state action defense" exception irrelevant, which, according to consistent European and national jurisprudence, exempts companies from liability for violations of Articles 101 and 102 TFEU only when there are no margins of autonomy in the conduct of the companies, being imposed on them "by national legislation, by a legal framework created by such legislation or by irresistible pressure from national authorities"105. The latter situation is not found in the present case where the company, in order to avoid incurring an abuse for excessively burdensome prices, could and should have proposed to the Municipality of Como a modification of the tariff, rather than continuing to enjoy the excess profits derived from its application. Moreover, this power has been attributed to the service manager due to the information asymmetry that characterizes the relationships with the granting authority regarding the commercial and market aspects of the activity. Therefore, the abusive conduct appears fully attributable to the autonomy recognized to the company.</w:t>
      </w:r>
    </w:p>
    <w:p>
      <w:r>
        <w:t>153. The Party's observation that there would be interference by the Authority with the performance of a service of general economic interest by Comocalor and, consequently, with what is provided for by Article 106 TFEU and Article 8 of Law No. 287/1990, does not seem relevant. In fact, the aforementioned derogation from the application of competition rules is only applicable to those behaviors that appear closely related to the fulfillment of the specific tasks assigned to the company106. In this case, a modification to the tariff formula present in the agreement or the introduction of a price containment measure would not have generated interference with the performance of such service; so much so that no specific evidence in this regard has been provided by the Party.</w:t>
      </w:r>
    </w:p>
    <w:p>
      <w:r>
        <w:t>154. Furthermore, the contract for the extension of the service for the years 2020/2021 and 2021/2022 signed on June 29, 2021, expired in October 2022. Comocalor made itself available to continue the service, but repeatedly pointed out the need to formalize the contractual discipline for the continuation of the service, as well as to define the issue of the valuation of extraordinary investments made and to be remunerated. In these exchanges, Comocalor never expressed the need for an intervention on tariffs.</w:t>
      </w:r>
    </w:p>
    <w:p>
      <w:r>
        <w:t>155. However, it is Comocalor itself that notes in the appeal submitted to the Court of Como that administrative jurisprudence has long expressed107 regarding the impossibility for a public entity to: "impose the extension of the contract especially if this is not legitimized by precise provisions of the procurement law nor can it impose a price/consideration referring to outdated contractual agreements" (emphasis added)108. Therefore, it is Comocalor itself that suggests (in a different context) to be aware of its ability to modify the tariff regime at least since October 2022, a period in which it operated in de facto extension and during which the greatest price increase occurred.</w:t>
      </w:r>
    </w:p>
    <w:p>
      <w:r>
        <w:t>156. Moreover, as emerges from the minutes of February 18, 2021, March 1, 2021, and July 1, 2021109, the contract for the extension of the service for the years 2020/2021 and 2021/2022 signed on June 29, 2021, was the subject of negotiation between the Municipality of Como and Comocalor. In these exchanges, Comocalor never expressed the need for an intervention on tariffs.</w:t>
      </w:r>
    </w:p>
    <w:p>
      <w:r>
        <w:t>157. Comocalor's ability to modify the tariff also appears evident in the proposal of commitments presented by the Party, in which Comocalor, inter alia, committed to applying a mechanism to mitigate the current tariff regime, intended to operate in the presence of inflationary pressures on gas prices arising from exogenous and exceptional factors, such as those that occurred during the period considered by the Authority in the Initiation Act. This demonstrates that it is within the Party's power to propose tariff modifications and also implies that in presenting such a proposal, the Party verified the Municipality's willingness to adhere to the Commitment.</w:t>
      </w:r>
    </w:p>
    <w:p>
      <w:r>
        <w:t>158. In conclusion, the setting of the selling prices of heat during the period 2021-2022 falls entirely within the autonomy of Comocalor and therefore fully falls within the scope of intervention of the Authority pursuant to Article 3, paragraph 1, letter a), of Law No. 287/1990.</w:t>
      </w:r>
    </w:p>
    <w:p>
      <w:r>
        <w:t>159. From another perspective, the Party's objection, according to which any abusive conduct would not be attributable to the Company that implements it in the presence of an exogenous shock, does not seem relevant. In the present case, unlike case A541 concerning excessively burdensome prices in services106, the rules of "antitrust" must therefore always apply, except—according to the strict interpretation of the derogatory norms—when such application prevents the care of the general interest as entrusted "ex lege" as an institutional purpose.107</w:t>
      </w:r>
    </w:p>
    <w:p>
      <w:r>
        <w:rPr>
          <w:b/>
        </w:rPr>
        <w:t>[Pages 211–213]</w:t>
      </w:r>
    </w:p>
    <w:p>
      <w:r>
        <w:t>BULLETIN NO. 48 OF DECEMBER 16, 2024 213</w:t>
      </w:r>
    </w:p>
    <w:p>
      <w:r>
        <w:t>the transport of vehicles across the Strait of Messina, the exogenous shock did alter the normal market dynamics but exclusively on the supply side, with effects on the company's costs that were not particularly significant. The impact of the shock on gas and electricity prices during the period in question did not manifest on the demand for Comocalor, which remained almost unchanged compared to the previous year, and did not significantly affect costs (see infra). The shock primarily affected the prices charged by Comocalor, but this increase does not appear to be independent of the company's own behavior, which, as extensively argued, could have intervened. In case A541, on the other hand, the periods excluded from the calculation of the excess were periods in which the Covid pandemic had impacted the demand for the services provided by the involved companies, almost zeroing it out. In that particular context, obviously, the negative demand shock and its effects on the company's profits and prices were to be considered independent of the company's own behavior.</w:t>
      </w:r>
    </w:p>
    <w:p>
      <w:r>
        <w:t>IV.3 The relevant market and Comocalor's dominance</w:t>
      </w:r>
    </w:p>
    <w:p>
      <w:r>
        <w:t>160. District heating is a heating/cooling system that is distinguished from other heating/cooling systems by the fact that thermal energy is not produced on-site, through generation plants owned by the consumer who purchases the energy carriers (fuels, electricity, etc.) necessary for the production of thermal energy, but is sold to the consumer by entities that produce it in centralized generation plants and distribute it through closed networks in which a heat transfer fluid flows. In district heating, the transfer of thermal energy to the user occurs through a heat exchanger located at the user's premises, who does not need to equip themselves with any thermal energy generation plant.</w:t>
      </w:r>
    </w:p>
    <w:p>
      <w:r>
        <w:t>161. District heating constitutes a distinct product market from that of other heating systems, the geographical extent of which coincides with that of the individual network110.</w:t>
      </w:r>
    </w:p>
    <w:p>
      <w:r>
        <w:t>162. The district heating system is distinguished from other systems because heat is not produced on-site, through plants owned by the consumer, but is produced in centralized generation plants and distributed through closed networks.</w:t>
      </w:r>
    </w:p>
    <w:p>
      <w:r>
        <w:t>163. While in liberalized energy markets, the consumer can choose between different suppliers of the energy carrier appropriate to the chosen thermal energy generation system, as well as between different suppliers of the specific generation plants, in the case of the district heating network, the supply of thermal energy effectively has a vertically integrated monopoly structure. In the Como network, heat is distributed by a single operator that manages the network, Comocalor, and this heat is produced by a single operator that manages the waste-to-energy plant, Acinque Ambiente.</w:t>
      </w:r>
    </w:p>
    <w:p>
      <w:r>
        <w:t>164. That said, the only possible source of competition for Comocalor is that of alternative heating systems. Such competition could manifest ex ante or ex post.</w:t>
      </w:r>
    </w:p>
    <w:p>
      <w:r>
        <w:t>165. The competitive pressure exerted by other systems ex post depends on the extent to which users are able to switch easily to available products considered substitutes. Various and relevant factors make district heating a peculiar system that is poorly substitutable with other heating systems due to high switching costs111, including the technical installation costs of a new heating system (see §§. 47-51) and the indirect costs associated with disconnection, for example, in terms of worsening the energy performance of buildings; the costs for researching and studying the feasibility of alternative systems; the uncertainty regarding the timing and convenience of the change; regulatory obstacles, for example, related to decision-making processes in condominium settings; state incentives for district heating (see §§. 52-59); behavioral biases such as present bias (§§. 60-61). These switching costs, both monetary and non-monetary, are reinforced in Como by the fact that the main source of heat is the combustion of waste (which raises the performance requirements for the alternative system).</w:t>
      </w:r>
    </w:p>
    <w:p>
      <w:r>
        <w:t>166. The observation made by the parties that the role of switching costs has been overestimated does not appear relevant, also due to the fact that the survey administered to users concerned a district heating network different from the one under examination. Firstly, the survey merely confirmed what emerged from the study of the regulations, literature, and precedents112; secondly, what was learned from the survey is independent of the specific characteristics of the network and therefore generalizable.</w:t>
      </w:r>
    </w:p>
    <w:p>
      <w:r>
        <w:t>167. Regarding ex ante competition between district heating and other heating systems, the latter appears rather limited. Already in the Inquiry on the district heating system (IC46), the Authority had identified certain circumstances in which the incentives to compete for acquiring new customers diminished in favor of the incentive to exploit existing customers. "The tendency for the incentives for district heating penetration to prevail rather than exploiting connected customers will be weaker in the case of small networks, limited to single areas, without significant prospects for development."113, as in the case of the Como district heating network. Furthermore, "as the original network becomes saturated, the incentives for a penetration policy decrease and those for exploiting connected customers begin to prevail. This means that, even in the presence of constraints on the ability to discriminate between old and new customers, over time the incentive to raise the price of heat charged to all connected customers will grow."114. In the case of Comocalor, not only is the network a thirty-year-old network that has required intense extraordinary maintenance interventions in recent years and is therefore presumably saturated, but the Company operated during the period in question under a de facto extension regime, and therefore without any certain prospect of continuing to operate the network in the future also due to the uncertainty regarding the timing of the new service assignment.</w:t>
      </w:r>
    </w:p>
    <w:p>
      <w:r>
        <w:t>168. Finally, as highlighted by ARERA, in addition to the significant switching costs associated with moving from one system to another, there are also ex ante difficulties in comparing district heating systems with traditional heating115. Among other things, some consumers express preferences that are not price-related and do not consider heating systems to be completely interchangeable116. District heating, for example, has different characteristics compared to other systems, including, above all, greater energy efficiency and environmental sustainability.</w:t>
      </w:r>
    </w:p>
    <w:p>
      <w:r>
        <w:t>169. The objection raised by the parties, that the relevant market definition adopted by the Authority in the initiation measure would be incorrect as it "values differences on the supply side that should not matter, as the main factor to consider is the substitutability of demand"117, as would be argued in the recent Communication from the European Commission on the definition of the relevant market, is not convincing for two reasons: the first is that the substitutability of demand has been appropriately considered, the second is that differences on the supply side matter as they influence consumer choices.</w:t>
      </w:r>
    </w:p>
    <w:p>
      <w:r>
        <w:t>170. Ignoring differences in supply could lead to including in the same market any service that is abstractly capable of producing heating for enclosed spaces, ignoring any technological differences, energy sources used, costs, and corresponding potential pricing by suppliers, as well as service characteristics (including environmental terms). In the case of interest, on the contrary, district heating systems, while responding to the same need118, utilize technologies that are very different from those of traditional heating systems using gas boilers, which may depend—and in fact do depend, in the case of the network under investigation—on largely different energy sources and therefore have the potential to respond differently to changes in the energy source market, with potentially different repercussions on final prices and generally on supply conditions.</w:t>
      </w:r>
    </w:p>
    <w:p>
      <w:r>
        <w:t>171. These considerations have the effect of making the connection to a district heating system a distinctly perceived option for the consumer, compared to connecting to a traditional heating system. In the same vein, the different degree of environmental sustainability associated with certain heating systems also serves to differentiate systems for consumers119.</w:t>
      </w:r>
    </w:p>
    <w:p>
      <w:r>
        <w:t>172. The systems in question, in fact, while in some cases having a comparable cost dynamic, under certain circumstances—such as those of the period under investigation—can traditional is explicitly stated by ARERA—which observes, for example, that "The presence of economies of scale and density leads to a subadditive cost function (the costs incurred by a single company in producing the entire demanded quantity are lower than those that would be incurred by two or more companies simultaneously present in the market). This characteristic has influenced the methods of service delivery, which is generally provided by companies operating in a local monopoly condition. The monopolistic structure of the service means that the only competitive pressure for operators is given by the possibility for the user to switch to alternative air conditioning services. However, the actual possibility of changing the type of air conditioning system may be limited by the presence of technical and economic barriers." - as well as, implicitly, by the legislator who deemed it appropriate to confer such regulatory power to this Authority.</w:t>
      </w:r>
    </w:p>
    <w:p>
      <w:r>
        <w:rPr>
          <w:b/>
        </w:rPr>
        <w:t>[Pages 214–216]</w:t>
      </w:r>
    </w:p>
    <w:p>
      <w:r>
        <w:t>216 BULLETIN NO. 48 OF DECEMBER 16, 2024</w:t>
      </w:r>
    </w:p>
    <w:p>
      <w:r>
        <w:t>costs (and therefore potentially prices) that are not aligned.</w:t>
      </w:r>
    </w:p>
    <w:p>
      <w:r>
        <w:t>173. In summary, both due to the different characteristics - technological and economic - of the product, as well as the different environmental impact, the perception that such differences generate for consumers, and finally due to the presence of switching costs and, in any case, constraints and stickiness in transitioning between systems, it can be stated, in a hypothetical monopolist test logic120, that there would be margins for the operator of a network to implement small but significant non-transitory price increases and to operate independently of the reaction of potential competitors, at least under certain market conditions, such as those occurring during the period under investigation.</w:t>
      </w:r>
    </w:p>
    <w:p>
      <w:r>
        <w:t>174. That said, Comocalor's dominant position derives from the simple circumstance that the company is the holder of such a local monopoly in the management of the district heating network. In fact, within the Como network, Comocalor acts as the distributor and seller of heat, which is purchased from the Como waste-to-energy plant belonging to the same Acinque group under a thirty-year concession.</w:t>
      </w:r>
    </w:p>
    <w:p>
      <w:r>
        <w:t>175. By virtue of the switching costs, Comocalor has the capacity to behave independently of customers and competitors in the supply of heat in the Como network; in other words, it is able to exercise market power in the sale of heat in the Como network.</w:t>
      </w:r>
    </w:p>
    <w:p>
      <w:r>
        <w:t>176. The existence of switching costs does not, of course, exclude that switching may occur, but it limits the occurrence to a degree that allows for the exercise of such market power. The available data indicate that in 2022, in the face of an average revenue increase of Comocalor of 75% compared to 2021, the switching rate was [1-5%]. This suggests a demand elasticity of approximately [0.01-0.10]. Even considering the switching rate of 2023 as a consequence of the price increases of 2022, the demand elasticity would be slightly above [0.10-0.20], compatible with significant market power. Overall, therefore, the switching rates emerging from the available data appear to confirm the previous conclusions regarding the obstacles to abandoning district heating.</w:t>
      </w:r>
    </w:p>
    <w:p>
      <w:r>
        <w:t>177. For these reasons, it is believed that Comocalor holds a dominant position in the market for the supply of district heating services in the municipality of Como.</w:t>
      </w:r>
    </w:p>
    <w:p>
      <w:r>
        <w:t>178. In line with previous rulings121, it is not deemed necessary to distinguish the relevant market between residential and commercial users, as suggested by the Party due to Comocalor's ability to discriminate between these customers. In fact, Comocalor does not apply a different tariff formula to commercial customers compared to residential customers122. Moreover, some of these are entirely comparable to individual condominium owners, such as managers of bed &amp; breakfasts or commercial activities taking place in premises belonging to condominiums.</w:t>
      </w:r>
    </w:p>
    <w:p>
      <w:r>
        <w:t>179. Regarding industrial customers, although it cannot be excluded that they may represent a different market segment, for the purposes of assessing the excessiveness of the prices charged by Comocalor, it is not considered appropriate or at least necessary to make such a distinction. Industrial customers represent between 5% and 7% of total consumption; therefore, due to the economies of density in service delivery, the existence of a distinct market for such customers is deemed uneconomical.</w:t>
      </w:r>
    </w:p>
    <w:p>
      <w:r>
        <w:t>180. From the data provided by the Party123, it emerges that the price increase has affected industrial customers more than residential ones. Therefore, considering equivalent unit supply costs among types of users served on the same network, this excess can only be greater than that calculated for the total of served users. Despite the significant price increase, the disconnection/deactivation rate of industrial customers, which includes both switching cases and cessation of activities, in 2023 remains very low. Based on the prices of 2022, the price elasticity of demand for industrial customers is below 0.3 and, therefore, compatible with a high market power of Comocalor.</w:t>
      </w:r>
    </w:p>
    <w:p>
      <w:r>
        <w:t>IV.4 Excessiveness and Unfairness of Prices</w:t>
      </w:r>
    </w:p>
    <w:p>
      <w:r>
        <w:t>181. In national and community practice, Article 3, letter a) of Law No. 287/1990 and the analogous Article 102, letter a), of the TFEU prohibit a company in a dominant position from imposing directly or indirectly “unjustifiably burdensome” purchase or sale prices or other commercial conditions, or “unfair” conditions, and in particular, prohibits the application of excessively burdensome prices that are not justified by any legitimate reason.</w:t>
      </w:r>
    </w:p>
    <w:p>
      <w:r>
        <w:t>182. The application of unjustifiably burdensome economic conditions has been the subject of antitrust analysis several times and has led to established practice and jurisprudence124, based on the original ruling of the Court of Justice of the European Union (hereinafter, “CJEU”) in the United Brands case. In that ruling, the CJEU established that a price is unlawful under the relevant provisions when the company, taking advantage of its dominant position, derives commercial benefits that it would not have obtained if there had been normal and sufficiently effective competition in the relevant market125. In fact, in the presence of abusive conduct, the price charged does not have a reasonable relationship with the economic value of the service provided126.</w:t>
      </w:r>
    </w:p>
    <w:p>
      <w:r>
        <w:t>183. There is no single method, prescribed by law or resulting from the jurisprudence of the CJEU, to evaluate this relationship between the economic value of a product or service and its price. On the contrary, the Court itself has emphasized that different methods can be used to determine whether a price charged by a dominant company is excessive and unfair and, therefore, abusive127.</w:t>
      </w:r>
    </w:p>
    <w:p>
      <w:r>
        <w:t>184. The approach adopted in these evaluations develops in two phases: i) the first aims to verify “whether there is an excessive disproportion between the actual cost incurred and the price actually charged”; ii) the second to ascertain whether the excessive price relative to costs is also “unfair, absolutely or in comparison to competing products”128.</w:t>
      </w:r>
    </w:p>
    <w:p>
      <w:r>
        <w:t>IV.4.1 The Excessive Disproportion Between the Actual Cost Incurred and the Price Actually Charged</w:t>
      </w:r>
    </w:p>
    <w:p>
      <w:r>
        <w:t>185. The comparison between applied prices and incurred costs (“excessiveness”)129 represents the first step in analyzing the unjustified burdensomeness of prices or sales conditions.</w:t>
      </w:r>
    </w:p>
    <w:p>
      <w:r>
        <w:t>186. Given the nature of the district heating service provision activity, comparable to the provision and management of utilities, the first approach followed to evaluate “excessiveness” is that of a comparison between the cost of capital and the return on capital, applying a standard method in utility regulation that provides that a regulated company should have a return equal to the weighted average cost of capital (WACC) based on the estimated equity130. Once a measure of the weighted average cost of capital (WACC) of a company or sector is established, the price that the regulated company is authorized to charge is set to generate a return on invested capital (RONA) equal to the WACC.</w:t>
      </w:r>
    </w:p>
    <w:p>
      <w:r>
        <w:t>187. Comocalor's activity, although not subject to tariff regulation during the period in question, operates in the form of a local monopoly under a concession regime and is therefore minimally exposed to ex ante bankruptcy risks. Therefore, such risks, which should be compensated ex post in a competitive market context, are less relevant in this context. The recourse to WACC therefore appears reasonable.</w:t>
      </w:r>
    </w:p>
    <w:p>
      <w:r>
        <w:t>188. The RONA achieved by the Comocalor network must be compared with a WACC that approximates the actual one for the sector. Considering that the WACC represents the minimum return that must be offered to an investor for them to operate in a given sector and given that the WACC for district heating will likely be higher than that of natural gas distribution networks131, it is deemed appropriate to evaluate the fair return on capital not based on a single</w:t>
      </w:r>
    </w:p>
    <w:p>
      <w:r>
        <w:rPr>
          <w:b/>
        </w:rPr>
        <w:t>[Pages 217–219]</w:t>
      </w:r>
    </w:p>
    <w:p>
      <w:r>
        <w:t>BULLETIN NO. 48 OF DECEMBER 16, 2024 219</w:t>
      </w:r>
    </w:p>
    <w:p>
      <w:r>
        <w:t>value, but rather a grid of values determined starting from the nominal WACC of gas distribution. This approach also allows for the verification of the sensitivity of any excess result to the increase in the guaranteed return to the company. The base value of the nominal WACC (approved by ARERA for gas distribution) is therefore increased by 10%, 30%, and 50%.</w:t>
      </w:r>
    </w:p>
    <w:p>
      <w:r>
        <w:t>189. In 2021, the RONA of Comocalor (6%) is lower than the base value of the nominal WACC (8.1%). In 2022, the RONA of Comocalor is equal to 34%. This value, which is quite high in absolute terms, is significantly above any reference WACC. It deviates by about 26 percentage points from the base WACC and by 23 percentage points from the base value increased by 50%. Moreover, the RONA of Comocalor in 2022 exceeds the average of the period 2016-2020 by 22 percentage points.</w:t>
      </w:r>
    </w:p>
    <w:p>
      <w:r>
        <w:t>190. Although already suggestive of an "excess," the comparison between RONA and WACC has been supplemented in the analysis by the cost-plus method. The case law regarding excessive pricing has recently adopted the cost-plus method, which measures the disproportion of the imposed price compared to a measure of the overall costs reasonably related to the production of the good or service under examination, the costs of capital (depreciation), and a "fair" profitability for the company132. This cost measure, inclusive of a recognized profitability, allows for the quantification of the "excess" and for comparison with the results obtained in previous cases.</w:t>
      </w:r>
    </w:p>
    <w:p>
      <w:r>
        <w:t>191. In the present case, the assessment of excess through the cost-plus method has been carried out using two methodologies: a) the disproportion between prices and costs through the comparison of a "recognized cost" inclusive of a capital return and the actual revenues of the company; b) the disproportion between prices and costs through the comparison of the operating costs (excluding depreciation) "increased" by a measure of company profitability and the actual revenues of the company.</w:t>
      </w:r>
    </w:p>
    <w:p>
      <w:r>
        <w:t>192. The methodology described in point a), as well as the RONA-WACC comparison, appropriately takes into account the circumstance that the district heating activity requires significant investments in tangible fixed assets, which must be adequately remunerated for the activity to be economically feasible. On the other hand, this methodology is based on the assumption that the company is efficient, i.e., that costs are not inflated due to the monopolistic position of the company itself, and that investments are made and distributed over time in a reasonable manner. In this specific case, Comocalor in 2022 incurred costs and investments due to extraordinary maintenance interventions, which reduce the estimate of the excess. However, it is not possible to determine whether such costs are fully justified and therefore should be entirely recognized in the calculation of the excess or whether they are the result of delays, inefficiencies, or distortions related to the final phase of the concession. Moreover, the Company will not bear such costs as it has requested reimbursement from the municipality of Como in accordance with the provisions of Article 11 of the concession for investments made in the last five years of the same.</w:t>
      </w:r>
    </w:p>
    <w:p>
      <w:r>
        <w:t>193. The methodology in point b) does not take into account in the calculation of the excess either the invested capital or the depreciation, thus proving unusual in the analysis of activities characterized by significant network investments. In this context, the recourse to the method based on ROS appears appropriate as a complement to the analysis based on WACC, as it has the advantage of being less sensitive to accounting choices (such as the depreciation period) and investment (such as the capitalization of maintenance costs). Furthermore, the period under examination falls after the end of a thirty-year concession, therefore the investments in the network have already been largely amortized and adequately remunerated (see section III.3.5). Finally, to confirm what has been argued so far, Comocalor and Acinque have indicated EBITDA as a reference parameter in their business evaluations, even in the presence of industrial plans133, excluding the use of indices based on the return on invested capital.</w:t>
      </w:r>
    </w:p>
    <w:p>
      <w:r>
        <w:t>194. Based on tests a) and b), in 2021 there is no excess, as the operating margin is lower than the profitability recognized to the company in most of the tests conducted. The price increase mainly affected the last quarter of 2021 with a non-significant effect on the annual turnover. The analysis of excess has been carried out over the entire year to take into account the seasonality of the service.</w:t>
      </w:r>
    </w:p>
    <w:p>
      <w:r>
        <w:t>195. On the contrary, the wide variety of tests used has provided unequivocal results regarding the existence of a significant disproportion between the revenues and costs of Comocalor in 2022. With the methodology based on WACC and the cost allocation proposed by the Offices134 (upper part of Table 5), in 2022 the excess represents 40% of the cost-plus assuming a WACC of 11.1% (the highest hypothesized value) and 49% of the cost-plus assuming a WACC of 7.4% (the value approved for gas distribution). With a WACC of 8.1% (+10% compared to the base), the excess would be approximately 47%.</w:t>
      </w:r>
    </w:p>
    <w:p>
      <w:r>
        <w:t>196. In the analysis referred to in point b) to quantify the recognized company profitability in the cost-plus, different ROS values have been taken as a reference, in order to ensure that the results are robust to different assumptions about the profitability that the company should reasonably achieve. In previous cases135, to choose the most appropriate profitability, "comparators" have been used, often companies operating in the same sector but under competitive conditions. In this context, most district heating networks operate in a local monopoly regime and moreover many networks apply tariff formulas similar to those applied by Comocalor. Therefore, referring to such companies risks overestimating the reasonably obtainable ROS under competitive conditions. That said, it was decided to use as a reference the ROS achieved by the district heating networks of A2A Calore &amp; Servizi, belonging to the same group as Comocalor.</w:t>
      </w:r>
    </w:p>
    <w:p>
      <w:r>
        <w:t>197. These networks, unlike other networks of Acinque, are partially powered by waste combustion and therefore more similar to Comocalor in terms of productive inputs. Furthermore, the prices charged by A2A Calore &amp; Servizi are less subject to the issues raised so far for Comocalor as i) they reflect the sources of heat, i.e., they are indexed to a formula that is a weighted average between the trend of the gas price and the trend of the PUN (which represents the "opportunity cost" for heat produced from non-fossil sources); ii) A2A Calore &amp; Servizi has implemented measures aimed at containing the prices charged to users connected to the TLR networks from the second quarter of 2022 onwards. In fact, the average prices of these networks are lower than those charged by Comocalor (§§. 69-71) in 2022 but similar in 2021.</w:t>
      </w:r>
    </w:p>
    <w:p>
      <w:r>
        <w:t>198. It is worth noting, finally, that the ROS of Comocalor in the years prior to 2022 is in line with that of A2A Calore &amp; Servizi. The values taken as a reference for the cost-plus are the ROS of A2A Calore &amp; Servizi in 2022 (19%) and in 2021 (30%), and the average from 2020-2022 (26%). In 2021, the ROS of Comocalor was 23%, thus lower than two of the values used in the test. The average ROS between 2016 and 2020 of Comocalor is 30%, thus coinciding with the highest ROS value used. In light of what has been represented, it is believed that the chosen values are reasonable and certainly not restrictive.</w:t>
      </w:r>
    </w:p>
    <w:p>
      <w:r>
        <w:t>199. The cost-plus analysis based on EBITDA, point b), also returns values that suggest an excess in 2022 that varies, depending on the ROS considered, between 56% and 35% in the case of the most favorable cost allocation for the Party136.</w:t>
      </w:r>
    </w:p>
    <w:p>
      <w:r>
        <w:t>200. Compared to what was hypothesized at the start, based on the results of the mentioned tests, it is noted that abusive conduct can be excluded for the year 2021. Regarding the year 2022, the metrics used suggest the presence of an excess, which is above what is considered "reasonable" in previous cases1137.</w:t>
      </w:r>
    </w:p>
    <w:p>
      <w:r>
        <w:t>201. Although the case law provides some useful references for comparison, there are no quantitative thresholds or precise arithmetic relationships that define what measure the disproportion between prices and costs must assume to be considered indicative of an exploitative abuse. On the contrary, the judgment must be conducted in light of the specificities of the case138.</w:t>
      </w:r>
    </w:p>
    <w:p>
      <w:r>
        <w:t>202. In light of the evidence presented, in this specific case, the excesses found appear sufficient to support that the prices paid by users of the TLR network of Como in 2022 were excessive. Moreover, these excesses are likely underestimated. The analysis based on the cost-plus is directly influenced by the way the company decides to make its investments and to account for depreciation and amortization costs (method a)) and generally by the efficiency of the company. This is particularly relevant in this case, given that in recent years Comocalor has made investments in the network due to the state of disrepair in which it was, which will be reimbursed by the municipality of Como.</w:t>
      </w:r>
    </w:p>
    <w:p>
      <w:r>
        <w:t>203. The Party's observation that the excessiveness of the prices imposed by Comocalor should be assessed over a longer period appears unfounded. The contested conduct begins when, coinciding with the rise in the wholesale price of gas, in the last quarter of 2021, and in the absence of an intervention by Comocalor, the selling price of heat increased.</w:t>
      </w:r>
    </w:p>
    <w:p>
      <w:r>
        <w:rPr>
          <w:b/>
        </w:rPr>
        <w:t>[Pages 220–222]</w:t>
      </w:r>
    </w:p>
    <w:p>
      <w:r>
        <w:t>222 BULLETIN NO. 48 OF DECEMBER 16, 2024</w:t>
      </w:r>
    </w:p>
    <w:p>
      <w:r>
        <w:t>significantly. Evaluating the excess in periods other than those affected by the contested conduct appears to contradict the precedents of the Authority139 and it also seems contradictory to assess the existence of an excess by including periods in which there is no evidence of abusive conduct.</w:t>
      </w:r>
    </w:p>
    <w:p>
      <w:r>
        <w:t>In the specific case of 2021, it is different to evaluate the excess over the entire year, rather than just the months affected by the conduct, as this choice stems from the desire to take into account the seasonality of the district heating service.</w:t>
      </w:r>
    </w:p>
    <w:p>
      <w:r>
        <w:t>204. What has been said would be sufficient to render the analysis presented by the Party, which notes a 7% excess over a three-year period from 2020 to 2022, irrelevant. This result is not worthy of attention also in light of other considerations. Firstly, the choice to include the year 2020 appears instrumental given the availability of data for longer periods, and since it is inconsistent with the arguments presented in the final economic memorandum which, if accepted, would require an analysis over a longer time frame. The party argues, in fact, that the avoided cost formula would generate a random margin with varying outcomes over the years that would offset each other. Secondly, the result suffers from a methodological error, as the average of the excesses over the three years should be weighted by the cost-plus if the aim is to capture any compensations between one year and another. Thirdly, the result is not robust to the second methodology for calculating the excess presented in the CRI and never challenged in the memorandum. The methodology based on ROS yields an average excess between 2020 and 2022 of 16% with an intermediate ROS value of 26%.</w:t>
      </w:r>
    </w:p>
    <w:p>
      <w:r>
        <w:t>205. The WACC method and the ROS method yield different results precisely because of the particular circumstances characterizing the year 2020. The margin related to the 2020 fiscal year was significantly decreasing due, inter alia, to the following factors: (i) significant maintenance costs incurred due to the severe deterioration of the pipelines (partly capitalized and to be reimbursed in the future by the Municipality); (ii) depreciation not based on the end-of-life of investments but on the duration of the extension, effectively over two years. The method based on ROS is, in this circumstance, more informative, as it is less sensitive to choices that are legitimate from an accounting perspective (such as, for example, the depreciation period and the capitalization of maintenance costs) but distorting in an assessment of disproportion between revenues and costs in a given period.</w:t>
      </w:r>
    </w:p>
    <w:p>
      <w:r>
        <w:t>206. Ultimately, although it is believed that the analysis of the excess should be confined to the years 2021 and 2022, the average excess realized by Comocalor between 2015 and 2022 has been estimated solely for the purpose of contextualizing Comocalor's conduct and to exclude, in response to the final memorandum of the Party, that this may be "justified" by a random margin over the previous years. This excess ranges between 13%, obtained with the WACC method, and 30% obtained with the ROS method (see section III.3.5). As shown in the following figure, on average Comocalor has realized positive profits between 2011 and 2022, incurring a significant operating loss only in the year 2020.</w:t>
      </w:r>
    </w:p>
    <w:p>
      <w:r>
        <w:t>139 See case A541 - Vehicle ferry services Strait of Messina. "The time horizon considered runs from 2017 to 2020. However, as previously illustrated, the results relating to 2020 are not significant in relation to the conduct under analysis and, therefore, are not reported."</w:t>
      </w:r>
    </w:p>
    <w:p>
      <w:r>
        <w:t>BULLETIN NO. 48 OF DECEMBER 16, 2024</w:t>
      </w:r>
    </w:p>
    <w:p>
      <w:r>
        <w:t>Figure 4: Evolution of revenues and costs of Comocalor (financial data) from 2011 to 2022140</w:t>
      </w:r>
    </w:p>
    <w:p>
      <w:r>
        <w:t xml:space="preserve">Comocalor Margins  </w:t>
        <w:br/>
        <w:t xml:space="preserve">7,000,000  </w:t>
        <w:br/>
        <w:t xml:space="preserve">6,000,000  </w:t>
        <w:br/>
        <w:t xml:space="preserve">5,000,000  </w:t>
        <w:br/>
        <w:t xml:space="preserve">4,000,000  </w:t>
        <w:br/>
        <w:t xml:space="preserve">3,000,000  </w:t>
        <w:br/>
        <w:t xml:space="preserve">2,000,000  </w:t>
        <w:br/>
        <w:t xml:space="preserve">1,000,000  </w:t>
        <w:br/>
        <w:t xml:space="preserve">0  </w:t>
        <w:br/>
        <w:t xml:space="preserve">2011 2012 2013 2014 2015 2016 2017 2018 2019 2020 2021 2022  </w:t>
        <w:br/>
        <w:t>Operating Costs Revenues Total Costs</w:t>
      </w:r>
    </w:p>
    <w:p>
      <w:r>
        <w:t>207. The Party's objection that the excess would not be persistent and therefore not significant appears to stem from a divergent interpretation of the jurisprudence on this matter. The aforementioned argument of Advocate General Wahl in the conclusions presented on April 6, 2021, in case C-177/16, Akka, expressly referenced in the Court's ruling141, refers to prices occasionally above the reference prices as opposed to prices that remain or are repeatedly above the reference price for a considerable period of time.</w:t>
      </w:r>
    </w:p>
    <w:p>
      <w:r>
        <w:t>In the present case, the increase in the price of district heating has not been occasional as the tariff update based on the price of gas, and thus the price increase, was recorded in the last quarter of 2021 and subsequently repeated for four quarters until December 2022. Moreover, in the last three months of 2022, the tariff update became monthly and therefore more frequent. Comocalor has persistently decided to maintain high prices charged to its users.</w:t>
      </w:r>
    </w:p>
    <w:p>
      <w:r>
        <w:t>IV.4.2 The inequity of prices charged by Comocalor</w:t>
      </w:r>
    </w:p>
    <w:p>
      <w:r>
        <w:t>208. The two criteria provided in the United Brands ruling to verify the inequity of an excessive price are alternative. Therefore, to establish that a price is unlawful under Article 102, letter a) of the TFEU, or the analogous Article 3 letter a) of Law No. 287/1990, it is sufficient that even just one of the two alternatives provided in the second phase of the test is satisfied142. It is believed that in this case the excessive price relative to costs is not fair in absolute terms.</w:t>
      </w:r>
    </w:p>
    <w:p>
      <w:r>
        <w:t>209. In recent jurisprudence, in evaluating inequity, attention has focused on the magnitude of the differential between the price prior to the increase and the presumed excessive price, and on the lack of explanations for that difference. The prices charged by Comocalor doubled in 2022 compared to the previous year (Figure 5) and this increase does not seem to be justified either by changes in the quality of the service, nor by changes in demand, nor by rising costs.</w:t>
      </w:r>
    </w:p>
    <w:p>
      <w:r>
        <w:t>Figure 5: Prices charged by Comocalor in 2021 and 2022</w:t>
      </w:r>
    </w:p>
    <w:p>
      <w:r>
        <w:t>210. Regarding demand, in 2022 the heat sold was slightly contracting compared to the previous year, therefore the price increase cannot be linked to an increase in demand. Regarding any changes in the quality of the service, no evidence emerged during the investigation, nor was any provided by the Party, to support an improvement in the service. In fact, the costs incurred by Comocalor for the provision of the service have increased but the price increase recorded in 2022 appears largely disproportionate to the increase in costs and therefore unjustified and thus inequitable.</w:t>
      </w:r>
    </w:p>
    <w:p>
      <w:r>
        <w:t>211. The evidence collected shows a wide gap between the costs of providing the service and the average revenues (and, therefore, prices), following the increase in gas prices. The total cost has not followed the growth dynamics of the price of natural gas, and therefore of the price of the district heating service. In fact, the increase in the price of heat has materialized in an increase in total costs of 15% against an increase in revenues of over 75%.</w:t>
      </w:r>
    </w:p>
    <w:p>
      <w:r>
        <w:t>142 See also CJEU, order of March 25, 2009, in case C-159/08 P, Isabella Scippacercola and Ioannis Terezakis v. Commission, §. 47.</w:t>
      </w:r>
    </w:p>
    <w:p>
      <w:r>
        <w:rPr>
          <w:b/>
        </w:rPr>
        <w:t>[Pages 223–225]</w:t>
      </w:r>
    </w:p>
    <w:p>
      <w:r>
        <w:t>BULLETIN NO. 48 OF DECEMBER 16, 2024 225</w:t>
      </w:r>
    </w:p>
    <w:p>
      <w:r>
        <w:t>212. The observation by the Party that the economic value of the service has not been properly taken into account is unfounded. The Party suggests that the economic value can be approximated by the prices charged for similar products and that the Authority would have had the necessary tools to make such a comparison. This principle, reasonable in a competitive market and in the absence of information asymmetries, cannot be applied in the present case as appropriate benchmarks cannot be identified.</w:t>
      </w:r>
    </w:p>
    <w:p>
      <w:r>
        <w:t>213. The Party proposes as the first benchmark the price derivable from the avoided cost formula proposed by ARERA in its inquiry. As a result of this comparison, the Party argues that Comocalor's prices are not sufficiently above the benchmark to be considered unfair. This analysis is flawed due to the incorrect choice of benchmark, as for the transitional period of price regulation, ARERA proposes an avoided cost formula that includes a corrective factor that would come into play once a certain gas price threshold is exceeded. The Party does not take this corrective factor into account in its comparative analysis. Furthermore, the avoided cost benchmark does not appear appropriate as, as stated by ARERA itself, “it does not allow, under given conditions, to transfer to the end users of the service the efficiencies arising from the possible use of low-cost energy sources (such as waste-to-energy plants). The tariff applied to users does not take into account the specificities of district heating networks, but reflects exclusively the cost of the alternative technology referenced.”</w:t>
      </w:r>
    </w:p>
    <w:p>
      <w:r>
        <w:t>214. The second comparison proposed by the Party also appears inadequate as the district heating networks chosen to compare Comocalor's prices operate in a context of dominance143, where by definition the company can behave independently of consumers, that is, apply prices above their willingness to pay by taking advantage of the scarcity of alternatives144. “The mere fact that a consumer wants or has to pay the price demanded by a dominant company is therefore not an indication that it reflects a reasonable relationship with economic value. But a valid indicator might be what consumers are willing to pay for the good or service in an effectively competitive market”145.</w:t>
      </w:r>
    </w:p>
    <w:p>
      <w:r>
        <w:t>215. Moreover, the Party does not provide information on the comparability between the prices charged by the four networks and those charged by Comocalor, which appears questionable. The chosen networks are predominantly gas-fired and have different characteristics from the Como network in terms of user types, size, and type of tariff applied. Among other things, the Bologna and Cesena networks have specific tariffs for condominiums that have not been taken into account.</w:t>
      </w:r>
    </w:p>
    <w:p>
      <w:r>
        <w:t>216. Precisely because of the evident difficulties in finding an adequate comparator, the Authority preferred to support the unfairness of the prices charged by Comocalor through qualitative assessments that are of greater added value compared to the comparisons proposed by the Party.</w:t>
      </w:r>
    </w:p>
    <w:p>
      <w:r>
        <w:t>217. The ongoing conflict between Russia and Ukraine has exacerbated the energy market crisis already underway since late 2021, linked to the post-pandemic recovery and the scarcity of raw materials, resulting in an increase in energy commodity prices and their volatility, a generalized increase in inflation, and tensions in financial markets with effects on interest rates and the real economy (investments and production). The conduct under examination must be contextualized in an economic scenario that has seen a rapid increase in natural gas prices at major European hubs, particularly in the thermal year October 2021 - September 2022, and significant instability in such prices (see Figure 6). Against average prices below €25/MWh that prevailed in the market between 2015 and 2020, in the last quarter of 2021, gas prices reached levels four times higher, while the average price in 2022 was over 150% higher than that of 2021.</w:t>
      </w:r>
    </w:p>
    <w:p>
      <w:r>
        <w:t xml:space="preserve">Figure 6: Trend of the spot price of natural gas at major European hubs, 2018-2023  </w:t>
        <w:br/>
        <w:t>Source: GME</w:t>
      </w:r>
    </w:p>
    <w:p>
      <w:r>
        <w:t>218. In this context, Comocalor's use of a tariff for the Como district heating network based on the "avoided cost" of gas, despite the heat used in the network being produced for [75-95%] from waste-to-energy, whose cost is almost entirely independent of natural gas prices, appears likely, in the absence of corrective mechanisms for extremely high gas price levels, to transfer an excessive burden onto consumers, which is not justified by the incidence of gas costs in heat production.</w:t>
      </w:r>
    </w:p>
    <w:p>
      <w:r>
        <w:t>BULLETIN NO. 48 OF DECEMBER 16, 2024 227</w:t>
      </w:r>
    </w:p>
    <w:p>
      <w:r>
        <w:t>219. Through the price charged, Comocalor has gained commercial advantages that it would not have obtained if there had been sufficiently effective competition in the relevant market. In other words, the price increase is not justified by market dynamics and is also considered unfair for the reasons expressed below.</w:t>
      </w:r>
    </w:p>
    <w:p>
      <w:r>
        <w:t>220. Firstly, the heat purchased from TMV has a very low cost as it comes from over [40-80%] from the recovery of flue gases or excess steam. Therefore, the absence of corrections to the tariff has prevented the citizens of Como, in a context of rising raw material prices, from enjoying the economic benefits of using a renewable source such as heat from waste. These benefits have instead been appropriated by Comocalor and used to offset the maintenance costs of the network. In a competitive context, Comocalor would have had every incentive to exploit its production efficiencies to defend its demand and/or acquire new customers.</w:t>
      </w:r>
    </w:p>
    <w:p>
      <w:r>
        <w:t>221. Secondly, Acinque S.p.A. has adopted measures to contain the intercompany selling price of heat that have benefited Comocalor. Comocalor has also benefited from extraordinary state contributions granted in the form of tax credits provided to support companies particularly impacted by the increase in electricity and natural gas costs. These measures have not been transferred in any way to benefit its users.</w:t>
      </w:r>
    </w:p>
    <w:p>
      <w:r>
        <w:t>222. Comocalor's decision not to intervene on prices also contrasts with the choices of other comparable operators belonging to the A2A Group, which have instead undertaken initiatives in this regard. Comocalor's behavior is therefore unfair even when compared to that of similar operators. As shown in Table 12, the price increases charged by Comocalor have been significantly greater than those of other A2A networks (some of which are gas-fired and therefore more impacted by the increase in raw material costs). The smaller increase in the fourth quarter of 2022 compared to the corresponding quarter of 2021 reflects the circumstance that in the last quarter of 2021 prices had already recorded an increase (Figure 2).</w:t>
      </w:r>
    </w:p>
    <w:p>
      <w:r>
        <w:t xml:space="preserve">Table 12: Percentage increases between corresponding quarters of 2021 and 2022  </w:t>
        <w:br/>
        <w:t xml:space="preserve">Comocalor A2A  </w:t>
        <w:br/>
        <w:t xml:space="preserve">(difference % 2022-2021) (difference % 2022-2021)  </w:t>
        <w:br/>
        <w:t xml:space="preserve">Q1 102% 67%  </w:t>
        <w:br/>
        <w:t xml:space="preserve">Q2 86% 64%  </w:t>
        <w:br/>
        <w:t xml:space="preserve">Q3 84% 54%  </w:t>
        <w:br/>
        <w:t xml:space="preserve">Q4 43% 42%  </w:t>
        <w:br/>
        <w:t>Average year 79% 57%</w:t>
      </w:r>
    </w:p>
    <w:p>
      <w:r>
        <w:t>223. Ultimately, the pricing method applied by Comocalor, almost entirely disconnected from the costs of the raw material used, has allowed it to appropriate during the period in question the large surplus created by the high willingness to pay of consumers for an essential good, in a context dominated by switching costs that render district heating network users locked-in to this heating system in the short term. The low elasticity of demand, the indispensability of district heating service, strongly incentivized by public policies for its environmental efficiency, make Comocalor's conduct particularly serious.</w:t>
      </w:r>
    </w:p>
    <w:p>
      <w:r>
        <w:t>224. What has been presented so far highlights several marked elements of unfairness. Therefore, Comocalor's conduct exhibits both characteristics of excessiveness and unfairness as provided by the test.</w:t>
      </w:r>
    </w:p>
    <w:p>
      <w:r>
        <w:rPr>
          <w:b/>
        </w:rPr>
        <w:t>[Pages 226–228]</w:t>
      </w:r>
    </w:p>
    <w:p>
      <w:r>
        <w:t>228 BULLETIN NO. 48 OF DECEMBER 16, 2024</w:t>
      </w:r>
    </w:p>
    <w:p>
      <w:r>
        <w:t>United Brands, constituting an abuse of a dominant position in violation of Article 3, letter a) of Law No. 287/1990.</w:t>
      </w:r>
    </w:p>
    <w:p>
      <w:r>
        <w:t>IV.5 The conduct of A2A, Acinque, and Acinque Ambiente</w:t>
      </w:r>
    </w:p>
    <w:p>
      <w:r>
        <w:t>225. In application of the principles regarding the attribution of anticompetitive conduct and in light of the investigative results, it is believed that the conduct described above should be attributed solely to the company Comocalor, as the company directly involved in the anticompetitive behavior.</w:t>
      </w:r>
    </w:p>
    <w:p>
      <w:r>
        <w:t>V. CONCLUSIONS</w:t>
      </w:r>
    </w:p>
    <w:p>
      <w:r>
        <w:t>226. The analyses carried out based on the evidence acquired during the proceedings confirm the existence of the abusive conduct hypothesized at the initiation of the proceedings to the extent that the tariffs applied by Comocalor for the district heating service in Como in 2022 constitute an abuse of a dominant position in violation of Article 3, letter a) of Law No. 287/1990.</w:t>
      </w:r>
    </w:p>
    <w:p>
      <w:r>
        <w:t>227. Specifically, the abuse of Comocalor's dominant position consists of a case of unlawful exploitation of the economic power of the Party, consisting of the application of unjustifiably burdensome prices to district heating users. The unlawfulness of Comocalor's conduct has been established through a rigorous application of the detailed evidentiary standards required by national and community jurisprudence and, in particular, by the so-called United Brands doctrine.</w:t>
      </w:r>
    </w:p>
    <w:p>
      <w:r>
        <w:t>228. Regarding the disproportion between costs and revenues (excessiveness), various tests have been used (different sets of recognized costs, different rates of return), each of which has been developed under different assumptions. The wide variety of tests used has provided consistent results regarding the existence of a significant disproportion between the revenues and costs of Comocalor in offering the district heating service in Como.</w:t>
      </w:r>
    </w:p>
    <w:p>
      <w:r>
        <w:t>229. The prices charged by Comocalor are inequitable as they are not justified by variations in demand nor proportional to the increase in costs. The inequity of the conduct lies in the exploitation of its market power to appropriate during the examined period the large surplus created by the high willingness to pay of consumers for an essential good, in a context dominated by switching costs that hinder the transition to an alternative system.</w:t>
      </w:r>
    </w:p>
    <w:p>
      <w:r>
        <w:t>VI. GRAVITY AND DURATION OF THE INFRINGEMENT</w:t>
      </w:r>
    </w:p>
    <w:p>
      <w:r>
        <w:t>230. According to established community and national jurisprudence146, to assess the gravity of an infringement, various factors must be taken into account, the nature and importance of which vary depending on the type of infringement and its particular circumstances. Among these factors, the nature of the contested behaviors, the role and market representation of the companies involved, as well as the context in which the infringements were carried out are particularly relevant.</w:t>
      </w:r>
    </w:p>
    <w:p>
      <w:r>
        <w:t>146 See, inter alia, Council of State, judgments No. 896 of February 9, 2011, and 5171 and 5172 of September 16, 2011, concerning case I694 - Pasta price list; Court of Justice, judgment of July 15, 1970, C-45/69, Boehringer Mannheim GmbH v. Commission, in Collection 1970, p. 769, point 53. This last judgment was reiterated and clarified by the Court of Justice in the judgment of June 7, 1983, joined cases C-100-103/80, Musique Diffusion Francaise, in Collection 1983, p. 1825, as well as in the judgment of November 9, 1983, C-322/81, Michelin, in Collection 1983, p. 3461.</w:t>
      </w:r>
    </w:p>
    <w:p>
      <w:r>
        <w:t>BULLETIN NO. 48 OF DECEMBER 16, 2024 229</w:t>
      </w:r>
    </w:p>
    <w:p>
      <w:r>
        <w:t>231. Pursuant to point 14 of the Guidelines, in the case under examination, the nature of the products and services subject to investigation - the supply of thermal energy through a district heating network - and the monopolistic position held by Comocalor are significant. In this case, the conduct attributed to the Party is aimed at exploiting the ex-post market power held by Comocalor in the provision of the district heating service, to charge prices significantly above costs.</w:t>
      </w:r>
    </w:p>
    <w:p>
      <w:r>
        <w:t>232. The importance of the district heating services with respect to which Comocalor's market power was exploited is also relevant. A public utility service, strongly incentivized by public policy for its environmental efficiency.</w:t>
      </w:r>
    </w:p>
    <w:p>
      <w:r>
        <w:t>233. That said, in assessing the gravity of the conduct, it is appropriate to consider certain circumstances, including the uncertain economic scenario in which the Company was operating, and the regulatory context. The high prices charged to district heating users in 2022 were due to two cumulative circumstances: the application of a tariff formula that does not reflect production costs and the concurrent increase in gas prices. The tariff formula was already established in the agreement, and the increase in gas prices is an exogenous phenomenon; therefore, Comocalor cannot be attributed an intention or active behavior aimed at increasing its profits. On the other hand, Comocalor can be held responsible for the decision not to modify the formula or implement price containment measures, in a context where the rather high (excessive) margins would have allowed for intervention without risks to the stability of the Company.</w:t>
      </w:r>
    </w:p>
    <w:p>
      <w:r>
        <w:t>234. As for the duration of the conduct under examination, in light of the analyses carried out, it appears to extend throughout the entire year 2022. It is noted that, although prices were effectively revised less frequently, the characteristics of district heating make this activity, as well as its profitability and the return on investments, highly seasonal, so that an excessiveness hypothesis must be evaluated over an annual horizon, taking into account a complete cycle of seasons and thus the use of the service. Therefore, it is not deemed appropriate to limit the conduct to the winter months, excluding the summer ones. In the months of June-September 2022, the unit price (per MWht) of the district heating service experienced a significant increase; therefore, although the consumption of the service is lower in the summer season, users still faced an unexpected increase in their bills that affected their spending forecasts for that period. From the company's perspective, calculating the excess over the entire year, rather than just the autumn/winter season, appropriately takes into account the lower summer revenue that offsets the greater excess in the other months.</w:t>
      </w:r>
    </w:p>
    <w:p>
      <w:r>
        <w:t>VII. DETERMINATION OF THE SANCTION</w:t>
      </w:r>
    </w:p>
    <w:p>
      <w:r>
        <w:t>235. Once the gravity and duration of the infringement committed by Comocalor have been established, in order to quantify the sanction to be imposed, it is necessary to consider what is provided for in Article 11 of Law No. 689/1981, as referenced by Article 31 of Law No. 287/1990,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t>230 BULLETIN NO. 48 OF DECEMBER 16, 2024</w:t>
      </w:r>
    </w:p>
    <w:p>
      <w:r>
        <w:t>236. In light of points 7 and following of the Guidelines, the base amount of the sanction is obtained by multiplying a percentage of the value of sales, determined based on the level of gravity of the infringement, by the duration of each company's participation in the infringement.</w:t>
      </w:r>
    </w:p>
    <w:p>
      <w:r>
        <w:t>237. In particular, the value of sales of the services concerned by the company is taken as a reference, namely the revenue derived from the sale of the district heating service, in the last financial year corresponding to a full year of participation in the infringement (i.e., from January 1, 2022, to December 31, 2022), net of VAT and other taxes. The revenue from Comocalor's sales for said service, net of VAT and other taxes, amounts to 5,732,000 euros, based on the last financial year closed on December 31, 2022.</w:t>
      </w:r>
    </w:p>
    <w:p>
      <w:r>
        <w:t>238. For the purposes of determining the base amount of the sanction, a specific percentage may be applied to the value of sales as determined above, identified based on the severity of the violation. According to the Guidelines, in particular, the proportion considered must be set at a level that can reach 30% of the value of sales, "based on the degree of severity of the violation" (point 11).</w:t>
      </w:r>
    </w:p>
    <w:p>
      <w:r>
        <w:t>239. According to established community and national jurisprudence, to assess the gravity of an infringement, various factors must be taken into account, the nature and importance of which vary depending on the type of infringement and its particular circumstances. Among these, the nature of the restriction of competition and the role and market representation of the companies involved are particularly relevant.</w:t>
      </w:r>
    </w:p>
    <w:p>
      <w:r>
        <w:t>240. Pursuant to point 14 of the Guidelines, in the case under examination, the nature of the products subject to investigation - the heating service, considered an essential good - and the level of concentration of the relevant markets, which sees the presence of only Comocalor, are significant in terms of greater gravity. Conversely, the uncertain macroeconomic context and the pre-existence of a tariff formula provided in the agreement with the Municipality are also relevant.</w:t>
      </w:r>
    </w:p>
    <w:p>
      <w:r>
        <w:t>241. Therefore, the percentage of the base sanction amount should be set at 5% of the value of sales, as the conduct attributed to the Party is aimed at exploiting the market power held in the marketing of an indispensable service such as heating but in a peculiar context both from a conjunctural and regulatory perspective. This results in an amount of 286,600 euros.</w:t>
      </w:r>
    </w:p>
    <w:p>
      <w:r>
        <w:t>242. The amount thus obtained must then be multiplied by the number of years of participation in the infringement, taking into account the criteria defined in paragraph 16 of the Guidelines, which established that "for fractions of a year, the duration will be calculated based on the actual months and days of participation in the infringement." In this case, the duration of the infringement is equal to 1 year. Therefore, the base amount has been calculated using "1" as the multiplicative factor, resulting in 286,600 euros.</w:t>
      </w:r>
    </w:p>
    <w:p>
      <w:r>
        <w:t>243. Comocalor, in its defense arguments, requested the application of one or more mitigating circumstances for the following reasons: i) the legitimate reliance arising from the positive evaluations on the avoided cost formula contained in the ARERA and Authority inquiries, and also from the compliance of the tariff formula with what is provided in the Agreement with the Municipality; ii) the regulatory and legislative framework should in principle be assessed as a circumstance that may have favored the conduct.</w:t>
      </w:r>
    </w:p>
    <w:p>
      <w:r>
        <w:t>244. With regard to the Party's considerations on the existing regulatory and legislative framework, such considerations have already been taken into account in the gravity assessment, impacting - favorably.</w:t>
      </w:r>
    </w:p>
    <w:p>
      <w:r>
        <w:rPr>
          <w:b/>
        </w:rPr>
        <w:t>[Pages 229–231]</w:t>
      </w:r>
    </w:p>
    <w:p>
      <w:r>
        <w:t>BULLETIN NO. 48 OF DECEMBER 16, 2024 231</w:t>
      </w:r>
    </w:p>
    <w:p>
      <w:r>
        <w:t>to the Party - on the percentage of the sales value used for the calculation of the base amount. It is also not believed that any assessment by ARERA or the Authority regarding the avoided cost formula in its general application could have generated legitimate reliance by Comocalor. The contested conduct is not the application of the tariff itself, but the absence of corrections during a period when it was evident that such a tariff would generate excessively burdensome prices for consumers.</w:t>
      </w:r>
    </w:p>
    <w:p>
      <w:r>
        <w:t>Having stated and considered all of the above</w:t>
      </w:r>
    </w:p>
    <w:p>
      <w:r>
        <w:t>RESOLVES</w:t>
      </w:r>
    </w:p>
    <w:p>
      <w:r>
        <w:t>a) that the company ComoCalor S.p.A. has engaged in an abuse of dominant position in violation of Article 3, paragraph 1, letter a), of Law No. 287/1990, consisting of imposing excessively burdensome prices for the district heating service in the Como network;</w:t>
      </w:r>
    </w:p>
    <w:p>
      <w:r>
        <w:t>b) that the company Comocalor S.p.A. shall refrain in the future from engaging in behaviors similar to those subject to the infringement established in the previous point;</w:t>
      </w:r>
    </w:p>
    <w:p>
      <w:r>
        <w:t>c) to impose on the company ComoCalor S.p.A., due to the seriousness and duration of the infringement, an overall administrative monetary penalty of €286,600 (two hundred eighty-six thousand six hundred euros).</w:t>
      </w:r>
    </w:p>
    <w:p>
      <w:r>
        <w:t>The administrative penalty referred to in the previous letter c)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689/1981, the amount due for the imposed penalty is increased by one-tenth for each semester starting from the day following the expiration of the payment deadline until the role is transmitted to the collection agent; in this case, the increase absorbs the late payment interest accrued during the same period. 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penalty.</w:t>
      </w:r>
    </w:p>
    <w:p>
      <w:r>
        <w:t>232 BULLETIN NO. 48 OF DECEMBER 16, 2024</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t>BULLETIN NO. 48 OF DECEMBER 16, 2024 233</w:t>
      </w:r>
    </w:p>
    <w:p>
      <w:r>
        <w:t>I873 - PRODUCERS OF COPPER CABLES</w:t>
      </w:r>
    </w:p>
    <w:p>
      <w:r>
        <w:t>Provision No. 31392</w:t>
      </w:r>
    </w:p>
    <w:p>
      <w:r>
        <w:t>THE COMPETITION AND MARKET AUTHORITY</w:t>
      </w:r>
    </w:p>
    <w:p>
      <w:r>
        <w:t>IN ITS MEETING of December 3, 2024;</w:t>
      </w:r>
    </w:p>
    <w:p>
      <w:r>
        <w:t>HEARD the Rapporteur Saverio Valentino;</w:t>
      </w:r>
    </w:p>
    <w:p>
      <w:r>
        <w:t>HAVING REGARD to Article 101 of the Treaty on the Functioning of the European Union (TFEU);</w:t>
      </w:r>
    </w:p>
    <w:p>
      <w:r>
        <w:t>HAVING REGARD to Regulation (EC) No. 1/2003 of the Council of the European Union of December 16, 2002;</w:t>
      </w:r>
    </w:p>
    <w:p>
      <w:r>
        <w:t>HAVING REGARD to Law of October 10, 1990, No. 287;</w:t>
      </w:r>
    </w:p>
    <w:p>
      <w:r>
        <w:t>HAVING REGARD to Presidential Decree No. 217 of April 30, 1998;</w:t>
      </w:r>
    </w:p>
    <w:p>
      <w:r>
        <w:t>HAVING REGARD to the application for admission to the leniency program (hereinafter "leniency program"), submitted on October 12, 2023, supplemented on October 23, 2023, November 13, 2023, November 29, 2023, January 8, 2024, March 4, 2024, April 18, 2024, August 1, 2024, and November 18, 2024, concerning the existence of an alleged agreement among the main producers of copper cables also through AICE - Association of Cable and Electric Conductor Industries;</w:t>
      </w:r>
    </w:p>
    <w:p>
      <w:r>
        <w:t>HAVING REGARD to the documentation on file;</w:t>
      </w:r>
    </w:p>
    <w:p>
      <w:r>
        <w:t>CONSIDERING the following:</w:t>
      </w:r>
    </w:p>
    <w:p>
      <w:r>
        <w:t>I. THE REPORT</w:t>
      </w:r>
    </w:p>
    <w:p>
      <w:r>
        <w:t>1. On October 12, 2023, the Authority received an application for admission to the leniency program, subsequently supplemented on October 23, November 13, November 29, 2023, and January 8, March 4, April 18, August 1, and November 18, 2024, according to which the main producers of low-voltage copper cables in Italy1 would have formed a cartel, at least since 2005, aimed at aligning the list prices to be communicated to distributors and, starting from November 5, 20082, the common definition of adjustments to the price component attributable to the cost of copper through a formula prepared within the trade association ANIE AICE - Italian Association of Cable and Electric Conductor Industries.</w:t>
      </w:r>
    </w:p>
    <w:p>
      <w:r>
        <w:t>II. THE PARTIES</w:t>
      </w:r>
    </w:p>
    <w:p>
      <w:r>
        <w:t>2. Bruno Baldassari &amp; F.lli S.p.A. (hereinafter, "Bruno Baldassari") is a company active in the production of electrical conductors, plastic extrusions, and related and similar activities, whose revenue in 2023 was approximately €588 million.</w:t>
      </w:r>
    </w:p>
    <w:p>
      <w:r>
        <w:t>3. General Cavi S.p.A. (hereinafter, "General Cavi") is an operator active in Italy in the production of low and medium voltage electrical cables and transmission cables, production of plastic materials and 1 See doc. 10. 2 See doc. 5 (Annex 4).</w:t>
      </w:r>
    </w:p>
    <w:p>
      <w:r>
        <w:rPr>
          <w:b/>
        </w:rPr>
        <w:t>[Pages 232–234]</w:t>
      </w:r>
    </w:p>
    <w:p>
      <w:r>
        <w:t>234 BULLETIN NO. 48 OF DECEMBER 16, 2024</w:t>
      </w:r>
    </w:p>
    <w:p>
      <w:r>
        <w:t>The revenue in 2023 was approximately 961 million euros.</w:t>
      </w:r>
    </w:p>
    <w:p>
      <w:r>
        <w:t>4. ICEL S.c.p.A. (hereinafter, "ICEL") is a company operating in Italy in the production of low voltage electric cables, which achieved a revenue of approximately 286 million euros in 2023.</w:t>
      </w:r>
    </w:p>
    <w:p>
      <w:r>
        <w:t>5. IRCE S.p.A. (hereinafter, "IRCE") is a company active in Italy in the production and sale of enameled wires for electrical windings, low voltage electric cables, and insulated cables, as well as in the production and trade of electrical and/or electronic materials. In 2023, the aforementioned company achieved a consolidated revenue of approximately 403 million euros.</w:t>
      </w:r>
    </w:p>
    <w:p>
      <w:r>
        <w:t>6. La Triveneta Cavi S.p.A. (hereinafter, "La Triveneta Cavi") is a company active in Italy in the production of electric cables and related products and in the manufacturing of other electrical and electronic wires and cables, whose revenue in 2023 was approximately 839 million euros.</w:t>
      </w:r>
    </w:p>
    <w:p>
      <w:r>
        <w:t>7. Mondini Cavi S.p.A. (hereinafter, "Mondini Cavi") is a company active in Italy in the manufacturing, trading, importing, and exporting of electric cables and conductors of all kinds and their components. In 2023, the aforementioned company achieved a revenue of approximately 65 million euros.</w:t>
      </w:r>
    </w:p>
    <w:p>
      <w:r>
        <w:t>8. Pecso Cavi S.r.l. (hereinafter, "Pecso Cavi") is a company active in Italy in the production, trading, importing, and exporting of electric cables and the molding of plastic materials in general, which achieved a revenue of approximately 99 million euros in 2023.</w:t>
      </w:r>
    </w:p>
    <w:p>
      <w:r>
        <w:t>9. Prysmian Cavi e Sistemi Italia S.r.l. (hereinafter, "Prysmian Cavi e Sistemi") is a company active in Italy in the production and trade of cables and conductors of all types, for the transmission of all types of energy, telecommunications, and data, electric cables and conductors, optical fibers, and electrical equipment, which achieved a revenue of approximately 499 million euros in 2023.</w:t>
      </w:r>
    </w:p>
    <w:p>
      <w:r>
        <w:t>10. ANIE AICE - Italian Association of Cable and Electric Conductor Industries (hereinafter, "AICE") is the trade association representing companies active in Italy in the sectors of energy cables and accessories, communication cables, and conductors for electrical windings. AICE is part of the ANIE Federation of companies active in the Electrical Engineering and Electronics sectors. AICE is internally divided into the following groups: Low Voltage Energy Cables, Medium and High Voltage Energy Cables, Communication Cables, Conductors for Electrical Windings, Accessories for Low Voltage Energy Cables, Accessories for Energy Cables. AICE has 42 members, including 28 producers of Low Voltage Energy Cables.</w:t>
      </w:r>
    </w:p>
    <w:p>
      <w:r>
        <w:t>BULLETIN NO. 48 OF DECEMBER 16, 2024</w:t>
      </w:r>
    </w:p>
    <w:p>
      <w:r>
        <w:t>III. THE FACT</w:t>
      </w:r>
    </w:p>
    <w:p>
      <w:r>
        <w:t>a. The conduct</w:t>
      </w:r>
    </w:p>
    <w:p>
      <w:r>
        <w:t>11. The subject of the leniency application is the behavior of the main companies active in the Italian market for the production of copper cables: Bruno Baldassari, General Cavi, ICEL, IRCE, La Triveneta Cavi, Mondini Cavi, Pecso Cavi, Prysmian Cavi e Sistemi, which, even in an associative context and with the assistance of AICE (jointly, the "Parties"), would have coordinated their commercial conduct in the following terms: i) aligned the list prices to be applied to distributors and ii) the amount of the first discount to be applied, as well as iii) used, to calculate the price component attributable to the cost of copper (whose value significantly affects the final price of the cable), the same formula and applied the same ancillary conditions (so-called "Sales System"), defined within AICE.</w:t>
      </w:r>
    </w:p>
    <w:p>
      <w:r>
        <w:t>12. Regarding the coordination on list prices and the first discount, the Parties, starting from 2005, would agree through various means for a single list price, which constitutes the starting point for defining subsequent and possible discounts. The alignment of list prices would then have been accompanied by the Sales System, intended for low voltage energy cables. In fact, in order to further reduce market uncertainty in defining the price of cables, starting from the end of 2008, the possibility of jointly defining and fixing the value of copper contained in the cables, which represents the main cost item (absorbing about 50% of the value of the finished product) and which undergoes frequent fluctuations linked to variations in the value of the raw material, was discussed within AICE. Therefore, the Sales System was defined within AICE, consisting mainly of a common mechanism for calculating and adjusting the value of the copper component, which is thus effectively transformed into a fixed price component equal for all producers.</w:t>
      </w:r>
    </w:p>
    <w:p>
      <w:r>
        <w:t>13. The Sales System also sets the following "Ancillary Conditions": payment terms, percentage markup related to requests for packaging, sizes, or colors different from standard ones, penalties for order cancellations, transport conditions, and for the repurchase of reels.</w:t>
      </w:r>
    </w:p>
    <w:p>
      <w:r>
        <w:t>14. In application of this Sales System, starting from July 2010, the price lists of producers were prepared taking as a reference base for the price of copper a conventional value established in the associative context; AICE, until June 30, 2024, has processed and published on its website the quotation of copper contained in cables, to be used in the Sales System formula for calculating this production cost.</w:t>
      </w:r>
    </w:p>
    <w:p>
      <w:r>
        <w:t>b. The production of low voltage copper cables</w:t>
      </w:r>
    </w:p>
    <w:p>
      <w:r>
        <w:t>15. The agreement concerns the prices of standard low voltage copper cables, halogen-free (so-called LSOH, Low Smoke Zero Halogen, low voltage cables that ensure limited production of smoke and toxic gases in case of fire) and shielded, intended for the transport of electrical energy for residential and industrial applications. The value of the Italian market for low voltage copper electric cables, according to AICE data, was approximately 1.7 billion euros in 2022.</w:t>
      </w:r>
    </w:p>
    <w:p>
      <w:r>
        <w:t>16. Low voltage cables are characterized by a high degree of standardization, also due to the stringent regulations governing their technical and safety characteristics. In particular, EU Regulation No. 305/2011 of March 9, 2011, provides for the harmonization at the European level of the conditions for the marketing of construction products, and Directive No. 2014/35/EU of February 26, 2014, sets stringent standards applicable to all cables usable for fixed installation in buildings, conditioning their marketing.</w:t>
      </w:r>
    </w:p>
    <w:p>
      <w:r>
        <w:t>17. On the supply side, large companies operate in this market, some of which belong to groups active at the international level, as well as several local companies. The Parties represent the main Italian producers of cables for construction applications. This is a market typically divided among a few competitors, with the top four operators accounting for about 70% of sales. In particular, five operators, namely General Cavi, Triveneta Cavi, Baldassari, ICEL, and Prysmian, seem to cover about 93% of the national market.</w:t>
      </w:r>
    </w:p>
    <w:p>
      <w:r>
        <w:t>18. On the demand side, specialized distributors operate, including both structured operators active in the marketing of a wide range of electrical products and materials, and operators active in narrow local areas and in the marketing of specific types of cables or electrical materials, which represent approximately 90% of production. The remaining 10% of demand is absorbed by technicians-installers, who are professional users purchasing cables directly from producers when placing particularly significant orders or for other commercial or organizational reasons.</w:t>
      </w:r>
    </w:p>
    <w:p>
      <w:r>
        <w:t>IV. EVALUATIONS</w:t>
      </w:r>
    </w:p>
    <w:p>
      <w:r>
        <w:t>a. The relevant market</w:t>
      </w:r>
    </w:p>
    <w:p>
      <w:r>
        <w:t>19. The conduct subject to the proceedings consists, as mentioned, of the alignment of commercial conduct among the main producers of low voltage copper cables.</w:t>
      </w:r>
    </w:p>
    <w:p>
      <w:r>
        <w:t>20. According to consistent jurisprudential orientation regarding agreements, the definition of the relevant market is essentially aimed at identifying the characteristics of the economic and legal context in which the agreement or the agreed practice is situated. This definition is therefore functional to delineating the scope within which the agreement may restrict or distort the competitive mechanism and to deciphering its degree of offensiveness.</w:t>
      </w:r>
    </w:p>
    <w:p>
      <w:r>
        <w:rPr>
          <w:b/>
        </w:rPr>
        <w:t>[Pages 235–237]</w:t>
      </w:r>
    </w:p>
    <w:p>
      <w:r>
        <w:t>BULLETIN NO. 48 OF DECEMBER 16, 2024 237</w:t>
      </w:r>
    </w:p>
    <w:p>
      <w:r>
        <w:t>21. In this case, in a first approximation, the commodity market can therefore be confined to the production and marketing of low-voltage copper cables. From a geographical point of view, a national scope is identified, also considering the scope of the Sales System.</w:t>
      </w:r>
    </w:p>
    <w:p>
      <w:r>
        <w:t>b. The agreement</w:t>
      </w:r>
    </w:p>
    <w:p>
      <w:r>
        <w:t>22. The reconstruction provided by the leniency applicant and the information on file allow for the hypothesis of a coordination of pricing policies between the Parties, which are among the main producers of low-voltage copper cables active in Italy, established through the alignment of list prices and the first discount, starting from 2005, as well as through the introduction, within the association, starting from 2008, of a common system for adjusting prices to variations in the cost of the raw material copper.</w:t>
      </w:r>
    </w:p>
    <w:p>
      <w:r>
        <w:t>23. Through this coordination, the Parties intended to mitigate competitive pressure among themselves in relation to a crucial variable of competitive play such as price, considering that low-voltage copper cables are a highly standardized product. With the introduction of the Sales System at AICE, the Parties also equipped themselves with a tool to jointly determine part of the selling price, supporting the coordination on list prices, suitable for allowing the downstream transfer of increases in the cost of the raw material and ensuring the maintenance of margins. The Parties, through the application of the Sales System, also aligned their commercial conduct regarding the ancillary conditions to be applied to distributors.</w:t>
      </w:r>
    </w:p>
    <w:p>
      <w:r>
        <w:t>24. Such conduct, if confirmed, would reveal the existence of an alteration of competitive dynamics among some of the main companies operating in the national market for the production and marketing of low-voltage copper cables and could constitute an unlawful horizontal agreement, in the form of an agreement and/or coordinated practice.</w:t>
      </w:r>
    </w:p>
    <w:p>
      <w:r>
        <w:t>c. The prejudice to intra-European trade</w:t>
      </w:r>
    </w:p>
    <w:p>
      <w:r>
        <w:t>25. The concept of prejudice to intra-European trade must be interpreted taking into account the direct or indirect, real or potential influence on trade flows between Member States13.</w:t>
      </w:r>
    </w:p>
    <w:p>
      <w:r>
        <w:t>26. Considering that the contested conduct could affect the entire national territory, the hypothesized agreement appears capable, if established, of prejudicing trade between Member States and is therefore susceptible to constituting a violation of Article 101 TFEU.</w:t>
      </w:r>
    </w:p>
    <w:p>
      <w:r>
        <w:t>27. In conclusion, the set of elements on file allows for the hypothesis of the existence of a possible restrictive agreement between the Parties aimed at coordinating prices and commercial sales conditions of low-voltage copper cables, in violation of Article 101 TFEU.</w:t>
      </w:r>
    </w:p>
    <w:p>
      <w:r>
        <w:t>CONSIDERING, therefore, that the conduct described above, carried out by the companies Bruno Baldassari, General Cavi, ICEL, IRCE, La Triveneta Cavi, Mondini Cavi, Pecso Cavi, Prysmian Cavi and Systems, and by AICE, may constitute a restrictive agreement in violation of Article 101, paragraph 1, TFEU;</w:t>
      </w:r>
    </w:p>
    <w:p>
      <w:r>
        <w:t>13 See Commission Communication 2004/C101/07, Guidelines on the notion of prejudice to trade between Member States under Articles 81 and 82 of the Treaty [now Articles 101 and 102 TFEU], OJ C 101/81 of April 27, 2004.</w:t>
      </w:r>
    </w:p>
    <w:p>
      <w:r>
        <w:t>238 BULLETIN NO. 48 OF DECEMBER 16, 2024</w:t>
      </w:r>
    </w:p>
    <w:p>
      <w:r>
        <w:t>RESOLVES</w:t>
      </w:r>
    </w:p>
    <w:p>
      <w:r>
        <w:t>a) to initiate the investigation, pursuant to Article 14 of Law No. 287/1990, against the companies Bruno Baldassari &amp; F.lli S.p.A., General Cavi S.p.A., ICEL S.c.p.A., IRCE S.p.A., La Triveneta Cavi S.p.A., Mondini Cavi S.p.A., Pecso Cavi S.r.l., Prysmian Cavi and Systems Italy S.r.l. and ANIE AICE - Italian Association of Cable and Electric Conductor Industries to ascertain the existence of violations of Article 101, paragraph 1, TFEU;</w:t>
      </w:r>
    </w:p>
    <w:p>
      <w:r>
        <w:t>b) to set a term of sixty days from the notification of this provision for the exercise by the legal representatives of the Parties, or by persons delegated by them, of the right to be heard, specifying that the request for a hearing must be received by the Cartels, Leniency and Whistleblowing Directorate of this Authority at least fifteen days before the expiration of the above-mentioned term;</w:t>
      </w:r>
    </w:p>
    <w:p>
      <w:r>
        <w:t>c) that the person responsible for the procedure is Dr. Giulia Cipolla;</w:t>
      </w:r>
    </w:p>
    <w:p>
      <w:r>
        <w:t>d) that the documents of the procedure can be viewed at the Cartels, Leniency and Whistleblowing Directorate of this Authority by the legal representatives of the Parties, as well as by persons delegated by them;</w:t>
      </w:r>
    </w:p>
    <w:p>
      <w:r>
        <w:t>e) that the procedure must be concluded by June 30, 2026.</w:t>
      </w:r>
    </w:p>
    <w:p>
      <w:r>
        <w:t>This provision will be notified to the interested parties and published in the Bulletin of the Antitrust Authority.</w:t>
      </w:r>
    </w:p>
    <w:p>
      <w:r>
        <w:t>THE SECRETARY GENERAL THE PRESIDENT</w:t>
      </w:r>
    </w:p>
    <w:p>
      <w:r>
        <w:t>Guido Stazi Roberto Rustichelli</w:t>
      </w:r>
    </w:p>
    <w:p>
      <w:r>
        <w:t>BULLETIN NO. 48 OF DECEMBER 16, 2024 239</w:t>
      </w:r>
    </w:p>
    <w:p>
      <w:r>
        <w:t>CONCENTRATION OPERATIONS</w:t>
      </w:r>
    </w:p>
    <w:p>
      <w:r>
        <w:t>C12682 - INTERGEA/EFFEPI AUTO GROUP</w:t>
      </w:r>
    </w:p>
    <w:p>
      <w:r>
        <w:t>Provision No. 31387</w:t>
      </w:r>
    </w:p>
    <w:p>
      <w:r>
        <w:t>THE ANTITRUST AUTHORITY</w:t>
      </w:r>
    </w:p>
    <w:p>
      <w:r>
        <w:t>IN ITS MEETING of November 26, 2024;</w:t>
      </w:r>
    </w:p>
    <w:p>
      <w:r>
        <w:t>HEARD the Rapporteur, Professor Elisabetta Iossa;</w:t>
      </w:r>
    </w:p>
    <w:p>
      <w:r>
        <w:t>HAVING REGARD TO Regulation (EC) No. 139/2004;</w:t>
      </w:r>
    </w:p>
    <w:p>
      <w:r>
        <w:t>HAVING REGARD TO Law No. 287 of October 10, 1990;</w:t>
      </w:r>
    </w:p>
    <w:p>
      <w:r>
        <w:t>HAVING REGARD TO the D.P.R. No. 217 of April 30, 1998;</w:t>
      </w:r>
    </w:p>
    <w:p>
      <w:r>
        <w:t>HAVING REGARD TO the communication made by Gruppo Intergea S.p.A., received on October 31, 2024;</w:t>
      </w:r>
    </w:p>
    <w:p>
      <w:r>
        <w:t>HAVING REGARD TO the documentation on file;</w:t>
      </w:r>
    </w:p>
    <w:p>
      <w:r>
        <w:t>CONSIDERED the following:</w:t>
      </w:r>
    </w:p>
    <w:p>
      <w:r>
        <w:t>I. THE PARTIES</w:t>
      </w:r>
    </w:p>
    <w:p>
      <w:r>
        <w:t>1. Gruppo Intergea S.p.A. (hereinafter, "Intergea") is the parent company of the Intergea Group, primarily active in the retail sale of new and used passenger cars and commercial vehicles, in the sale of auto parts, as well as in the provision of after-sales assistance, in various provinces of Northern Italy. The Intergea Group holds, through its dealerships, numerous sales mandates for various automobile manufacturers, including the brands of the Stellantis Group (Abarth, Alfa Romeo, Chrysler, Citroën, DR, FIAT, Jeep, Lancia, Maserati, Opel, Peugeot), Volvo, Renault, and Volkswagen. G. Villa S.r.l. (hereinafter, "G. Villa") is one of the companies wholly controlled by Intergea. The Intergea Group, through other subsidiaries, also engages in real estate management and holds a co-controlling stake in Eurasia Motor Company S.r.l., which is active in the importation of vehicles into Italy from the Chinese market.</w:t>
      </w:r>
    </w:p>
    <w:p>
      <w:r>
        <w:t>2. Intergea is controlled by the holding LDP Investment S.r.l., which is in turn controlled by a natural person. The consolidated revenue generated by the Intergea Group in the financial year 2023 was approximately [1-2]* billion euros, almost entirely achieved in Italy.</w:t>
      </w:r>
    </w:p>
    <w:p>
      <w:r>
        <w:t>3. Effepi Auto S.r.l. (hereinafter, "Target" or "Effepi") is a dealership active in the trade of new and used passenger cars and commercial vehicles, in the provision of after-sales services and retail spare parts. In particular, the Target holds sales mandates for the Citroen and Peugeot brands. The indicated activities are carried out within two operational locations situated, respectively, in the municipalities of Monza (MB) and Paderno Dugnano (MI).</w:t>
      </w:r>
    </w:p>
    <w:p>
      <w:r>
        <w:t>* In this version, some data are omitted, as elements of confidentiality or secrecy of the information were deemed to exist.</w:t>
      </w:r>
    </w:p>
    <w:p>
      <w:r>
        <w:rPr>
          <w:b/>
        </w:rPr>
        <w:t>[Pages 238–240]</w:t>
      </w:r>
    </w:p>
    <w:p>
      <w:r>
        <w:t>240 BULLETIN NO. 48 OF DECEMBER 16, 2024</w:t>
      </w:r>
    </w:p>
    <w:p>
      <w:r>
        <w:t>4. The share capital of Effepi is held 75% by four individuals (jointly, "Ferri family") and the remaining 25% by Mocautogroup S.r.l., a company controlled by the Intergea Group. The revenue generated by the Target in the financial year 2023 was approximately [35-100] million euros, almost entirely achieved in Italy.</w:t>
      </w:r>
    </w:p>
    <w:p>
      <w:r>
        <w:t>II. DESCRIPTION OF THE OPERATION</w:t>
      </w:r>
    </w:p>
    <w:p>
      <w:r>
        <w:t>5. The communicated operation (hereinafter, "Operation") consists of the acquisition by Intergea of exclusive control over Effepi. Operationally, the Operation will be realized through the merger by incorporation of the Target into the company G. Villa. In particular, according to the contract signed by the Parties, the shareholders of the Target (i.e., the Ferri family and Mocautogroup S.r.l.) will fully transfer their shares to G. Villa and, subsequently, the Intergea Group will transfer 22% of the shares of G. Villa back to the Ferri family, maintaining control of the company with a share of 78%. The contract does not provide for any ancillary restrictions.</w:t>
      </w:r>
    </w:p>
    <w:p>
      <w:r>
        <w:t>6. The rationale of the Operation lies in Intergea's intention to consolidate its business and achieve adequate economies of scale.</w:t>
      </w:r>
    </w:p>
    <w:p>
      <w:r>
        <w:t>III. QUALIFICATION OF THE OPERATION</w:t>
      </w:r>
    </w:p>
    <w:p>
      <w:r>
        <w:t>7. The Operation, being aimed at acquiring exclusive control of a company, constitutes a concentration pursuant to Article 5, paragraph 1, letter b), of Law No. 287/1990. It falls within the scope of application of Law No. 287/1990 as the conditions set out in Article 1 of Regulation (EC) 139/2004 do not apply, and it is subject to the obligation of prior notification provided for by Article 16, paragraph 1, of the same law, as the total revenue generated in the last financial year at the national level by the group of companies involved exceeded 567 million euros and the total revenue generated individually in the last financial year at the national level by at least two of the companies involved exceeded 35 million euros.</w:t>
      </w:r>
    </w:p>
    <w:p>
      <w:r>
        <w:t>IV. EVALUATION OF THE OPERATION</w:t>
      </w:r>
    </w:p>
    <w:p>
      <w:r>
        <w:t>The product market</w:t>
      </w:r>
    </w:p>
    <w:p>
      <w:r>
        <w:t>8. From a commodity perspective, the markets affected by the Operation are those in which the company subject to acquisition operates, namely1:</w:t>
        <w:br/>
        <w:t>i) the retail distribution of new and used passenger and commercial vehicles;</w:t>
        <w:br/>
        <w:t>ii) the retail distribution of spare parts for passenger vehicles and commercial vehicles;</w:t>
        <w:br/>
        <w:t>iii) post-sale services for assistance, maintenance, and repair of vehicles.</w:t>
      </w:r>
    </w:p>
    <w:p>
      <w:r>
        <w:t>9. The market under i) concerns the distribution activity of new and used passenger and commercial vehicles to end consumers. Manufacturers market their vehicles through distribution companies (controlled companies or third-party operators) which, in turn, utilize a sales network to reach customers. Within this market, various segments can be identified, distinguishing between passenger vehicles and commercial vehicles, new and used vehicles, based on performance, size, and price of the marketed cars. However, distributors often offer different types of products (city cars, mid-range, premium, etc.), and the differences have been decreasing over the years due to manufacturers' tendency to offer more accessories even for mid-range and small vehicles. For the purposes of this operation, however, it does not seem necessary to arrive at an exact commodity delimitation of the market.</w:t>
      </w:r>
    </w:p>
    <w:p>
      <w:r>
        <w:t>10. Regarding the market under ii), related to the retail marketing of spare parts and accessories for passenger vehicles and commercial vehicles, two categories of products can be identified: original spare parts and equivalent ones (i.e., of corresponding quality). Original spare parts are marketed under the manufacturer's brand; equivalent spare parts are instead supplied by independent operators in the component sector (who may also supply the same manufacturers). The prices of equivalent spare parts are significantly lower, varying depending on the type of spare part considered.</w:t>
      </w:r>
    </w:p>
    <w:p>
      <w:r>
        <w:t>11. Furthermore, the different types of spare parts for vehicles (gaskets, pads, shock absorbers, belts, spark plugs, filters, lighting, etc.) are not substitutable from the final demand side, which evidently depends on the maintenance or repair intervention to be carried out. However, there is significant substitutability from the demand side between original and equivalent spare parts (provided they are of corresponding quality), varying according to the age and economic class of the vehicle, as well as the type of spare part. From the supply side, moreover, the manufacturers' assistance centers (generally dealerships and authorized workshops) can distribute both original and equivalent spare parts. Finally, from the supply side, operators generally distribute a wide range of spare parts. For the purposes of this operation, however, it does not seem necessary to arrive at an exact commodity delimitation of the market.</w:t>
      </w:r>
    </w:p>
    <w:p>
      <w:r>
        <w:t>12. The market under iii) is characterized by extreme fragmentation of supply. The repair and maintenance activity is carried out by a wide range of operators such as: authorized dealerships and retailers, independent workshops, service stations, specialized auto centers, quick service assistance (the warranty assistance is instead carried out by the manufacturers' dealerships or by other subjects authorized by them). For the purposes of this operation, however, it does not seem necessary to arrive at an exact commodity delimitation of the market.</w:t>
      </w:r>
    </w:p>
    <w:p>
      <w:r>
        <w:t>The geographic market</w:t>
      </w:r>
    </w:p>
    <w:p>
      <w:r>
        <w:t>13. The geographic dimension of the markets under i), ii), and iii) can be considered local, given the purchasing behaviors of consumers and, in particular, the importance they attribute to the proximity of sales and assistance points2.</w:t>
      </w:r>
    </w:p>
    <w:p>
      <w:r>
        <w:t>2 See C12637 - Intergea Group/Autoghinzani Bergamo, cited; and C12372 - Bossoni-Agricar Group/Branch of company bankruptcy Agricar Diesel, cited.</w:t>
      </w:r>
    </w:p>
    <w:p>
      <w:r>
        <w:t>242 BULLETIN NO. 48 OF DECEMBER 16, 2024</w:t>
      </w:r>
    </w:p>
    <w:p>
      <w:r>
        <w:t>14. In previous cases concerning the markets in question, the Authority has defined local markets based on administrative boundaries, identifying markets with a tendency towards provincial size. In this case, following this approach, considering the operational scope of the Target and the related overlap with Intergea's activity, the relevant geographic market for all the product markets identified above can be identified in the provinces of Monza Brianza and Milan.</w:t>
      </w:r>
    </w:p>
    <w:p>
      <w:r>
        <w:t>15. Alternatively, it is possible to define local markets taking into account the size of the customer bases of the individual sales points of the companies involved and the propensity for mobility from the demand side. In this regard, the notifying party believes that it is possible to hypothesize the existence of a customer base identified by the areas located around the two operational sites of the Target (Monza and Paderno Dugnano), reachable within 40 or 60 minutes by car for the market under i) and within 20 minutes by car for the markets under ii) and iii) (so-called isochrones).</w:t>
      </w:r>
    </w:p>
    <w:p>
      <w:r>
        <w:t>16. For the purposes of this operation, however, it does not seem necessary to arrive at an exact geographic delimitation of the market as this would not change the assessment of the operation.</w:t>
      </w:r>
    </w:p>
    <w:p>
      <w:r>
        <w:t>The effects of the Operation</w:t>
      </w:r>
    </w:p>
    <w:p>
      <w:r>
        <w:t>17. The Operation does not appear to be capable of producing distortive effects on competition.</w:t>
      </w:r>
    </w:p>
    <w:p>
      <w:r>
        <w:t>18. In particular, regarding the market under i) related to the distribution of new and used passenger and commercial vehicles to end consumers, according to the data provided by the notifying company, following the concentration, Intergea will hold a share of approximately [5-10%] in the province of Monza Brianza and approximately [5-10%] in the province of Milan. Similar conclusions are reached considering a geographic market size corresponding to the area defined by a 40-minute driving isochrone built around each of the two operational sites of the Target.</w:t>
      </w:r>
    </w:p>
    <w:p>
      <w:r>
        <w:t>19. Regarding the market under ii) related to the retail distribution of spare parts for passenger vehicles and commercial vehicles, considering isochrones of 20 minutes by car from the Target's locations (similar data is obtained at the provincial level), Intergea's market share following the operation will be approximately [1-5%] within the isochrone defined around the Monza site and [1-5%] within the isochrone defined around the Paderno Dugnano site.</w:t>
      </w:r>
    </w:p>
    <w:p>
      <w:r>
        <w:t>20. Also regarding the market under iii), related to post-sale services for assistance, maintenance, and repair of vehicles, considering isochrones of 20 minutes by car from the Target's locations, Intergea's market share following the Operation will be approximately [1-5%] within the isochrone defined around the Monza site and [1-5%] within the isochrone defined around the Paderno Dugnano site.</w:t>
      </w:r>
    </w:p>
    <w:p>
      <w:r>
        <w:t>21. Furthermore, in all the aforementioned markets, numerous qualified competitors are active.</w:t>
      </w:r>
    </w:p>
    <w:p>
      <w:r>
        <w:t>22. Finally, the Operation will not produce vertical distortions, as the Target does not operate as an importer and the Intergea Group is only marginally active in the importation of vehicles from the Chinese market, through the company Eurasia Motor Company S.r.l., which, moreover, imports rather modest quantities of cars that will not be increased except to a marginal extent by the Operation.</w:t>
      </w:r>
    </w:p>
    <w:p>
      <w:r>
        <w:rPr>
          <w:b/>
        </w:rPr>
        <w:t>[Pages 241–243]</w:t>
      </w:r>
    </w:p>
    <w:p>
      <w:r>
        <w:t>BULLETIN NO. 48 OF DECEMBER 16, 2024 243</w:t>
      </w:r>
    </w:p>
    <w:p>
      <w:r>
        <w:t>23. In light of the above considerations, the Operation does not appear to hinder competition in the relevant markets or to lead to the establishment or strengthening of a dominant position.</w:t>
      </w:r>
    </w:p>
    <w:p>
      <w:r>
        <w:t>THEREFORE, it is deemed that the Operation does not significantly hinder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244 BULLETIN NO. 48 OF DECEMBER 16, 2024</w:t>
      </w:r>
    </w:p>
    <w:p>
      <w:r>
        <w:t>C12683 - FINCANTIERI/WASS SUBMARINE SYSTEMS</w:t>
      </w:r>
    </w:p>
    <w:p>
      <w:r>
        <w:t>Provision No. 31388</w:t>
      </w:r>
    </w:p>
    <w:p>
      <w:r>
        <w:t>THE ANTITRUST AUTHORITY</w:t>
      </w:r>
    </w:p>
    <w:p>
      <w:r>
        <w:t>IN ITS MEETING of November 26,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Fincantieri S.p.A., received on November 4, 2024;</w:t>
      </w:r>
    </w:p>
    <w:p>
      <w:r>
        <w:t>HAVING REGARD TO the documentation on file;</w:t>
      </w:r>
    </w:p>
    <w:p>
      <w:r>
        <w:t>CONSIDERING the following:</w:t>
      </w:r>
    </w:p>
    <w:p>
      <w:r>
        <w:t>I. THE PARTIES</w:t>
      </w:r>
    </w:p>
    <w:p>
      <w:r>
        <w:t>I.1. Fincantieri</w:t>
      </w:r>
    </w:p>
    <w:p>
      <w:r>
        <w:t>1. Fincantieri S.p.A. (hereinafter, "Fincantieri" or "Buyer") is the holding company of the eponymous group active in the shipbuilding sector and, in particular, in the activities of: i) shipbuilding, namely the design and construction of cruise ships and military vessels, naval furnishings, as well as the design and production of ship cabins, sanitary boxes, windows, catering equipment, etc.; ii) offshore and special ships, which includes the design and construction of support vessels for offshore wind farms and for the Oil &amp; Gas sector, specialized ships such as cable-laying vessels and ferries, as well as other types of non-military vessels, offering innovative products with a reduced environmental impact; iii) design and production of Systems, Components, and Infrastructures, related in various ways to the shipbuilding sector1. Fincantieri is listed on the Euronext Milan market, organized and managed by Borsa Italiana S.p.A.</w:t>
      </w:r>
    </w:p>
    <w:p>
      <w:r>
        <w:t>2. The share capital of Fincantieri is held by CDP Equity S.p.A. (hereinafter, "CDP Equity") for 71.3%. The remaining part of Fincantieri's share capital is distributed among private shareholders - none of whom holds, individually, a share of 3% or more - and, to a limited extent, treasury shares. CDP Equity is wholly controlled by Cassa Depositi e Prestiti S.p.A. (hereinafter, "CDP"), a company in which the Ministry of Economy and Finance holds a stake (82.7%)2.</w:t>
      </w:r>
    </w:p>
    <w:p>
      <w:r>
        <w:t>In 2023, CDP achieved a consolidated revenue of approximately [30-40] billion euros worldwide, of which [20-30]* billion euros at the EU level, of which [20-30] billion euros at the national level.</w:t>
      </w:r>
    </w:p>
    <w:p>
      <w:r>
        <w:t>I.2. WASS Submarine Systems S.r.l. and Leonardo</w:t>
      </w:r>
    </w:p>
    <w:p>
      <w:r>
        <w:t>3. WASS Submarine Systems S.r.l. (hereinafter, "WASS" or "Target") is a wholly owned subsidiary of Leonardo S.p.A. (hereinafter, "Leonardo" or "Selling Party") which, in the context of the Operation, will transfer to WASS its business unit active in the design, realization, and sale of defense and weapon products and systems, including related electronic components, consisting of: (i) heavy, light, and mini-torpedoes, including related onboard handling and launching systems, for naval and submarine units, as well as aircraft; (ii) military sonar systems, including mine-hunting sonars, for naval and submarine units; and (iii) countermeasure systems, including related launching systems, for naval and submarine units.</w:t>
      </w:r>
    </w:p>
    <w:p>
      <w:r>
        <w:t>4. Leonardo will also transfer to WASS the 50% stake held in the European Economic Interest Grouping (hereinafter, "G.E.I.E.") EuroTorp3, established for the promotion and marketing of the MU90 lightweight torpedo and also participated in by DCN International S.A. (26%) and Thales S.A. (24%).</w:t>
      </w:r>
    </w:p>
    <w:p>
      <w:r>
        <w:t>5. Leonardo operates in the design and realization of, inter alia: (a) helicopters; (b) command and control systems, as well as multifunction sensors and self-protection equipment, with applications in the land, naval, air, space, and cyber domains (defense and security electronics); (c) defense and multi-mission surveillance aircraft, training and tactical transport, and humanitarian support; (d) structural components for commercial and defense aircraft, helicopters, and planes; and (e) satellites, infrastructures, high-tech equipment, and sensors. Leonardo also provides services, platforms, systems, and solutions for: (f) management, maintenance, monitoring, and digitalization of the aforementioned products and systems; and (g) automation of airport baggage handling, mail sorting centers, and logistics hubs for couriers.</w:t>
      </w:r>
    </w:p>
    <w:p>
      <w:r>
        <w:t>6. Leonardo is the holding company of the eponymous industrial group and is a joint-stock company listed on the Euronext Milan market, organized and managed by Borsa Italiana S.p.A., with the majority shareholder being the Ministry of Economy and Finance, which holds approximately 30.2% of the share capital (update as of July 2024). The remaining part of Leonardo's share capital is held by institutional and retail investors or consists of limited treasury shares. Fincantieri and Leonardo hold joint control over Orizzonte Sistemi Navali S.p.A. (hereinafter, "OSN"), a company that primarily engages in commercial project management and order management/delivery activities.</w:t>
      </w:r>
    </w:p>
    <w:p>
      <w:r>
        <w:t>2 The remaining part of CDP's share capital is distributed among various banking foundations (15.93%) - none of which holds a share of 3% or more - and treasury shares (1.3%).</w:t>
      </w:r>
    </w:p>
    <w:p>
      <w:r>
        <w:t>* In this version, some data is omitted as elements of confidentiality or secrecy of the information were deemed to exist.</w:t>
      </w:r>
    </w:p>
    <w:p>
      <w:r>
        <w:t>3 A European Economic Interest Grouping is a figure introduced into the Union legal system by Regulation (EEC) No. 2137 of July 25, 1985, published in GURI series L No. 199 of July 31, 1985.</w:t>
      </w:r>
    </w:p>
    <w:p>
      <w:r>
        <w:rPr>
          <w:b/>
        </w:rPr>
        <w:t>[Pages 244–246]</w:t>
      </w:r>
    </w:p>
    <w:p>
      <w:r>
        <w:t>246 BULLETIN NO. 48 OF DECEMBER 16, 2024</w:t>
      </w:r>
    </w:p>
    <w:p>
      <w:r>
        <w:t>7. The consolidated revenue achieved by Target in 2023 was approximately [100-567] million euros worldwide, of which [100-567] million euros from sales in the European Union and [35-100] million euros generated in Italy.</w:t>
      </w:r>
    </w:p>
    <w:p>
      <w:r>
        <w:t>II. DESCRIPTION OF THE TRANSACTION</w:t>
      </w:r>
    </w:p>
    <w:p>
      <w:r>
        <w:t>8. The notified concentration transaction concerns the acquisition (hereinafter, "Transaction") by Fincantieri of the entire share capital and, therefore, the exclusive control over the newly established company, WASS, to which the Business Branch of Leonardo named "Underwater Armaments Systems" will be transferred, including the participation in the G.E.I.E. EuroTorp.</w:t>
      </w:r>
    </w:p>
    <w:p>
      <w:r>
        <w:t>9. Following the Transaction, therefore, Fincantieri will hold exclusive control over WASS and, ultimately, over the entire Business Branch, including the participation held in the G.E.I.E. EuroTorp.</w:t>
      </w:r>
    </w:p>
    <w:p>
      <w:r>
        <w:t>10. The Transaction is subject to certain suspensive conditions, such as [omissis].</w:t>
      </w:r>
    </w:p>
    <w:p>
      <w:r>
        <w:t>III. QUALIFICATION OF THE TRANSACTION</w:t>
      </w:r>
    </w:p>
    <w:p>
      <w:r>
        <w:t>11. The Transaction, as it involves the acquisition of exclusive control over parts of a business, constitutes a concentration pursuant to Article 5, paragraph 1, letter b), of Law No. 287/1990.</w:t>
      </w:r>
    </w:p>
    <w:p>
      <w:r>
        <w:t>12. The Transaction falls within the scope of application of Law No. 287/1990, as the conditions set out in Article 1 of Regulation EC 139/2004 do not apply, and is subject to the obligation of prior notification provided for by Article 16, paragraph 1, of the same law, as the total revenue generated in the last financial year at the national level by the group of companies involved in the Transaction exceeded 567 million euros and the revenue generated in the last financial year at the national level by at least two of the companies involved exceeded 35 million euros.</w:t>
      </w:r>
    </w:p>
    <w:p>
      <w:r>
        <w:t>IV. EVALUATION OF THE TRANSACTION</w:t>
      </w:r>
    </w:p>
    <w:p>
      <w:r>
        <w:t>IV.1. The relevant sector</w:t>
      </w:r>
    </w:p>
    <w:p>
      <w:r>
        <w:t>13. The Transaction in question concerns the sector of integrated weapon and defense systems for naval units, whose demand is of an institutional nature, primarily constituted by orders from the Ministries of Defense and the armed forces of countries not subject to embargo (hereinafter, "Military Navies") that possess or intend to possess underwater, naval, and/or aerial forces, and whose orders are, in turn, dictated by various factors.</w:t>
      </w:r>
    </w:p>
    <w:p>
      <w:r>
        <w:t>14. Among these are, inter alia, the current national security and defense needs, the varying longevity of the products in question, and the degree of actual utilization of those already in possession of the Military Navies, as well as industrial policy choices, the capacity of the relevant annual budget allocations, and multi-year spending forecasts.</w:t>
      </w:r>
    </w:p>
    <w:p>
      <w:r>
        <w:t>15. The demand, therefore, is substantially constituted by the plurality of Military Navies that, based on their security and reliability requirements and respective needs, initiate tender procedures or direct negotiations aimed at the exclusive procurement of integrated weapon and defense systems, separately from naval units.</w:t>
      </w:r>
    </w:p>
    <w:p>
      <w:r>
        <w:t>BULLETIN NO. 48 OF DECEMBER 16, 2024 247</w:t>
      </w:r>
    </w:p>
    <w:p>
      <w:r>
        <w:t>16. It follows that the sector is characterized by two activities of a distinct but complementary nature for the purposes of demand: the Military Navies and/or the Ministries of Defense order units from shipbuilders and request the outfitting of weapon and defense systems from the respective manufacturers of such components.</w:t>
      </w:r>
    </w:p>
    <w:p>
      <w:r>
        <w:t>17. In this regard, it is appropriate to recall that Directive 2009/81/EC (hereinafter, "Directive") and the Treaty on the Functioning of the European Union (hereinafter, "TFEU") allow for the awarding of a significant portion of the contracts involved in the Transaction through direct award. In particular, the Directive allows Member States to exclude, pursuant to Article 346 of the TFEU, certain contracts from the application of the relevant provisions when such exclusion is necessary for the protection of essential national interests in the field of security, for example, with reference to the production and trade of arms, ammunition, and military equipment4.</w:t>
      </w:r>
    </w:p>
    <w:p>
      <w:r>
        <w:t>18. In the sector, therefore, both naval unit manufacturers and combat system manufacturers operate, consisting of the combination of systems necessary to detect, track, identify, and engage enemy targets and, thus, protect the naval unit in question and those in proximity to it.</w:t>
      </w:r>
    </w:p>
    <w:p>
      <w:r>
        <w:t>19. The main components of such systems are typically: command and control systems for context analysis and enabling potential reactive response, composed of hardware and software systems for data processing and transmission, with the relevant access and management interfaces; cyber-security and electromagnetic protection solutions for the protection of digital systems, both hardware and software; detection and measurement systems for distance, position, and speed of external objects, such as radar and sonar systems, electro-optical systems (cameras), and any other sensors; artillery systems, such as turrets, cannons, and other ammunition launch systems like missile launch platforms; ammunition for launch through artillery systems, including, inter alia, ammunition for cannons, missiles, and torpedoes; self-defense systems, including anti-torpedo and anti-missile countermeasures.</w:t>
      </w:r>
    </w:p>
    <w:p>
      <w:r>
        <w:t>20. Within the broader category of combat systems for naval units, the activities of Target are included, namely the design, manufacture, and sale of the following defense and weapon products and systems, including the relevant electronic components: (i) heavy, light, and mini-torpedoes, including the relevant onboard handling and launch systems, for naval and submarine units, as well as aircraft; (ii) military-use sonar systems, including mine-hunting sonars, for naval and submarine units; and (iii) countermeasure systems, including the relevant launch systems, for naval and submarine units.</w:t>
      </w:r>
    </w:p>
    <w:p>
      <w:r>
        <w:t>21. With reference to the orders from the Ministries of Defense relevant to the Transaction, it is noted that generally the procurement procedures concern the so-called combat systems as a whole and not exclusively the three types of products of Target, nor, let alone, torpedoes, countermeasures, and sonars considered separately. New military naval units must, in fact, necessarily be equipped with all the elements that typically make up combat systems.</w:t>
      </w:r>
    </w:p>
    <w:p>
      <w:r>
        <w:t xml:space="preserve">4 In particular, Article 346 of the TFEU states as follows:  </w:t>
        <w:br/>
        <w:t xml:space="preserve">“1. The provisions of the treaties shall not preclude the following rules:  </w:t>
        <w:br/>
        <w:t xml:space="preserve">[...]  </w:t>
        <w:br/>
        <w:t>b) each Member State may take the measures it considers necessary for the protection of its essential security interests and relating to the production or trade in arms, ammunition, and war material; such measures shall not affect the conditions of competition in the internal market with regard to products not intended for specifically military purposes.”</w:t>
      </w:r>
    </w:p>
    <w:p>
      <w:r>
        <w:t>248 BULLETIN NO. 48 OF DECEMBER 16, 2024</w:t>
      </w:r>
    </w:p>
    <w:p>
      <w:r>
        <w:t>22. Worldwide, the main producers of naval units are, in addition to Fincantieri, the companies Huntington Ingalls, General Dynamics/Northrop Grumman, General Dynamics Corporation, BAE Systems Plc, Naval Group, Mitsubishi Heavy Industries, and TKMS.</w:t>
      </w:r>
    </w:p>
    <w:p>
      <w:r>
        <w:t>23. Among the suppliers of combat systems is Leonardo (the Selling Party) - which, post-transaction, will retain the production and marketing activities of a significant portion of the elements of combat systems - and several other operators, including integrated players such as Naval Group, TKMS, Mitsubishi Heavy Industries, Hanwha Group, and Svenska Aeroplan AB.</w:t>
      </w:r>
    </w:p>
    <w:p>
      <w:r>
        <w:t>24. Therefore, in general, naval unit manufacturers and combat system manufacturers independently manage the orders from the Ministries of Defense aimed at the replacement of only naval units or only weapon and defense systems, as well as ancillary and/or subsequent contracts concerning, inter alia, the replacement of elements and accessories of their products, maintenance services, and post-sale products (for example, system maintenance and the provision of training sessions, spare parts, test machines, and labor).</w:t>
      </w:r>
    </w:p>
    <w:p>
      <w:r>
        <w:t>IV.2. The relevant markets</w:t>
      </w:r>
    </w:p>
    <w:p>
      <w:r>
        <w:t xml:space="preserve">25. Considering the operational scope of Target and taking into account the established practice of the Authority regarding concentrations in the sector, the Transaction concerns the following relevant commodity markets:  </w:t>
        <w:br/>
        <w:t xml:space="preserve">1. the market for the production and marketing of integrated underwater weapon systems (hereinafter, "M.01"), concerning torpedoes, onboard handling devices for torpedoes, and their launch systems (i.e., torpedo launchers);  </w:t>
        <w:br/>
        <w:t xml:space="preserve">2. the market for the design, development, production, and marketing of military-use sonar systems (hereinafter, "M.02"), concerning sonars (including mine-hunting sonars, airborne, floating, etc.) and sensors, i.e., defense systems aimed at detecting the position of objects and identifying, detecting, and locating ships, submarines, torpedoes, and other entities;  </w:t>
        <w:br/>
        <w:t>3. the market for the production of countermeasures for torpedoes (hereinafter, "M.03"), concerning countermeasures and their launch systems, i.e., defense systems consisting of protection mechanisms launched against torpedoes to divert their trajectory.</w:t>
      </w:r>
    </w:p>
    <w:p>
      <w:r>
        <w:t xml:space="preserve">26. Given the activities carried out by Fincantieri in the shipbuilding sector, products on which the activities of Target are inserted, the Transaction also concerns the following relevant market:  </w:t>
        <w:br/>
        <w:t>4. the market for military shipbuilding (hereinafter, "M.04"), concerning the design and construction of military vessels (i.e., frigates, corvettes, aircraft carriers, helicopter carriers, cruisers, amphibious ships, submarines), paramilitary (patrol boats), and auxiliary vessels.</w:t>
      </w:r>
    </w:p>
    <w:p>
      <w:r>
        <w:t xml:space="preserve">27. From a geographical perspective, the relevant boundaries are as follows:  </w:t>
        <w:br/>
        <w:t xml:space="preserve">a) in relation to the market for the production and marketing of integrated underwater weapon systems (M.01), in the precedents of the Authority, this market has been defined as having a national geographical dimension (given the characteristics of the demand) although there may be import and export flows that could broaden the definition to a supranational level5;  </w:t>
        <w:br/>
        <w:t>5 See, C1652 - Underwater Systems Welse/Whitehead-Alenia Elsag Sistemi Navali-Usea decision No. 2346 of October 5, 1994, in Bulletin No. 40/1994, in the part where it notes: “the acquisition of technologies and equipment was carried out</w:t>
      </w:r>
    </w:p>
    <w:p>
      <w:r>
        <w:rPr>
          <w:b/>
        </w:rPr>
        <w:t>[Pages 247–249]</w:t>
      </w:r>
    </w:p>
    <w:p>
      <w:r>
        <w:t>BULLETIN NO. 48 OF DECEMBER 16, 2024 249</w:t>
      </w:r>
    </w:p>
    <w:p>
      <w:r>
        <w:t>b) with reference to the market for the design, development, production, and marketing of military sonar systems (M.02) and the market for the production of countermeasures for torpedoes (M.03), in its previous decisions, the Authority has considered that the market for the design, development, production, and marketing of military sonar systems has a national or supranational (European or even global) dimension depending on whether or not there are domestic operators capable of meeting institutional demand6;</w:t>
      </w:r>
    </w:p>
    <w:p>
      <w:r>
        <w:t>c) finally, regarding the market for military shipbuilding (M.04), the Authority has previously considered that the market in question could have a supranational geographical dimension in all cases where there is no national preferred supplier for the armed forces of the country concerned7;</w:t>
      </w:r>
    </w:p>
    <w:p>
      <w:r>
        <w:t>28. In relation to the definition of relevant markets, it does not appear necessary to arrive at an exact delimitation of the geographical market since the Operation concerns activities that are not horizontally overlapping and, in an extremely sporadic manner—dependent only on specific requests from the contracting authority—are vertically integrable.</w:t>
      </w:r>
    </w:p>
    <w:p>
      <w:r>
        <w:t>29. In fact, even if one were to consider a narrower geographical scope, namely the national one, recalling the characteristics of the sector (see above) and the circumstances of specific needs of the Italian Ministry of Defense regarding the procurement of the various products from markets M01-M03 combined with naval units from market M04, the Operation would not be suitable to alter the current competitive context at the national level (see below). This is also evident in the discretion that the TFEU (and in particular Article 346, see above) grants to individual Member States (and consequently to the national institutions responsible for defense on their behalf) in proceeding with the procurement of military products. If, on the other hand, a supranational geographical extension (at the level of the European Union or globally) were considered, the Operation would not have competitive relevance due to the presence of numerous qualified competitors, some of whom are already operational, in an integrated manner, in all relevant markets under consideration (see below).</w:t>
      </w:r>
    </w:p>
    <w:p>
      <w:r>
        <w:t>IV.3. The effects of the Operation</w:t>
      </w:r>
    </w:p>
    <w:p>
      <w:r>
        <w:t>IV.3.a. The competitive context in the relevant markets</w:t>
      </w:r>
    </w:p>
    <w:p>
      <w:r>
        <w:t>30. In the markets where the Target operates (but not the Purchaser), with reference to the year 2023, the following is noted:</w:t>
      </w:r>
    </w:p>
    <w:p>
      <w:r>
        <w:t>1. in the market for the production and marketing of integrated underwater weapon systems (M.01), the Target holds a market share of [1-5%] at the global level, [1-5%] at the union level, and [95-100%] at the national level;</w:t>
      </w:r>
    </w:p>
    <w:p>
      <w:r>
        <w:t>2. in the market for the design, development, production, and marketing of military sonar systems (M.02), the Target holds a market share of [less than 1%] at the global level, [less than 1%] at the EEA level, and [10-15%] at the national level;</w:t>
      </w:r>
    </w:p>
    <w:p>
      <w:r>
        <w:t>3. in the market for the production of countermeasures for torpedoes (M.03), the Target holds a market share of [5-10%] at the global level, [30-35%] at the union level, and [45-50%] at the national level. In this regard, it is appropriate to note that at the supranational level there are operators with market shares greater than that of the Target, while at the national level the supply appears to be ample.</w:t>
      </w:r>
    </w:p>
    <w:p>
      <w:r>
        <w:t>31. Regarding the relevant market M.04, Fincantieri holds a market share of [5-10%] at the global level, [20-25%] at the union level, and [85-90%] at the national level, a geographical area in which two other operators are active.</w:t>
      </w:r>
    </w:p>
    <w:p>
      <w:r>
        <w:t>32. Regarding potential vertical relationships, it is noted that the Parties have so far managed the direct orders from the Ministry of Defense independently. In this context, in fact, the choice of suppliers for the Combat Systems is substantially made by the contracting authorities who, moreover, set the technical and qualitative specifications for the providers, maintain direct communications with them, proceed with the relevant checks for appropriateness, and establish commercial relationships with them for the execution of activities related to and subsequent to the contract (for example, provision of assistance services, after-sales products, spare parts, test machines, training, labor, etc.)8. Lastly, it is appropriate to point out that in specific cases where the Italian Ministry of Defense has requested the Purchaser (Fincantieri) and the Seller (Leonardo) to carry out a joint marketing of a contract, they have proceeded to create OSN and establish a RTI (see paragraph 6).</w:t>
      </w:r>
    </w:p>
    <w:p>
      <w:r>
        <w:t>33. Therefore, no vertical relationships are identified that could alter the competitive context.</w:t>
      </w:r>
    </w:p>
    <w:p>
      <w:r>
        <w:t>IV.3.b. The GEIE Eurotorp</w:t>
      </w:r>
    </w:p>
    <w:p>
      <w:r>
        <w:t>34. In relation to the GEIE Eurotorp (see above), whose 50% stake will be transferred from Leonardo to the Target—and, consequently, to Fincantieri—it is noted that this project was established in July 1993 with the aim of initiating cooperation between the Italian and French military industries—later joined by the German and Australian defense administrations—for the joint development and realization of a new and, at the time, innovative type of torpedo, the MU90, based on two existing projects in their respective countries, the French Murene and the Italian A-290.</w:t>
      </w:r>
    </w:p>
    <w:p>
      <w:r>
        <w:t>35. Eurotorp, specifically, does not appear to be qualified as a full-fledged joint venture, as it is not able to "permanently exercise all the functions of an autonomous economic entity," such as to fall within the scope of the EU Regulation on concentrations9 in that:</w:t>
      </w:r>
    </w:p>
    <w:p>
      <w:r>
        <w:t>i. EuroTorp does not operate in the market and [omitted];</w:t>
      </w:r>
    </w:p>
    <w:p>
      <w:r>
        <w:t>ii. the G.E.I.E. in question was established solely for the purpose of developing and producing specific components of the MU90 torpedo between the Italian industry (i.e., Leonardo) and the French industry (i.e., DCN International S.A. and Thales S.A.), activities that are carried out by the Partners themselves;</w:t>
      </w:r>
    </w:p>
    <w:p>
      <w:r>
        <w:t>iii. EuroTorp does not have the necessary infrastructure to operate independently in the market, nor does it procure from entities other than the partners, depending exclusively on commercial transactions concluded with [omitted].</w:t>
      </w:r>
    </w:p>
    <w:p>
      <w:r>
        <w:t>8 In this regard, it is appropriate to note that only [omitted] related to [omitted] did the Target participate with the Purchaser [omitted].</w:t>
      </w:r>
    </w:p>
    <w:p>
      <w:r>
        <w:t>9 Regulation (EC) No. 139/2004 of the Council of January 20, 2004, on the control of concentrations between enterprises (in particular, see Article 3, paragraph 1, letter b) in conjunction with Article 3, paragraph 4).</w:t>
      </w:r>
    </w:p>
    <w:p>
      <w:r>
        <w:t>BULLETIN NO. 48 OF DECEMBER 16, 2024 251</w:t>
      </w:r>
    </w:p>
    <w:p>
      <w:r>
        <w:t>V. CONCLUSIONS</w:t>
      </w:r>
    </w:p>
    <w:p>
      <w:r>
        <w:t>36. In light of the considerations set forth, therefore, the Operation does not appear to significantly hinder competition in the relevant markets and does not lead to the establishment or strengthening of a dominant position.</w:t>
      </w:r>
    </w:p>
    <w:p>
      <w:r>
        <w:t>CONSIDERING, therefore, that the Operation under examination does not significantly hinder effective competition in the relevant markets pursuant to Article 6, paragraph 1, of Law No. 287/1990 and does not involve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the Minister of Enterprises and Made in Italy.</w:t>
      </w:r>
    </w:p>
    <w:p>
      <w:r>
        <w:t>This provision will be published in the Bulletin of the Antitrust Authority.</w:t>
      </w:r>
    </w:p>
    <w:p>
      <w:r>
        <w:t>THE SECRETARY GENERAL THE PRESIDENT</w:t>
      </w:r>
    </w:p>
    <w:p>
      <w:r>
        <w:t>Guido Stazi Roberto Rustichelli</w:t>
      </w:r>
    </w:p>
    <w:p>
      <w:r>
        <w:rPr>
          <w:b/>
        </w:rPr>
        <w:t>[Pages 250–252]</w:t>
      </w:r>
    </w:p>
    <w:p>
      <w:r>
        <w:t xml:space="preserve">252 BULLETIN NO. 48 OF DECEMBER 16, 2024  </w:t>
        <w:br/>
        <w:t xml:space="preserve">C12684 - COL GIOVANNI PAOLO/ELECTROMECHANICAL INDUSTRIES  </w:t>
        <w:br/>
        <w:t xml:space="preserve">Decision No. 31389  </w:t>
        <w:br/>
        <w:t xml:space="preserve">THE ANTITRUST AUTHORITY  </w:t>
        <w:br/>
        <w:t xml:space="preserve">IN ITS MEETING of November 26, 2024;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made by Col Giovanni Paolo S.p.A., received on November 5, 2024;  </w:t>
        <w:br/>
        <w:t xml:space="preserve">HAVING REGARD to the documentation on file;  </w:t>
        <w:br/>
        <w:t xml:space="preserve">CONSIDERED the following:  </w:t>
        <w:br/>
        <w:t xml:space="preserve">I. THE PARTIES  </w:t>
        <w:br/>
        <w:t xml:space="preserve">1. COL Giovanni Paolo S.p.A. (hereinafter, “COL”) is a company at the head of a Group (hereinafter, “Group COL”) active in the electrotechnical and electromechanical sector. Group COL primarily operates in the production and distribution of products for medium voltage systems, such as electrical panels, switches, and disconnectors, and is also active: (i) in the production and distribution of protection and control devices for medium and high voltage electrical lines, as well as in the design of monitoring and control systems for high voltage lines; (ii) in the design and production of devices and systems for monitoring and remote control of electrical networks; and (iii) to a very limited extent, in the installation of systems and the production of sensors used in the electrical and railway sectors (speed sensors, signaling spheres, etc.). Group COL primarily targets utilities and electricity distributors (DSO).  </w:t>
        <w:br/>
        <w:t xml:space="preserve">2. COL is controlled by OCM CGP ItalianCo S.r.l. (hereinafter, “OCM Italia”), which is in turn indirectly jointly controlled by Oaktree Capital Group Holdings GP, LLC (hereinafter, “Oaktree”) and Brookfield Corporation (hereinafter, “Brookfield”).  </w:t>
        <w:br/>
        <w:t xml:space="preserve">3. In 2023, Oaktree and Brookfield generated a total global revenue of approximately [100-200] billion euros, of which approximately [10-20] billion euros from sales at the European level and approximately [2-3] billion euros from sales in Italy.  </w:t>
        <w:br/>
        <w:t xml:space="preserve">4. Industrie Meccaniche Elettriche S.p.A. (hereinafter, “IME” or “Target”) is a company at the head of the eponymous group (hereinafter, “Group IME”) active in the electrotechnical and electromechanical sector for industry and electric companies. Through its subsidiaries, IME is active: (i) in the construction of medium and low voltage electrical panels, medium voltage equipment (switchgear and disconnectors), standard cells, and prefabricated medium and low voltage cabins; and (ii) in the realization and maintenance of electrical systems for civil and industrial uses in low, medium, and high voltage. The typical clientele of Group IME is represented by the private market, addressing either directly to industries or, more generally, through electrical installers or EPC, to operators in the renewable sector and utilities.  </w:t>
        <w:br/>
        <w:t xml:space="preserve">5. The shareholders of IME are individuals connected to the Primavesi family, of which one holds control, being the owner, also through usufruct, of 52.55% of the relevant share capital.  </w:t>
        <w:br/>
        <w:t xml:space="preserve">6. In 2023, Group IME achieved a consolidated global revenue of approximately [35-100] million euros, of which approximately [35-100] million euros from sales at the European level and approximately [35-100] million euros from sales in Italy.  </w:t>
        <w:br/>
        <w:t xml:space="preserve">II. DESCRIPTION OF THE TRANSACTION  </w:t>
        <w:br/>
        <w:t xml:space="preserve">7. The notified transaction (hereinafter, “Transaction”) consists of the acquisition by COL of the entire share capital of IME.  </w:t>
        <w:br/>
        <w:t xml:space="preserve">8. It is also provided that COL and each of the sellers will sign a detailed non-competition and non-solicitation agreement on the closing date containing [omitted]. The agreement also provides for [omitted].  </w:t>
        <w:br/>
        <w:t xml:space="preserve">III. QUALIFICATION OF THE TRANSACTION  </w:t>
        <w:br/>
        <w:t xml:space="preserve">9. The Transaction, as it involves the acquisition of exclusive control of a company, constitutes a concentration pursuant to Article 5, paragraph 1, letter b), of Law No. 287/1990.  </w:t>
        <w:br/>
        <w:t xml:space="preserve">10. It falls within the scope of application of Law No. 287/1990, as the conditions referred to in Article 1 of Regulation (EC) No. 139/2004 do not apply, and is subject to the obligation of prior notification provided for by Article 16, paragraph 1, of the same law, as the total revenue generated in the last financial year at the national level by the group of interested companies exceeded 567 million euros and the revenue generated individually at the national level by at least two of the interested companies exceeded 35 million euros.  </w:t>
        <w:br/>
        <w:t xml:space="preserve">11. The non-competition and non-solicitation agreement signed by the parties and described in the previous paragraph can be considered directly connected and necessary for the realization of the Transaction, as it is functional to safeguarding the value of the acquired company, provided that it is limited in terms of products and services to those subject to the economic activity of the acquired company, geographically to the area of activity of the acquired company, and temporally to a period of two years, and does not prevent the sellers from acquiring or holding shares solely for financial investment purposes, without this resulting, directly or indirectly, in the assignment of management roles or substantial influence in the competing company, even in companies other than those listed on regulated markets and/or for financial holdings also exceeding 2% of the share capital.  </w:t>
        <w:br/>
        <w:t xml:space="preserve">IV. EVALUATION OF THE TRANSACTION  </w:t>
        <w:br/>
        <w:t xml:space="preserve">Relevant markets  </w:t>
        <w:br/>
        <w:t xml:space="preserve">12. The Transaction concerns, from a product perspective, the electromechanical and electrotechnical sector and, in particular, the production and distribution of electrical panels and products for low and medium voltage systems, as well as the realization and maintenance of electrical systems for civil and industrial uses in low, medium, and high voltage.  </w:t>
        <w:br/>
        <w:t xml:space="preserve">13. Considering the activity of the company subject to acquisition, based on some precedents of the Commission and the Authority, the Parties believe that the transaction concerns:  </w:t>
        <w:br/>
        <w:t xml:space="preserve">i) the market for the production and distribution, in the European Economic Area (hereinafter “EEA”), of medium voltage (MV) products, namely products for distribution networks operating at voltages between 1 kV and 52 kV (M.01);  </w:t>
        <w:br/>
        <w:t xml:space="preserve">ii) the national market for the production and distribution of low voltage (LV) products (&lt; 1kV) (M.02);  </w:t>
        <w:br/>
        <w:t xml:space="preserve">iii) the market for the production and distribution, in the European Economic Area, of high voltage (HV) products between 52 kV and 800 kV, as an installer (M.03);  </w:t>
        <w:br/>
        <w:t xml:space="preserve">iv) the market in the European Economic Area for the design, installation, and marketing of electrical systems for civil and industrial uses (M.04).  </w:t>
        <w:br/>
        <w:t xml:space="preserve">14. For the purposes of this Transaction, however, it does not appear necessary to arrive at an exact delimitation of the product and geographical markets as, as will be illustrated in more detail below, this would not affect the evaluation of the Transaction.  </w:t>
        <w:br/>
        <w:t xml:space="preserve">Medium voltage products (M.01)  </w:t>
        <w:br/>
        <w:t>15. Regarding in particular the market for medium voltage electrical equipment, which includes a range of switching and branching devices, measuring, control, and protection devices, switches, disconnectors, surge protectors, contactors, and distribution transformers, it is aimed at three main types of customers: (i) public service operators, (ii) industrial customers and other large non-public service customers, and (iii) building owners and small and medium industrial enterprises.</w:t>
      </w:r>
    </w:p>
    <w:p>
      <w:r>
        <w:rPr>
          <w:b/>
        </w:rPr>
        <w:t>[Pages 253–255]</w:t>
      </w:r>
    </w:p>
    <w:p>
      <w:r>
        <w:t>BULLETIN NO. 48 OF DECEMBER 16, 2024 255</w:t>
      </w:r>
    </w:p>
    <w:p>
      <w:r>
        <w:t>16. The European Commission and the Authority, in the aforementioned precedents11, have left the commodity definition of this market open, as it may be inappropriate to define separate markets at the level of each product category, due to technical characteristics, prices, and intended use, in addition to the irrelevance of a distinction between products used in primary and secondary distribution. The geographical definition has also been left open, although it is believed that the market for medium voltage products has a scope at least equal to the EEA.</w:t>
      </w:r>
    </w:p>
    <w:p>
      <w:r>
        <w:t>Low Voltage Products (M.02)</w:t>
      </w:r>
    </w:p>
    <w:p>
      <w:r>
        <w:t>17. Low voltage products include equipment for electricity distribution and connection to the grid in residential, commercial, and industrial buildings (such as electrical panels, conduits and junction boxes, sockets, and switches), as well as communication and control components (for air conditioning, lighting, etc.) and other equipment such as security systems and fire or intrusion detection and alarm systems.</w:t>
      </w:r>
    </w:p>
    <w:p>
      <w:r>
        <w:t>18. The European Commission, in the decisions referenced by the Parties, while considering possible further segmentations, has left the definition of this market open12.</w:t>
      </w:r>
    </w:p>
    <w:p>
      <w:r>
        <w:t>19. Regarding the geographical market, in the aforementioned practice of the European Commission, the market for low voltage products has been assessed at a national level, due to prevailing local regulations, local clientele, and disparities in prices and market positions of suppliers among Member States13. More recently, however, the geographical definition of this market has also been left open14.</w:t>
      </w:r>
    </w:p>
    <w:p>
      <w:r>
        <w:t>High Voltage Products (M.03)</w:t>
      </w:r>
    </w:p>
    <w:p>
      <w:r>
        <w:t>20. The European Commission has considered that the market for high voltage products pertains to the transport and transformation of electricity from production plants or interconnection points with foreign networks, to interconnection points with distribution networks and customer withdrawal points15. Such products are usually installed in high voltage substations whose main components are: circuit breakers, disconnectors, measuring transformers, power transformers, surge arresters16. High voltage products are also used for other applications related to the energy system. In the precedents of the European Commission, the geographical market definition for high voltage products, considered to coincide at least with the EEA, has been left open17.</w:t>
      </w:r>
    </w:p>
    <w:p>
      <w:r>
        <w:t xml:space="preserve">11 Cf. C11173 - ABB/PGC Powergreen Consulting, cited; C12342 - OCM Luxembourg POV V/COL Giovanni Paolo-MCM, decision no. 28501 of December 22, 2020, in Bulletin no. 2/2021 and decisions of the European Commission M.8678 - ABB/General Electric Industrial Solutions, cited; M.9447 - Hitachi/ABB (Power Grid Division), cited; Authority decision no. 22700 of August 4, 2011.  </w:t>
        <w:br/>
        <w:t xml:space="preserve">12 Cf. decision of the European Commission M.8678 - ABB/General Electric Industrial Solutions cited.  </w:t>
        <w:br/>
        <w:t xml:space="preserve">13 Cf. decision of the European Commission M.4475 - Schneider Electric/APC of February 8, 2007.  </w:t>
        <w:br/>
        <w:t xml:space="preserve">14 Cf. decision of the European Commission M.8678 - ABB/General Electric Industrial Solutions cited.  </w:t>
        <w:br/>
        <w:t xml:space="preserve">15 Cf. decision of the European Commission M.10314 - Vinci SA/ Energìa y servicios Dinsa II, of October 25, 2021.  </w:t>
        <w:br/>
        <w:t xml:space="preserve">16 Cf. decision of the European Commission M.9447 - Hitachi/ABB (Power Grid Division), cited.  </w:t>
        <w:br/>
        <w:t>17 Cf. decisions of the European Commission M.9447 - Hitachi/ABB (Power Grid Division), cited; M.8678 - ABB/General Electric Industrial Solutions, cited; M.6642 - Eaton Corporation/Cooper Industries, of November 23, 2012 and M.5754 - Alstom Holdings/Areva T&amp;D of March 26, 2010.</w:t>
      </w:r>
    </w:p>
    <w:p>
      <w:r>
        <w:t>256 BULLETIN NO. 48 OF DECEMBER 16, 2024</w:t>
      </w:r>
    </w:p>
    <w:p>
      <w:r>
        <w:t>Design, Installation, and Marketing of Electrical Systems for Civil and Industrial Uses (M.04)</w:t>
      </w:r>
    </w:p>
    <w:p>
      <w:r>
        <w:t>21. The Authority has, in its precedents, considered that the market for the design, installation, and marketing of electrical systems for civil and industrial purposes18 includes various types of products and services (such as electrical cables and fittings, electrical systems for telecommunications, electric heating, fire alarms, data transmission, anti-theft alarm systems, elevators, and escalators), often required in combination with other systems (such as those for thermohydraulics or environmental systems).</w:t>
      </w:r>
    </w:p>
    <w:p>
      <w:r>
        <w:t>22. Regarding the exact definition of the geographical market, according to the aforementioned precedents, it can be left open, although it may have a national dimension or coincide with the EEA.</w:t>
      </w:r>
    </w:p>
    <w:p>
      <w:r>
        <w:t>The Effects of the Operation</w:t>
      </w:r>
    </w:p>
    <w:p>
      <w:r>
        <w:t>23. IME, in the market for medium voltage products (M.01), holds a share [below 1%] in the EEA, while COL holds a share [below 1%], resulting in a joint share [below 1%].</w:t>
      </w:r>
    </w:p>
    <w:p>
      <w:r>
        <w:t>24. In the market for low voltage products (M.02), IME holds, at the national level, a share [below 1%], while COL holds a share [below 1%], and thus the joint share is [below 1%].</w:t>
      </w:r>
    </w:p>
    <w:p>
      <w:r>
        <w:t>25. In the market for the design, installation, and marketing of electrical systems for civil and industrial uses (M.04), IME holds, in the EEA, a share [below 1%], while COL holds a share [below 1%], resulting in a joint share [below 1%]. At the national level, IME's share is approximately [1-5%], COL's share is approximately [below 1%], and therefore, the joint share is approximately [1-5%]. COL, therefore, appears only marginally active in this market, and thus, the Operation will result in a similarly marginal horizontal overlap.</w:t>
      </w:r>
    </w:p>
    <w:p>
      <w:r>
        <w:t>26. It is also noted that IME is not active in the market for high voltage products (M.03)19, while COL holds, in the EEA, a share [below 1%]: thus, there are no horizontal overlaps between the Parties20.</w:t>
      </w:r>
    </w:p>
    <w:p>
      <w:r>
        <w:t>27. Considering the aforementioned data and, in particular, the extremely limited market shares held by the Parties, it is believed that the Operation in question is not likely to produce any significant effects from a competitive standpoint, as it does not lead to significant horizontal overlaps or vertical integrations. Furthermore, the markets concerned are characterized by the presence of qualified competing operators holding higher shares than those of the Parties.</w:t>
      </w:r>
    </w:p>
    <w:p>
      <w:r>
        <w:t>28. In light of the above considerations, the Operation does not appear likely to significantly impede effective competition in the relevant markets or to result in the establishment or strengthening of a dominant position.</w:t>
      </w:r>
    </w:p>
    <w:p>
      <w:r>
        <w:t xml:space="preserve">18 Cf. C12259 - Oaktree Power Opportunities Fund V (Cayman) Holdings/Cebat electrical constructions low high voltage, decision no. 27950 of October 8, 2019, in Bulletin no. 43/2019; C11260 - NBI/Branch of Busi Impianti, cited; C9937 - Atel Impianti Management/Rossetto Impianti, decision no. 19554 of February 19, 2009, in Bulletin 7/2009; C9125 - Atel Impianti Management/Antonini, decision no. 17981 of February 7, 2008, in Bulletin no. 5/2008.  </w:t>
        <w:br/>
        <w:t xml:space="preserve">19 IME is not a producer of high voltage equipment, being solely an installer.  </w:t>
        <w:br/>
        <w:t>20 The Parties have stated that there exists exclusively a marginal synergy for the assembly of high voltage panels of COL by IME.</w:t>
      </w:r>
    </w:p>
    <w:p>
      <w:r>
        <w:t>BULLETIN NO. 48 OF DECEMBER 16, 2024 257</w:t>
      </w:r>
    </w:p>
    <w:p>
      <w:r>
        <w:t>CONSIDERING, therefore, that the Operation does not significantly impede effective competition in the relevant markets pursuant to Article 6, paragraph 1, of Law No. 287/1990 and does not result in the establishment or strengthening of a dominant position;</w:t>
      </w:r>
    </w:p>
    <w:p>
      <w:r>
        <w:t>CONSIDERING, furthermore, that the non-competition and non-solicitation clauses described above can be considered ancillary to the Operation only to the extent indicated above and that the Authority reserves the right to evaluate,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decision will be published in the Bulletin of the Antitrust Authority.</w:t>
      </w:r>
    </w:p>
    <w:p>
      <w:r>
        <w:t xml:space="preserve">THE SECRETARY GENERAL THE PRESIDENT  </w:t>
        <w:br/>
        <w:t>Guido Stazi Roberto Rustichelli</w:t>
      </w:r>
    </w:p>
    <w:p>
      <w:r>
        <w:rPr>
          <w:b/>
        </w:rPr>
        <w:t>[Pages 256–258]</w:t>
      </w:r>
    </w:p>
    <w:p>
      <w:r>
        <w:t>258 BULLETIN NO. 48 OF DECEMBER 16, 2024</w:t>
      </w:r>
    </w:p>
    <w:p>
      <w:r>
        <w:t>UNFAIR TRADE PRACTICES</w:t>
      </w:r>
    </w:p>
    <w:p>
      <w:r>
        <w:t>PS12629 - COPYTRACK - SALE OF COPYRIGHT LICENSES</w:t>
      </w:r>
    </w:p>
    <w:p>
      <w:r>
        <w:t>Provision No. 31390</w:t>
      </w:r>
    </w:p>
    <w:p>
      <w:r>
        <w:t>THE ANTITRUST AUTHORITY</w:t>
      </w:r>
    </w:p>
    <w:p>
      <w:r>
        <w:t>IN ITS MEETING of November 26, 2024;</w:t>
      </w:r>
    </w:p>
    <w:p>
      <w:r>
        <w:t>HEARD the Rapporteur, Saverio Valentino;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subsequently replaced by the “Regulation on investigative procedures in matters of consumer protection and misleading and comparative advertising” (hereinafter, New Regulation) adopted by the Authority with resolution No. 31356 of November 5, 2024;</w:t>
      </w:r>
    </w:p>
    <w:p>
      <w:r>
        <w:t>HAVING REGARD to the communication received on February 15, 2024, and supplemented on March 25, 2024, April 2, 2024, September 20, 2024, and October 15, 2024, in which Copytrack GmbH submitted commitments, pursuant to Article 27, paragraph 7, of the Consumer Code and Article 9 of the Regulation;</w:t>
      </w:r>
    </w:p>
    <w:p>
      <w:r>
        <w:t>HAVING REGARD to the documents of the proceeding;</w:t>
      </w:r>
    </w:p>
    <w:p>
      <w:r>
        <w:t>I. THE PARTY</w:t>
      </w:r>
    </w:p>
    <w:p>
      <w:r>
        <w:t>1. Copytrack GmbH, as a professional, pursuant to Article 18, paragraph 1, letter b), of the Consumer Code. The company, based in Berlin (Germany), provides legal assistance services for the protection of copyright on images published online.</w:t>
      </w:r>
    </w:p>
    <w:p>
      <w:r>
        <w:t>II. THE COMMERCIAL PRACTICE</w:t>
      </w:r>
    </w:p>
    <w:p>
      <w:r>
        <w:t>2. From the information acquired for the application of the Consumer Code and from reports received from consumers, it appears that the professional has sent - on behalf of multiple clients, holders of copyright on images - to the “users” of such images, i.e., to the subjects who reproduced them on the web (website administrators, personal blog owners, etc., corresponding to consumers and microenterprises), multiple standardized emails, on a weekly basis, in order to insistently solicit the payment of a lump sum for the conclusion of a settlement agreement regarding the allegedly unauthorized prior publication of the images, as well as for the purchase of an annual usage license.</w:t>
      </w:r>
    </w:p>
    <w:p>
      <w:r>
        <w:t>3. In particular, the contestation that initiated the proceedings concerns the manner in which the professional would pursue the aim of inducing consumers to conclude costly transactions concerning the use of images for which their clients hold copyright.</w:t>
      </w:r>
    </w:p>
    <w:p>
      <w:r>
        <w:t>BULLETIN NO. 48 OF DECEMBER 16, 2024 259</w:t>
      </w:r>
    </w:p>
    <w:p>
      <w:r>
        <w:t>4. Furthermore, it has been contested that the professional would have failed to provide adequate information regarding their mandate, the title underlying their claims, the economic and/or moral prerogatives allegedly violated by the unauthorized use of the contested image, and the content of the agreements whose signing was proposed to consumers.</w:t>
      </w:r>
    </w:p>
    <w:p>
      <w:r>
        <w:t>5. Additionally, it has been contested that Copytrack in its template emails failed to inform recipients of the possibility to “close” the contestation - besides through the purchase of a license or by demonstrating ownership of a pre-existing license - by resorting to one of the exceptions or limitations to copyright, also including references to foreign laws, likely to induce fear of legal actions abroad.</w:t>
      </w:r>
    </w:p>
    <w:p>
      <w:r>
        <w:t>III. THE OUTCOMES OF THE PROCEEDING: THE PRESENTATION OF COMMITMENTS</w:t>
      </w:r>
    </w:p>
    <w:p>
      <w:r>
        <w:t>III.1. The course of the proceeding</w:t>
      </w:r>
    </w:p>
    <w:p>
      <w:r>
        <w:t>6. Based on reports received from consumers, on October 9, 2023, the initiation of the investigative proceeding against Copytrack was communicated, hypothesizing a violation of Articles 20, 24, and 25 of the Consumer Code concerning the conduct consisting of sending to the “users” of images, i.e., to the subjects who reproduced them on the web in alleged violation of copyright (website administrators, personal blog owners, etc., corresponding to consumers and microenterprises), multiple standardized emails aimed at soliciting the payment of a lump sum for the allegedly unauthorized prior publication of the images, as well as for the purchase of an annual usage license. On December 18, 2023, the initiation communication was published in the Authority's weekly Bulletin No. 48.</w:t>
      </w:r>
    </w:p>
    <w:p>
      <w:r>
        <w:t>7. By communication dated December 20, 2023, the Party requested access to the documents of the investigative file, a right that was exercised on January 15, 2024. The Party also submitted a request for access to the documents of the investigative file on March 15, 2024, which was followed up on March 28, 2024; on June 3, 2024, which was followed up on June 13; on September 18, 2024, which was followed up on September 18 and 20, 2024; and on October 7, 2024, which was followed up with communication on October 10, 2024.</w:t>
      </w:r>
    </w:p>
    <w:p>
      <w:r>
        <w:t>8. On February 15, 2024, Copytrack responded to the request for information made in the initiation communication and submitted commitments pursuant to Article 27, paragraph 7, of the Consumer Code and Article 8, paragraph 7, of the Regulation. The memoranda and commitments were subsequently supplemented on March 25, 2024, April 2, 2024, September 20, 2024, and October 15, 2024.</w:t>
      </w:r>
    </w:p>
    <w:p>
      <w:r>
        <w:t>9. The Party was heard in a hearing on March 14, 2024, at the Authority's headquarters.</w:t>
      </w:r>
    </w:p>
    <w:p>
      <w:r>
        <w:t>10. On April 30, 2024, an extension of the proceeding was ordered due to investigative needs related to the completion of procedural obligations. Further extensions were ordered on June 20, 2024, August 7, 2024, and October 4, 2024.</w:t>
      </w:r>
    </w:p>
    <w:p>
      <w:r>
        <w:t>11. On May 9, 2024, Copytrack was informed of the rejection of the initially proposed commitments, and on June 3, 2024, the Party was informed of the conclusion date of the investigative phase, pursuant to Article 16, paragraph 1, of the Regulation. On June 25, 2024, a request for opinion was made to the Authority for Guarantees in Communications pursuant to Article 16, paragraphs 3 and 4, of the Regulation, which was received on July 16, 2024. The request for opinion was subsequently reiterated on October 16, 2024, due to the reopening of the investigative phase that had occurred in the meantime. The opinion was received on November 18, 2024.</w:t>
      </w:r>
    </w:p>
    <w:p>
      <w:r>
        <w:t>12. On July 9, 2024, Copytrack submitted a request for an extension of the deadline for concluding the investigative phase, which was granted with communication on August 7, 2024, extending the deadline for concluding the investigative phase to September 20, 2024.</w:t>
      </w:r>
    </w:p>
    <w:p>
      <w:r>
        <w:t>13. On October 4, 2024, the Party was informed of the conclusion date of the investigative phase, pursuant to Article 16, paragraph 1, of the Regulation, and on October 15, 2024, the professional submitted their final memoranda and the consolidated version of the form containing the commitments.</w:t>
      </w:r>
    </w:p>
    <w:p>
      <w:r>
        <w:t>III.2. The elements acquired</w:t>
      </w:r>
    </w:p>
    <w:p>
      <w:r>
        <w:t>14. From the evidence collected, it emerged that the standardized emails would be sent at the request of the holders of rights on the images (clients of Copytrack), who upload their portfolios onto software owned by the professional aimed at searching for any unauthorized online publications. If this software detects a presumed violation of the right to the image, it is brought to the attention of the relevant holder (author of the image) who can confer - by filling out a webform (“submission form”) - a specific mandate to Copytrack to pursue the alleged infringer extrajudicially.</w:t>
      </w:r>
    </w:p>
    <w:p>
      <w:r>
        <w:t>15. Regarding the quantification of the sums requested for the compensation of the damage resulting from the violation, the evidence has shown that the professional estimates the “price of consent” of their clients by proving the market value of the works of the rights holder, who is required to attach three previously issued invoices. In the absence of these invoices, the professional refers to the MFM1 tariff. To the sums thus identified, a value is added for expenses incurred in searching for the violation, the claim for which is legitimized by Directive 2004/48/EC (consideration 26).</w:t>
      </w:r>
    </w:p>
    <w:p>
      <w:r>
        <w:t>16. Nevertheless, the standardized emails sent appear capable of inducing recipients to make the requested payments, both due to how they are formulated (and conveyed in English even to Italian consumers) and due to the repeated references to the penal relevance of the contested activity, likely to intimidate recipients.</w:t>
      </w:r>
    </w:p>
    <w:p>
      <w:r>
        <w:t>17. Furthermore, the information provided by Copytrack regarding the ownership of the images, the mandate received from such holders, and the legal basis of the claims appears insufficient, also because it is provided only contingently upon request from the interested consumer.</w:t>
      </w:r>
    </w:p>
    <w:p>
      <w:r>
        <w:t>18. The professional then fails to indicate to the recipients of the emails the possibility of “closing” the report - besides through the costly purchase of a license or the proof of a pre-existing license - by resorting to one of the exceptions or limitations to copyright (e.g., quotation, criticism, review, parody, etc.), which are instead guaranteed by the current regulations (Directive 2001/29/EC, Article 5, and Berne Convention, Articles 9 and following).</w:t>
      </w:r>
    </w:p>
    <w:p>
      <w:r>
        <w:t>19. Finally, in cases where the recipient of the emails attempts to defend the legality of their behavior by responding to the professional's email, the latter resends the same template email without modifications, with an evident dissuasive effect on any further attempt at defense.</w:t>
      </w:r>
    </w:p>
    <w:p>
      <w:r>
        <w:t>1 Mittelstandsgemeinschaft Foto-Marketing, an organ of the Federal Association of Suppliers of Professional Images (BVPA), whose task is to register standard rates for market images in order to provide a reference for photographers or agencies.</w:t>
      </w:r>
    </w:p>
    <w:p>
      <w:r>
        <w:rPr>
          <w:b/>
        </w:rPr>
        <w:t>[Pages 259–261]</w:t>
      </w:r>
    </w:p>
    <w:p>
      <w:r>
        <w:t>BULLETIN NO. 48 OF DECEMBER 16, 2024 261</w:t>
      </w:r>
    </w:p>
    <w:p>
      <w:r>
        <w:t>III.3. The changes made voluntarily to conduct during the proceedings</w:t>
      </w:r>
    </w:p>
    <w:p>
      <w:r>
        <w:t>20. In its memorandum2, Copytrack reports having modified its conduct in multiple aspects during the proceedings, having voluntarily implemented the commitments presented on February 15, 2024, supplemented on March 25, 2024, and April 2, 2024, despite the Authority's subsequent rejection.</w:t>
      </w:r>
    </w:p>
    <w:p>
      <w:r>
        <w:t>21. In particular, Copytrack states that it has modified the text of the standard email: (i) clarifying its role as an agent with respect to the rights holder; (ii) explicitly stating the possibility for the alleged infringer to oppose Copytrack's claims by attaching, in addition to a valid license, other legal justifications; (iii) explaining that it is the burden of the alleged infringer to provide the requested information in order to verify the legitimacy of the use; (iv) clarifying the necessity to resort to "local lawyer partners" in the absence of a settlement or licensing agreement.</w:t>
      </w:r>
    </w:p>
    <w:p>
      <w:r>
        <w:t>22. The professional has also modified the text of the reserved area of the site (Settlement Portal) by explicitly stating from the first screen after access (STEP 1) the possibility for the user to defend themselves not only by attaching proof of a valid license but also of other justificatory titles, or by invoking the exceptions and limitations provided by copyright law.</w:t>
      </w:r>
    </w:p>
    <w:p>
      <w:r>
        <w:t>23. Copytrack has then included in the reserved area a space where the alleged infringer can write a brief text to provide information or justifications regarding the use of the image.</w:t>
      </w:r>
    </w:p>
    <w:p>
      <w:r>
        <w:t>24. Copytrack has placed in the first screen of the portal following access (STEP 1) a summary of the information regarding the specific case concerning the consumer, indicating its principal and the date of assignment of the task (i.e., the date of submission of the submission form), informing the user of the possibility to request further information at a dedicated email address.</w:t>
      </w:r>
    </w:p>
    <w:p>
      <w:r>
        <w:t>25. The professional has raised the deadline for responding to the first request for information to 10 days (from the original 7) and has reformulated Clause 11 of the "General Terms for Image User" (the text of the agreement between the alleged infringer and the professional) ensuring full ownership of the licensed copyright rights.</w:t>
      </w:r>
    </w:p>
    <w:p>
      <w:r>
        <w:t>26. Copytrack has made the text of the "General Terms for Image User" viewable, downloadable, and printable already on the second screen of the reserved area and before the consumer has chosen between the two available options, namely the purchase of a license with retroactive effect and additional annual duration or the conclusion of a settlement agreement.</w:t>
      </w:r>
    </w:p>
    <w:p>
      <w:r>
        <w:t>27. Copytrack has stated that it evaluates the merits of the reasons sent by users via the portal, by email, or through chatbox and guarantees the necessary contradiction with the user, as well as an adequate response.</w:t>
      </w:r>
    </w:p>
    <w:p>
      <w:r>
        <w:t>28. The Party, in the event of no response, sends a third communication 20 days after the first, in order to inform the recipient that the conciliatory attempt has concluded.</w:t>
      </w:r>
    </w:p>
    <w:p>
      <w:r>
        <w:t>29. The professional has removed from its communications intended for Italian consumers all references to U.S. law.</w:t>
      </w:r>
    </w:p>
    <w:p>
      <w:r>
        <w:t>2 Doc. 118 of the investigation file.</w:t>
      </w:r>
    </w:p>
    <w:p>
      <w:r>
        <w:t>262 BULLETIN NO. 48 OF DECEMBER 16, 2024</w:t>
      </w:r>
    </w:p>
    <w:p>
      <w:r>
        <w:t>III.4. The commitments</w:t>
      </w:r>
    </w:p>
    <w:p>
      <w:r>
        <w:t>30. On September 20, 2024, as part of the extension of the investigative deadline, the professional supplemented the commitments by differentiating its conduct depending on the nature (consumer or professional) of the recipient of its communications when these are Italian subjects.</w:t>
      </w:r>
    </w:p>
    <w:p>
      <w:r>
        <w:t>COMMITMENT NO. 1: The company commits to instruct its collaborators responsible for monitoring and reviewing potential violations found with more restrictive criteria regarding the selection of cases subject to Copytrack's communication in Italy. Copytrack also commits to refrain from pursuing reported positions that do not meet the new selection criteria. In particular, the Party waives positions that concern the use of images on web pages lacking an immediate commercial purpose, whether attributable to individuals or micro-enterprises. The Professional commits to implement this change immediately.</w:t>
      </w:r>
    </w:p>
    <w:p>
      <w:r>
        <w:t>COMMITMENT NO. 2: The company commits to plan a separate management of Italian cases, specifically providing for the sending of an initial communication in Italian solely requesting information and clarifications regarding the reproduction that appears to violate a copyright, with a deadline of fifteen (15) days for responses, and the subsequent possible sending of a second communication, also in Italian, contingent upon the lack of or unsatisfactory response to the first letter requesting information, with formulation of the quantification of the compensation claim and the alternative offer of a post-license, indicating the criteria for calculating the damage (equitable or the price of consent). The Professional intends to implement this change within four weeks from the acceptance of the commitment by the Authority.</w:t>
      </w:r>
    </w:p>
    <w:p>
      <w:r>
        <w:t>COMMITMENT NO. 3: Copytrack commits to create a new website that is open and accessible to the public and that complements the current portal (so-called settlement portal), aimed at providing a series of information (substantive and procedural) to the recipients of the communications. The website will clearly and transparently state the European and national legal references of the recipient's country that legitimize Copytrack's activities. The Professional commits to implement this change within five weeks from the acceptance of the commitment by the Authority.</w:t>
      </w:r>
    </w:p>
    <w:p>
      <w:r>
        <w:t>IV. OPINION OF THE AUTHORITY FOR GUARANTEES IN COMMUNICATIONS</w:t>
      </w:r>
    </w:p>
    <w:p>
      <w:r>
        <w:t>31. Since the conduct subject to this provision was carried out via the internet, on June 25, 2024, an opinion was requested from the Authority for Guarantees in Communications, pursuant to Article 27, paragraph 6, of the Consumer Code.</w:t>
      </w:r>
    </w:p>
    <w:p>
      <w:r>
        <w:t>32. In an opinion received on July 16, 2024, the aforementioned Authority deemed that the means of communication and purchase used in relation to the service offered by the Company is suitable for developing a significant impact on consumers who, based on the information present on the site used by the Company, could be induced to make a commercial decision that they otherwise would not have made, thus concretely developing the full potential of the promotional and sales methods used.</w:t>
      </w:r>
    </w:p>
    <w:p>
      <w:r>
        <w:t>33. Due to the reopening of the investigative phase, which occurred after the communication of said opinion, on October 16, 2024, a new opinion was requested from the Authority for Guarantees in Communications, pursuant to Article 27, paragraph 6, of the Consumer Code.</w:t>
      </w:r>
    </w:p>
    <w:p>
      <w:r>
        <w:t>34. In an opinion received on November 18, 2024, the aforementioned Authority confirmed the previously expressed opinion.</w:t>
      </w:r>
    </w:p>
    <w:p>
      <w:r>
        <w:t>V. EVALUATION OF THE COMMITMENTS</w:t>
      </w:r>
    </w:p>
    <w:p>
      <w:r>
        <w:t>35. As a preliminary matter, it should be noted that the commitments, even before their integration, were spontaneously implemented by the professional and resulted in a significant change in the conduct subject to the proceedings. In fact, reports received indicate a greater completeness and clarity of the communications transmitted, as well as regarding the establishment of an effective contradiction between Copytrack and the consumer recipients of the communications, which has led to the closure of some of the disputes raised.</w:t>
      </w:r>
    </w:p>
    <w:p>
      <w:r>
        <w:t>36. That said, the commitments as integrated on September 20, 2024, appear suitable to definitively remove the remaining critical issues, constituting a decisive improvement in conduct and resolving the contested issues.</w:t>
      </w:r>
    </w:p>
    <w:p>
      <w:r>
        <w:t>37. In detail, the commitments appear suitable as they have the effect of guaranteeing Italian consumers differentiated treatment in terms of: (a) a more accurate selection of the recipients of the professional's communications; (b) a greater sharing of preliminary information regarding the dispute; (c) the use of the Italian language instead of the English language. It should be noted in this regard that the prior sending of an exploratory/interlocutory request for information constitutes a measure suitable to allow a drastic reduction in the number of unfounded claims, thus avoiding subjecting consumers to unnecessary 'harassment' and 'threats'.</w:t>
      </w:r>
    </w:p>
    <w:p>
      <w:r>
        <w:t>38. Furthermore, the preparation of an informative website that complements the portal currently used by the professional seems to be a useful tool for educating users on a complex issue such as online copyright protection.</w:t>
      </w:r>
    </w:p>
    <w:p>
      <w:r>
        <w:t>39. The professional has also proposed commitments of a substantially reparative nature, immediately waiving the pursuit of positions subject to the reports acquired in the file that concern conduct lacking commercial purpose, attributable to consumers and micro-enterprises.</w:t>
      </w:r>
    </w:p>
    <w:p>
      <w:r>
        <w:t>40. Finally, all commitments appear to be detailed and easily monitored in their implementation, and the proposed timelines for implementation appear adequate.</w:t>
      </w:r>
    </w:p>
    <w:p>
      <w:r>
        <w:t>CONSIDERING, therefore, that the commitments presented by Copytrack GmbH, in the terms outlined above, are suitable to eliminate the possible profiles of unfairness of the commercial practice subject to investigation;</w:t>
      </w:r>
    </w:p>
    <w:p>
      <w:r>
        <w:t>CONSIDERING, to impose the obligation of the aforementioned commitments on Copytrack GmbH;</w:t>
      </w:r>
    </w:p>
    <w:p>
      <w:r>
        <w:t>CONSIDERING, therefore, to close the proceedings without establishing the infringement;</w:t>
      </w:r>
    </w:p>
    <w:p>
      <w:r>
        <w:rPr>
          <w:b/>
        </w:rPr>
        <w:t>[Pages 262–263]</w:t>
      </w:r>
    </w:p>
    <w:p>
      <w:r>
        <w:t>264 BULLETIN NO. 48 OF DECEMBER 16, 2024</w:t>
      </w:r>
    </w:p>
    <w:p>
      <w:r>
        <w:t>RESOLUTION</w:t>
      </w:r>
    </w:p>
    <w:p>
      <w:r>
        <w:t>a) to make mandatory, towards the company Copytrack GmbH, pursuant to Article 27, paragraph 7, of the Consumer Code and Article 10, paragraph 2, letter a), of the New Regulation, the commitments proposed on September 20, 2024, and integrated into the consolidated version of the Form of October 15, 2024, attached to this provision, which constitutes an integral part thereof;</w:t>
      </w:r>
    </w:p>
    <w:p>
      <w:r>
        <w:t>b) to close the proceedings without establishing the infringement, pursuant to Article 27, paragraph 7, of the Consumer Code and Article 10, paragraph 2, letter a), of the New Regulation;</w:t>
      </w:r>
    </w:p>
    <w:p>
      <w:r>
        <w:t>c) that the company Copytrack GmbH, within ninety days from the date of notification of this resolution, informs the Authority of the implementation of the commitments.</w:t>
      </w:r>
    </w:p>
    <w:p>
      <w:r>
        <w:t>Pursuant to Article 10, paragraph 3, of the Regulation, the proceedings may be reopened ex officio, where:</w:t>
      </w:r>
    </w:p>
    <w:p>
      <w:r>
        <w:t>a) the professional does not implement the commitments undertaken;</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t>Antitrust Authority Weekly Bulletin of Competition and Market Year XXXIV - No. 48 - 2024</w:t>
      </w:r>
    </w:p>
    <w:p>
      <w:r>
        <w:t>Editorial Coordination Giulia Antenucci</w:t>
      </w:r>
    </w:p>
    <w:p>
      <w:r>
        <w:t>Editorial Staff Angela D’Auria, Valerio Ruocco, Manuela Villani</w:t>
      </w:r>
    </w:p>
    <w:p>
      <w:r>
        <w:t>Antitrust Authority Document Management, Protocol, and Statistical Services Piazza Giuseppe Verdi, 6/a - 00198 Rome Tel.: 06-858211 Fax: 06-85821256 Web: https://www.agcm.it 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