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https://www.agcm.it/dotcmsdoc/bollettini/2023/49-23.pdf</w:t>
      </w:r>
    </w:p>
    <w:p>
      <w:r>
        <w:t>Pages translated : 66</w:t>
      </w:r>
    </w:p>
    <w:p/>
    <w:p>
      <w:r>
        <w:rPr>
          <w:b/>
        </w:rPr>
        <w:t>[Pages 1–3]</w:t>
      </w:r>
    </w:p>
    <w:p>
      <w:r>
        <w:t>Bulletin</w:t>
        <w:br/>
        <w:t>Weekly</w:t>
        <w:br/>
        <w:t>Year XXXIII - No. 49</w:t>
        <w:br/>
        <w:t>Published on the website www.agcm.it</w:t>
        <w:br/>
        <w:t>December 27, 2023</w:t>
        <w:br/>
        <w:t>New version of March 18, 2025</w:t>
      </w:r>
    </w:p>
    <w:p>
      <w:r>
        <w:t>SUMMARY(*)</w:t>
        <w:br/>
        <w:t>AGREEMENTS AND ABUSE OF DOMINANT POSITION 5</w:t>
        <w:br/>
        <w:t>A486 - ENEL DISTRIBUTION - FORCED REMOVAL OF SMART METERING DEVICES</w:t>
        <w:br/>
        <w:t>Decision No. 31003 5</w:t>
        <w:br/>
        <w:t>CONCENTRATION OPERATIONS 8</w:t>
        <w:br/>
        <w:t>C12585 - ACINQUE/AGESP ENERGIA</w:t>
        <w:br/>
        <w:t>Decision No. 31004 8</w:t>
        <w:br/>
        <w:t>C12587 - LUTECH/EUSTEMA</w:t>
        <w:br/>
        <w:t>Decision No. 31005 13</w:t>
        <w:br/>
        <w:t>C12588 - QUATTROR-COGLIATI HOLDING/ELEMASTER</w:t>
        <w:br/>
        <w:t>Decision No. 31006 18</w:t>
        <w:br/>
        <w:t>C12589 - IQ-EQ FUND MANAGEMENT (IRELAND)/PS NAVI</w:t>
        <w:br/>
        <w:t>Decision No. 31007 21</w:t>
        <w:br/>
        <w:t>REPORTING AND CONSULTATIVE ACTIVITIES 26</w:t>
        <w:br/>
        <w:t>AS1929 - PROVINCE OF SAVONA - WASTE MANAGEMENT SERVICE OF THE MUNICIPALITIES BELONGING</w:t>
        <w:br/>
        <w:t>TO THE PROVINCIAL ASSIGNMENT BASIN 26</w:t>
        <w:br/>
        <w:t>AS1930 - MUNICIPALITY OF JESOLO (VE) - PROCEDURES FOR THE ASSIGNMENT OF MARITIME</w:t>
        <w:br/>
        <w:t>PUBLIC CONCESSIONS 32</w:t>
        <w:br/>
        <w:t>UNFAIR TRADE PRACTICES 35</w:t>
        <w:br/>
        <w:t>IP365 - FACILE ENERGY - UNSOLICITED ACTIVATIONS</w:t>
        <w:br/>
        <w:t>Decision No. 31008 35</w:t>
        <w:br/>
        <w:t>PS12499 - BOLTON - GRILLED PRODUCTS</w:t>
        <w:br/>
        <w:t>Decision No. 31009 51</w:t>
        <w:br/>
        <w:t>PS12577 - COMPARASEMPLICE - GAS AND ELECTRICITY OFFERS</w:t>
        <w:br/>
        <w:t>Decision No. 31010 57</w:t>
        <w:br/>
        <w:t>CONFLICT OF INTEREST 66</w:t>
        <w:br/>
        <w:t>SI1344B – MAURIZIO LEO – DEPUTY MINISTER FOR ECONOMY AND FINANCE - OPINION</w:t>
        <w:br/>
        <w:t>VARIOUS 67</w:t>
        <w:br/>
        <w:t>BUDGET FORECAST FOR THE FINANCIAL YEAR 2024 AND MULTIYEAR 2024-2026</w:t>
        <w:br/>
        <w:t>Decision No. 30984 67</w:t>
        <w:br/>
        <w:t>(*) This version of Bulletin No. 49/2023 includes the text of the opinion sent on November 2, 2023, to Deputy Minister Maurizio Leo, which was not included in the previous version due to a material error in composition.</w:t>
      </w:r>
    </w:p>
    <w:p>
      <w:r>
        <w:t>BULLETIN NO. 49 OF DECEMBER 27, 2023 5</w:t>
        <w:br/>
        <w:t>AGREEMENTS AND ABUSE OF DOMINANT POSITION</w:t>
        <w:br/>
        <w:t>A486 - ENEL DISTRIBUTION - FORCED REMOVAL OF SMART METERING DEVICES</w:t>
        <w:br/>
        <w:t>Decision No. 31003</w:t>
        <w:br/>
        <w:t>THE ANTITRUST AUTHORITY</w:t>
        <w:br/>
        <w:t>IN ITS MEETING of December 5, 2023;</w:t>
        <w:br/>
        <w:t>HEARD the Rapporteur, Professor Elisabetta Iossa;</w:t>
        <w:br/>
        <w:t>HAVING REGARD to Article 102 of the Treaty on the Functioning of the European Union (TFEU);</w:t>
        <w:br/>
        <w:t>HAVING REGARD to Council Regulation (EC) No. 1/2003 of December 16, 2002;</w:t>
        <w:br/>
        <w:t>HAVING REGARD to Law No. 287 of October 10, 1990;</w:t>
        <w:br/>
        <w:t>HAVING REGARD to the Presidential Decree No. 217 of April 30, 1998;</w:t>
        <w:br/>
        <w:t>HAVING REGARD to the "Communication on the procedures for the application of Article 14-ter of Law No. 287 of October 10, 1990," adopted by resolution No. 23863 of September 6, 2012;</w:t>
        <w:br/>
        <w:t>HAVING REGARD to its resolution No. 25748 of December 2, 2015, which initiated an investigation, pursuant to Article 14 of Law No. 287/1990, against Enel Distribuzione S.p.A. (now e-distribuzione S.p.A.) and the controlling company Enel S.p.A. (collectively, also, "the Parties"), to ascertain the existence of any violations of Article 102 of the TFEU in the electric smart metering market and, in particular, any abusive exclusionary conduct towards entities other than the distributor intending to operate in the post-meter advanced reading services of electricity consumption;</w:t>
        <w:br/>
        <w:t>HAVING REGARD to its resolution of September 6, 2016, No. 26167, which made mandatory the commitments submitted by Enel Distribuzione S.p.A. and Enel S.p.A. pursuant to Article 14-ter, paragraph 1, of Law No. 287/1990, without indicating a time limit for their cessation;</w:t>
        <w:br/>
        <w:t>HAVING REGARD to the request of e-distribuzione S.p.A., received on November 9, 2023, aimed at obtaining the revision of the commitments made mandatory by the resolution of September 6, No. 26167 and, in particular, commitments No. 1, 2, and 6, due to the changes that have affected the sector in question in the years following their acceptance and, in particular, the technological developments resulting from the replacement of meters for the generality of customers with so-called second-generation or 2G meters, in the areas where ED holds the distribution concession;</w:t>
        <w:br/>
        <w:t>HAVING REGARD to the request of Enel S.p.A., received on November 13, 2023, aimed at obtaining, in case of acceptance of the revision request submitted by e-distribuzione S.p.A., the revision also of the related commitments made mandatory towards it by the resolution of September 6, 2016, No. 26167;</w:t>
        <w:br/>
        <w:t>HAVING REGARD to the acts of the proceedings and the documentation previously acquired during the investigation;</w:t>
        <w:br/>
        <w:t>CONSIDERING that the information provided by the Parties regarding the installation plan of second-generation meters at the customer premises indicates a change in the relevant factual conditions</w:t>
      </w:r>
    </w:p>
    <w:p>
      <w:r>
        <w:rPr>
          <w:b/>
        </w:rPr>
        <w:t>[Pages 4–6]</w:t>
      </w:r>
    </w:p>
    <w:p>
      <w:r>
        <w:t>6 BULLETIN NO. 49 OF DECEMBER 27, 2023</w:t>
      </w:r>
    </w:p>
    <w:p>
      <w:r>
        <w:t>for the relevant sector, capable of rendering, approximately seven years after the acceptance of the commitments, the same no longer strictly necessary to ensure the possible competition of third parties, not holders of the distribution concession, in the so-called post-meter smart metering services for electricity;</w:t>
      </w:r>
    </w:p>
    <w:p>
      <w:r>
        <w:t>CONSIDERING, in particular, that the presence in the new generation meters of a second communication line known as "open," separate from that used for the remote management service, allows "in-home devices" developed by third parties to communicate directly with the meter, thus accessing the relevant consumption data, without the need to resort to the so-called MOME module or the Smart.Info referred to in the Parties' Commitments, as well as making unnecessary the alternative technology of the so-called pulse-counting devices, which are also subject to some of the mandatory measures;</w:t>
      </w:r>
    </w:p>
    <w:p>
      <w:r>
        <w:t>CONSIDERING, furthermore, that the aforementioned reasons allow for the acceptance of the revocation requests submitted by the Parties, with particular reference to the cessation of commitments no. 1, no. 2, and no. 6 of e-distribuzione S.p.A. and the commitments of Enel S.p.A., the execution of which has not yet been completed as of today's date, while the obligations under the further commitments no. 3, no. 4, and no. 5 of e-distribuzione S.p.A. are considered already fulfilled;</w:t>
      </w:r>
    </w:p>
    <w:p>
      <w:r>
        <w:t>CONSIDERING, therefore, that the conditions exist for the revocation of the commitments made binding by the Authority with the resolution of September 6, 2016, with particular reference to commitments no. 1, no. 2, and no. 6 of e-distribuzione S.p.A. and the commitments of Enel S.p.A., the execution of which has not yet been completed as of today's date;</w:t>
      </w:r>
    </w:p>
    <w:p>
      <w:r>
        <w:t>all of the above having been stated and considered:</w:t>
      </w:r>
    </w:p>
    <w:p>
      <w:r>
        <w:t>RESOLVES</w:t>
      </w:r>
    </w:p>
    <w:p>
      <w:r>
        <w:t>a) to accept the revision requests submitted by the companies e-distribuzione S.p.A. and Enel S.p.A., respectively, on November 9 and November 13, 2023;</w:t>
      </w:r>
    </w:p>
    <w:p>
      <w:r>
        <w:t>b) the consequent revocation of the commitments made binding by the Authority with resolution of September 6, 2016, no. 26167, with particular reference to commitments no. 1, no. 2, and no. 6 of the company e-distribuzione S.p.A. and the commitments of the company Enel S.p.A., the execution of which has not yet been completed as of today's date, in light of the technological evolution of the relevant sector.</w:t>
      </w:r>
    </w:p>
    <w:p>
      <w:r>
        <w:t>This provision will be notified to the interested parties and published in the Bulletin of the Competition and Market Authority.</w:t>
      </w:r>
    </w:p>
    <w:p>
      <w:r>
        <w:t>BULLETIN NO. 49 OF DECEMBER 27, 2023</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of November 24, 1971, no. 1199, within the term of one hundred and twenty days from the date of notification of the provision itself.</w:t>
      </w:r>
    </w:p>
    <w:p>
      <w:r>
        <w:t>THE SECRETARY GENERAL THE PRESIDENT</w:t>
      </w:r>
    </w:p>
    <w:p>
      <w:r>
        <w:t>Guido Stazi Roberto Rustichelli</w:t>
      </w:r>
    </w:p>
    <w:p>
      <w:r>
        <w:t>8 BULLETIN NO. 49 OF DECEMBER 27, 2023</w:t>
      </w:r>
    </w:p>
    <w:p>
      <w:r>
        <w:t>CONCENTRATION OPERATIONS</w:t>
      </w:r>
    </w:p>
    <w:p>
      <w:r>
        <w:t>C12585 - ACINQUE/AGESP ENERGIA</w:t>
      </w:r>
    </w:p>
    <w:p>
      <w:r>
        <w:t>Provision no. 31004</w:t>
      </w:r>
    </w:p>
    <w:p>
      <w:r>
        <w:t>THE COMPETITION AND MARKET AUTHORITY</w:t>
      </w:r>
    </w:p>
    <w:p>
      <w:r>
        <w:t>IN ITS MEETING of December 5, 2023;</w:t>
      </w:r>
    </w:p>
    <w:p>
      <w:r>
        <w:t>HEARD the Rapporteur Professor Elisabetta Iossa;</w:t>
      </w:r>
    </w:p>
    <w:p>
      <w:r>
        <w:t>HAVING REGARD TO Regulation (EC) No. 139/2004;</w:t>
      </w:r>
    </w:p>
    <w:p>
      <w:r>
        <w:t>HAVING REGARD TO Law No. 287 of October 10, 1990;</w:t>
      </w:r>
    </w:p>
    <w:p>
      <w:r>
        <w:t>HAVING REGARD TO the Presidential Decree No. 217 of April 30, 1998;</w:t>
      </w:r>
    </w:p>
    <w:p>
      <w:r>
        <w:t>HAVING REGARD TO the communication from the company Acinque S.p.A., received on November 15, 2023;</w:t>
      </w:r>
    </w:p>
    <w:p>
      <w:r>
        <w:t>HAVING REGARD TO the documentation on file;</w:t>
      </w:r>
    </w:p>
    <w:p>
      <w:r>
        <w:t>CONSIDERING the following:</w:t>
      </w:r>
    </w:p>
    <w:p>
      <w:r>
        <w:t>I. THE PARTIES</w:t>
      </w:r>
    </w:p>
    <w:p>
      <w:r>
        <w:t>1. Acinque S.p.A. (hereinafter, "Acinque") is a company of the eponymous multi-utility group active in the territories of Como, Lecco, Monza, Sondrio, Udine, Varese, and Venice, in the sectors of energy, environment, networks and infrastructures, water services, and pharmacy management. Acinque is, in turn, controlled, by virtue of a shareholders' agreement, by A2A S.p.A., a multi-utility company at the top of the eponymous group active in Italy and Europe in the sectors of electricity, natural gas, water services, waste management, heat management, facility management, and other services. The A2A group achieved a global turnover of approximately 23.2 billion euros in 2022, of which about 18 billion were generated in Italy.</w:t>
      </w:r>
    </w:p>
    <w:p>
      <w:r>
        <w:t>2. AGESP Energia S.r.l. (hereinafter, "AGESP Energia") is the commercial company of the AGESP group, controlled by AGESP S.p.A., a company controlled by the Municipality of Busto Arsizio. AGESP Energia is active in the sectors of natural gas and electricity sales, management of the district heating network, and heat sales, as well as in the design and management of cogeneration plants. In 2022, AGESP Energia generated a turnover of approximately 90 million euros, entirely in Italy.</w:t>
      </w:r>
    </w:p>
    <w:p>
      <w:r>
        <w:t>II. DESCRIPTION OF THE OPERATION</w:t>
      </w:r>
    </w:p>
    <w:p>
      <w:r>
        <w:t>3. The communication in question concerns the acquisition of exclusive control by Acinque and, therefore, the A2A group, of AGESP Energia.</w:t>
      </w:r>
    </w:p>
    <w:p>
      <w:r>
        <w:t>III. QUALIFICATION OF THE OPERATION</w:t>
      </w:r>
    </w:p>
    <w:p>
      <w:r>
        <w:t>4. The operation, as it involves the acquisition of control of a company, constitutes a concentration pursuant to Article 5, paragraph 1, letter b), of Law No. 287/1990.</w:t>
      </w:r>
    </w:p>
    <w:p>
      <w:r>
        <w:rPr>
          <w:b/>
        </w:rPr>
        <w:t>[Pages 7–9]</w:t>
      </w:r>
    </w:p>
    <w:p>
      <w:r>
        <w:t>BULLETIN NO. 49 OF DECEMBER 27, 2023</w:t>
      </w:r>
    </w:p>
    <w:p>
      <w:r>
        <w:t>It falls within the scope of Law No. 287/1990, as the conditions set out in Article 1 of Regulation (EC) 139/2004 do not apply, and it is subject to the obligation of prior notification established by Article 16, paragraph 1, of the same law, as the total turnover achieved, in the last financial year at the national level, by the group of companies involved was over 532 million euros and the total turnover achieved individually, in the last financial year at the national level, by at least two of the companies involved was over 32 million euros.</w:t>
      </w:r>
    </w:p>
    <w:p>
      <w:r>
        <w:t>IV. ASSESSMENT OF THE CONCENTRATION</w:t>
      </w:r>
    </w:p>
    <w:p>
      <w:r>
        <w:t>The relevant markets and the effects of the operation</w:t>
      </w:r>
    </w:p>
    <w:p>
      <w:r>
        <w:t>5. Due to the activities carried out by the company subject to acquisition, the operation involves overlaps in the sectors of natural gas, electricity, district heating, and heat management, articulated in the relevant markets that follow.</w:t>
      </w:r>
    </w:p>
    <w:p>
      <w:r>
        <w:t>The wholesale natural gas supply market</w:t>
      </w:r>
    </w:p>
    <w:p>
      <w:r>
        <w:t>6. The wholesale natural gas supply market consists of the activities carried out by operators who purchase gas from foreign suppliers or from national producers that can allocate it either for wholesale or retail resale to end customers or for self-consumption (particularly for electricity generation). From a geographical perspective, in the Authority's practice, the wholesale natural gas supply market is confined to the national territory.1 The market share of the acquired company in the three-year period 2020-2022 has always been extremely low, below 1%, and characterized by a declining trend, compared to a share held by the A2A group of approximately [5-10%]*. The operation is therefore unlikely to produce restrictive effects in the market in question.</w:t>
      </w:r>
    </w:p>
    <w:p>
      <w:r>
        <w:t>The retail natural gas market for medium-large end customers</w:t>
      </w:r>
    </w:p>
    <w:p>
      <w:r>
        <w:t>7. The retail natural gas market for medium-large end customers, particularly those with consumption exceeding 200,000 cubic meters, has, according to the Authority's practice, a national geographical scope, due to the level of liberalization of the sector along with the characteristics of the demand that characterize this specific market. The position of the acquired company in this market is, again, negligible (well below 1% and declining) for each of the years in the three-year period 2020-2022, compared to a share attributable to A2A of approximately [1-5%]. The operation is therefore unlikely to produce restrictive effects in the market in question.2</w:t>
      </w:r>
    </w:p>
    <w:p>
      <w:r>
        <w:t>1 See, inter alia, decision No. 30208 of June 21, 2022, C12459 - A2A Calore e Servizi/Sea Energia, in Bulletin No. 26/2022.</w:t>
        <w:br/>
        <w:t>* In this version, some data are omitted, as elements of confidentiality or secrecy of the information were deemed to exist.</w:t>
        <w:br/>
        <w:t>2 Similar considerations apply to the sale of natural gas to generation companies (customers with consumption well above 200,000 cubic meters), with respect to which, moreover, the only sales of the target company concern the cogeneration plant that feeds the district heating network managed by AGESP Energia itself. The cumulative post-merger share related to this segment would, in any case, be below 5%.</w:t>
      </w:r>
    </w:p>
    <w:p>
      <w:r>
        <w:t>The retail natural gas market for small end customers</w:t>
      </w:r>
    </w:p>
    <w:p>
      <w:r>
        <w:t>8. The retail natural gas market for small end customers, i.e., below 200,000 cubic meters, due to the type of users involved, is still considered, in the Authority's most recent practice, as potentially influenced by competitive dynamics at the local level, particularly linked, in analogy to the electricity market (see infra), to the presence of vertical integration and the greater protection service (although these elements are less relevant in the case of gas compared to that of electricity).3 Therefore, even in recent practice, the Authority has appreciated the position of the Parties even at the local level. In this case, it is not necessary to arrive at the exact geographical dimension of the market in question, as this would not affect the assessment of the concentration. In fact, approximating local competitive dynamics at the provincial level, the acquired company is active only in the provinces of Milan and Varese. In these two provinces, the Parties would hold market shares for the volumes sold in 2022, in any case below 25%, which are also increased by the operation to a negligible extent (below 1%) in the province of Milan and by approximately [5-10%] in the province of Varese. The operation therefore does not appear to be capable of producing significant competitive effects in the market in question.</w:t>
      </w:r>
    </w:p>
    <w:p>
      <w:r>
        <w:t>The wholesale electricity production and supply market</w:t>
      </w:r>
    </w:p>
    <w:p>
      <w:r>
        <w:t>9. According to the Authority's decision-making practice, this market includes both the production and wholesale supply of electricity, regardless of the source of production or supply. It includes, in Italy, both forward transactions and spot transactions (so-called "day-ahead market" and "intra-day market"), concluded through the platforms managed by Gestore del Mercato Energetico S.p.A. ("GME"), as well as bilateral contracts (so-called "over-the-counter" or "OTC"). The geographical dimension of the market, due to network constraints, is macro-regional and coincides in this case, due to the operations of the acquired company, with the macro-region North. In this context, the share held by AGESP Energia is estimated to be well below 1%, alongside a limited presence of the A2A group.4 The operation is therefore unlikely to produce restrictive effects in this market.</w:t>
      </w:r>
    </w:p>
    <w:p>
      <w:r>
        <w:t>The market for the sale of electricity to non-domestic customers at high and medium voltage</w:t>
      </w:r>
    </w:p>
    <w:p>
      <w:r>
        <w:t>10. The market for the sale to non-domestic end customers connected at high and medium voltage has, according to the Authority's recent practice, a national geographical dimension, mainly due to the characteristics of the demand that affects this market. In this context, the share attributable to AGESP Energia in 2022 is well below 1%, compared to a share attributable to A2A of approximately [5-10%]. The operation is therefore unlikely to produce significant competitive effects in this market.</w:t>
      </w:r>
    </w:p>
    <w:p>
      <w:r>
        <w:t>3 See, for example, decision No. 30443, C12508 - Eni Plenitude/PLT Energia- SEF, in Bulletin No. 2/2023.</w:t>
        <w:br/>
        <w:t>4 In 2020, the most recent year for which the notifying party provided an estimate of the total market, A2A had less than 15% of the installed capacity and had sold less than 10% of the volumes of the macro-zone (see also C12459, cited), with values that, in absolute terms, did not show significant changes in subsequent years. Similarly, it can be assumed that the share of the target company has also remained entirely negligible, both in terms of installed capacity (remained unchanged) and in terms of sales percentage.</w:t>
      </w:r>
    </w:p>
    <w:p>
      <w:r>
        <w:t>The market for the sale of electricity to non-domestic customers at low voltage</w:t>
      </w:r>
    </w:p>
    <w:p>
      <w:r>
        <w:t>11. The market for the sale to non-domestic end customers connected at low voltage, due to the characteristics of the demand, could, according to the Authority's practice, be affected by local competitive dynamics also considering the role played, at the local level, by sales companies under greater protection that, as is known, are linked to the companies that hold the concession (usually municipal) for the distribution service. In this case, however, it is not necessary to define the geographical extent of the market more accurately, as this would not change the assessment of the operation. At the national level, in fact, the negligible market share (below 1% of the volumes sold) attributable to AGESP Energia adds to a share attributable to the A2A group of approximately [5-10%] of the volumes. Analyzing instead the position of the Parties at the provincial level (more suitable to capture, in an approximate manner, the hypothesized local dynamics), AGESP Energia is active only in the provinces of Milan and Varese, with a market share, in terms of volumes sold in 2022, respectively below 1% and approximately [1-5%], compared to a cumulatively attributable position to the A2A group as a result of the operation of approximately [30-35%] in the province of Milan (as mentioned, increased to a negligible extent by the operation) and approximately [10-15%] in the province of Varese. The operation, therefore, does not appear to be capable of producing restrictive effects in the market in question.</w:t>
      </w:r>
    </w:p>
    <w:p>
      <w:r>
        <w:t>The market for the sale of electricity to domestic customers at low voltage</w:t>
      </w:r>
    </w:p>
    <w:p>
      <w:r>
        <w:t>12. Also regarding the sale of electricity to domestic customers connected at low voltage, the Authority has still considered in its most recent practice that the market could have a local dimension, mainly due to the role of the greater protection service (provided by companies linked to the concessionary companies of the local distribution service). In any case, even for this market, it is not necessary to arrive at an accurate definition of the geographical extent of the market as this would not change the assessment of the concentration. In fact, at the national level, the share attributable to AGESP Energia in terms of volumes is negligible (below 1%), while that of the A2A group amounts to approximately [1-5%] of the volumes sold. Analyzing instead the share of the Parties at the provincial level (more suitable to capture, in an approximate manner, such hypothesized local dynamics), AGESP Energia is also active only in the provinces of Milan and Varese, with a market share, in terms of volumes sold in 2022, respectively below 1% and equal to [1-5%]. In light of this, the cumulatively held share by the A2A group following the operation would be approximately [30-35%] in the province of Milan (increased, as mentioned, to a negligible extent by the operation) and [1-5%] in the province of Varese. The operation, therefore, is not likely to produce anticompetitive effects in the market in question.</w:t>
      </w:r>
    </w:p>
    <w:p>
      <w:r>
        <w:t>The district heating services market</w:t>
      </w:r>
    </w:p>
    <w:p>
      <w:r>
        <w:t>13. Regarding the district heating services market, it, utilizing a specially constructed heat transmission network, is of a local nature and geographically coincides with the user basin served by each network. In this case, the only district heating network managed by AGESP Energia, that of Busto Arsizio, is distinct from the networks of the acquiring group and is approximately 26 km away from the nearest district heating network managed by the A2A group (that of Varese). The operation, therefore, is not likely to produce restrictive effects in the market in question.</w:t>
      </w:r>
    </w:p>
    <w:p>
      <w:r>
        <w:rPr>
          <w:b/>
        </w:rPr>
        <w:t>[Pages 10–12]</w:t>
      </w:r>
    </w:p>
    <w:p>
      <w:r>
        <w:t>12 BULLETIN NO. 49 OF DECEMBER 27, 2023</w:t>
      </w:r>
    </w:p>
    <w:p>
      <w:r>
        <w:t>The heat management market</w:t>
      </w:r>
    </w:p>
    <w:p>
      <w:r>
        <w:t>14. Regarding the heat management market, which has a national geographic scope based on the Authority's precedents, AGESP Energia is active in this market solely for one contract, for a volume of less than 100,000 cubic meters, which is no longer subject to renewal.5 The operation is therefore unlikely to have anticompetitive effects in the market in question.</w:t>
      </w:r>
    </w:p>
    <w:p>
      <w:r>
        <w:t>CONSIDERING, therefore, that the operation under examination does not significantly impede effective competition in the relevant market pursuant to Article 6, paragraph 1, of Law No. 287/1990, and does not result in the creation or strengthening of a dominant position;</w:t>
      </w:r>
    </w:p>
    <w:p>
      <w:r>
        <w:t>RESOLVES</w:t>
      </w:r>
    </w:p>
    <w:p>
      <w:r>
        <w:t>not to initiate the investigation referred to in Article 16, paragraph 4, of Law No. 287/1990. The conclusions above will be communicated, pursuant to Article 16, paragraph 4, of Law No. 287/1990, to the interested companies and to the Minister of Enterprises and Made in Italy. This provision will be published in the Bulletin of the Antitrust Authority.</w:t>
      </w:r>
    </w:p>
    <w:p>
      <w:r>
        <w:t>THE SECRETARY GENERAL THE PRESIDENT</w:t>
        <w:br/>
        <w:t>Guido Stazi Roberto Rustichelli</w:t>
      </w:r>
    </w:p>
    <w:p>
      <w:r>
        <w:t>5 The Party has also stated that this contract, expiring in September 2023, has not been renewed.</w:t>
      </w:r>
    </w:p>
    <w:p>
      <w:r>
        <w:t>BULLETIN NO. 49 OF DECEMBER 27, 2023</w:t>
      </w:r>
    </w:p>
    <w:p>
      <w:r>
        <w:t>C12587 - LUTECH/EUSTEMA</w:t>
      </w:r>
    </w:p>
    <w:p>
      <w:r>
        <w:t>Provision No. 31005</w:t>
      </w:r>
    </w:p>
    <w:p>
      <w:r>
        <w:t>THE ANTITRUST AUTHORITY</w:t>
      </w:r>
    </w:p>
    <w:p>
      <w:r>
        <w:t>IN ITS MEETING of December 5, 2023;</w:t>
      </w:r>
    </w:p>
    <w:p>
      <w:r>
        <w:t>HEARD the Rapporteur, Saverio Valentino;</w:t>
      </w:r>
    </w:p>
    <w:p>
      <w:r>
        <w:t>HAVING REGARD TO Regulation (EC) No. 139/2004;</w:t>
      </w:r>
    </w:p>
    <w:p>
      <w:r>
        <w:t>HAVING REGARD TO Law No. 287 of October 10, 1990;</w:t>
      </w:r>
    </w:p>
    <w:p>
      <w:r>
        <w:t>HAVING REGARD TO Presidential Decree No. 217 of April 30, 1998;</w:t>
      </w:r>
    </w:p>
    <w:p>
      <w:r>
        <w:t>HAVING REGARD TO the communication from Lutech S.p.A., received on November 17, 2023;</w:t>
      </w:r>
    </w:p>
    <w:p>
      <w:r>
        <w:t>HAVING REGARD TO the documentation on file;</w:t>
      </w:r>
    </w:p>
    <w:p>
      <w:r>
        <w:t>CONSIDERED the following:</w:t>
      </w:r>
    </w:p>
    <w:p>
      <w:r>
        <w:t>I. THE PARTIES</w:t>
      </w:r>
    </w:p>
    <w:p>
      <w:r>
        <w:t>1. Lutech S.p.A. (hereinafter Lutech) is a joint-stock company under Italian law that provides, primarily in Italy, IT services and solutions (including consulting services, application implementation and managed services, infrastructure implementation and managed services, and hardware support), as well as cybersecurity services, to clients active in various sectors, including financial services, fashion, telecommunications, manufacturing, energy, healthcare, and the public sector. Lutech directly and indirectly controls 25 companies, of which 18 are based in Italy (hereinafter referred to as the "Lutech Group"). Lutech is indirectly controlled – through Libra Italy Solution S.r.l. – by Apax X Fund, an investment fund managed by Apax Partners LLP (hereinafter "AP"), a limited liability company in the United Kingdom. In 2022, the portfolio companies in which the investment funds managed by AP held a controlling interest generated a total worldwide revenue of [10–20]* billion euros, of which [6–7] billion euros in Europe and [700–1,000] million euros in Italy.</w:t>
      </w:r>
    </w:p>
    <w:p>
      <w:r>
        <w:t>2. Eustema S.p.A. (hereinafter "Eustema") is a joint-stock company under Italian law that provides IT services and solutions (including consulting services, application implementation and managed services, infrastructure implementation and managed services, and hardware support), as well as cybersecurity services, to clients active in various sectors, particularly in central public administration. Eustema controls the company SoftJam S.p.A. (hereinafter "SoftJam"), active in providing IT services, particularly on Microsoft platforms, and the company EuforLegal S.r.l. (hereinafter "EuforLegal"), active in providing consulting and solutions for the computerization and automation of legal areas of large public and private organizations. Eustema is indirectly controlled – through Eustema Group S.r.l. (hereinafter Eustema Group) – by the companies E-World Consultants S.r.l. and Marises S.r.l. In 2022, Eustema generated a revenue of [32–100] million euros in Italy.</w:t>
      </w:r>
    </w:p>
    <w:p>
      <w:r>
        <w:t>II. DESCRIPTION OF THE OPERATION</w:t>
      </w:r>
    </w:p>
    <w:p>
      <w:r>
        <w:t>3. The operation under examination consists of the acquisition, by Lutech, of the shares representing 98% of the share capital of Eustema. As a result of this, Lutech will acquire control of Eustema, excluding EuforLegal, which will be spun off to a newly established company controlled by Eustema Group prior to closing.</w:t>
      </w:r>
    </w:p>
    <w:p>
      <w:r>
        <w:t>4. The agreement ("Sale and Purchase Agreement") signed by the Parties includes a non-compete obligation on the part of the current administrator and chairman of the board of directors of Eustema, who, following the operation, will be appointed administrator of the Target: he, by virtue of this obligation, for the entire duration of his appointment as administrator and [omitted], agrees not to engage, personally or on behalf of third parties, in activities in competition with those of the Lutech Group in Italy and in the countries where Eustema and the companies of the Lutech Group operate. The same agreement also provides for a mutual collaboration agreement of duration [omitted] between Eustema and EuforLegal for the provision of services, solutions, and products for the automation of law firms, with the obligation for Eustema to purchase such products and services exclusively from EuforLegal.</w:t>
      </w:r>
    </w:p>
    <w:p>
      <w:r>
        <w:t>III. QUALIFICATION OF THE OPERATION</w:t>
      </w:r>
    </w:p>
    <w:p>
      <w:r>
        <w:t>5. The notified operation constitutes a concentration pursuant to Article 5, paragraph 1, letter b), of Law No. 287/90, as it involves the acquisition of control of a company. It falls within the scope of application of Law No. 287/1990,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interested companies exceeded 532 million euros and the total revenue generated individually, in the last financial year at the national level, by at least two of the interested companies exceeded 32 million euros.</w:t>
      </w:r>
    </w:p>
    <w:p>
      <w:r>
        <w:t>6. The non-compete agreement described above can be qualified as ancillary to the notified concentration to the extent that it contains restrictions directly related to the realization of the operation and necessary for it2. In particular, it can be considered ancillary to this operation to the extent that it is limited to the markets (product and geographic) affected by the concentration and does not exceed a duration of two years, given that, in this case, the value of the transferred company must be protected only in terms of goodwill and not also of know-how, as Lutech is already operating in the IT services markets.</w:t>
      </w:r>
    </w:p>
    <w:p>
      <w:r>
        <w:t>1 The data includes the revenue of the company SoftJam and that of the company EuforLegal, which, however, is excluded from the scope of the operation.</w:t>
        <w:br/>
        <w:t>2 See "Commission Communication on restrictions directly related and necessary to concentrations (O.J. EU 2005/C-56/03 of March 5, 2005)."</w:t>
      </w:r>
    </w:p>
    <w:p>
      <w:r>
        <w:rPr>
          <w:b/>
        </w:rPr>
        <w:t>[Pages 13–15]</w:t>
      </w:r>
    </w:p>
    <w:p>
      <w:r>
        <w:t>BULLETIN NO. 49 OF DECEMBER 27, 2023</w:t>
      </w:r>
    </w:p>
    <w:p>
      <w:r>
        <w:t>7. The obligation on Eustema to purchase from EuforLegal services, solutions, and products for the automation of law firms appears reasonable in terms of its duration and scope and can therefore be considered ancillary to the operation. However, the exclusive purchase obligation imposed on Eustema cannot be considered merely ancillary to the operation, as it is capable of restricting Eustema's activities in the market related to the offering of such services3; therefore, this decision does not cover the exclusive purchase obligation imposed on Eustema.</w:t>
      </w:r>
    </w:p>
    <w:p>
      <w:r>
        <w:t>IV. ASSESSMENT OF THE CONCENTRATION</w:t>
      </w:r>
    </w:p>
    <w:p>
      <w:r>
        <w:t>Relevant markets</w:t>
      </w:r>
    </w:p>
    <w:p>
      <w:r>
        <w:t>8. Considering the activities carried out by the companies involved in the operation, it concerns the market for Information Technology (IT) services and the market for cybersecurity services.</w:t>
      </w:r>
    </w:p>
    <w:p>
      <w:r>
        <w:t>9. With reference to the IT services market, it is preliminarily noted that in the decision-making practice of the European Commission4 and the Authority5, this market has generally been considered segmentable based on the functionality of the services offered and the industrial sectors concerned by the offering of such services and the industrial sectors to which the offering is directed. In this case, considering the activities carried out by the Parties, the following distinct segments based on service functionality6 are relevant: i) consulting; ii) implementation of applications and managed services (specifically project-based services for the configuration, development, distribution, and/or integration of applications supporting business processes); iii) implementation of infrastructures and managed services (specifically project-based services for the development, implementation, or integration of computer hardware and network equipment); iv) hardware support. However, for the purposes of this assessment, the exact definition of the product market can be left open, as the operation under examination does not raise competitive concerns either in the broader IT services market or in any of the segments where the Parties' activities overlap.</w:t>
      </w:r>
    </w:p>
    <w:p>
      <w:r>
        <w:t>10. With reference to the geographical definition of the IT services market, in its precedents, the Authority has noted the homogeneity of competitive conditions across the national territory and the absence of significant imports of IT services, which suggests a national market dimension. More recently, however, the Authority has considered a broader scope of this market7, in line with what has been highlighted by the European Commission, in light of the fact that the main IT service providers operate on a global basis and clients often issue tenders for the acquisition of IT services at a global level. In any case, for the purposes of this assessment, the exact definition of the geographical market can be left open as, even with reference to the national scope alone, no competitive concerns emerge.</w:t>
      </w:r>
    </w:p>
    <w:p>
      <w:r>
        <w:t>11. Cybersecurity services are services based on technologies, processes, and protective measures designed to reduce the risk of cyberattacks. Although such services are generally offered by IT service companies, the Parties consider them as a distinct product market, the geographical scope of which – based on considerations similar to those made above – can conservatively be deemed confined to the national scope.</w:t>
      </w:r>
    </w:p>
    <w:p>
      <w:r>
        <w:t>The effects of the operation</w:t>
      </w:r>
    </w:p>
    <w:p>
      <w:r>
        <w:t>12. The operation under examination produces negligible horizontal effects in the national IT services market in which the companies attributable to AP collectively hold a share of approximately [1–5%], which will only be increased by less than 1% following the acquisition of Eustema. In this context, AP will remain exposed to competition from numerous operators among which the offering is fragmented; among these, the most qualified are Accenture, which holds a share of approximately [10–15%], Engineering and Reply, each with shares of approximately [5–10%], as well as TIM and KPMG, each with shares of approximately [1–5%]8. Even in the distinct segments where the Parties' activities overlap – namely those of consulting services, implementation of applications and managed services, implementation of infrastructures and managed services, and hardware support – the operation is likely to only marginally alter AP's market position, considering the shares held by Eustema in each of them are far below 1% (see Table 1).</w:t>
      </w:r>
    </w:p>
    <w:p>
      <w:r>
        <w:t>IT services market – market shares by value (2022)</w:t>
        <w:br/>
        <w:t>AP Eustema Joint share</w:t>
        <w:br/>
        <w:t>Consulting [1–5%] [less than 1%] [1–5%]</w:t>
        <w:br/>
        <w:t>Application implementation [5–10%] [less than 1%] [5–10%]</w:t>
        <w:br/>
        <w:t>Infrastructure implementation [1–5%] [less than 1%] [1–5%]</w:t>
        <w:br/>
        <w:t>Hardware support [less than 1%] [less than 1%] [less than 1%]</w:t>
        <w:br/>
        <w:t>IT services [1–5%] [less than 1%] [1–5%]</w:t>
        <w:br/>
        <w:t>Source: Gartner</w:t>
      </w:r>
    </w:p>
    <w:p>
      <w:r>
        <w:t>13. In the cybersecurity services market, the operation produces negligible effects, considering Eustema's marginal presence (representing less than 1% of the offering), whose acquisition will grant AP a joint share slightly above [1–5%]. It should also be noted that the market is highly fragmented among numerous qualified competitors, including Accenture, Leonardo, Capgemini, IBM, DXC, as well as local operators such as Italtel.</w:t>
      </w:r>
    </w:p>
    <w:p>
      <w:r>
        <w:t>14. Finally, it can be excluded that the operation produces vertical effects in relation to the offering of IT services, considering that among the Parties, active at the same level of the supply chain, there are no supply relationships.</w:t>
      </w:r>
    </w:p>
    <w:p>
      <w:r>
        <w:t>CONSIDERING, therefore, that the operation under examination does not significantly impede effective competition in the relevant market pursuant to Article 6, paragraph 1, of Law No. 287/90, and does not result in the creation or strengthening of a dominant position;</w:t>
      </w:r>
    </w:p>
    <w:p>
      <w:r>
        <w:t>FURTHER CONSIDERING that the non-compete agreement and the service supply agreement signed between the Parties are ancillary to this operation only to the limits described above and that the Authority reserves the right to assess the aforementioned agreements that are realized beyond the indicated limits;</w:t>
      </w:r>
    </w:p>
    <w:p>
      <w:r>
        <w:t>RESOLVES</w:t>
      </w:r>
    </w:p>
    <w:p>
      <w:r>
        <w:t>not to initiate the investigation referred to in Article 16, paragraph 4, of Law No. 287/1990. The above conclusions will be communicated, pursuant to Article 16, paragraph 4, of Law No. 287/1990, to the interested companies and to the Minister of Enterprises and Made in Italy. This provision will be published in the Bulletin of the Competition and Market Authority.</w:t>
      </w:r>
    </w:p>
    <w:p>
      <w:r>
        <w:t>THE SECRETARY GENERAL THE PRESIDENT</w:t>
        <w:br/>
        <w:t>Guido Stazi Roberto Rustichelli</w:t>
      </w:r>
    </w:p>
    <w:p>
      <w:r>
        <w:rPr>
          <w:b/>
        </w:rPr>
        <w:t>[Pages 16–18]</w:t>
      </w:r>
    </w:p>
    <w:p>
      <w:r>
        <w:t>18 BULLETIN NO. 49 OF DECEMBER 27, 2023</w:t>
      </w:r>
    </w:p>
    <w:p>
      <w:r>
        <w:t>C12588 - QUATTROR-COGLIATI HOLDING/ELEMASTER</w:t>
      </w:r>
    </w:p>
    <w:p>
      <w:r>
        <w:t>Decision No. 31006</w:t>
      </w:r>
    </w:p>
    <w:p>
      <w:r>
        <w:t>THE ANTITRUST AUTHORITY</w:t>
      </w:r>
    </w:p>
    <w:p>
      <w:r>
        <w:t>IN ITS MEETING of December 5, 2023;</w:t>
      </w:r>
    </w:p>
    <w:p>
      <w:r>
        <w:t>HEARD the Rapporteur, Professor Elisabetta Iossa;</w:t>
      </w:r>
    </w:p>
    <w:p>
      <w:r>
        <w:t>HAVING REGARD to Regulation (EC) No. 139/2004 of the Council of January 20, 2004, concerning the control of concentrations between undertakings;</w:t>
      </w:r>
    </w:p>
    <w:p>
      <w:r>
        <w:t>HAVING REGARD to Law No. 287 of October 10, 1990;</w:t>
      </w:r>
    </w:p>
    <w:p>
      <w:r>
        <w:t>HAVING REGARD to Presidential Decree No. 217 of April 30, 1998;</w:t>
      </w:r>
    </w:p>
    <w:p>
      <w:r>
        <w:t>HAVING REGARD to the communication from QuattroR SGR S.p.A., received on November 17, 2023;</w:t>
      </w:r>
    </w:p>
    <w:p>
      <w:r>
        <w:t>HAVING REGARD to the documentation on file;</w:t>
      </w:r>
    </w:p>
    <w:p>
      <w:r>
        <w:t>CONSIDERED the following:</w:t>
      </w:r>
    </w:p>
    <w:p>
      <w:r>
        <w:t>I. THE PARTIES</w:t>
      </w:r>
    </w:p>
    <w:p>
      <w:r>
        <w:t>1. QuattroR SGR S.p.A. (hereinafter, "QuattroR") is a savings management company that manages the QuattroR Fund, specialized in investments for the strengthening of Italian companies that demonstrate solid industrial fundamentals, supporting their development and growth. The subscribers of the QuattroR Fund are primary Italian institutional investors. The company is wholly owned by QR Partners S.r.l., whose share capital is held by seven individuals. The worldwide revenue generated by QuattroR in 2022 was [1-2]* billion euros, of which approximately [1-2] billion euros were generated in the European Union and about [532-700] million euros in Italy.</w:t>
      </w:r>
    </w:p>
    <w:p>
      <w:r>
        <w:t>2. Elemaster S.p.A. Tecnologie Elettroniche (hereinafter, "Elemaster") is a company active, directly and through subsidiaries, in the production and marketing of electronic equipment, components, and circuits, which, in particular, operates as a provider of "Electronic Manufacturing Services" (hereinafter, "EMS"). More precisely, Elemaster offers design and production services for high-tech electronic devices to companies known as "Original Equipment Manufacturers" (hereinafter, "OEMs"), active in the railway, medical, avionics, automotive, industrial automation, and energy sectors. Elemaster is controlled by Cogliati Holding S.r.l., which holds an 80% stake in the share capital, while 2% of the share capital is held by two individuals and the remaining 18% consists of treasury shares of Elemaster. In turn, the share capital of Cogliati Holding S.r.l. is held by three individuals. In 2022, Elemaster's revenue was [100-532] million euros worldwide, of which [100-532] million euros in the European Union and [100-532] million euros in Italy. * In this version, some data is omitted, as there were deemed to be elements of confidentiality or secrecy of the information.</w:t>
      </w:r>
    </w:p>
    <w:p>
      <w:r>
        <w:t>BULLETIN NO. 49 OF DECEMBER 27, 2023</w:t>
      </w:r>
    </w:p>
    <w:p>
      <w:r>
        <w:t>II. DESCRIPTION OF THE OPERATION</w:t>
      </w:r>
    </w:p>
    <w:p>
      <w:r>
        <w:t>3. The notified operation consists of the acquisition, by QuattroR, of joint control of Elemaster, through a newly established company (hereinafter, "NewCo") to which, following a series of corporate transactions, 40% of the share capital of Elemaster will be transferred, while the remaining 60% will be held by Cogliati Holding S.r.l. and two individuals. Furthermore, according to the New Statute and the Shareholders' Agreement signed by the Parties, the vote of NewCo is required for the adoption of resolutions concerning certain specific matters, including the approval of the company's budget and business plan and the appointment of the Chief Executive Officer. As a result of the operation, therefore, considering also the agreements now described, Elemaster will be subject to the joint control of QuattroR and Cogliati Holding S.r.l.</w:t>
      </w:r>
    </w:p>
    <w:p>
      <w:r>
        <w:t>III. QUALIFICATION OF THE OPERATION</w:t>
      </w:r>
    </w:p>
    <w:p>
      <w:r>
        <w:t>4. The notified operation constitutes a concentration pursuant to Article 5, paragraph 1, letter b), of Law No. 287/1990, as it involves the acquisition of joint control of an undertaking.</w:t>
      </w:r>
    </w:p>
    <w:p>
      <w:r>
        <w:t>5. It falls within the scope of application of Law No. 287/1990,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undertakings concerned exceeded 532 million euros and the revenue generated individually at the national level by at least two of the undertakings concerned exceeded 32 million euros.</w:t>
      </w:r>
    </w:p>
    <w:p>
      <w:r>
        <w:t>IV. ASSESSMENT OF THE CONCENTRATION</w:t>
      </w:r>
    </w:p>
    <w:p>
      <w:r>
        <w:t>a. Relevant markets</w:t>
      </w:r>
    </w:p>
    <w:p>
      <w:r>
        <w:t>6. From a product perspective, considering the activity of the acquired company, in line with national and community precedents, the relevant market is that of the supply of "EMS"1. This market includes a wide range of services provided in the context of supplying electronic products and components to OEMs, such as: design, securing, production, assembly, testing activities, after-sales services, etc. These are services that are generally outsourced by OEMs to companies active in the electronics sectors. For the purposes of assessing this concentration, it does not appear necessary to proceed with a more detailed definition of the product market within "EMS," for example by sector of destination of such services, as even in the most restrictive scenario, the operation does not appear likely to alter the existing competitive conditions.</w:t>
      </w:r>
    </w:p>
    <w:p>
      <w:r>
        <w:t>1 See, among others, Decision No. 24199 of January 31, 2013, C11885 - Idea Capital Funds savings management company-Cogliati Holding/Elemaster Tecnologie Elettroniche, in Bulletin No. 6/2013; Decision No. 22309 of April 13, 2011, C11006 - Jabil Circuit Netherlands/F-I Holding Company, in Bulletin No. 15/2011; Decision No. 20173 of July 29, 2009, C10178 - Ericsson Eesti Aktsiaselts/Branch of Aktsiaselts Elcoteq Tallinn, in Bulletin No. 32/2009; European Commission, M.8415 - Ennoconn / S&amp;T of May 12, 2017; European Commission, M.8109 - FIH Mobile / Feature Phone Business of Microsoft Mobile of September 22, 2016; European Commission, M.8023 - Hon Hai Precision / Sharp of June 20, 2016.</w:t>
      </w:r>
    </w:p>
    <w:p>
      <w:r>
        <w:t>20 BULLETIN NO. 49 OF DECEMBER 27, 2023</w:t>
      </w:r>
    </w:p>
    <w:p>
      <w:r>
        <w:t>7. From a geographical perspective, according to national and community practice, the product market has a geographical dimension that coincides at least with the territory of the European Union2, due to the lack of high barriers to entry, the low transport costs of "EMS," and the products to which they are destined. In any case, the precise definition of the geographical market can be left open as the operation, even in the most restrictive scenario of considering the relevant geographical area coinciding with the national territory, is not likely to generate anticompetitive effects.</w:t>
      </w:r>
    </w:p>
    <w:p>
      <w:r>
        <w:t>b. Effects of the operation</w:t>
      </w:r>
    </w:p>
    <w:p>
      <w:r>
        <w:t>8. According to estimates provided by the notifying company, in 2022 the total value of "EMS" was approximately 48 billion euros at the European Union level and about 2.5 billion euros at the national level. In this market, Elemaster holds a share of [less than 1%] in the territory of the European Union and about [5-10%] at the national level, while QuattroR is not present either directly or through its subsidiaries.</w:t>
      </w:r>
    </w:p>
    <w:p>
      <w:r>
        <w:t>9. Therefore, considering that the notified operation does not involve any horizontal overlap of market shares or vertical integration, it is believed that it is not likely to raise competitive concerns in the relevant market, not resulting in substantial structural changes.</w:t>
      </w:r>
    </w:p>
    <w:p>
      <w:r>
        <w:t>CONSIDERING, therefore, that the operation under examination does not significantly impede effective competition in the relevant markets pursuant to Article 6, paragraph 1, of Law No. 287/1990, and does not result in the creation or strengthening of a dominant position;</w:t>
      </w:r>
    </w:p>
    <w:p>
      <w:r>
        <w:t>RESOLVES</w:t>
      </w:r>
    </w:p>
    <w:p>
      <w:r>
        <w:t>not to initiate the investigation referred to in Article 16, paragraph 4, of Law No. 287/1990.</w:t>
      </w:r>
    </w:p>
    <w:p>
      <w:r>
        <w:t>The conclusions above will be communicated, pursuant to Article 16, paragraph 4, of Law No. 287/1990, to the interested undertakings and to the Minister of Made in Italy.</w:t>
      </w:r>
    </w:p>
    <w:p>
      <w:r>
        <w:t>This decision will be published in the Bulletin of the Antitrust Authority.</w:t>
      </w:r>
    </w:p>
    <w:p>
      <w:r>
        <w:t>THE SECRETARY GENERAL THE PRESIDENT</w:t>
      </w:r>
    </w:p>
    <w:p>
      <w:r>
        <w:t>Guido Stazi Roberto Rustichelli</w:t>
      </w:r>
    </w:p>
    <w:p>
      <w:r>
        <w:t>2 See note 1.</w:t>
      </w:r>
    </w:p>
    <w:p>
      <w:r>
        <w:rPr>
          <w:b/>
        </w:rPr>
        <w:t>[Pages 19–21]</w:t>
      </w:r>
    </w:p>
    <w:p>
      <w:r>
        <w:t>BULLETIN NO. 49 OF DECEMBER 27, 2023</w:t>
      </w:r>
    </w:p>
    <w:p>
      <w:r>
        <w:t>C12589 - IQ-EQ FUND MANAGEMENT (IRELAND)/PS NAVI</w:t>
      </w:r>
    </w:p>
    <w:p>
      <w:r>
        <w:t>Provision No. 31007</w:t>
      </w:r>
    </w:p>
    <w:p>
      <w:r>
        <w:t>THE ANTITRUST AUTHORITY</w:t>
      </w:r>
    </w:p>
    <w:p>
      <w:r>
        <w:t>IN ITS MEETING of December 5, 2023;</w:t>
      </w:r>
    </w:p>
    <w:p>
      <w:r>
        <w:t>HEARD the Rapporteur, Professor Elisabetta Iossa;</w:t>
      </w:r>
    </w:p>
    <w:p>
      <w:r>
        <w:t>HAVING REGARD to Regulation (EC) No. 139/2004 concerning the control of concentrations between undertakings;</w:t>
      </w:r>
    </w:p>
    <w:p>
      <w:r>
        <w:t>HAVING REGARD to Law No. 287 of October 10, 1990;</w:t>
      </w:r>
    </w:p>
    <w:p>
      <w:r>
        <w:t>HAVING REGARD to Presidential Decree No. 217 of April 30, 1998;</w:t>
      </w:r>
    </w:p>
    <w:p>
      <w:r>
        <w:t>HAVING REGARD to the communication from IQ-EQ Fund Management (Ireland) Limited, received on November 22, 2023;</w:t>
      </w:r>
    </w:p>
    <w:p>
      <w:r>
        <w:t>HAVING REGARD to the documentation on file;</w:t>
      </w:r>
    </w:p>
    <w:p>
      <w:r>
        <w:t>CONSIDERED the following:</w:t>
      </w:r>
    </w:p>
    <w:p>
      <w:r>
        <w:t>I. THE PARTIES</w:t>
      </w:r>
    </w:p>
    <w:p>
      <w:r>
        <w:t>1. IQ-EQ Fund Management (Ireland) Limited (hereinafter, “IQ-EQ”) is a company under Irish law active in the provision of collective investment management services and authorized to establish and manage mutual investment funds. In 2023, IQ-EQ established the Vajolet Fund, a closed-end Italian multi-compartment alternative investment fund. Furthermore, since February 2019, IQ-EQ has managed the mutual investment fund named “Fi.Nav.” (hereinafter, “Finav Fund”), which typically invests in assets in the non-liner maritime transport of goods, such as ships, receivables owed by banks or other financial intermediaries to shipping companies, as well as equity securities and financial instruments issued by shipping companies. In particular, Finav Fund holds exclusive control of Finav Holding S.p.A., the holding company of the eponymous group that includes Finav One Limited, a company under Maltese law, and Finav Italy 1 S.r.l. and Finav Italy 3 S.r.l., companies under Italian law, all wholly controlled and all active in the non-liner maritime transport of goods (hereinafter, “Finav Group”). In 2022, the consolidated revenue generated in Italy by IQ-EQ and the companies controlled by the funds it manages amounted to approximately [100-532]* million euros.</w:t>
      </w:r>
    </w:p>
    <w:p>
      <w:r>
        <w:t>2. PS Navi S.p.A. (hereinafter, “PS Navi”) is a company under Italian law whose capital is entirely held by K Equisy Italy 2, a limited liability company under Luxembourg law. PS Navi is the sole shareholder of Premuda S.p.A. (“Premuda”), the holding company of the eponymous group that includes Prefin S.r.l. and CSM Italy S.r.l., companies under Italian law controlled respectively at 70%1 and 30%, Premuda Malta Holding Ltd, a wholly controlled company under Maltese law, and Aistone Green S.r.l., a company under Italian law controlled at 50%, all active in the non-liner maritime transport of goods (hereinafter, “Premuda Group”). In 2022, the consolidated revenue generated in Italy by PS Navi and the Premuda Group amounted to approximately [700-1,000] million euros.</w:t>
      </w:r>
    </w:p>
    <w:p>
      <w:r>
        <w:t>II. DESCRIPTION OF THE OPERATION</w:t>
      </w:r>
    </w:p>
    <w:p>
      <w:r>
        <w:t>3. As a result of the notified concentration operation (hereinafter, “Operation”), IQ-EQ will acquire, as the management company of the Vajolet Fund and on behalf of the same, exclusive control of PS Navi and, consequently, of the company wholly owned by it, Premuda, and the companies of the Premuda Group. The Operation does not foresee any other restrictions.</w:t>
      </w:r>
    </w:p>
    <w:p>
      <w:r>
        <w:t>III. QUALIFICATION OF THE OPERATION</w:t>
      </w:r>
    </w:p>
    <w:p>
      <w:r>
        <w:t>4. The notified Operation constitutes a concentration pursuant to Article 5, paragraph 1, letter b), of Law No. 287/1990, as it involves the acquisition of control of an undertaking. It falls within the scope of application of Law No. 287/1990,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undertakings concerned exceeded 532 million euros and the total revenue generated individually, in the last financial year at the national level, by at least two of the undertakings concerned exceeded 32 million euros.</w:t>
      </w:r>
    </w:p>
    <w:p>
      <w:r>
        <w:t>IV. ASSESSMENTS OF THE CONCENTRATION</w:t>
      </w:r>
    </w:p>
    <w:p>
      <w:r>
        <w:t>IV.1. Relevant markets</w:t>
      </w:r>
    </w:p>
    <w:p>
      <w:r>
        <w:t>5. Due to the operations of the Parties, the markets involved in the Operation concern non-liner maritime transport. According to the Authority's decision-making practice2, non-liner maritime transport is distinguished from liner maritime transport by the absence of a service with departures on regular days and times, previously communicated to potential customers. The maritime transport activity in question, also referred to as tramp or bulk, takes place based on specific customer needs, which independently determine the quantity to be transported and the corresponding price, thus offering such conditions to the maritime transport market, often through intermediaries (brokers).</w:t>
      </w:r>
    </w:p>
    <w:p>
      <w:r>
        <w:t>6. The Guidelines on the application of Article 53 of the Agreement on the European Economic Area to maritime transport services3 and the Guidelines on the application of Article 81 of the EC Treaty to maritime transport services4 identify some useful criteria for defining relevant markets in the non-liner maritime transport sector, such as (i) the type of goods transported, (ii) the type of vessel, (iii) the size of the vessels, expressed in terms of capacity, and (iv) the type of contract binding the transport company to the customer.</w:t>
      </w:r>
    </w:p>
    <w:p>
      <w:r>
        <w:t>2 See Provision No. 2813 of February 16, 1995, C1935 - Coeclerici Holding / Sidermar di navigazione, in Bulletin No. 7/1995, and Provision No. 2472 of November 16, 1994, C1733 - Coeclerici Logistic International/Fermar, in Bulletin No. 16/1994.</w:t>
      </w:r>
    </w:p>
    <w:p>
      <w:r>
        <w:t>3 OJ C 35 of February 9, 2012, p. 26.</w:t>
      </w:r>
    </w:p>
    <w:p>
      <w:r>
        <w:t>4 OJ C 245 of September 26, 2008, p. 2.</w:t>
      </w:r>
    </w:p>
    <w:p>
      <w:r>
        <w:t>BULLETIN NO. 49 OF DECEMBER 27, 2023</w:t>
      </w:r>
    </w:p>
    <w:p>
      <w:r>
        <w:t>7. The type of goods transported is variable and depends on customer needs. Goods such as coal, minerals and scrap for metallurgy, salts and non-ferrous minerals, metallurgical products, grains, and fertilizers, collectively defined as “dry bulk,” can be transported by vessels (so-called dry ships) that generally offer cargo transport capacity, regardless of the type of goods. Dry ships, in fact, are fungible and can be adapted for the transport of a particular type of goods at negligible costs and in the short term. Regarding so-called “liquid bulk” (i.e. petroleum products, chemical agents, and vegetable oils), transport must instead be carried out by vessels specifically designed for this purpose, the so-called tankers. Therefore, it is primarily possible to distinguish between (i) the market for non-liner maritime transport of goods consisting of “dry bulk” and (ii) the market for non-liner maritime transport of goods consisting of “liquid bulk.”</w:t>
      </w:r>
    </w:p>
    <w:p>
      <w:r>
        <w:t>8. Regarding the capacity of the vessels, in the past, the European Commission5 has assessed the possibility of defining separate relevant markets based on different ranges of vessel capacity, as small capacity vessels (i.e. less than 10,000 DWT) may not be substitutable for large capacity vessels (i.e. more than 60,000 DWT) due to characteristics and use6. In this case, it does not appear necessary to segment the relevant market's commodity perimeter more narrowly, as the outcome of the assessment of this operation would not change regardless of the definition adopted.</w:t>
      </w:r>
    </w:p>
    <w:p>
      <w:r>
        <w:t>9. Regarding the type of contract binding the transport company to the customer, both for the market of non-liner maritime transport of goods consisting of “dry bulk” and for that of non-liner maritime transport of goods consisting of “liquid bulk,” the Parties report that transport contracts are freely negotiated and generally pertain to two types, namely annual/multi-year contracts or spot contracts. As they are negotiated according to supply and demand conditions, the prices of services under the two types of contracts are correlated, and customers can choose which type of contract to enter into based on prevailing conditions. As also emphasized by the European Commission7, it is therefore reasonable to assume that there is demand-side substitutability between the various types of contracts.</w:t>
      </w:r>
    </w:p>
    <w:p>
      <w:r>
        <w:t>10. In light of the above, the markets involved in the Operation can be distinguished into: (i) the market for non-liner maritime transport of goods consisting of “dry bulk” and (ii) the market for non-liner maritime transport of goods consisting of “liquid bulk.”</w:t>
      </w:r>
    </w:p>
    <w:p>
      <w:r>
        <w:t>11. With reference to the geographical definition of the aforementioned markets, in its decision-making practice, the Authority8 has highlighted that, since the markets do not concern liner transport and customers turn to any of the active operators, regardless of the route to be served, it is not possible to identify a specific bundle of routes that constitutes the geographical scope.</w:t>
      </w:r>
    </w:p>
    <w:p>
      <w:r>
        <w:t>5 M.5346 - APMM / Broström, of January 14, 2019.</w:t>
      </w:r>
    </w:p>
    <w:p>
      <w:r>
        <w:t>6 Smaller vessels can reach ports where there is low demand and ports with draft restrictions, allowing customers to send small and regular shipments for timely deliveries; in fact, they are often used for coastal and short-range trade. Larger vessels, on the other hand, require storage facilities but are more fuel-efficient and cost-effective (in terms of transport cost per ton of product, as the load of a large quantity of goods produces economies of scale): for this reason, they are often employed for long-range trade.</w:t>
      </w:r>
    </w:p>
    <w:p>
      <w:r>
        <w:t>7 M.5346 - APMM / Broström, cited.</w:t>
      </w:r>
    </w:p>
    <w:p>
      <w:r>
        <w:t>8 See Provision No. 2813 of February 16, 1995, C1935 - Coeclerici Holding / Sidermar di Navigazione, cited, and Provision No. 2472 of November 16, 1994, C1733 - Coeclerici Logistic International/Fermar, cited.</w:t>
      </w:r>
    </w:p>
    <w:p>
      <w:r>
        <w:rPr>
          <w:b/>
        </w:rPr>
        <w:t>[Pages 22–24]</w:t>
      </w:r>
    </w:p>
    <w:p>
      <w:r>
        <w:t>24 BULLETIN NO. 49 OF DECEMBER 27, 2023</w:t>
      </w:r>
    </w:p>
    <w:p>
      <w:r>
        <w:t>relevant. In two previous cases9, the Authority has therefore extended the geographic scope to the entirety of the international routes originating from or destined for Italian ports, but only since the ships used by the companies involved were primarily intended for international and intercontinental traffic of goods to and from Italian ports.</w:t>
      </w:r>
    </w:p>
    <w:p>
      <w:r>
        <w:t>12. In this specific case, it cannot be stated that the ships of the Parties' fleet operate primarily on routes with origins or destinations at Italian ports. According to the data provided by the Parties regarding the routes taken by the ships of the two groups during 2022, it appears that only [1-5%] of the routes of dry ships and [10-15%] of the routes of tanker ships had Italian ports as their origin or destination. Regarding a possible extension of the geographic scope to the entirety of the international routes originating from or destined for ports in the Mediterranean basin, the analysis of the data provided by the Parties has highlighted that only [5-10%] of the routes of dry ships and [20-25%] of the routes of tanker ships had ports in the Mediterranean basin as their origin or destination.</w:t>
      </w:r>
    </w:p>
    <w:p>
      <w:r>
        <w:t>13. Therefore, as also considered by the Parties, the relevant geographic scope for the market of non-scheduled maritime transport of goods consisting of "dry bulk" and for the market of non-scheduled maritime transport of goods consisting of "liquid bulk" must be understood as extended to the entirety of international routes.</w:t>
      </w:r>
    </w:p>
    <w:p>
      <w:r>
        <w:t>IV.2. Effects of the Operation on the relevant markets</w:t>
      </w:r>
    </w:p>
    <w:p>
      <w:r>
        <w:t>14. From a horizontal perspective, the Operation does not appear likely to generate anticompetitive effects. In fact, according to the data provided, the joint market share of the Parties, referring to 2022 and calculated based on transported volumes, is less than 1% in both the market of non-scheduled maritime transport of goods consisting of "dry bulk" and in the market of non-scheduled maritime transport of goods consisting of "liquid bulk." Moreover, numerous operators10 are active in these markets who hold and/or manage fleets larger than those of the Parties: according to the information provided by the Parties, in the market of non-scheduled maritime transport of goods consisting of "dry bulk," the top fifteen operators operate between seventy-nine and three hundred thirty ships each, while in the market of non-scheduled maritime transport of goods consisting of "liquid bulk," the top fifteen operators operate between seventy-six and one hundred seventy-seven ships each.</w:t>
      </w:r>
    </w:p>
    <w:p>
      <w:r>
        <w:t>15. The Operation does not appear likely to generate anticompetitive effects even from a vertical perspective. The Premuda Group, in fact, provides the Finav Group with administrative services (such as accounting), commercial management services (such as job procurement, comparable to the activities of brokers), and technical management services (such as maintenance in port calls). Similar services are offered by numerous other operators and cannot be classified as relevant inputs for the downstream markets of non-scheduled maritime transport of goods; moreover, the revenue generated by the Premuda Group through the provision of such services is not significant11 and, in any case, the Operation would translate into a mere internalization of this supply relationship, with beneficial effects due to the elimination of double marginalization.</w:t>
      </w:r>
    </w:p>
    <w:p>
      <w:r>
        <w:t>CONSIDERING, therefore, that the Operation under examination does not significantly impede effective competition in the relevant markets pursuant to Article 6, paragraph 1, of Law No. 287/1990, and does not result in the creation or strengthening of a dominant position;</w:t>
      </w:r>
    </w:p>
    <w:p>
      <w:r>
        <w:t>RESOLVES</w:t>
      </w:r>
    </w:p>
    <w:p>
      <w:r>
        <w:t>not to initiate the investigation referred to in Article 16, paragraph 4, of Law No. 287/1990. The above conclusions will be communicated, pursuant to Article 16, paragraph 4, of Law No. 287/1990, to the companies involved and to the Minister of Enterprises and Made in Italy. This provision will be published in the Bulletin of the Competition and Market Authority.</w:t>
      </w:r>
    </w:p>
    <w:p>
      <w:r>
        <w:t>THE SECRETARY GENERAL THE PRESIDENT</w:t>
      </w:r>
    </w:p>
    <w:p>
      <w:r>
        <w:t>Guido Stazi Roberto Rustichelli</w:t>
      </w:r>
    </w:p>
    <w:p>
      <w:r>
        <w:t>26 BULLETIN NO. 49 OF DECEMBER 27, 2023</w:t>
      </w:r>
    </w:p>
    <w:p>
      <w:r>
        <w:t>REPORTING AND CONSULTATIVE ACTIVITY</w:t>
      </w:r>
    </w:p>
    <w:p>
      <w:r>
        <w:t>AS1929 - PROVINCE OF SAVONA - WASTE MANAGEMENT SERVICE OF THE MUNICIPALITIES BELONGING TO THE PROVINCIAL ASSIGNMENT BASIN</w:t>
      </w:r>
    </w:p>
    <w:p>
      <w:r>
        <w:t>Rome, October 6, 2023</w:t>
      </w:r>
    </w:p>
    <w:p>
      <w:r>
        <w:t>Province of Savona</w:t>
      </w:r>
    </w:p>
    <w:p>
      <w:r>
        <w:t>The Competition and Market Authority, in its meeting of October 2, 2023, resolved to express an opinion pursuant to Article 21-bis of Law No. 287 of October 10, 1990, regarding the resolution of the Provincial Council of Savona No. 30 of August 8, 2023, concerning "Homogeneous Area for waste management in the province of Savona – Assignment to S.A.T. S.p.A. of the waste management service for all municipalities belonging to the Provincial Assignment Basin," published on the official website of the National Anti-Corruption Authority in the specific section "Transparency of local public services of economic relevance" on August 8, 2023.</w:t>
      </w:r>
    </w:p>
    <w:p>
      <w:r>
        <w:t>This resolution concerns the in-house assignment by the Province of Savona to the company S.A.T. S.p.A. of the integrated urban waste management service in the 65 municipalities of the "Provincial" Assignment Basin located within the territory of the Province of Savona for a duration of 15 years.</w:t>
      </w:r>
    </w:p>
    <w:p>
      <w:r>
        <w:t>The Authority intends to make some considerations regarding various profiles of competitive criticality of the operation, particularly related to: (i) the participation of the Province of Savona in the share capital of an entity responsible for managing a local public network service and (ii) the qualified motivation regarding the form of assignment chosen and the reasons for not resorting to the market.</w:t>
      </w:r>
    </w:p>
    <w:p>
      <w:r>
        <w:t>(i) On the participation of the governing body in the entity responsible for urban waste management</w:t>
      </w:r>
    </w:p>
    <w:p>
      <w:r>
        <w:t>The resolution adopted by the Province of Savona appears primarily flawed as it participates in the share capital of the entity responsible for managing a local public network service, in violation of Articles 6, paragraph 2, and 33, paragraphs 1 and 2, of Legislative Decree No. 201/2022.</w:t>
      </w:r>
    </w:p>
    <w:p>
      <w:r>
        <w:t>It is recalled that Article 6, paragraph 2, of Legislative Decree No. 201/2022 prohibits the Government Entities of the Area or the Authorities specifically established for the regulation and control of local public services from</w:t>
      </w:r>
    </w:p>
    <w:p>
      <w:r>
        <w:rPr>
          <w:b/>
        </w:rPr>
        <w:t>[Pages 25–27]</w:t>
      </w:r>
    </w:p>
    <w:p>
      <w:r>
        <w:t>BULLETIN NO. 49 OF DECEMBER 27, 2023</w:t>
      </w:r>
    </w:p>
    <w:p>
      <w:r>
        <w:t>to participate directly or indirectly in entities responsible for managing local public network services.</w:t>
      </w:r>
    </w:p>
    <w:p>
      <w:r>
        <w:t>Article 33, paragraph 1, however, specified that, on a transitional basis, this prohibition does not apply to the participations of the Government Entities of the Area for urban waste management services "in relation to the assignments in place at the date of entry into force of this decree." Furthermore, paragraph 2 of the same article postponed the commencement of this prohibition to March 30, 2023, with reference only to the participations of the Area Government Entities for urban waste management services and in order to allow the implementation of the area plans being defined.</w:t>
      </w:r>
    </w:p>
    <w:p>
      <w:r>
        <w:t>In order to clarify the scope of application of Article 33, paragraph 1, of Legislative Decree No. 201/2022, the Control Section of the Court of Auditors of Campania, with resolution No. 13/2023/PASP of February 10, 2023, specified that: "with reference to two types of network services (integrated water service and urban waste management services), the provision in question preserves the assignments in place at the date (31/12/2022) of entry into force of the decree reorganizing local public services, exempting the governing entities of the respective areas, for the duration of the assignments themselves, from compliance with the prohibition established by Article 6, paragraph 2."</w:t>
      </w:r>
    </w:p>
    <w:p>
      <w:r>
        <w:t>The Authority shares the position expressed by the Court of Auditors, as the rationale of the provision in Article 33, paragraph 1, for urban waste management services, should be that - as the same provision states - of "full implementation of the commitments contained in the National Recovery and Resilience Plan." In this regard, it is emphasized that the enabling reforms contained in the PNRR aim to limit, in the local public services sector, the recourse to the self-production model when not justified. In the context of the enabling reforms regarding the promotion of competition, aimed at removing barriers to entry into markets, the PNRR indeed provides for a more responsible use of in-house management.</w:t>
      </w:r>
    </w:p>
    <w:p>
      <w:r>
        <w:t>Therefore, with reference to the case in question, it is believed that it does not fall within the scope of application of the transitional provision referred to in paragraph 1 of Article 33, as the Province of Savona did not have an "assignment in place" at the date of entry into force of Legislative Decree No. 201/2022, as such assignment was only established with resolution No. 30 of August 8, 2023. Nor can the deferral of the prohibition established by paragraph 2 of Article 33 be considered applicable to the case at hand, since by March 30, 2023, the new assignment resolution had not been adopted, nor had a new service contract been entered into, and therefore, it could not be said that any assignment was validly in place.</w:t>
      </w:r>
    </w:p>
    <w:p>
      <w:r>
        <w:t>It is therefore believed that the decision of the Province of Savona to entrust the in-house management of the service to a directly participated company is in violation of Articles 6, paragraph 2, and 33, paragraphs 1 and 2, of Legislative Decree No. 201/2022.</w:t>
      </w:r>
    </w:p>
    <w:p>
      <w:r>
        <w:t>1 The derogation introduced by Article 33, paragraph 2, originates from the need to "allow the implementation of area plans being defined" and therefore to allow the Government Entities to complete, within and no later than 90 days from the entry into force of the regulations referred to in Legislative Decree No. 201/2022, a process already initiated and being defined. See in this regard the previous opinions pursuant to Article 21-bis: S4645 - ATO Benevento/constitution of Newco integrated management of urban solid waste of May 9, 2023 published in Bulletin No. 33/2023 of August 28, 2023; S4652 - ATO1 Naples/purchase of social participation in Sapna SPA of May 12, 2023, S4653 - ATO2 Naples/purchase of social participation in Sapna SPA of May 12, 2023 and S4654 - ATO3 Naples/purchase of social participation in Sapna SPA of May 12, 2023, published in Bulletin No. 28/2023 of July 24, 2023.</w:t>
      </w:r>
    </w:p>
    <w:p>
      <w:r>
        <w:t>2 In terms, also the resolutions of the Control Section of the Court of Auditors of Campania No. 85/2023/PASP of March 29, 2023 and No. 147/2023/PASP of April 27, 2023.</w:t>
      </w:r>
    </w:p>
    <w:p>
      <w:r>
        <w:t>28 BULLETIN NO. 49 OF DECEMBER 27, 2023</w:t>
      </w:r>
    </w:p>
    <w:p>
      <w:r>
        <w:t>(ii) On the reasoning regarding the chosen form of assignment and the reasons for not resorting to the market</w:t>
      </w:r>
    </w:p>
    <w:p>
      <w:r>
        <w:t>For assignments to in-house companies of local public services of economic relevance, the aforementioned Legislative Decree No. 201/2022 provides that, prior to the assignment procedure, the entity must account, in a specific report, for the outcomes of the evaluation on the choice of management mode (Article 14, paragraphs 2 and 3). In the case of in-house assignments exceeding the thresholds of European relevance, moreover, local authorities adopt the service assignment resolution based on a qualified motivation that expressly accounts for the reasons for not resorting to the market for the efficient management of the service (Article 17, paragraph 2).</w:t>
      </w:r>
    </w:p>
    <w:p>
      <w:r>
        <w:t>The report prepared pursuant to Article 17 of Legislative Decree No. 201/2022, attached to resolution No. 30 of August 8, 2023 (also "Report"), offers some arguments in support of the lack of recourse to the market and, more specifically, of the choice to entrust the integrated urban waste management service to S.A.T. S.p.A. through in-house modalities.</w:t>
      </w:r>
    </w:p>
    <w:p>
      <w:r>
        <w:t>In this regard, the assertion that in-house providing allows for easier modification of the service in case of changed needs and better guarantees the achievement of the set objectives, compared to a relationship with a third-party manager, regulated by contractual agreements that are difficult to modify without further burdens for the Entity, appears generic and unsubstantiated. In fact, a service contract, as a tool for regulating the relationship between the assigning entity and the manager, is normally stipulated even in the case of in-house providing, as can be confirmed in the specific case, with the draft attached to the assignment resolution. Hence, even assuming that negotiations to differently modulate the contractual elements in case of changed service needs may be facilitated by the in-house nature of the manager, it cannot certainly be claimed that transaction costs are nonexistent or eliminated by virtue of the same. Therefore, the conclusion that there are no burdens for the Entity in introducing changes to the execution methods of the service in the case of in-house providing cannot be considered founded.</w:t>
      </w:r>
    </w:p>
    <w:p>
      <w:r>
        <w:t>Regarding the argument of the absence of profit motive in in-house providing and the consequent possibility of acting in a less constrained manner concerning the "degree of economic profitability of each intervention," it is highlighted that the comparison between the different assignment modalities must necessarily take place on a common basis constituted by the principle of full cost coverage, an essential condition for maintaining the economic-financial balance of the assignments and the economic convenience of the operation, as already stated by the Authority in some of its most recent advocacy interventions.</w:t>
      </w:r>
    </w:p>
    <w:p>
      <w:r>
        <w:t>Regarding the arguments, more specifically related to the choice of S.A.T. S.p.A. as the in-house company to which to entrust the service, the Entity likewise offers unsubstantiated arguments. In particular, the Entity makes no effort to justify its choice on the basis of a comparison between the practicable alternatives based on the available experiential data, deeming sufficient to satisfy the motivational burden the mere fact that S.A.T. S.p.A. is already active in the service in various municipalities. However, this does not seem sufficient to justify the assignment "in relation to the results achieved in any previous in-house management, taking into account the data and information resulting from periodic checks," as required by Article 17, paragraph 2, of Legislative Decree No. 201/2022.</w:t>
      </w:r>
    </w:p>
    <w:p>
      <w:r>
        <w:t>Similarly, the considerations on the qualitative improvements expected in the Industrial Plan of S.A.T. S.p.A. lack references to the results achievable and/or achieved in other comparable realities and/or through other practicable alternatives. It is recalled in this regard that Article 14, paragraph 2, of Legislative Decree No. 201/2022 requires taking into account in the evaluation on the choice of assignment modalities the results expected in relation to the different alternatives.</w:t>
      </w:r>
    </w:p>
    <w:p>
      <w:r>
        <w:t>Again in relation to what is required by Article 17, paragraph 2, there are references to having taken into account the MTR-2 tariff method of ARERA in the preparation of the PEF, but there is no evidence of having considered the other acts and indicators prescribed by ARERA, such as, for example, the value of fair remuneration of capital and/or the quality parameters of the service.</w:t>
      </w:r>
    </w:p>
    <w:p>
      <w:r>
        <w:t>Regarding the duration of the assignment, there is an element of inconsistency between the determined duration and the reference period of the PEF statements, which mark the start of the assignment as July 1, 2023, and report the projection of economic-financial figures until the year 2039 included, thus totaling a longer period. It is recalled in this regard that Articles 14, paragraph 4, and 17, paragraph 4, of Legislative Decree No. 201/2022 require attaching a PEF that contains the projection of costs, revenues, investments, and related financing "for the entire duration of the assignment," and it is not clear how a longer temporal projection of the PEF can be justified compared to the duration of the assignment. Therefore, the current statements and the related planning, including a longer time span, are not suitable to demonstrate the existence of the conditions for the economic-financial balance of the assignment.</w:t>
      </w:r>
    </w:p>
    <w:p>
      <w:r>
        <w:t>Regarding the economic-financial reasons for the choice made, the Report shows the comparison between the sum of the total service costs in the 65 municipalities of the "Provincial" Assignment Basin in the year 2023 and the total costs based on the new assignment project, from which a slightly higher cost emerges (+3.6%), but deemed largely justified by the qualitative improvements.</w:t>
      </w:r>
    </w:p>
    <w:p>
      <w:r>
        <w:rPr>
          <w:b/>
        </w:rPr>
        <w:t>[Pages 28–30]</w:t>
      </w:r>
    </w:p>
    <w:p>
      <w:r>
        <w:t>30 BULLETIN NO. 49 OF DECEMBER 27, 2023</w:t>
      </w:r>
    </w:p>
    <w:p>
      <w:r>
        <w:t>of the service proposed by S.A.T. S.p.A.6. However, the Report does not contain evaluations comparing it with other comparable realities.</w:t>
      </w:r>
    </w:p>
    <w:p>
      <w:r>
        <w:t>The company that certified the PEF also reports that "the cost per inhabitant of the service is in line with the historical data of the years 2020 and 2021 recorded by SAT and with the data communicated by the 'national institute for environmental protection and research' (ISPRA) with reference to the Liguria region and Northern Italy," without, however, specifying the numerical data underlying this assertion. The Industrial Plan of S.A.T. S.p.A. indicates €272.41 as the average annual per capita cost. From the latest edition of the ISPRA Urban Waste Report 2022, it appears that the total per capita cost in Liguria is €263.3/person, the highest among Italian regions, while the average in Northern Italy is €165.58/person. Therefore, the assertion does not find support in the data, especially with reference to the average annual per capita cost in Northern Italy, which is far lower than that estimated by S.A.T. S.p.A.</w:t>
      </w:r>
    </w:p>
    <w:p>
      <w:r>
        <w:t>In light of the above, it is believed that the Province of Savona has provided insufficient arguments to represent the legitimacy of the choice to entrust the integrated urban waste management service in-house to S.A.T. S.p.A. in the "Provincial" Assignment Basin, particularly regarding the obligation to illustrate the benefits for the community, also taking into account the expected results in relation to the various alternatives and the results achieved by previous management, in violation of Articles 14 and 17 of Legislative Decree No. 201/2022.</w:t>
      </w:r>
    </w:p>
    <w:p>
      <w:r>
        <w:t>* * *</w:t>
      </w:r>
    </w:p>
    <w:p>
      <w:r>
        <w:t>In conclusion, the resolution of the Province of Savona, concerning the in-house assignment to S.A.T. S.p.A. of the integrated urban waste management service in the "Provincial" Assignment Basin coinciding with the provincial territory excluding the Capital, for a period of 15 years, is illegitimate for the following reasons:</w:t>
      </w:r>
    </w:p>
    <w:p>
      <w:r>
        <w:t>(i) the participation of the Province of Savona in the share capital of the entity responsible for managing a local public network service, in violation of Articles 6, paragraph 2, and 33, paragraphs 1 and 2, of Legislative Decree No. 201/2022;</w:t>
      </w:r>
    </w:p>
    <w:p>
      <w:r>
        <w:t>(ii) the significant lack of qualified motivation regarding the form of assignment chosen and the reasons for not resorting to the market, in violation of Articles 14 and 17 of Legislative Decree No. 201/2022.</w:t>
      </w:r>
    </w:p>
    <w:p>
      <w:r>
        <w:t>The Authority believes that due to the described profiles of illegitimacy of the resolution, the described violations have a clear anticompetitive impact, as they are likely to unjustifiably delay and hinder the assignment of the integrated urban solid waste management service in the "Provincial" Assignment Basin through a procedure compliant with current regulations and the competitive principles contained therein, suitable to ensure, for the benefit of users, that the service is</w:t>
      </w:r>
    </w:p>
    <w:p>
      <w:r>
        <w:t>6 For precision, it is noted that the figure indicated for the total costs of the new assignment to S.A.T. S.p.A. amounting to €58,923,461.78 (without indication of the reference year but presumably referring to the year 2023) is not easily traceable from the PEF statements, nor from what is reported in the Industrial Plan. From the PEF statements, in fact, the total costs of the new service at full capacity, estimated based on 2023 data, can be calculated at €56,198,368 (data derived from the table on page 6 of the "Report on the multi-year economic, asset, and financial plan for the Urban Hygiene Service of the Province of Savona"), while the Industrial Plan states that the total annual costs of the urban hygiene service are €55,497,832 ("Industrial Plan" of S.A.T. S.p.A., page 88). In any case, the figures thus obtained are lower than that contained in the Report, thus more favorable to the project of entrusting to S.A.T. S.p.A.</w:t>
      </w:r>
    </w:p>
    <w:p>
      <w:r>
        <w:t>7 https://www.isprambiente.gov.it/it/pubblicazioni/rapporti/rapporto-rifiuti-urbani-edizione-2022</w:t>
      </w:r>
    </w:p>
    <w:p>
      <w:r>
        <w:t>BULLETIN NO. 49 OF DECEMBER 27, 2023</w:t>
      </w:r>
    </w:p>
    <w:p>
      <w:r>
        <w:t>performed with high levels of quality, safety, and the best economic conditions. Moreover, the recent regulations introduced by Legislative Decree No. 201/2022 aim, among other things, at the "protection and promotion" of competition (see Article 1, paragraph 3, of Legislative Decree No. 201/2022).</w:t>
      </w:r>
    </w:p>
    <w:p>
      <w:r>
        <w:t>Pursuant to Article 21-bis, paragraph 2, of Law No. 287/1990, the Province of Savona must communicate to the Authority, within sixty days from the receipt of this opinion, the initiatives adopted to remove the aforementioned competition violations. If within the aforementioned term such initiatives do not prove to be compliant with the competitive principles underlying the violated regulations, the Authority may file an appeal within the subsequent thirty days.</w:t>
      </w:r>
    </w:p>
    <w:p>
      <w:r>
        <w:t>This opinion will be published in the Bulletin of the Antitrust Authority.</w:t>
      </w:r>
    </w:p>
    <w:p>
      <w:r>
        <w:t>THE PRESIDENT</w:t>
      </w:r>
    </w:p>
    <w:p>
      <w:r>
        <w:t>Roberto Rustichelli</w:t>
      </w:r>
    </w:p>
    <w:p>
      <w:r>
        <w:t>___________________________________________________________________________</w:t>
      </w:r>
    </w:p>
    <w:p>
      <w:r>
        <w:t>Communication regarding the adjustment of the Province of Savona to the motivated opinion expressed by the Authority pursuant to Article 21-bis of Law No. 287/1990, concerning the resolution of the Provincial Council of Savona No. 30 of August 8, 2023</w:t>
      </w:r>
    </w:p>
    <w:p>
      <w:r>
        <w:t>The Authority, in its meeting of October 2, 2023, resolved to issue a motivated opinion, pursuant to Article 21-bis of Law No. 287/1990, on the resolution of the Provincial Council of Savona No. 30/2023, concerning the in-house assignment to S.A.T. S.p.A. of the organization and management activities of the integrated urban hygiene service in the sixty-five municipalities belonging to the "Provincial" Assignment Basin pertaining to the territory of the Province of Savona, for a duration of fifteen years, starting from July 2023.</w:t>
      </w:r>
    </w:p>
    <w:p>
      <w:r>
        <w:t>The Authority has, in fact, deemed this resolution illegitimate for the following reasons: (i) due to the Province of Savona's participation in the share capital of the entity responsible for managing a local public network service, in violation of Articles 6, paragraph 2, and 33, paragraphs 1 and 2, of Legislative Decree No. 201/2022; (ii) due to the significant lack of qualified motivation regarding the form of assignment chosen and the reasons for not resorting to the market, in violation of Articles 14 and 17 of Legislative Decree No. 201/2022.</w:t>
      </w:r>
    </w:p>
    <w:p>
      <w:r>
        <w:t>On December 5, the Province of Savona responded to the motivated opinion, sending the resolution with which it approved the withdrawal from the share capital of S.A.T. S.p.A. following the receipt of the motivated opinion in question and providing further evaluation elements concerning the qualified motivation regarding the form of assignment chosen and the reasons for not resorting to the market.</w:t>
      </w:r>
    </w:p>
    <w:p>
      <w:r>
        <w:t>Therefore, having acknowledged the adjustment of the Province of Savona to the motivated opinion of October 2, 2023, transmitted on October 6, 2023, the Authority resolved, in the meeting of December 19, 2023, not to appeal to the TAR Liguria against the determination in question.</w:t>
      </w:r>
    </w:p>
    <w:p>
      <w:r>
        <w:t>32 BULLETIN NO. 49 OF DECEMBER 27, 2023</w:t>
      </w:r>
    </w:p>
    <w:p>
      <w:r>
        <w:t>AS1930 - MUNICIPALITY OF JESOLO (VE) - PROCEDURES FOR THE ASSIGNMENT OF MARITIME CONCESSIONS</w:t>
      </w:r>
    </w:p>
    <w:p>
      <w:r>
        <w:t>Rome, December 12, 2023</w:t>
      </w:r>
    </w:p>
    <w:p>
      <w:r>
        <w:t>Municipality of Jesolo</w:t>
      </w:r>
    </w:p>
    <w:p>
      <w:r>
        <w:t>The Antitrust Authority, in its meeting of December 5, 2023, deemed it appropriate to make some considerations, pursuant to Article 22 of Law No. 287 of October 10, 1990, regarding the procedures for the assignment of maritime concessions in the Municipality of Jesolo.</w:t>
      </w:r>
    </w:p>
    <w:p>
      <w:r>
        <w:t>The Authority, in fact, taking into account the ongoing process of reviewing the municipal regulations on the issuance of maritime concessions aimed at aligning them with the principles set forth by national and EU jurisprudence, deemed it appropriate to provide the following indications regarding the procedures to be followed for the assignment of the concessions in question, in order to contribute to the aforementioned review process.</w:t>
      </w:r>
    </w:p>
    <w:p>
      <w:r>
        <w:t>First of all, the Authority positively evaluates the Municipality's decision to align its procedures for the assignment of maritime concessions for tourism and recreational purposes with the principles of transparency, impartiality, respect for equal treatment, and protection of competition arising from national and EU regulations and jurisprudence.</w:t>
      </w:r>
    </w:p>
    <w:p>
      <w:r>
        <w:t>Equally commendable is the Municipality's choice to request that, within the procedure for issuing a new maritime concession following a request from a party, an investment program and a financial economic plan be presented, provided that this measure complies with the principles of adequacy and proportionality and does not become an obstacle to participation in the procedure for micro and small enterprises.</w:t>
      </w:r>
    </w:p>
    <w:p>
      <w:r>
        <w:t>Regarding the procedural model to be followed for the issuance of concessions, it would be desirable for office-initiated procedural forms to be provided rather than those initiated by request from a party.</w:t>
      </w:r>
    </w:p>
    <w:p>
      <w:r>
        <w:t>Furthermore, the Municipality should outline from the outset of the procedure, in an objective, transparent, non-discriminatory, and proportionate manner, all the criteria that it intends to evaluate in the assignment of maritime concessions with the corresponding maximum score to be attributed. In this sense, it would be appropriate for the Municipality to amend Article 27 of the 2015 Regulation on the use of the maritime domain in order to indicate in greater detail the evaluation criteria for the applications received, in line with the indications that can be inferred from Article 12 of Directive 2006/123/EC (the so-called "services" or "Bolkestein" directive).</w:t>
      </w:r>
    </w:p>
    <w:p>
      <w:r>
        <w:rPr>
          <w:b/>
        </w:rPr>
        <w:t>[Pages 31–33]</w:t>
      </w:r>
    </w:p>
    <w:p>
      <w:r>
        <w:t>BULLETIN NO. 49 OF DECEMBER 27, 2023</w:t>
      </w:r>
    </w:p>
    <w:p>
      <w:r>
        <w:t>33. More generally, it is noted that in the judgments of the Plenary Assembly Nos. 17/2021 and 18/20211, specifically regarding the criteria to be used in the tender notice, the Council of State has deemed that, in order to ensure selection criteria that are proportional, non-discriminatory, and fair, allowing all economic operators effective access to the economic opportunities offered by the concessions, such criteria "should therefore concern the technical, professional, financial, and economic capacity of the operators, be related to the object of the contract, and be included in the tender documents. In the context of evaluating technical and professional capacity, however, criteria may be identified that, while respecting the principle of equal treatment, also allow for the valorization of professional experience and know-how acquired by those who have already carried out management activities of similar assets (and, therefore, also of the outgoing concessionaire, but on equal terms with others)." According to the Council of State, the provision of such criteria, in any case, cannot translate "into a sort of substantial exclusion from access to the sector for new operators."</w:t>
      </w:r>
    </w:p>
    <w:p>
      <w:r>
        <w:t>The Authority also suggests a modification of Articles 25 and 26 of the aforementioned municipal usage regulation, insofar as they limit competition among operators.</w:t>
      </w:r>
    </w:p>
    <w:p>
      <w:r>
        <w:t>On one hand, Article 25 admits the application for a concession in competition only if it is compatible with territorial, urban, and environmental constraints. In this regard, it is stated that the presence of environmental and landscape constraints cannot translate outright into an obstacle to the free unfolding of competitive dynamics. While the discretionary decision of the Administration regarding the choice to grant a concession in an area subject to such types of constraints remains, should the Municipality decide to proceed in this manner, such a choice cannot detract from the free unfolding of competition that can well take place in the procedure initiated for the assignment of the concession.</w:t>
      </w:r>
    </w:p>
    <w:p>
      <w:r>
        <w:t>On the other hand, Article 26 grants an unjustified preference to applications for concessions from accommodation facilities on the beach front. This provision, by recognizing a priori an advantage to certain subjects, regardless of the competitive context, is likely to translate into a limitation of competition and, therefore, should be replaced with a provision that ensures full equivalence among the applications of different candidates.</w:t>
      </w:r>
    </w:p>
    <w:p>
      <w:r>
        <w:t>Finally, the provision in Article 33 of the municipal usage regulation regarding the possible renewal of the concession is not deemed acceptable. In this regard, it is noted that this provision conflicts with Article 12, paragraph 2, of Directive 2006/123/EC, which prohibits the provision for an automatic renewal procedure of the concession in any case. Furthermore, as a result of this provision, there would be a closure of the market to competition for a long period, equal to an additional ten years beyond the five provided for, preventing the benefits derived from periodic assignments through competitive procedures for beach concessions. It is, therefore, necessary for the Municipality to proceed, upon the expiration of the concession, to initiate a new competitive procedure.</w:t>
      </w:r>
    </w:p>
    <w:p>
      <w:r>
        <w:t>1 It is appropriate to clarify that the Court of Cassation in Joint Sections, with the ruling of November 23, 2023, No. 32559, in overturning with referral to the Council of State the ruling of the Plenary Assembly No. 18/2021 for denial or refusal of jurisdiction, rejected the request to state "the principles of law in the interest of the law on the issues addressed in the remaining absorbed grounds, on which it will be up to the Council of State to pronounce again, also in light of subsequent legislative developments, having Parliament and the Government exercised, subsequent to the challenged ruling, their legislative powers."</w:t>
      </w:r>
    </w:p>
    <w:p>
      <w:r>
        <w:t>34. With regard to duration, it is reiterated that, in order not to nullify the recourse to competitive assignment procedures, concessions should have a limited duration, commensurate with the value of the concession and its organizational complexity. Investments should be proportionate to the duration of the concession, which, in turn, should not exceed the time reasonably necessary for the recovery of investments authorized by the granting authority at the time of the concession assignment and a fair return on the invested capital. The value of any investments made by the outgoing manager and not yet amortized at the end of the concession, for which sale on a secondary market is not possible, may be put as a basis for the auction in the subsequent selection procedure. In this way, the need to reimburse the unrecovered costs incurred by the outgoing concessionaire would be compatible with assignment procedures consistent with both the principles of competition and the incentives to make investments.</w:t>
      </w:r>
    </w:p>
    <w:p>
      <w:r>
        <w:t>The Authority invites the Municipality of Jesolo to communicate, within thirty days from the receipt of this opinion, the initiatives taken regarding the highlighted competitive criticalities. This opinion will be published in the Bulletin of the Antitrust Authority.</w:t>
      </w:r>
    </w:p>
    <w:p>
      <w:r>
        <w:t>THE PRESIDENT</w:t>
        <w:br/>
        <w:t>Roberto Rustichelli</w:t>
      </w:r>
    </w:p>
    <w:p>
      <w:r>
        <w:t>BULLETIN NO. 49 OF DECEMBER 27, 2023</w:t>
      </w:r>
    </w:p>
    <w:p>
      <w:r>
        <w:t>UNFAIR TRADE PRACTICES</w:t>
        <w:br/>
        <w:t>IP365 - FACILE ENERGY - UNSOLICITED ACTIVATIONS</w:t>
        <w:br/>
        <w:t>Provision No. 31008</w:t>
      </w:r>
    </w:p>
    <w:p>
      <w:r>
        <w:t>THE ANTITRUST AUTHORITY</w:t>
      </w:r>
    </w:p>
    <w:p>
      <w:r>
        <w:t>IN ITS MEETING of December 5, 2023;</w:t>
      </w:r>
    </w:p>
    <w:p>
      <w:r>
        <w:t>HEARD the Rapporteur, Professor Elisabetta Iossa;</w:t>
      </w:r>
    </w:p>
    <w:p>
      <w:r>
        <w:t>VIEWED Part II, Title III and Part III, Title III of Legislative Decree No. 206 of September 6, 2005 and subsequent amendments (hereinafter Consumer Code);</w:t>
      </w:r>
    </w:p>
    <w:p>
      <w:r>
        <w:t>NOTED in particular Article 27, paragraph 12, of the Consumer Code, according to which, in the event of non-compliance with urgent measures or those prohibiting or removing effects, the Authority applies an administrative pecuniary sanction from €10,000 to €10,000,000 and in cases of repeated non-compliance, the Authority may order the suspension of business activity for a period not exceeding thirty days;</w:t>
      </w:r>
    </w:p>
    <w:p>
      <w:r>
        <w:t>VIEWED Law No. 689 of November 24, 1981;</w:t>
      </w:r>
    </w:p>
    <w:p>
      <w:r>
        <w:t>VIEWED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No. 25411 of April 1, 2015;</w:t>
      </w:r>
    </w:p>
    <w:p>
      <w:r>
        <w:t>VIEWED its provision No. 30422 of December 13, 2022, with which the Authority ascertained the unfairness of the commercial practices carried out by Facile Energy S.r.l., consisting of the unsolicited activation of electricity and gas supplies and the unjustified charging of system charges;</w:t>
      </w:r>
    </w:p>
    <w:p>
      <w:r>
        <w:t>VIEWED its resolution No. 30632 of May 9, 2023, with which the Authority contested to Facile Energy S.r.l. the violation of Article 27, paragraph 12, of the Consumer Code;</w:t>
      </w:r>
    </w:p>
    <w:p>
      <w:r>
        <w:t>VIEWED its provision of May 9, 2023, with which an inspection was ordered, pursuant to Article 27, paragraphs 2 and 3, of the Consumer Code, at the premises of the Professional;</w:t>
      </w:r>
    </w:p>
    <w:p>
      <w:r>
        <w:t>VIEWED its decisions of August 1, 2023, and October 10, 2023, with each of which, pursuant to Article 7, paragraph 3, of the Regulation, a sixty-day extension of the deadline for concluding the procedure was ordered for investigative needs and to ensure the adversarial process;</w:t>
      </w:r>
    </w:p>
    <w:p>
      <w:r>
        <w:t>VIEWED the documentation on file;</w:t>
      </w:r>
    </w:p>
    <w:p>
      <w:r>
        <w:t>CONSIDERED the following:</w:t>
      </w:r>
    </w:p>
    <w:p>
      <w:r>
        <w:t>I. THE PARTIES</w:t>
        <w:br/>
        <w:t>1. The company Facile Energy S.r.l., as Professional, pursuant to Article 18, letter b), of the Consumer Code (hereinafter also "Facile Energy," the "Professional," or the "Company"), active</w:t>
      </w:r>
    </w:p>
    <w:p>
      <w:r>
        <w:rPr>
          <w:b/>
        </w:rPr>
        <w:t>[Pages 34–36]</w:t>
      </w:r>
    </w:p>
    <w:p>
      <w:r>
        <w:t>36 BULLETIN NO. 49 OF DECEMBER 27, 2023</w:t>
      </w:r>
    </w:p>
    <w:p>
      <w:r>
        <w:t>in the supply of electricity and natural gas, with a turnover, as of December 31, 2022, equal to [40,000,000-50,000,000]* euros1.</w:t>
      </w:r>
    </w:p>
    <w:p>
      <w:r>
        <w:t>II. PREMISE</w:t>
      </w:r>
    </w:p>
    <w:p>
      <w:r>
        <w:t>The authority's provision of December 13, 2022</w:t>
      </w:r>
    </w:p>
    <w:p>
      <w:r>
        <w:t>2. With provision no. 30422 of December 13, 2022, the Authority, following the investigation procedure PS12298, found against Facile Energy: A) an unfair commercial practice, in violation of Articles 20, 21, 22, 24, 25, and 26, letter f), in conjunction with Article 66 quinquies of the Consumer Code, articulated in the following behaviors: i) conclusion of contracts and activation of electricity and/or natural gas supplies in the absence of a corresponding manifestation of will by the consumer (unsolicited activations, hereinafter also "ANR"); ii) dissemination of misleading and omissive information in order to obtain the conclusion of contracts; iii) imposition of obstacles to the exercise of consumers' contractual rights; iv) undue disconnection of withdrawal points; B) an unfair commercial practice, in violation of Articles 20, 21, 22, 24, and 25 of the Consumer Code, consisting of the billing of "system charges," contrary to the provision that provided for their elimination and the dissemination of misleading information in response to consumer complaints regarding such unjustified charges; C) the violation of consumer protection regulations in the conclusion of distance contracts in violation of Articles 49, 50, 51, 52, 53, 54, and 55 of the Consumer Code (so-called consumer rights).</w:t>
      </w:r>
    </w:p>
    <w:p>
      <w:r>
        <w:t>3. With the aforementioned provision, the Authority prohibited the continuation of the established violations, ordering that Facile Energy communicate, within sixty days from the notification, the initiatives taken in compliance with the warning.</w:t>
      </w:r>
    </w:p>
    <w:p>
      <w:r>
        <w:t>4. On February 28, 2023, Facile Energy submitted a report in which it described the measures adopted in compliance with the aforementioned provision2:</w:t>
        <w:br/>
        <w:t>- the stipulation of new service contracts with telesellers and the adoption of new scripts and guidelines;</w:t>
        <w:br/>
        <w:t>- the future introduction of an OTP (one-time password) system for collecting consent and signing the contractual proposal by the customer (the report only includes a quote, not yet accepted, for the purchase of the service without indicating a date for actual adoption);</w:t>
        <w:br/>
        <w:t>- the adoption of binding guidelines for agencies to define the behavior of personnel;</w:t>
        <w:br/>
        <w:t>- the implementation of a third call from the company to the customer (quality call) to communicate the completion of the contract and clarify the deadline for exercising the right of reconsideration (the report only includes a copy of the scripts, without any evidence of actual implementation in terms, for example, of calls made, contracts resolved following the call);</w:t>
        <w:br/>
        <w:t>- the acceptance of the right of reconsideration (provision lacking evidence);</w:t>
        <w:br/>
        <w:t>* In this version, some data are omitted, as elements of confidentiality or secrecy of the information were deemed to exist.</w:t>
        <w:br/>
        <w:t>1 See draft budget 2022, annex 7 to the memorandum of June 16, 2023, protocol no. 53748.</w:t>
        <w:br/>
        <w:t>2 See document protocol no. 24249 of February 28, 2023.</w:t>
      </w:r>
    </w:p>
    <w:p>
      <w:r>
        <w:t>BULLETIN NO. 49 OF DECEMBER 27, 2023</w:t>
      </w:r>
    </w:p>
    <w:p>
      <w:r>
        <w:t>- the adoption of a detection system (with flag) on the records of the subject complaining of an unsolicited activation;</w:t>
        <w:br/>
        <w:t>- the adoption, in the case of a distance contract conclusion, of a tracking system for the contractual package sent to the customer at the email address or by post to the customer's address;</w:t>
        <w:br/>
        <w:t>- the indication of a fourteen-day deadline for exercising the right of reconsideration in the General Supply Conditions.</w:t>
      </w:r>
    </w:p>
    <w:p>
      <w:r>
        <w:t>5. Following the closure of the PS12298 procedure, however, the Authority continued to receive, without interruption, numerous reports3 (over 100 during the period between the expiration of the sixty-day deadline from the notification of the aforementioned provision – which occurred on December 28, 2022 – and the Authority's assessment of compliance), which highlighted the persistence of significant issues already contested to Facile Energy in the PS12298 investigation procedure and thus the reiteration of unfair practices, proving the ineffectiveness of the measures identified by the Company.</w:t>
      </w:r>
    </w:p>
    <w:p>
      <w:r>
        <w:t>6. From an initial group of complaints, it is inferred that unsolicited activations of energy supplies persist, carried out in the absence of the customer's express consent to the conclusion of the contract, i) through contacts, predominantly telephone, in which operators provide misleading information about the identity of the Professional4; ii) using manipulated recordings or calls that never occurred with the contracted customer5.</w:t>
      </w:r>
    </w:p>
    <w:p>
      <w:r>
        <w:t>7. Other reports complain that ANRs are followed by the absence of timely sending of contractual documentation6 and/or invoices7, so that the customer is not informed of the transfer of their energy supplies to Facile Energy nor, consequently, enabled to exercise the right of reconsideration.</w:t>
      </w:r>
    </w:p>
    <w:p>
      <w:r>
        <w:t>8. Furthermore, from the complaints of some consumers, it appears that Facile Energy, following the ANRs, continues: i) not to apply Article 66 quinquies8 of the Consumer Code; ii) not to recognize the right of reconsideration exercised in a timely manner9 and to send undue payment reminders10 or to carry out an undue reduction of withdrawal points11.</w:t>
      </w:r>
    </w:p>
    <w:p>
      <w:r>
        <w:t>9. From the elements collected in the records, it has emerged, therefore, the reiteration, by Facile Energy, of the violations established under A) in the aforementioned provision of December 13, 2022, since the initiatives proposed by the Professional in compliance with the resolution, which were also lacking adequate evidence and quantitative and qualitative data regarding actual implementation, had evidently not led to the elimination of the unfair practices.</w:t>
      </w:r>
    </w:p>
    <w:p>
      <w:r>
        <w:t>III. THE RESULTS OF THE PROCEDURE</w:t>
      </w:r>
    </w:p>
    <w:p>
      <w:r>
        <w:t>1) The course of the procedure</w:t>
      </w:r>
    </w:p>
    <w:p>
      <w:r>
        <w:t>10. In light of the above, with provision of May 9, 2023, no. 30632, the Authority initiated procedure IP365, aimed at contesting to Facile Energy the violation of Article 27, paragraph 12, of the Consumer Code, for failing to comply with provision no. 30422 of December 13, 2022, as well as to impose any monetary penalty provided for by the aforementioned regulation.</w:t>
      </w:r>
    </w:p>
    <w:p>
      <w:r>
        <w:t>11. In order to acquire useful elements for the assessment of the cases under examination, an inspection was carried out at the Company's headquarters on May 16, 2023.</w:t>
      </w:r>
    </w:p>
    <w:p>
      <w:r>
        <w:t>12. On May 30, 2023, June 16, 2023, and October 24, 2023, Facile Energy submitted its defensive memoranda12.</w:t>
      </w:r>
    </w:p>
    <w:p>
      <w:r>
        <w:t>13. On October 12, 2023, the hearing of the representatives of the Professional took place.</w:t>
      </w:r>
    </w:p>
    <w:p>
      <w:r>
        <w:t>14. Facile Energy had access to the investigative documents on May 26, 2023, and October 17, 202313.</w:t>
      </w:r>
    </w:p>
    <w:p>
      <w:r>
        <w:t>15. On October 25, 2023, the Professional was sent the communication of the deadline for the submission of final memoranda14.</w:t>
      </w:r>
    </w:p>
    <w:p>
      <w:r>
        <w:t>16. On November 15, 2023, Facile Energy submitted its final memorandum15.</w:t>
      </w:r>
    </w:p>
    <w:p>
      <w:r>
        <w:t>2) The elements acquired</w:t>
      </w:r>
    </w:p>
    <w:p>
      <w:r>
        <w:t>17. From the information and documentation collected during the procedure16, the following emerged.</w:t>
      </w:r>
    </w:p>
    <w:p>
      <w:r>
        <w:t>Inspection evidence</w:t>
      </w:r>
    </w:p>
    <w:p>
      <w:r>
        <w:t>18. During the inspection activity17, numerous pieces of evidence were acquired that confirm and corroborate, also from a quantitative perspective, the complaints expressed by consumers in the numerous reports received and that continue to be received by the Authority. In particular, the extent of the phenomenon concerning unsolicited supplies of energy and gas is made evident by the high number of both complaints and cases of exercising the right of reconsideration found and acquired.</w:t>
      </w:r>
    </w:p>
    <w:p>
      <w:r>
        <w:t>12 See communications of May 30, 2023 (doc. protocol no. 48847), June 16, 2023 (doc. protocol no. 53578), and October 24, 2023 (doc. protocol no. 85819).</w:t>
        <w:br/>
        <w:t>13 Docs of May 26, 2023, protocols nos. 48291 and 48292, and of October 17, 2023, protocols nos. 83017, 83019, and 83028.</w:t>
        <w:br/>
        <w:t>14 Communication of October 25, 2023, protocol no. 86615.</w:t>
        <w:br/>
        <w:t>15 Memorandum of November 15, 2023, protocol no. 94160, supplemented with additional attachments on November 23, 2023, protocol no. 97632.</w:t>
        <w:br/>
        <w:t>16 In addition to the Compliance Report, particularly relevant are the reports acquired in the records of the procedure, the evidence acquired during the inspection activity carried out at the Company's headquarters on May 16, 2023, and the memoranda submitted by Facile Energy on May 30, 2023 (doc. protocol no. 48847), June 16, 2023 (doc. protocol no. 53578), and October 24, 2023 (doc. protocol no. 85819).</w:t>
        <w:br/>
        <w:t>17 See the minutes of the inspection of May 16, 2023.</w:t>
      </w:r>
    </w:p>
    <w:p>
      <w:r>
        <w:rPr>
          <w:b/>
        </w:rPr>
        <w:t>[Pages 37–39]</w:t>
      </w:r>
    </w:p>
    <w:p>
      <w:r>
        <w:t>BULLETIN NO. 49 OF DECEMBER 27, 2023</w:t>
      </w:r>
    </w:p>
    <w:p>
      <w:r>
        <w:t>19. In fact, from the classifications made by Facile Energy, the complaints received by the Company for unsolicited activations (from January 1 to May 15, 2023) amount to approximately [1,500-2,000]18, as confirmed by the information subsequently provided by the Professional19, while the cases of exercising the right of withdrawal appear to fluctuate, in the first 4 months of 2023, between [100-500] and over [500-1,000] per month20 (for a total, as stated in the minutes, of [2,500-3,000] requests received up to May 15, 2023)21.</w:t>
      </w:r>
    </w:p>
    <w:p>
      <w:r>
        <w:t>20. Furthermore, from the content of the numerous complaints acquired during the inspection, it emerges that in a multitude of cases the Professional, through the actions of its partner agencies, continues to activate unsolicited supplies (sometimes even with the use of forged signatures on contracts, falsifications of the voice, or manipulated phone calls) on behalf of consumers unaware of the contractualization. These consumers become aware of the new supply only following the delivery of a "welcome letter" or directly from payment reminders and notices of power reduction and/or disconnection of the withdrawal point, despite the non-delivery of overdue bills or even pending complaints; finally, often without the notice being delivered correctly and promptly, numerous customers suffer disconnection, often even despite having paid the bills.</w:t>
      </w:r>
    </w:p>
    <w:p>
      <w:r>
        <w:t>21. In detail, the aforementioned complaints confirm the methods by which the Company operates in relation to customers.</w:t>
      </w:r>
    </w:p>
    <w:p>
      <w:r>
        <w:t>22. Firstly, in the acquired complaints, consumers contest being contacted by agents through the telephone channel, most often in manifestly pretextual ways, for example, presenting themselves as operators of their current supplier or as employees of ARERA or unspecified consumer protection entities and asking for confirmation of personal data to then use it in the registration related to telephone consent22. Furthermore, the complaints lament the artificiality of the recording, in which the person providing personal data and consent would not be the contracted customer or the recordings of the words spoken by the latter would be inserted into conversations different from the actual ones and/or reused in confirmation calls not actually made23.</w:t>
      </w:r>
    </w:p>
    <w:p>
      <w:r>
        <w:t>23. Among the most significant complaints related to the recordings are the presence of a voice different from that of the complainant and the use of incorrect data or data relating to a subject other than the customer24.</w:t>
      </w:r>
    </w:p>
    <w:p>
      <w:r>
        <w:t>24. In this regard, Facile Energy appears fully aware of the repeated critical issues concerning the activation and management phases of the services, as can be inferred both from the receipt of numerous complaints classified by the Company – in the documents acquired during the inspection phase – as related to unsolicited activations, and from the frequent acceptance of the same, systematically accompanied by the clarification that the recognized ANRs would be attributable to the teleselling agencies used by the Company25. Moreover, many customers complain about the failure to apply Article 66 quinquies of the Consumer Code and, indeed, the sending of payment reminders months after the recognition made by the Professional26.</w:t>
      </w:r>
    </w:p>
    <w:p>
      <w:r>
        <w:t>25. With reference to the phase following the activation of the unsolicited service, the inspection activity revealed that the management of withdrawal requests does not provide for any tracking mechanism of the activity carried out for their processing, but rather the simple insertion of the request into some Excel sheets that report only some basic data (agent who signed the contract and date of conclusion of the same, date of submission of the withdrawal request, POD/PDR number, and any confirmation of the activation of the supply)27. In this regard, complaints have been acquired from consumers who lament the unjustified rejection (express or tacit) of the timely submitted request, sometimes attaching the rejection communication sent by Facile Energy28.</w:t>
      </w:r>
    </w:p>
    <w:p>
      <w:r>
        <w:t>26. Also regarding the phase following the activation, numerous consumer complaints reveal that the payment management system, the invoices, and the registered letters containing payment reminders and pre-notices of power reduction/disconnection lack tracking and blocking mechanisms capable of preventing the aforementioned notices from being sent while complaints for ANR are pending or despite payment having been made or the invoices not having been delivered. In numerous cases, recipients of such notices are consumers unaware of the occurrence of ANR, having never received the contractual documentation and invoices from Facile Energy29, or to whom the invoices were not delivered due to the entry of an incorrect address30. Furthermore, other complaints lament the reduction of power at the withdrawal point not preceded by the sending of invoices and the pre-notice required by regulation31, if not the contractual documentation32.</w:t>
      </w:r>
    </w:p>
    <w:p>
      <w:r>
        <w:t>Reports</w:t>
      </w:r>
    </w:p>
    <w:p>
      <w:r>
        <w:t>27. The adoption of measure no. 30632 of May 9, 2023, initiating non-compliance, did not interrupt the influx of reports concerning the aforementioned profiles, which at the expiration of the investigative term amount to approximately 400.</w:t>
      </w:r>
    </w:p>
    <w:p>
      <w:r>
        <w:t>28. In particular, numerous complaints received during this proceeding highlight the persistence of unsolicited activations of energy supplies, in the absence of the customer's express consent to the conclusion of the contract, reiterated i) following telephone contacts in which the operators claim to be calling on behalf of other energy suppliers33 or unspecified consumer protection entities34, ii) using manipulated recordings or phone calls that never occurred with the contracted customer35, iii) in total absence of contacts with the customer36. An unsolicited activation was also reported by a consumer over the age of 75 years37.</w:t>
      </w:r>
    </w:p>
    <w:p>
      <w:r>
        <w:t>29. Regarding these aspects, in the most recent reports, customers complain about critical issues such as the presence of another person's voice instead of their own in the recordings and/or the use of incorrect data in the contractual forms and invoices38, the false representation of the supplier's bankruptcy39, the omission, during the call, of significant cost items whose existence can only be verified following the receipt of the contractual material and the charges on the bill40.</w:t>
      </w:r>
    </w:p>
    <w:p>
      <w:r>
        <w:t>30. From some reports, it emerges that in many cases neither the contractual documentation nor the invoices continue to be sent promptly41, so that the customer is not made aware of the (unsolicited) activation of a supply with Facile Energy nor, consequently, able to exercise the right of withdrawal42. In this regard, the most recent reports lament, in addition to the failure to send the welcome letter and the contractual documentation, also the failure to receive the confirmation call43 and, on the other hand, reveal cases in which the Professional has admitted the absence of consent for the activation of the supply by the customer44.</w:t>
      </w:r>
    </w:p>
    <w:p>
      <w:r>
        <w:t>31. Furthermore, even in the latest complaints, it is reported that Facile Energy, following the ANRs, continues: i) not to apply Article 66 quinquies of the Consumer Code despite the declaration of intent to apply this provision45; ii) to send undue payment reminders46.</w:t>
      </w:r>
    </w:p>
    <w:p>
      <w:r>
        <w:rPr>
          <w:b/>
        </w:rPr>
        <w:t>[Pages 40–42]</w:t>
      </w:r>
    </w:p>
    <w:p>
      <w:r>
        <w:t>42 BULLETIN NO. 49 OF DECEMBER 27, 2023</w:t>
      </w:r>
    </w:p>
    <w:p>
      <w:r>
        <w:t>pending complaints regarding the unsolicited activation of supply47; iii) to carry out power reductions, disconnections, or administrative terminations without notice48.</w:t>
      </w:r>
    </w:p>
    <w:p>
      <w:r>
        <w:t>32. Some complainants report the direct debit from their bank account of the invoice amounts, activated even without consent and communication of their banking details49.</w:t>
      </w:r>
    </w:p>
    <w:p>
      <w:r>
        <w:t>IV. THE ARGUMENTS OF THE PARTY</w:t>
        <w:br/>
        <w:t>33. In the final memorandum, received on November 15, 2023 (protocol no. 94160), the Professional argued that the number of complaints found during the inspection activity and received by the Company in the period from January 1 to May 15, 2023, would be negligible in relation to the number of activations carried out in the same period (approximately [1,500-2,000] complaints compared to [40,000-50,000] activations, corresponding to a percentage of [1-5%]).</w:t>
      </w:r>
    </w:p>
    <w:p>
      <w:r>
        <w:t>34. Furthermore, the aforementioned complaints would be mere statements that need to be assessed, and the exercise of the right of reconsideration would not in itself be evidence of wrongdoing by the Professional, as it is a free choice of the consumer to opt for withdrawal from an existing contract.</w:t>
      </w:r>
    </w:p>
    <w:p>
      <w:r>
        <w:t>35. Moreover, according to the Company, the complaints regarding the execution of unsolicited activations through teleselling would not only be "statements often unsupported by documentary evidence (complaints, etc.)" but would concern "conducts carried out by third parties (the commercial partners) that expose the company to the risk of enormous damages and losses," over which Facile Energy would not have immediate control, except for the adoption of preventive, control, and sanction measures that are proving effective.</w:t>
      </w:r>
    </w:p>
    <w:p>
      <w:r>
        <w:t>36. Regarding the failure or late delivery of the contractual package, the Company argues that, in general, this issue would be connected to i) the incorrect actions of partner agencies, manifested in the indication of false or incorrect data, impossible to verify; ii) misunderstandings such as sending to wrong addresses due to the shipper's error or the consumer's failure to consult documents received electronically (issues that would be resolved following Facile Energy's choice to send the contractual package exclusively via email or through Poste S.p.A., avoiding the use of private shippers).</w:t>
      </w:r>
    </w:p>
    <w:p>
      <w:r>
        <w:t>37. The Professional then complains of an alleged violation of the right of defense concerning point 22 of the communication of the deadline for submitting final memoranda, in which the Authority notes that "the management of payments, invoices, and registered letters containing payment reminders and pre-notices of power reduction/disconnection (often sent while complaints are pending and/or after payment has been made or delivered with considerable delay) is inadequate and lacks traceability": according to the Professional, this statement would be not only unfounded, unmotivated, and unsupported by documentary evidence, but referenced in documents (specifically nos. 4, 369, 569, 570, 925, and 950 of the inspection file) that are unidentifiable and not included in the documentation transmitted during the access to the records, resulting in a violation of the right of defense of the Party50.</w:t>
      </w:r>
    </w:p>
    <w:p>
      <w:r>
        <w:t xml:space="preserve">47 See, among others, the report protocol no. 68287 of August 17, 2023.  </w:t>
        <w:br/>
        <w:t xml:space="preserve">48 See, among others, the reports protocol nos. 70025 of August 30, 2023; protocols nos. 71639 and 71640 of September 5, 2023.  </w:t>
        <w:br/>
        <w:t xml:space="preserve">49 See, among others, the report protocol no. 66305 of August 3, 2023.  </w:t>
        <w:br/>
        <w:t>50 See final memorandum of November 15, 2023 (protocol doc. no. 94160), p. 5.</w:t>
      </w:r>
    </w:p>
    <w:p>
      <w:r>
        <w:t>BULLETIN NO. 49 OF DECEMBER 27, 2023</w:t>
      </w:r>
    </w:p>
    <w:p>
      <w:r>
        <w:t>In this regard, Facile Energy responds by accurately tracking payments and invoices, attaching as alleged proof a screenshot of the CRM (Customer Relationship Management, i.e., the application used to manage interactions with customers, Ed.) in which the personal and contact details of some customers are displayed.</w:t>
      </w:r>
    </w:p>
    <w:p>
      <w:r>
        <w:t>38. Furthermore, the Professional raises the circumstance that numerous complaints received by the Authority would concern users for whom no supplies have ever been activated by Facile Energy, and who therefore would not be present in the Company's registry; moreover, only two complaints regarding suspensions for non-payment related to alleged unsolicited contracts would be on record, which, even if founded, would prove nothing.</w:t>
      </w:r>
    </w:p>
    <w:p>
      <w:r>
        <w:t>39. From another perspective, the Professional believes (even after the initiation of the non-compliance procedure) that the measures adopted or in the process of being adopted, as illustrated in the memoranda submitted during the procedure, are effective and suitable to ensure the cessation of violations.</w:t>
      </w:r>
    </w:p>
    <w:p>
      <w:r>
        <w:t>40. Facile Energy recalled, in its first defensive memorandum, the service procurement contracts signed with the aforementioned teleselling agencies (attached to the compliance report), in which it is specified that the customer acquisition activity must be carried out in accordance with the client's directives51, as well as produced a summary list of the penalties applied to some of them52. In the same document, the Party claims that the compliance report accounted for: i) the termination for breach of contract with one of the agencies (in December 2022) and that it has suspended, until further notice, the possibility of activating new supplies for 9 partner agencies; ii) the circumstance that the system for blocking payment reminders and pre-notices of disconnection while complaints are pending "currently being replaced, does not allow, however, for the removal of records from the mass sending of warnings that are generated automatically based on overdue payments. To remedy this problem, the warning specifies that in case of dispute for unsolicited contracts, the warning and the pre-notice are to be considered null."</w:t>
      </w:r>
    </w:p>
    <w:p>
      <w:r>
        <w:t>41. Furthermore, lastly, during the hearing held on October 12, 202353 and in subsequent memoranda54, the Professional stated: i) that it has introduced the announced OTP system at the beginning of October 2023 (currently limiting its use to new contracted telesellers and those already active in relation to whose actions any issues should be identified, to then adopt it generally by the end of December 2024); ii) that it has extended the term for exercising the right of reconsideration beyond the standard fourteen days and until the 8th day of the month preceding the activation of the supply; iii) that it has implemented a more efficient CRM system and has been conducting, for months, a preliminary check for each contract to be activated to inhibit the activation of supplies if incorrect data is present;</w:t>
      </w:r>
    </w:p>
    <w:p>
      <w:r>
        <w:t xml:space="preserve">51 See memorandum of June 16, 2023 (protocol doc. no. 53578).  </w:t>
        <w:br/>
        <w:t xml:space="preserve">52 See attachment to the memorandum of May 30, 2023 (protocol doc. no. 48847), which indicates the amounts of penalties applied to four teleselling agencies.  </w:t>
        <w:br/>
        <w:t xml:space="preserve">53 See hearing minutes of October 18, 2023 (protocol doc. no. 83049).  </w:t>
        <w:br/>
        <w:t>54 See memorandum of October 24, 2023 (protocol doc. no. 85819) and final memorandum of November 15, 2023 (protocol doc. no. 94160, supplemented with additional attachments on November 23, 2023, protocol no. 97632).</w:t>
      </w:r>
    </w:p>
    <w:p>
      <w:r>
        <w:t>BULLETIN NO. 49 OF DECEMBER 27, 2023</w:t>
      </w:r>
    </w:p>
    <w:p>
      <w:r>
        <w:t>iv) that it has definitively implemented in July 2023 a check call procedure that involves listening to 100% of the calls of each individual teleseller by the internal quality office: if doubts arise regarding the quality of the call made during this verification activity, the relevant teleseller is denied access to the upload portal until the verification activities are completed, which include conducting the check call on 100% of the uploads entered by the same (the Professional has not attached documentation regarding the application and results of this control); v) that it proceeds to send, tracked, the contractual documentation (in electronic or paper format) within four working days from the signing of the contract and, specifically, to entrust the delivery of the paper contractual documentation, subject to specific monitoring and reporting, definitively to Poste Italiane S.p.A. (the Professional has attached an example of tracking 15 packages sent during August 2023 via Poste and the tracking extraction of the sending of 6 registered letters); vi) that it has introduced strict requirements (of a financial and professional nature) for the selection of partner agencies and has sanctioned telesellers responsible for unsolicited activations through the blocking of new customer acquisitions, the imposition of penalties, contract termination, and the filing of criminal complaints55; vii) that it has accepted from January to mid-November 202356 i) approximately [1,000-5,000] complaints concerning unsolicited activations (also occurring in the years 2021 and 2022), systematically applying Article 66 quinquies of the Consumer Code; ii) [1,000-5,000] requests for reconsideration.</w:t>
      </w:r>
    </w:p>
    <w:p>
      <w:r>
        <w:t>V. EVALUATIONS</w:t>
        <w:br/>
        <w:t>42. It is noted, in the premise, regarding the alleged insignificance, irrelevance, and unfounded nature of the reports and complaints, the number of which would be negligible compared to the total supplies activated by the Professional, that the numerous consumer complaints represent, from both a quantitative and qualitative perspective, a valid confirmation of the Professional's non-compliance. Following the ascertainment of the violations illustrated above in decision no. 30422 of December 13, 2022, indeed, both the incessant influx of reports received by the Authority and the finding of numerous complaints during the inspection (regarding improper behaviors following the initiation of the non-compliance procedure, as highlighted in some notes of this decision), many of which are detailed and documented also through the attachment of requests and responses from Facile Energy, testify to the inadequacy and ineffectiveness of the compliance measures illustrated by the Company, which are therefore unsuitable to ensure compliance with the warning contained in the aforementioned resolution.</w:t>
      </w:r>
    </w:p>
    <w:p>
      <w:r>
        <w:t>43. Moreover, for the purposes of qualifying the unlawfulness of the behavior, the concrete prejudicial implementation towards consumers and the potential harmfulness for their choices...</w:t>
      </w:r>
    </w:p>
    <w:p>
      <w:r>
        <w:rPr>
          <w:b/>
        </w:rPr>
        <w:t>[Pages 43–45]</w:t>
      </w:r>
    </w:p>
    <w:p>
      <w:r>
        <w:t>BULLETIN NO. 49 OF DECEMBER 27, 2023</w:t>
      </w:r>
    </w:p>
    <w:p>
      <w:r>
        <w:t>not being conditioned by the greater or lesser number of reports received, as established by consolidated case law57.</w:t>
      </w:r>
    </w:p>
    <w:p>
      <w:r>
        <w:t>44. Therefore, the complaint appears to be entirely unfounded, also with reference to the alleged violation of the principle of proportionality of administrative action, especially since, in this case, the initial reports have confirmed the continuous reiteration of violations that have already been widely proven and, therefore, their persistence during the non-compliance procedure: the transition from approximately 100 reports received during the period between the expiration of the deadline for the adoption of compliance measures and the initiation of the non-compliance procedure to approximately 400 received at the end of the investigation testifies to the continuity and consistency of unlawful conduct, which has already been subject to evaluation and ascertainment in the previous proceeding PS12298.</w:t>
      </w:r>
    </w:p>
    <w:p>
      <w:r>
        <w:t>45. This continuous influx of reports, together with the significant number of complaints quantified during the inspection (approximately [1,500-2,000]), highlights how the measures proposed by the Professional in the compliance report and in subsequent defense memoranda continue to appear inadequate to ensure compliance with the order by ceasing the contested conduct (as in the case of the contract stipulation via OTP that has yet to be implemented). In this regard, the high number of complaints and reconsideration requests found during the inspection is undoubtedly symptomatic of the repeated issues that occurred during the activation of supplies58.</w:t>
      </w:r>
    </w:p>
    <w:p>
      <w:r>
        <w:t>46. Likewise, the argument that Facile Energy would even be harmed by the improper actions of the agencies, for which it would not be responsible, is without merit. In fact, the telesellers operate according to the instructions of Facile Energy, and the company is fully aware of their actions. On this point, case law unequivocally recognizes that the Professional is therefore responsible for the conduct of its collaborators59.</w:t>
      </w:r>
    </w:p>
    <w:p>
      <w:r>
        <w:t>47. Regarding the alleged violation of the right to defense following the reference, in the communication of the deadline for the submission of final memoranda, to documents allegedly not made available to the Party, it should be noted that these were made available to the Party on May 16, 2023, through the delivery of the DVD (i.e., inspection file) in which the documentation collected by the Authority during the inspection activity carried out at the Company is compiled60. As specified in the letters transmitting the documentation subject to access to the records61, documents already in the possession of the Party are not transmitted again; moreover, the Professional has never requested that such documents, already in its possession, be sent again.</w:t>
      </w:r>
    </w:p>
    <w:p>
      <w:r>
        <w:t>48. On the merits, the investigative findings prove that the Professional has continuously engaged in a significant number of unsolicited activations, in violation of Articles 20 and 26, letter f), in conjunction with Article 66 quinquies, of the Consumer Code, reiterating the following material conduct, all similarly characterized by aggressive profiles: i) conclusion of contracts and activation of electricity and/or natural gas supplies in the absence of a corresponding manifestation of will from the consumer; ii) dissemination of misleading and omissive information in order to obtain the conclusion of contracts; iii) imposition of obstacles to the exercise of consumers' contractual rights; iv) undue disconnection (or threat of suspension) of withdrawal points.</w:t>
      </w:r>
    </w:p>
    <w:p>
      <w:r>
        <w:t>49. Such commercial conduct, occurring within the sales procedures established by the Professional, has affected the consumer relationship, profoundly altering the freedom of choice of consumers, who in numerous cases have complained about the acquisition by the Professional of requests for activation of supply in the absence of the corresponding manifestation of will, also complaining that they only became aware of having adhered to the free market offers of Facile Energy after receiving the so-called "welcome letter," without prior contact or following phone calls of which they contested the genuineness of the recording, when (in numerous cases of non-delivery of the contractual documentation) not following the receipt of payment reminders and/or disconnection notices or, directly, the reduction of the withdrawal point without notice.</w:t>
      </w:r>
    </w:p>
    <w:p>
      <w:r>
        <w:t>50. More specifically, Facile Energy appears to repeatedly violate Article 26, paragraph 1, letter f), of the same Code, which includes, among the conduct considered aggressive in any case, the behavior of the Professional that demands, as in this case, "immediate or deferred payment (...) for products that the professional has provided, but that the consumer has not requested (...)," at the moment when it continues to demand payment for electricity and natural gas supplies activated in the absence of the consumer's consent. This conduct is also in contrast with Article 66 quinquies of the Consumer Code, according to which "The consumer is exempt from the obligation to provide any counter-performance in the case of unsolicited supply of goods water, gas, electricity or unsolicited provision of services, prohibited by Article 20, paragraph 5, and Article 26, paragraph 1, letter f), of this Code. In such cases, the absence of a response from the consumer following such unsolicited supply does not constitute consent," which some reports complain has not been respected even in the recent period.</w:t>
      </w:r>
    </w:p>
    <w:p>
      <w:r>
        <w:t>51. In light of the abundant evidence regarding the persistent occurrence of unsolicited activations, the Professional itself, in its defenses, has repeatedly admitted the existence of improper behaviors carried out by the agencies, from which it would have been harmed, to the extent that it annulled approximately [1,000-5,000] unsolicited supplies between January and mid-November 2023, as also evidenced by recent reports: this high number of cancellations proves the uninterrupted reiteration of undue activations, which Facile Energy itself confirms, admitting its inability to prevent and stop the phenomenon through the implementation of effectively resolutive measures. This awareness also emerges, as reported, from reports and complaints to which the cancellation communication following ANR provided by the Professional is attached: from these findings, it also emerges that in many cases Facile Energy, even following the acceptance of the complaint, maintains the customer in supply, not immediately applying Article 66 quinquies of the Consumer Code.</w:t>
      </w:r>
    </w:p>
    <w:p>
      <w:r>
        <w:t>52. In this regard, the evidence on record shows that Facile Energy has not demonstrated that it has adopted procedures suitable to ensure the timely sending of contractual documentation to consumers for whom ANR has been carried out, precluding the possibility of validly exercising their rights and in particular the right of reconsideration/cancellation: to the numerous complaints from consumers, which persisted until the expiration of the investigative deadline, Facile Energy countered declarations of having established an effective tracking system supported documentarily only by prints of some tracked contacts and by the screen related to the new CRM application in which only some personal data and contact details of consumers can be viewed. Furthermore, from complaints and reports, cases also emerge, including recent ones, in which reconsideration requests are rejected despite being submitted within the deadlines.</w:t>
      </w:r>
    </w:p>
    <w:p>
      <w:r>
        <w:t>53. Likewise, the Professional continues to demand payment for improperly activated supplies, even in the face of user complaints aimed at disputing the contract or contesting the unsolicited activation of the supply, sending reminders and warnings even while complaints are pending or despite the non-delivery of contractual documentation and invoices. In this regard, it is worth reiterating that the Professional admitted, at least until October 12, 2023, that it did not have a system capable of automatically blocking the sending of warning and default communications while a complaint is pending, failing to prove, moreover, the alleged resolution of the problem following the adoption of a new CRM system; moreover, no specific measures appear to have been adopted to prevent the delivery of such communications in the event of non-receipt by users of invoices and contractual documentation (clearly, consumers not duly informed of the transfer of their supply to Facile Energy are not in a position to file any complaint for an ANR of which they are unaware).</w:t>
      </w:r>
    </w:p>
    <w:p>
      <w:r>
        <w:t>54. The aforementioned behaviors, consisting of imposing non-contractual, burdensome, or disproportionate obstacles to the exercise of contractual rights by consumers, constitute a violation of Article 25, letter d) of the Consumer Code, being capable of generating an undue conditioning of such magnitude as to limit the consumer's freedom of choice.</w:t>
      </w:r>
    </w:p>
    <w:p>
      <w:r>
        <w:t>55. From the investigative findings, it emerges that Facile Energy continues to carry out power reductions and/or disconnections of the withdrawal point, not preceded by the relevant notice (as required, instead, by regulation), often also in the absence of delivery of the invoices subject to the payment request, when not of the contractual documentation and the welcome letter, thus exposing consumers to the risk of suddenly being deprived of the full supply of electricity and/or gas in a completely unpredictable and undue manner. The conduct in question implies a blatant violation of Articles 24 and 25 of the Consumer Code, significantly limiting the freedom of choice and behavior of consumers, due to the undue conditioning to</w:t>
      </w:r>
    </w:p>
    <w:p>
      <w:r>
        <w:rPr>
          <w:b/>
        </w:rPr>
        <w:t>[Pages 46–48]</w:t>
      </w:r>
    </w:p>
    <w:p>
      <w:r>
        <w:t>48 BULLETIN NO. 49 OF DECEMBER 27, 2023</w:t>
        <w:br/>
        <w:t>to pay disputed amounts in the face of the threat of suspension of supply or directly from the occurrence of disconnection, in order to avoid the unjustified disconnection of their service.</w:t>
      </w:r>
    </w:p>
    <w:p>
      <w:r>
        <w:t>56. From the perspective of the measures proposed by Facile Energy in its compliance report, also in light of the subsequent findings provided by the Professional, it is important to reiterate that: i) the implementation of an OTP system for remote contract signing has only been partially completed in October 2023 (being limited to new contracted telesellers and those already active in relation to whose operations critical issues are found) and is generally expected to be completed by the end of December 2024; ii) only in July 2023 would an effective check call system have been implemented, and in October 2023 an automatic prohibition on sending payment reminders and carrying out disconnections and terminations while complaints are pending would have been introduced (the actual adoption of such measures is not only unsupported by documentary and quantitative evidence but appears contradicted by the reports that continue to be received regarding the lack of verification of actual consent).</w:t>
      </w:r>
    </w:p>
    <w:p>
      <w:r>
        <w:t>57. Regarding the alleged extension of the time frame available to customers to submit reconsideration requests and the declaration of having accepted a considerable number of these requests, it is worth reiterating that numerous reports complain about the unjustified rejection of the request or the delay of Facile Energy in fulfilling the obligations following the communication of acceptance thereof, and on the other hand, it is noted that a high rate of reconsiderations and withdrawals by customers (in this case exceeding [5-10%]) is certainly symptomatic of the presence of critical issues at the time of activation of the offers.</w:t>
      </w:r>
    </w:p>
    <w:p>
      <w:r>
        <w:t>58. In light of the above, it is believed that the behavior exhibited by the Professional constitutes non-compliance with the Authority's resolution No. 30422 of December 13, 2022, as it constitutes the reiteration of behaviors referred to in letter a) of the device of the aforementioned resolution, in violation of Article 27, paragraph 12, of the Consumer Code.</w:t>
      </w:r>
    </w:p>
    <w:p>
      <w:r>
        <w:t>VI. QUANTIFICATION OF THE SANCTION</w:t>
      </w:r>
    </w:p>
    <w:p>
      <w:r>
        <w:t>59. Pursuant to Article 27, paragraph 12, of the Consumer Code, with the provision that prohibits the unfair commercial practice, the Authority orders the application of an administrative pecuniary sanction from €10,000 to €10,000,000, taking into account the severity and duration of the violation.</w:t>
      </w:r>
    </w:p>
    <w:p>
      <w:r>
        <w:t>60. Regarding the quantification of the sanction, the criteria identified by Article 11 of Law No. 689/81 must be considered, as applicable,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61. With regard to the severity of the violation, the following is taken into account in the case at hand: i) the economic size of the Professional, which generated revenues of [€40,000,000-45,000,000] in 2022, an increase compared to over €12 million in 2021, and an EBITDA of [€10,000,000-15,000,000]; ii) the spread of the commercial practice at the national level; as well as iii) its suitability to cause significant financial and non-financial harm to numerous consumers. The specificity of the sector is also taken into account, in which the purchasing consumer finds themselves in a position of inevitable informational asymmetry compared to the Professional; the manner of dissemination of the offer is primarily through teleselling, a particularly invasive tool.</w:t>
      </w:r>
    </w:p>
    <w:p>
      <w:r>
        <w:t>62. As for the duration, from the elements acquired in the records, the non-compliance with the warning referred to in letter a) of the Provision appears to have been perpetrated by the Professional since the end of February 2023 (the deadline for the adoption of compliance measures) and is still ongoing.</w:t>
      </w:r>
    </w:p>
    <w:p>
      <w:r>
        <w:t>63. Based on these elements, it is deemed appropriate to impose on Facile Energy S.r.l. an administrative pecuniary sanction of €1,560,000 (one million five hundred sixty thousand euros).</w:t>
      </w:r>
    </w:p>
    <w:p>
      <w:r>
        <w:t>All of the above having been stated and considered;</w:t>
      </w:r>
    </w:p>
    <w:p>
      <w:r>
        <w:t>RESOLVES</w:t>
      </w:r>
    </w:p>
    <w:p>
      <w:r>
        <w:t>a) that the behavior of the company Facile Energy S.r.l., consisting of having violated resolution No. 30422 of December 13, 2022, constitutes non-compliance with the latter;</w:t>
      </w:r>
    </w:p>
    <w:p>
      <w:r>
        <w:t>b) to impose on the company Facile Energy S.r.l. an administrative pecuniary sanction of €1,560,000 (one million five hundred sixty thousand euros).</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by debiting one's bank or postal account, through the home banking and CBI services provided by banks or Poste Italiane S.p.A., or by using the online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payment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the Protection of Competition and the Market.</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twenty days from the date of notification of the provision itself.</w:t>
      </w:r>
    </w:p>
    <w:p>
      <w:r>
        <w:t>THE SECRETARY GENERAL THE PRESIDENT</w:t>
        <w:br/>
        <w:t>Guido Stazi Roberto Rustichelli</w:t>
      </w:r>
    </w:p>
    <w:p>
      <w:r>
        <w:rPr>
          <w:b/>
        </w:rPr>
        <w:t>[Pages 49–51]</w:t>
      </w:r>
    </w:p>
    <w:p>
      <w:r>
        <w:t>BULLETIN NO. 49 OF DECEMBER 27, 2023</w:t>
      </w:r>
    </w:p>
    <w:p>
      <w:r>
        <w:t>PS12499 - BOLTON-GRILLED PRODUCTS</w:t>
      </w:r>
    </w:p>
    <w:p>
      <w:r>
        <w:t>Provision No. 31009</w:t>
      </w:r>
    </w:p>
    <w:p>
      <w:r>
        <w:t>THE ANTITRUST AUTHORITY</w:t>
      </w:r>
    </w:p>
    <w:p>
      <w:r>
        <w:t>IN ITS MEETING of December 5, 2023;</w:t>
      </w:r>
    </w:p>
    <w:p>
      <w:r>
        <w:t>HEARD the Rapporteur, Professor Elisabetta Iossa;</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the communication of August 1, 2023, which initiated procedure PS12499 against the company Bolton Food S.p.A.;</w:t>
      </w:r>
    </w:p>
    <w:p>
      <w:r>
        <w:t>VIEWED its provision of August 1, 2023, which ordered the inspection, pursuant to Article 27, paragraphs 2 and 3, of the Consumer Code, at Bolton Food S.p.A.;</w:t>
      </w:r>
    </w:p>
    <w:p>
      <w:r>
        <w:t>VIEWED the communication, received on October 2, 2023, in which the Professional submitted commitments pursuant to Article 27, paragraph 7, of the Consumer Code and Article 9 of the Regulation;</w:t>
      </w:r>
    </w:p>
    <w:p>
      <w:r>
        <w:t>VIEWED the documents of the procedure;</w:t>
      </w:r>
    </w:p>
    <w:p>
      <w:r>
        <w:t>I. THE PARTIES</w:t>
      </w:r>
    </w:p>
    <w:p>
      <w:r>
        <w:t>1. Bolton Food S.p.A. (hereinafter also Bolton), as a professional, pursuant to Article 18, letter b), of the Consumer Code. The company is active, among other things, in the canned fish sector and achieved revenues of €967,566,619 as of December 31, 2022.</w:t>
      </w:r>
    </w:p>
    <w:p>
      <w:r>
        <w:t>2. Iasa S.r.l. (hereinafter also Iasa), as a reporting competing company.</w:t>
      </w:r>
    </w:p>
    <w:p>
      <w:r>
        <w:t>II. THE COMMERCIAL PRACTICE</w:t>
      </w:r>
    </w:p>
    <w:p>
      <w:r>
        <w:t>3. The procedure concerns the possible misleading nature of the claim "grilled/grilled" displayed on the packaging of certain canned fish products under the "Rio mare" brand (salmon fillet and mackerel fillets, in various variants), as well as on the website https://www.riomare.it and in some advertisements broadcast on the company's YouTube channel, on the company's Facebook profile, as well as on national television broadcasters, in violation of Articles 20, paragraph 2, 21, paragraph 1, letter b), and 22, paragraph 2, of the Consumer Code.</w:t>
      </w:r>
    </w:p>
    <w:p>
      <w:r>
        <w:t>III. THE FINDINGS OF THE PROCEDURE</w:t>
      </w:r>
    </w:p>
    <w:p>
      <w:r>
        <w:t>III.1 The course of the procedure</w:t>
      </w:r>
    </w:p>
    <w:p>
      <w:r>
        <w:t>4. In relation to the above-described commercial practice, on August 1, 2023, the professional was notified of the initiation of investigative procedure PS12499 and an inspection was simultaneously conducted at its legal headquarters and the production facility in Cermenate (CO).</w:t>
      </w:r>
    </w:p>
    <w:p>
      <w:r>
        <w:t>5. Bolton submitted defensive writings on October 3, 2023; moreover, it accessed the documents of the procedure and extracted copies of the documents acquired in the investigative file on September 18, 2023.</w:t>
      </w:r>
    </w:p>
    <w:p>
      <w:r>
        <w:t>6. The legal representatives of the company, assisted by their defenders and at their request, were heard in a hearing on September 12, 2023.</w:t>
      </w:r>
    </w:p>
    <w:p>
      <w:r>
        <w:t>7. On October 2, 2023, Bolton submitted a memorandum and a proposal for commitments pursuant to Article 27, paragraph 7, of the Consumer Code and Article 9 of the Regulation.</w:t>
      </w:r>
    </w:p>
    <w:p>
      <w:r>
        <w:t>8. On October 20, 2023, the date of conclusion of the investigative phase was communicated to the Parties, pursuant to Article 16, paragraph 1, of the Regulation. On October 24, 2023, a new date for the conclusion of the investigative phase was communicated to the Parties, pursuant to Article 16, paragraph 1, of the Regulation, in acceptance of a request submitted by Iasa.</w:t>
      </w:r>
    </w:p>
    <w:p>
      <w:r>
        <w:t>9. Iasa accessed the documents of the file on September 6, October 4, October 24, and November 27, 2023, and submitted a memorandum on November 3, 2023.</w:t>
      </w:r>
    </w:p>
    <w:p>
      <w:r>
        <w:t>10. On November 6, 2023, the opinion was requested from the Authority for Guarantees in Communications, pursuant to Article 27, paragraph 6, of the Consumer Code, which was received on November 28, 2023.</w:t>
      </w:r>
    </w:p>
    <w:p>
      <w:r>
        <w:t>III.2 The elements acquired and the commitments of the professional</w:t>
      </w:r>
    </w:p>
    <w:p>
      <w:r>
        <w:t>III.2.1 The elements acquired</w:t>
      </w:r>
    </w:p>
    <w:p>
      <w:r>
        <w:t>11. From the documentation acquired in the records, it emerged that the products in question undergo a complex cooking process that consists of the following phases:</w:t>
      </w:r>
    </w:p>
    <w:p>
      <w:r>
        <w:t>i) precooking, in brine for mackerel fillets or in steam oven for salmon fillets, aimed at facilitating the cleaning phase of the fish and eliminating soluble proteins from the food;</w:t>
      </w:r>
    </w:p>
    <w:p>
      <w:r>
        <w:t>ii) grilling, on the still uncooked fish, carried out according to a patented procedure at a temperature ranging from 200° to 800° C (preferably in the range of 600°-800°) to impart to the food its flavor, characteristics, and distinctive appearance;</w:t>
      </w:r>
    </w:p>
    <w:p>
      <w:r>
        <w:t>iii) sterilization, mandatory for all hermetically sealed foods, consisting of subjecting the food to temperatures above 100° to make them microbiologically stable and ensure their long-lasting preservation.</w:t>
      </w:r>
    </w:p>
    <w:p>
      <w:r>
        <w:t>12. During the inspection, a scientific-gastronomic technical report on the Rio Mare products of the "Grilled" line was also acquired, which specifies that in the case of multiple cooking processes, unless there is a specific term summarizing the series of processes used, "the name of the process that characterizes the product in a distinctive way is maintained, which, as a rule, is the one that determines its external appearance and characteristic aromas, namely the process at the highest temperature." Furthermore, the cited technical report highlights that, in the world of professional cooking as well as in that of amateur cooking blogs, grilling is used to achieve better results, given that at temperatures above 120°C-130°C, "chemical reactions occur that significantly change the color, aroma, and flavor of the food," determining "recognizability by the consumer"; therefore, the term "grilled" is commonly used to distinguish foods: i) quickly subjected to grilling and then cooked in the oven (searing) or ii) grilled after low-temperature cooking (reverse searing) or, again, iii) grilled, after precooking in vacuum.</w:t>
      </w:r>
    </w:p>
    <w:p>
      <w:r>
        <w:t>III.2.2 The commitments of the professional</w:t>
      </w:r>
    </w:p>
    <w:p>
      <w:r>
        <w:t>13. On October 2, 2023, Bolton submitted a proposal for commitments consisting of:</w:t>
      </w:r>
    </w:p>
    <w:p>
      <w:r>
        <w:t>1) the modification of the packaging of products intended for sale in Italy:</w:t>
        <w:br/>
        <w:t>i) regarding the front and side of the packaging, inserting next to the claim "grilled/grilled" an asterisk referring to the specification: "grilling is one of the phases of the cooking process" placed on the front of the packaging;</w:t>
        <w:br/>
        <w:t>ii) regarding the back of the packaging, adding in the description of the products the clarification that they are "also subjected to grilling";</w:t>
      </w:r>
    </w:p>
    <w:p>
      <w:r>
        <w:t>2) the modification of the commercial communications related to the products in a manner consistent with Commitment No. 1, namely:</w:t>
        <w:br/>
        <w:t>i) inserting in television advertisements, in overlay, the following specification "grilling is one of the phases of the cooking process";</w:t>
        <w:br/>
        <w:t>ii) inserting in overlay on the published image or, alternatively, in the text of the post published on social channels (e.g., Instagram, Facebook), the aforementioned specification: "grilling is one of the phases of the cooking process";</w:t>
      </w:r>
    </w:p>
    <w:p>
      <w:r>
        <w:rPr>
          <w:b/>
        </w:rPr>
        <w:t>[Pages 52–54]</w:t>
      </w:r>
    </w:p>
    <w:p>
      <w:r>
        <w:t>54 BULLETIN NO. 49 OF DECEMBER 27, 2023</w:t>
      </w:r>
    </w:p>
    <w:p>
      <w:r>
        <w:t xml:space="preserve">iii) using in the visual merchandising material, the photo of the product packaging updated as provided in Commitment No. 1;  </w:t>
        <w:br/>
        <w:t>iv) similarly updating the company website with the description and photo of the product packaging in a manner consistent with Commitment No. 1.</w:t>
      </w:r>
    </w:p>
    <w:p>
      <w:r>
        <w:t>14. Regarding the timing of the implementation of Commitment No. 1, Bolton will start production with the new product packaging within 4 months from the date of notification of the closure of the investigation with acceptance of commitments and will place the new packaging on the market within 6 months from the same date. Furthermore, with regard to Commitment No. 2, it will be implemented within 2 months from the date of notification, except for the part related to visual merchandising material which will be completed within 6 months from the notification.</w:t>
      </w:r>
    </w:p>
    <w:p>
      <w:r>
        <w:t>IV. OPINION OF THE AUTHORITY FOR GUARANTEES IN COMMUNICATIONS</w:t>
      </w:r>
    </w:p>
    <w:p>
      <w:r>
        <w:t xml:space="preserve">15. Since the commercial practice subject to this provision has been disseminated through the internet, on November 6, 2023, an opinion was requested from the Authority for Guarantees in Communications, pursuant to Article 27, paragraph 6, of the Consumer Code17.  </w:t>
        <w:br/>
        <w:t>16. In an opinion received on November 28, 202318, the aforementioned Authority considered, in this case, that the internet constitutes a suitable tool to influence the realization of the commercial practice subject to the proceeding.</w:t>
      </w:r>
    </w:p>
    <w:p>
      <w:r>
        <w:t>V. CONCLUDING EVALUATIONS</w:t>
      </w:r>
    </w:p>
    <w:p>
      <w:r>
        <w:t xml:space="preserve">17. This proceeding concerns the use of the claim "grilled/grilled," referring to certain canned fish products under the "Rio mare" brand.  </w:t>
        <w:br/>
        <w:t xml:space="preserve">18. The Authority believes that the commitments undertaken by Bolton are suitable to remove the possible profiles of unfairness of the commercial practice contested in the communication initiating the proceeding.  </w:t>
        <w:br/>
        <w:t>19. In particular, the inclusion of the specification that grilling constitutes only one of the phases of the cooking process is suitable to ensure clarity of information regarding the production method of the canned products to consumers, placing greater emphasis on the fact that grilling represents a phase within the overall product preparation process. This indication will also be included not only on the packaging but in the commercial communication related to canned fish as a whole, that is from the website to television commercials, from posts on social channels to visual merchandising material.</w:t>
      </w:r>
    </w:p>
    <w:p>
      <w:r>
        <w:t xml:space="preserve">Regarding the timing of the implementation of the commitments, it appears appropriate both with regard to the modification of the website, the commercials, and the posts on social channels, as well as with regard to the modification of the packaging, and also with regard to the marketing of the new packaging and the virtual merchandising material. This is considering the complexity, both economic and operational, of the activities underlying the modification of both the packaging and the display boxes, which will involve the creation of new artwork, on a project characterized by the involvement of multiple business functions, as well as the negotiation of new agreements with suppliers, pending the exhaustion of stock of products in the warehouse.  </w:t>
        <w:br/>
        <w:t xml:space="preserve">17 Docs. No. 55 of the index of the investigation file.  </w:t>
        <w:br/>
        <w:t>18 Doc. No. 58 of the index of the investigation file.</w:t>
      </w:r>
    </w:p>
    <w:p>
      <w:r>
        <w:t>BULLETIN NO. 49 OF DECEMBER 27, 2023</w:t>
      </w:r>
    </w:p>
    <w:p>
      <w:r>
        <w:t>In light of the above considerations, it is believed that the commitments presented - which are attached to this provision and constitute an integral part of it - meet the requirements set forth in Article 27, paragraph 7, of the Consumer Code.</w:t>
      </w:r>
    </w:p>
    <w:p>
      <w:r>
        <w:t xml:space="preserve">CONSIDERING, therefore, that the commitments presented by Bolton Food S.p.A. in the terms outlined are suitable to eliminate the possible profiles of unfairness of the commercial practice subject to investigation;  </w:t>
        <w:br/>
        <w:t xml:space="preserve">CONSIDERING, to order the mandatory nature of the aforementioned commitments towards Bolton Food S.p.A.;  </w:t>
        <w:br/>
        <w:t>CONSIDERING, therefore, that the proceeding can be closed without establishing the infringement;</w:t>
      </w:r>
    </w:p>
    <w:p>
      <w:r>
        <w:t xml:space="preserve">RESOLVES  </w:t>
        <w:br/>
        <w:t xml:space="preserve">a) to make mandatory, towards Bolton Food S.p.A., pursuant to Article 27, paragraph 7, of the Consumer Code and Article 9, paragraph 2, letter a), of the Regulation, the commitments presented on October 2, 2023, as described in the form attached to this provision, which constitutes an integral part of it;  </w:t>
        <w:br/>
        <w:t xml:space="preserve">b) to close the proceeding without establishing the infringement, pursuant to Article 27, paragraph 7, of the Consumer Code and Article 9, paragraph 2, letter a), of the Regulation;  </w:t>
        <w:br/>
        <w:t>c) that Bolton Food S.p.A., within sixty days from the date of notification of this resolution, informs the Authority of the implementation of the commitments up to that point, as well as within one hundred eighty days from the date of notification of this resolution, informs the Authority of the full implementation of the commitments.</w:t>
      </w:r>
    </w:p>
    <w:p>
      <w:r>
        <w:t xml:space="preserve">Pursuant to Article 9, paragraph 3, of the Regulation, the proceeding may be reopened ex officio, where:  </w:t>
        <w:br/>
        <w:t xml:space="preserve">a) the professionals do not implement the commitments;  </w:t>
        <w:br/>
        <w:t xml:space="preserve">b) the factual situation changes regarding one or more elements on which the decision is based;  </w:t>
        <w:br/>
        <w:t>c) the decision to accept commitments is based on information provided by the professionals that is incomplete, inaccurate, or misleading.</w:t>
      </w:r>
    </w:p>
    <w:p>
      <w: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 xml:space="preserve">THE SECRETARY GENERAL THE PRESIDENT  </w:t>
        <w:br/>
        <w:t>Guido Stazi Roberto Rustichelli</w:t>
      </w:r>
    </w:p>
    <w:p>
      <w:r>
        <w:rPr>
          <w:b/>
        </w:rPr>
        <w:t>[Pages 55–57]</w:t>
      </w:r>
    </w:p>
    <w:p>
      <w:r>
        <w:t>BULLETIN NO. 49 OF DECEMBER 27, 2023</w:t>
      </w:r>
    </w:p>
    <w:p>
      <w:r>
        <w:t>PS12577 - COMPARA SIMPLE - GAS AND ELECTRICITY OFFERS</w:t>
      </w:r>
    </w:p>
    <w:p>
      <w:r>
        <w:t>Provision No. 31010</w:t>
      </w:r>
    </w:p>
    <w:p>
      <w:r>
        <w:t>THE ANTITRUST AUTHORITY</w:t>
      </w:r>
    </w:p>
    <w:p>
      <w:r>
        <w:t>IN ITS MEETING of December 5, 2023;</w:t>
      </w:r>
    </w:p>
    <w:p>
      <w:r>
        <w:t>HEARD the Rapporteur, Professor Elisabetta Iossa;</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the communication received on July 17, 2023, by which Cloud Care S.p.A. submitted, pursuant to Article 27, paragraph 7, of the Consumer Code and Article 9 of the Regulation, a proposal for commitments;</w:t>
      </w:r>
    </w:p>
    <w:p>
      <w:r>
        <w:t>HAVING REGARD to its provision of September 12, 2023, by which, pursuant to Article 7, paragraph 3, of the Regulation, the deadline for concluding the procedure was extended for investigative needs;</w:t>
      </w:r>
    </w:p>
    <w:p>
      <w:r>
        <w:t>HAVING REGARD to its provision of September 26, 2023, by which, pursuant to Article 16, paragraph 5, of the Regulation, the deadline for concluding the procedure was extended for the purpose of requesting an opinion from the Regulatory Authority for Energy Networks and Environment, hereinafter "ARERA";</w:t>
      </w:r>
    </w:p>
    <w:p>
      <w:r>
        <w:t>HAVING REGARD to the acts of the procedure;</w:t>
      </w:r>
    </w:p>
    <w:p>
      <w:r>
        <w:t>I. THE PARTY</w:t>
      </w:r>
    </w:p>
    <w:p>
      <w:r>
        <w:t>1. Cloud Care S.p.A. (hereinafter also the "Professional" or the "Company"), as a Professional, pursuant to Article 18, letter b), of the Consumer Code, is the company that owns the portal www.comparasemplice.it dedicated to the economic comparison of commercial proposals related, in particular, to the supply services of gas and electricity offered by the main operators in the sector. The Professional also carries out the associated activity of consulting and assisting users of the portal itself.</w:t>
      </w:r>
    </w:p>
    <w:p>
      <w:r>
        <w:t>II. THE COMMERCIAL PRACTICE</w:t>
      </w:r>
    </w:p>
    <w:p>
      <w:r>
        <w:t>2. At the start of the procedure, the Professional was accused of conduct potentially capable of improperly influencing consumer choices, in possible violation of Articles 20, 21, and 22 of the Consumer Code, consisting of: a) presenting to consumers, through advertising messages, the possibility of obtaining significant savings on energy prices, in the absence of informative elements suitable to demonstrate how to achieve the actual attainment of such savings ("If you compare all the offers now, you can really save up to 500 euros in total and it costs you nothing. Why not give it a try?"); b) presenting a comparative list of commercial offers, without indicating the criteria based on which the ranking of the same is defined (so-called ranking); c) providing information lacking clarity regarding the terms and methods through which the Professional operates in collaboration with certain energy suppliers (so-called "Partners").</w:t>
      </w:r>
    </w:p>
    <w:p>
      <w:r>
        <w:t>III. THE OUTCOMES OF THE PROCEDURE: THE PRESENTATION OF COMMITMENTS</w:t>
      </w:r>
    </w:p>
    <w:p>
      <w:r>
        <w:t>1) The procedure process</w:t>
      </w:r>
    </w:p>
    <w:p>
      <w:r>
        <w:t>3. In relation to the conduct described above, on May 30, 2023, Cloud Care S.p.A. was notified of the initiation of investigative procedure PS12577, hypothesizing the adoption by the Professional of an unfair commercial practice, in violation of Articles 20, 21, and 22 of the Consumer Code.</w:t>
      </w:r>
    </w:p>
    <w:p>
      <w:r>
        <w:t>4. Concurrently with the communication of the initiation of the investigative procedure, in order to acquire useful knowledge elements for the evaluation of the commercial practice in question, a request for information and related documentation regarding the contested case was made to the Professional, pursuant to Article 27, paragraphs 3 and 4, of the Consumer Code and Article 12, paragraph 1, of the Regulation.</w:t>
      </w:r>
    </w:p>
    <w:p>
      <w:r>
        <w:t>5. On July 12, 2023, a hearing was held with representatives of Cloud Care S.p.A.</w:t>
      </w:r>
    </w:p>
    <w:p>
      <w:r>
        <w:t>6. On July 17, 2023, the proposal for commitments from the Professional was received.</w:t>
      </w:r>
    </w:p>
    <w:p>
      <w:r>
        <w:t>7. On September 12 and 26, 2023, the deadline for concluding the procedure was extended, respectively, for investigative needs related to the evaluation of the proposal for commitments submitted by the Professional and for the purpose of requesting an opinion from ARERA.</w:t>
      </w:r>
    </w:p>
    <w:p>
      <w:r>
        <w:t>8. On September 13, 2023, the Company was notified of the conclusion date of the investigative phase, pursuant to Article 16, paragraph 1, of the Regulation.</w:t>
      </w:r>
    </w:p>
    <w:p>
      <w:r>
        <w:t>9. On September 22, 2023, the final memorandum from the Professional was received.</w:t>
      </w:r>
    </w:p>
    <w:p>
      <w:r>
        <w:t>10. On September 28, 2023, the opinion was requested from ARERA, which was received on November 8, 2023.</w:t>
      </w:r>
    </w:p>
    <w:p>
      <w:r>
        <w:t>2) The acquired elements</w:t>
      </w:r>
    </w:p>
    <w:p>
      <w:r>
        <w:t>11. With reference to the accusation under a), concerning the dissemination of promotional claims promising a savings "up to 500 euros" on the price of energy, it emerged that, in the absence of specific information on how to achieve the same, the message in question served merely as a "hook" for consumers, given that it involved a significant amount. Conversely, the Professional did not provide all the necessary informative elements for understanding the actual methods of achieving such savings, or the parameters used for such computation.</w:t>
      </w:r>
    </w:p>
    <w:p>
      <w:r>
        <w:t>12. Regarding the accusation under b), related to the failure to indicate the criteria based on which the offers subject to comparison were classified, it was first noted that at the top of the list, for promotional purposes, the offers of certain operators in the sector were indicated with the label "highlighted," without clarifying that they were, in fact, the result of paid commercial agreements - or sponsorship - with the consequence of distorting the ranking results and potentially misleading consumers. Furthermore, the comparative list of offers was presented without the explicit indication of the criteria and parameters used by the Professional to provide a ranking of the best gas and electricity offers available on the market during a specific period.</w:t>
      </w:r>
    </w:p>
    <w:p>
      <w:r>
        <w:t>13. Lastly, regarding the accusation under c), concerning the lack of information regarding the relationships between the Professional and the Partners, it emerged that the website did not clearly indicate that the Company also provides assistance and consulting services as a sales agent for certain energy suppliers through the comparison site, potentially impacting the characteristics of independence and impartiality of the comparison tool. In this regard, the information provided by Cloud Care S.p.A. in the document titled Terms and Conditions of Service, which was present on the same comparison site, was not exhaustive or immediately visible, where it was indicated that the comparison was made between the offers published on the ARERA Portal and the offers from companies with which Cloud Care has entered into collaboration contracts.</w:t>
      </w:r>
    </w:p>
    <w:p>
      <w:r>
        <w:t>3) The commitments presented by the professional</w:t>
      </w:r>
    </w:p>
    <w:p>
      <w:r>
        <w:t>14. The Commitment Form, submitted on July 17, 2023, pursuant to Article 27, paragraph 7, of the Consumer Code and Article 9 of the Regulation, attached to this provision which constitutes an integral part thereof, provides as follows.</w:t>
      </w:r>
    </w:p>
    <w:p>
      <w:r>
        <w:t>Commitment No. 1</w:t>
      </w:r>
    </w:p>
    <w:p>
      <w:r>
        <w:t>With reference to the accusation under a) of the initiation communication, concerning the dissemination of certain promotional claims with insufficient informative content, the Professional commits to making available to customers on its website, near the claim "Find the best electricity and gas and ADSL rate and save up to 500.00 euros," an asterisk referring to the wording "how we calculate the savings," placed in a visible position.</w:t>
      </w:r>
    </w:p>
    <w:p>
      <w:r>
        <w:t>In particular, in a landing link to a specific page, subject to quarterly updates, a series of information regarding the methods of calculating the savings would be provided, aimed at increasing customers' knowledge of the parameters used and the ways through which to actually achieve it. In this regard, it would be explained that the calculation logic used for computing the potential maximum savings is based on the comparison between the highest price and the lowest price among the available offers, respectively for electricity and gas services recorded on a specific date (which would be indicated).</w:t>
      </w:r>
    </w:p>
    <w:p>
      <w:r>
        <w:t>This commitment will be implemented within thirty days of acceptance of the proposal for commitments.</w:t>
      </w:r>
    </w:p>
    <w:p>
      <w:r>
        <w:t>Commitment No. 2</w:t>
      </w:r>
    </w:p>
    <w:p>
      <w:r>
        <w:t>With regard to the conduct contested under b) of the initiation communication, related to the alleged lack of information regarding the calculation methods and the criteria based on which the comparison is made and the classification of the various commercial proposals of the sector operators is defined, the Professional, while emphasizing that the comparison relies on data extrapolated directly from the ARERA Offers Portal and that the tariff comparison activity follows parameters not...</w:t>
      </w:r>
    </w:p>
    <w:p>
      <w:r>
        <w:rPr>
          <w:b/>
        </w:rPr>
        <w:t>[Pages 58–60]</w:t>
      </w:r>
    </w:p>
    <w:p>
      <w:r>
        <w:t>60 BULLETIN NO. 49 OF DECEMBER 27, 2023</w:t>
      </w:r>
    </w:p>
    <w:p>
      <w:r>
        <w:t xml:space="preserve">exclusively limited to economic assessments, commits to include the following additional information on its website:  </w:t>
        <w:br/>
        <w:t xml:space="preserve">“Comparasemplice.it allows you to compare numerous offers from the main electricity and gas suppliers that are our partners, to find the most convenient products for you in just a few minutes.  </w:t>
        <w:br/>
        <w:t xml:space="preserve">Our service is free, and among the offers dedicated to electricity and gas, you will find many convenient options, some of which can be activated directly with our operator or online, due to our agreements with the suppliers.  </w:t>
        <w:br/>
        <w:t xml:space="preserve">The offers you find on ComparaSemplice.it are updated daily and are based on those published online by Arera (Regulatory Authority for Energy Networks and Environment) at www.ilportarleofferte.it.”  </w:t>
        <w:br/>
        <w:t xml:space="preserve">The standard comparison through the site is based on assumptions of a typical customer for geographical areas.  </w:t>
        <w:br/>
        <w:t xml:space="preserve">For example, by default, the following is considered:  </w:t>
        <w:br/>
        <w:t xml:space="preserve">for electricity comparison:  </w:t>
        <w:br/>
        <w:t xml:space="preserve">- meter power 3 kW;  </w:t>
        <w:br/>
        <w:t xml:space="preserve">- annual consumption 2,700 kWh.  </w:t>
        <w:br/>
        <w:t xml:space="preserve">for gas comparison:  </w:t>
        <w:br/>
        <w:t xml:space="preserve">- customer residing in Milan;  </w:t>
        <w:br/>
        <w:t xml:space="preserve">- annual consumption 1,550 cubic meters.  </w:t>
        <w:br/>
        <w:t xml:space="preserve">“You can vary the specifications of the comparison during data entry or directly on the results page to obtain a comparison that reflects your specific needs.  </w:t>
        <w:br/>
        <w:t xml:space="preserve">The site collects fixed and indexed price electricity offers only for what concerns single-rate tariffs. Gas offers are calculated for the geographical area of Milan.  </w:t>
        <w:br/>
        <w:t xml:space="preserve">The results page organizes the offers in order of price: from the most convenient to the least convenient.  </w:t>
        <w:br/>
        <w:t xml:space="preserve">In the displayed list, if there are offers from operators for whom we are sales agents, we mark them with an asterisk: these are the offers that can be directly subscribed to, without any additional charge or cost, through our telephone/online services. Offers without an asterisk must be subscribed to by contacting the operator in question directly.  </w:t>
        <w:br/>
        <w:t>We remind you that for all the offers you will view on our portal, including those with an asterisk, you are always free to proceed independently with the contract directly with the supplier by visiting their official website.</w:t>
      </w:r>
    </w:p>
    <w:p>
      <w:r>
        <w:t xml:space="preserve">BULLETIN NO. 49 OF DECEMBER 27, 2023 61  </w:t>
        <w:br/>
        <w:t xml:space="preserve">By using the “Show only major Suppliers” option set to “No,” you can view a list that includes 95% of the offers aimed at the free market. Comparasemplice excludes from the comparison only those suppliers that are not active throughout the national territory and the offers that, although present on the ARERA portal, are not intended for the consumer free market or that the managers do not allow to republish, as well as the offers that ARERA classifies as “non-comparable.”  </w:t>
        <w:br/>
        <w:t xml:space="preserve">We also inform you that periodically we may promote, at the paid request of our Partners, some of their offers, bringing them to the top of the list that is proposed. In this specific case, you will be able to identify the result that is highlighted as paid thanks to a graphic banner indicating “sponsored.”  </w:t>
        <w:br/>
        <w:t xml:space="preserve">Regarding the so-called sponsored offers, Cloud Care S.p.A. has stated that this part of the present commitment has already been implemented as of the date of submission of the commitments.  </w:t>
        <w:br/>
        <w:t xml:space="preserve">Overall, the commitment in question will be implemented within thirty days from the acceptance of this proposal.  </w:t>
        <w:br/>
        <w:t xml:space="preserve">Commitment No. 3  </w:t>
        <w:br/>
        <w:t xml:space="preserve">With reference to the complaint regarding the conduct under c), of the initiation communication, concerning the alleged failure to indicate the methods by which the Professional operates in collaboration with operators and energy supplier partners, the Company commits to inform the consumer about the relationship between it and the operators themselves, mentioning on a dedicated page within the website, not only the logos (as currently happens) but also a detailed and updated list of the operators for whom Cloud Care S.p.A. is an agent or with whom it has commercial relations.  </w:t>
        <w:br/>
        <w:t xml:space="preserve">The information referred to in the previous points will be displayed as follows:  </w:t>
        <w:br/>
        <w:t xml:space="preserve">“Cloud Care compares the prices of different operators that represent about 95% of the offers in the free market.  </w:t>
        <w:br/>
        <w:t xml:space="preserve">However, not all the offers presented can be directly subscribed to through Comparasemplice.  </w:t>
        <w:br/>
        <w:t xml:space="preserve">The comparison, in fact, is made between offers coming partly from companies with which Cloud Care has entered into agency and/or collaboration agreements, and partly between offers published by the official ARERA portals.  </w:t>
        <w:br/>
        <w:t xml:space="preserve">The operators with whom Cloud Care has agency and/or collaboration relationships, and for which it is possible to directly subscribe to offers through the website, cover a percentage of the market ranging from 70% to about 80% of the market.”  </w:t>
        <w:br/>
        <w:t>Below are the Partner operators compared on the Site and for which it is possible to directly subscribe to the offer:</w:t>
      </w:r>
    </w:p>
    <w:p>
      <w:r>
        <w:t xml:space="preserve">62 BULLETIN NO. 49 OF DECEMBER 27, 2023  </w:t>
        <w:br/>
        <w:t xml:space="preserve">Electricity and Gas Operators  </w:t>
        <w:br/>
        <w:t xml:space="preserve">A2A  </w:t>
        <w:br/>
        <w:t xml:space="preserve">ACEA  </w:t>
        <w:br/>
        <w:t xml:space="preserve">ATENA  </w:t>
        <w:br/>
        <w:t xml:space="preserve">PULSEE (AXPO)  </w:t>
        <w:br/>
        <w:t xml:space="preserve">EDISON  </w:t>
        <w:br/>
        <w:t xml:space="preserve">ENEL  </w:t>
        <w:br/>
        <w:t xml:space="preserve">ENERGIT  </w:t>
        <w:br/>
        <w:t xml:space="preserve">ENI  </w:t>
        <w:br/>
        <w:t xml:space="preserve">ESTRA  </w:t>
        <w:br/>
        <w:t xml:space="preserve">IBERDROLA  </w:t>
        <w:br/>
        <w:t xml:space="preserve">ILLUMIA  </w:t>
        <w:br/>
        <w:t xml:space="preserve">IREN  </w:t>
        <w:br/>
        <w:t xml:space="preserve">SEV IREN  </w:t>
        <w:br/>
        <w:t xml:space="preserve">VOLTY  </w:t>
        <w:br/>
        <w:t xml:space="preserve">WEKIWI  </w:t>
        <w:br/>
        <w:t xml:space="preserve">The list will be updated in case of agreements with new operators.  </w:t>
        <w:br/>
        <w:t xml:space="preserve">This commitment will be realized within thirty days from the acceptance of the proposal for commitments.  </w:t>
        <w:br/>
        <w:t xml:space="preserve">Commitment No. 4  </w:t>
        <w:br/>
        <w:t xml:space="preserve">Cloud Care S.p.A. commits to create and promote, in collaboration with the consumer association Konsumer Italia, a website containing information to defend against fraud in telephone sales and through the comparison of energy/telecommunications/insurance/financial services.  </w:t>
        <w:br/>
        <w:t xml:space="preserve">The site would contain short explanatory videos of the main fraudulent techniques and advice on how to defend oneself, as well as an additional video explaining the comparison activity, which will be made available on the comparasemplice site, starting from the homepage.  </w:t>
        <w:br/>
        <w:t xml:space="preserve">In case of acceptance, the measure will be implemented within sixty days from the acceptance of the proposal for commitments.  </w:t>
        <w:br/>
        <w:t xml:space="preserve">Entry into force and duration  </w:t>
        <w:br/>
        <w:t xml:space="preserve">The Commitments will enter into force from the date of notification of the acceptance provision, according to the specifically estimated timelines, and will remain valid for the subsequent five years.  </w:t>
        <w:br/>
        <w:t xml:space="preserve">IV. OPINION OF THE REGULATORY AUTHORITY FOR ENERGY NETWORKS AND ENVIRONMENT  </w:t>
        <w:br/>
        <w:t>15. Since the commercial practice subject to this provision concerns the electricity and gas supply sector, on September 28, 2023, the opinion was requested from ARERA, pursuant to and for the effects of Article 27, paragraph 1-bis, of the Consumer Code.</w:t>
      </w:r>
    </w:p>
    <w:p>
      <w:r>
        <w:rPr>
          <w:b/>
        </w:rPr>
        <w:t>[Pages 61–63]</w:t>
      </w:r>
    </w:p>
    <w:p>
      <w:r>
        <w:t>BULLETIN NO. 49 OF DECEMBER 27, 2023</w:t>
      </w:r>
    </w:p>
    <w:p>
      <w:r>
        <w:t>16. With an opinion received on November 8, 20232, the aforementioned Authority made some considerations regarding the commitments proposed by Cloud Care S.p.A., specifying preliminarily, without entering into the merits of the compliance of the conduct with the provisions of the Consumer Code, that the Authority has not adopted regulatory provisions concerning private offer comparators, as it currently lacks competencies in this regard.</w:t>
      </w:r>
    </w:p>
    <w:p>
      <w:r>
        <w:t>17. In any case, the Authority recalled having regulated3 the creation and management, by the Integrated Information System (SII) manager, of a web Portal - among other things referenced by Cloud Care in the proposal of commitments - for the collection and publication in open data mode of offers aimed at the generality of domestic final customers and small businesses in the retail markets of electricity and natural gas (hereinafter also Offer Portal). In particular, the Offer Portal aims to provide small customers4 with a useful informational tool for comparing the offers available in the market, in order to promote the "empowerment" of consumers to make informed choices, also in view of the gradual phasing out of protection services.</w:t>
      </w:r>
    </w:p>
    <w:p>
      <w:r>
        <w:t>18. The sector regulation for the protection of final customers, contained in the "Commercial Code of Conduct for the Sale of Electricity and Natural Gas to Final Customers," as per Annex A to resolution 28 June 2018, 366/2018/R/com, as subsequently amended and supplemented, provides, among other things, specific obligations regarding the criteria for communicating prices and information related to the overall expenditure for the supply of electricity and natural gas. This regulation identifies as recipients of the related obligations only the entities engaged in sales, even in all cases where they make use of third parties appointed in any capacity for activities aimed at promoting commercial offers and concluding contracts. Therefore, in relation to the contested conduct and for the purposes of the opinion in question, no violations of the sector regulation are found.</w:t>
      </w:r>
    </w:p>
    <w:p>
      <w:r>
        <w:t>19. With specific reference to the commitments presented by the Professional and, in particular, to commitment no. 3, concerning the information that the same commits to provide to the consumer regarding the relationship between the consumer and energy suppliers, ARERA highlights that the offers selected by Cloud Care S.p.A. on its comparator site must not differ from those published on the Offer Portal (www.ilportaleofferte.it) established and regulated by ARERA itself. Finally, the Authority deemed it appropriate to clarify that there should be no doubt for the consumer that the contents of the website www.comparasemplice.it and the related comparison results are attributable to or associated with the Authority and/or the Offer Portal, as they depend exclusively on Cloud Care S.p.A., and for this purpose, it requests that an express mention be made on the aforementioned site by the Professional.</w:t>
      </w:r>
    </w:p>
    <w:p>
      <w:r>
        <w:t xml:space="preserve">2 See doc. prot. no. 0090966.  </w:t>
        <w:br/>
        <w:t xml:space="preserve">3 See resolution 1 February 2018, 51/2018/R/com implementing Article 1, paragraph 61, of Law 4 August 2017, no. 124.  </w:t>
        <w:br/>
        <w:t>4 Specifically, these are domestic final customers, low-voltage electricity sector businesses, domestic-use condominiums with gas consumption not exceeding 200,000 Smc/year, natural gas sector businesses with consumption not exceeding 200,000 Smc/year.</w:t>
      </w:r>
    </w:p>
    <w:p>
      <w:r>
        <w:t>65 BULLETIN NO. 49 OF DECEMBER 27, 2023</w:t>
      </w:r>
    </w:p>
    <w:p>
      <w:r>
        <w:t>V. EVALUATION OF THE COMMITMENTS</w:t>
      </w:r>
    </w:p>
    <w:p>
      <w:r>
        <w:t>20. The Authority believes that the commitments proposed by the Professional are suitable to remedy the possible illegitimacy profiles of the commercial practice contested in the initiation communication of May 30, 2023.</w:t>
      </w:r>
    </w:p>
    <w:p>
      <w:r>
        <w:t>21. In particular, it is believed that the commitments in question are suitable to remove the possible profiles of misleadingness and to fill the informational gaps identified on the comparator site.</w:t>
      </w:r>
    </w:p>
    <w:p>
      <w:r>
        <w:t>22. Specifically, with reference to the contestation under a), concerning the promotional claim that promises a "savings of up to 500 euros," by virtue of commitment no. 1, the Professional commits to insert, near this message, an asterisk referring to the wording "how we calculate the savings," where the consumer will be adequately informed that the logic of calculation used for computing the potential maximum savings is based on the comparison between the highest price and the lowest price among the available offers, and thus will be placed in a position to consciously evaluate the actual extent of this claim. Moreover, the calculation method prudently takes into account a component of halving the average savings that can be achieved by consumers, thereby reducing the impossibility for them to realize the projected savings.</w:t>
      </w:r>
    </w:p>
    <w:p>
      <w:r>
        <w:t>23. Regarding the contestation under b), related to the failure to indicate the criteria based on which the offers subject to comparison are classified, the Professional, already during the procedure, replaced the wording "highlighted" with "sponsored," with reference to the paid advertised offers placed at the top of the list, in order to clarify their promotional purpose. Commitment no. 2 appears exhaustive, from an informational perspective, with reference to the criteria for classifying the offers, ordered in relation to price: from the most convenient to the least convenient, where those of the operators with whom Cloud Care S.p.A. operates as a sales agent are also highlighted.</w:t>
      </w:r>
    </w:p>
    <w:p>
      <w:r>
        <w:t>24. Regarding the contestation under c), related to the informational deficiency concerning the fact that Cloud Care S.p.A. provides assistance and consultancy services also as an intermediary/sales agent for some energy suppliers, commitment no. 3 allows consumers to become aware of the operators with whom the Company has commercial relationships, as they will be mentioned in a specific list on the website.</w:t>
      </w:r>
    </w:p>
    <w:p>
      <w:r>
        <w:t>25. Finally, the intent of Cloud Care S.p.A. to carry out a specific campaign to raise awareness and inform users about the calculation and comparison methodologies adopted, explaining the technical and economic reasons, also with the collaboration of a consumer association, is also commendable. In light of the above considerations, it is believed that the commitments presented meet the requirements set forth in Article 27, paragraph 7, of the Consumer Code.</w:t>
      </w:r>
    </w:p>
    <w:p>
      <w:r>
        <w:t>CONSIDERING, therefore, that the commitments presented by the Company in the terms outlined above are suitable to eliminate the possible profiles of unfairness of the commercial practice subject to investigation;</w:t>
      </w:r>
    </w:p>
    <w:p>
      <w:r>
        <w:t>CONSIDERING to impose the obligation of the aforementioned commitments on Cloud Care S.p.A.;</w:t>
      </w:r>
    </w:p>
    <w:p>
      <w:r>
        <w:t>CONSIDERING, therefore, that the procedure can be closed without ascertaining the infringement;</w:t>
      </w:r>
    </w:p>
    <w:p>
      <w:r>
        <w:t>BULLETIN NO. 49 OF DECEMBER 27, 2023</w:t>
      </w:r>
    </w:p>
    <w:p>
      <w:r>
        <w:t>RESOLVES</w:t>
      </w:r>
    </w:p>
    <w:p>
      <w:r>
        <w:t>a) to make mandatory, towards Cloud Care S.p.A., pursuant to Article 27, paragraph 7, of the Consumer Code and Article 9, paragraph 2, letter a), of the Regulation, the commitments proposed by the Company on July 17, 2023, as described in the attached form which constitutes an integral part of this provision;</w:t>
      </w:r>
    </w:p>
    <w:p>
      <w:r>
        <w:t>b) to close the procedure without ascertaining the infringement, pursuant to Article 27, paragraph 7, of the Consumer Code and Article 9, paragraph 2, letter a), of the Regulation;</w:t>
      </w:r>
    </w:p>
    <w:p>
      <w:r>
        <w:t>c) that Cloud Care S.p.A., within ninety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10,000,000 euros.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w:t>
      </w:r>
    </w:p>
    <w:p>
      <w:r>
        <w:t>Guido Stazi Roberto Rustichelli</w:t>
      </w:r>
    </w:p>
    <w:p>
      <w:r>
        <w:rPr>
          <w:b/>
        </w:rPr>
        <w:t>[Pages 64–66]</w:t>
      </w:r>
    </w:p>
    <w:p>
      <w:r>
        <w:t>66 BULLETIN NO. 49 OF DECEMBER 27, 2023</w:t>
      </w:r>
    </w:p>
    <w:p>
      <w:r>
        <w:t>CONFLICT OF INTERESTS</w:t>
      </w:r>
    </w:p>
    <w:p>
      <w:r>
        <w:t>SI1344B – MAURIZIO LEO – DEPUTY MINISTER FOR ECONOMY AND FINANCE – OPINION</w:t>
      </w:r>
    </w:p>
    <w:p>
      <w:r>
        <w:t>Rome, November 2, 2023</w:t>
      </w:r>
    </w:p>
    <w:p>
      <w:r>
        <w:t>Subject: request for an opinion regarding the incompatibility regime pursuant to Article 2, paragraph 1, of Law No. 215 of July 20, 2004, containing "Rules on the resolution of conflicts of interest," received on October 17, 2023.</w:t>
      </w:r>
    </w:p>
    <w:p>
      <w:r>
        <w:t>Esteemed Deputy Minister,</w:t>
      </w:r>
    </w:p>
    <w:p>
      <w:r>
        <w:t>on October 17, 2023, a note was received by the Authority in which Your Excellency requests an opinion on the compatibility between the position of Deputy Minister for Economy and Finance, held by you in the Meloni Government, and the performance of the role of curator and co-author of the updated edition of the volume titled "Income Taxes in the Consolidated Text," published by Giuffrè Francis Lefebvre S.p.A.</w:t>
      </w:r>
    </w:p>
    <w:p>
      <w:r>
        <w:t>In relation to this request, the Authority, in its meeting on October 31, 2023, resolved the following opinion.</w:t>
      </w:r>
    </w:p>
    <w:p>
      <w:r>
        <w:t>The role of curator and co-author of the updated edition of a single, specific editorial work involves the performance of an activity characterized by occasionality and episodicity.</w:t>
      </w:r>
    </w:p>
    <w:p>
      <w:r>
        <w:t>In consideration of the above, it is believed that the activity in question, lacking the requirement of professionalism, does not constitute any of the incompatibility cases provided for by Law No. 215/2004.</w:t>
      </w:r>
    </w:p>
    <w:p>
      <w:r>
        <w:t>It is noted that this opinion, pursuant to Article 23, second paragraph of the Regulation on conflicts of interest, is subject to publication in the Authority's bulletin, except for "any confidentiality needs duly represented."</w:t>
      </w:r>
    </w:p>
    <w:p>
      <w:r>
        <w:t>Therefore, Your Excellency is requested to communicate to this Authority, within 15 days of receiving the opinion, the existence of any confidentiality needs, providing specific reasons.</w:t>
      </w:r>
    </w:p>
    <w:p>
      <w:r>
        <w:t>Best regards.</w:t>
      </w:r>
    </w:p>
    <w:p>
      <w:r>
        <w:t>THE SECRETARY GENERAL</w:t>
      </w:r>
    </w:p>
    <w:p>
      <w:r>
        <w:t>Guido Stazi</w:t>
      </w:r>
    </w:p>
    <w:p>
      <w:r>
        <w:t>BULLETIN NO. 49 OF DECEMBER 27, 2023</w:t>
      </w:r>
    </w:p>
    <w:p>
      <w:r>
        <w:t>VARIOUS</w:t>
      </w:r>
    </w:p>
    <w:p>
      <w:r>
        <w:t>BUDGET FORECAST FOR THE FINANCIAL YEAR 2024 AND MULTIYEAR 2024-2026</w:t>
      </w:r>
    </w:p>
    <w:p>
      <w:r>
        <w:t>Provision No. 30984</w:t>
      </w:r>
    </w:p>
    <w:p>
      <w:r>
        <w:t>THE ANTITRUST AUTHORITY</w:t>
      </w:r>
    </w:p>
    <w:p>
      <w:r>
        <w:t>IN ITS MEETING of November 28, 2023;</w:t>
      </w:r>
    </w:p>
    <w:p>
      <w:r>
        <w:t>HAVING REGARD to paragraph 7 of Article 10 of Law No. 287 of October 10, 1990;</w:t>
      </w:r>
    </w:p>
    <w:p>
      <w:r>
        <w:t>HAVING REGARD to the Regulation concerning the accounting autonomy of the Authority published in the Special Edition of the Bulletin - supplement to No. 40/2015 of November 9, 2015, and in particular Article 17;</w:t>
      </w:r>
    </w:p>
    <w:p>
      <w:r>
        <w:t>HAVING REGARD to paragraph 7-ter of Article 10 of Law No. 287/90, introduced by paragraph 1 of Article 5-bis of Decree-Law No. 1 of January 24, 2012, as amended by the conversion law No. 27 of March 24, 2012, which establishes that the burden arising from the operation of the Antitrust Authority is covered by a contribution from capital companies with total revenues exceeding 50 million euros;</w:t>
      </w:r>
    </w:p>
    <w:p>
      <w:r>
        <w:t>HAVING REGARD to the provisions for containing public spending introduced by Law No. 160 of December 27, 2019, "State budget forecast for the financial year 2020 and multiannual budget for the three-year period 2020-2022";</w:t>
      </w:r>
    </w:p>
    <w:p>
      <w:r>
        <w:t>HAVING REGARD to the draft annual budget forecast for 2024 and multiannual 2024-2026 prepared by the Budget and Self-financing Office of the Budget, Self-financing and Personnel Directorate of the Administration Department and presented by the Secretary General;</w:t>
      </w:r>
    </w:p>
    <w:p>
      <w:r>
        <w:t>HAVING REGARD to the report of the Board of Auditors attached to minutes No. 230 of November 23, 2023, which expressed a favorable opinion on the approval of the draft annual budget forecast for 2024 and multiannual 2024-2026;</w:t>
      </w:r>
    </w:p>
    <w:p>
      <w:r>
        <w:t>ON THE PROPOSAL of the Secretary General;</w:t>
      </w:r>
    </w:p>
    <w:p>
      <w:r>
        <w:t>RESOLVES</w:t>
      </w:r>
    </w:p>
    <w:p>
      <w:r>
        <w:t>1. to approve the annual budget forecast for 2024 and multiannual 2024-2026 in the attached version, which is an integral part of this resolution;</w:t>
      </w:r>
    </w:p>
    <w:p>
      <w:r>
        <w:t>2. to publish this resolution and the draft budget forecast for the year 2024 in the Official Gazette of the Italian Republic and on the institutional website of the Authority.</w:t>
      </w:r>
    </w:p>
    <w:p>
      <w:r>
        <w:t>THE SECRETARY GENERAL THE PRESIDENT</w:t>
      </w:r>
    </w:p>
    <w:p>
      <w:r>
        <w:t>Guido Stazi Roberto Rustichelli</w:t>
      </w:r>
    </w:p>
    <w:p>
      <w:r>
        <w:t>Antitrust Authority Weekly Bulletin of Competition and Market Year XXXIII - No. 49 - 2023</w:t>
      </w:r>
    </w:p>
    <w:p>
      <w:r>
        <w:t>Editorial Coordination Giulia Antenucci</w:t>
      </w:r>
    </w:p>
    <w:p>
      <w:r>
        <w:t>Editorial Staff Angela D’Auria, Valerio Ruocco, Manuela Villani</w:t>
      </w:r>
    </w:p>
    <w:p>
      <w:r>
        <w:t>Antitrust Authority</w:t>
      </w:r>
    </w:p>
    <w:p>
      <w:r>
        <w:t>Document Management, Protocol and Statistical Services Directorate</w:t>
      </w:r>
    </w:p>
    <w:p>
      <w:r>
        <w:t>Piazza Giuseppe Verdi, 6/a - 00198 Rome</w:t>
      </w:r>
    </w:p>
    <w:p>
      <w:r>
        <w:t>Tel.: 06-858211 Fax: 06-85821256</w:t>
      </w:r>
    </w:p>
    <w:p>
      <w:r>
        <w:t>Web: https://www.agcm.it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