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https://www.agcm.it/dotcmsdoc/bollettini/2021/5-21.pdf</w:t>
      </w:r>
    </w:p>
    <w:p>
      <w:r>
        <w:t>Pages translated : 31</w:t>
      </w:r>
    </w:p>
    <w:p/>
    <w:p>
      <w:r>
        <w:rPr>
          <w:b/>
        </w:rPr>
        <w:t>[Pages 1–3]</w:t>
      </w:r>
    </w:p>
    <w:p>
      <w:r>
        <w:t>Bulletin</w:t>
        <w:br/>
        <w:t>Weekly</w:t>
        <w:br/>
        <w:t>Year XXXI - No. 5</w:t>
        <w:br/>
        <w:t>Published on the website www.agcm.it</w:t>
        <w:br/>
        <w:t>February 1, 2021</w:t>
      </w:r>
    </w:p>
    <w:p>
      <w:r>
        <w:t>SUMMARY</w:t>
        <w:br/>
        <w:t>TELEVISION RIGHTS 5</w:t>
        <w:br/>
        <w:t>SR38 - SERIE B FOOTBALL LEAGUE/GUIDELINES FOR THE MARKETING OF AUDIOVISUAL RIGHTS</w:t>
        <w:br/>
        <w:t>SEASONS 2021/2022 - 2022/2023 - 2023/2024</w:t>
        <w:br/>
        <w:t>Provision No. 28524 5</w:t>
        <w:br/>
        <w:t>UNFAIR COMMERCIAL PRACTICES 18</w:t>
        <w:br/>
        <w:t>PS9004B - L'OREAL-REVITALIFT LASER X3</w:t>
        <w:br/>
        <w:t>Provision No. 28514 18</w:t>
        <w:br/>
        <w:t>PS11783 - THERAPEUTIC BRACELET-THERAPEUTIC CHARACTERISTICS</w:t>
        <w:br/>
        <w:t>Provision No. 28520 25</w:t>
      </w:r>
    </w:p>
    <w:p>
      <w:r>
        <w:t>BULLETIN NO. 5 OF FEBRUARY 1, 2021 5</w:t>
        <w:br/>
        <w:t>TELEVISION RIGHTS</w:t>
        <w:br/>
        <w:t>SR38 - SERIE B FOOTBALL LEAGUE/GUIDELINES FOR THE MARKETING OF AUDIOVISUAL RIGHTS</w:t>
        <w:br/>
        <w:t>SEASONS 2021/2022 - 2022/2023 - 2023/2024</w:t>
        <w:br/>
        <w:t>Provision No. 28524</w:t>
        <w:br/>
        <w:t>THE ANTITRUST AUTHORITY</w:t>
        <w:br/>
        <w:t>IN ITS MEETING of January 12, 2021;</w:t>
        <w:br/>
        <w:t>HEARD the Rapporteur Professor Michele Ainis;</w:t>
        <w:br/>
        <w:t>HAVING REGARD to Law No. 287 of October 10, 1990;</w:t>
        <w:br/>
        <w:t>HAVING REGARD to Legislative Decree No. 9 of January 9, 2008, concerning "Regulation of the ownership and marketing of sports audiovisual rights and related distribution of resources";</w:t>
        <w:br/>
        <w:t>HAVING REGARD to Article 6, paragraph 1, of the aforementioned Legislative Decree, according to which the National Professional League Serie B is required to predetermine, for the football competitions under its jurisdiction, Guidelines "for the marketing of audiovisual rights containing rules regarding the offer and assignment of the audiovisual rights themselves, criteria regarding the formation of the related packages and the further rules" established in order to guarantee participants in the competitive procedures "conditions of absolute fairness, transparency, and non-discrimination";</w:t>
        <w:br/>
        <w:t>HAVING REGARD to Article 6, paragraph 6, of the aforementioned Legislative Decree, which establishes that the Authority for Guarantees in Communications and the Antitrust Authority shall verify, for their respective areas of competence, the compliance of the Guidelines with the principles and provisions of the same Legislative Decree and approve them within sixty days of receipt;</w:t>
        <w:br/>
        <w:t>HAVING REGARD to the Guidelines referred to in Legislative Decree No. 9/2008 for the centralized sale of audiovisual rights related to the sports seasons 2021/2022, 2022/2023, and 2023/2024 approved by the Assembly of the National Professional League Serie B on November 19, 2020, and transmitted by note dated November 20, 2020, subsequently supplemented on November 23, 2020;</w:t>
        <w:br/>
        <w:t>HAVING REGARD to the public consultation called by the Authority with resolution of December 1, 2020;</w:t>
        <w:br/>
        <w:t>CONSIDERING the following:</w:t>
        <w:br/>
        <w:t>I. THE NATIONAL PROFESSIONAL LEAGUE SERIE B</w:t>
        <w:br/>
        <w:t>1. The National Professional League Serie B (hereinafter also "LNPB") privately associates the sports clubs affiliated with the Italian Football Federation ("FIGC") that participate in the Serie B Championships and that, for this purpose, make use of the services of professional football players. The LNPB, as a trade association of sports clubs affiliated with the FIGC, enjoys organizational and administrative autonomy. Among the tasks assigned to the LNPB are the organization of the Serie B Championship – structured in the "Regular Season," "Play-Off," and "Play-Out" tournaments – and the event of the Primavera 2 Championship.</w:t>
      </w:r>
    </w:p>
    <w:p>
      <w:r>
        <w:rPr>
          <w:b/>
        </w:rPr>
        <w:t>[Pages 4–6]</w:t>
      </w:r>
    </w:p>
    <w:p>
      <w:r>
        <w:t>6 BULLETIN NO. 5 OF FEBRUARY 1, 2021</w:t>
        <w:br/>
        <w:t>2. Legislative Decree No. 9 of January 9, 2008 (hereinafter also referred to as the “Melandri Decree” or simply the “Decree”), recognizes the LNPB, as the organizer of the aforementioned competitions, and the sports clubs, as organizers of the individual events of such competition, as co-holders of the related audiovisual rights and assigns the exercise of these rights to the LNPB.</w:t>
      </w:r>
    </w:p>
    <w:p>
      <w:r>
        <w:t>II. THE CONTENTS OF THE GUIDELINES</w:t>
        <w:br/>
        <w:t>3. Below are summarized the main contents of the Guidelines prepared by the LNPB, as communicated to the Authority in a note dated November 20, 2020, subsequently supplemented on November 23, 2020.</w:t>
      </w:r>
    </w:p>
    <w:p>
      <w:r>
        <w:t>i. Rights subject to commercialization and event formats</w:t>
        <w:br/>
        <w:t>4. The Guidelines in question regulate the centralized commercialization of the audiovisual sports rights related to the sports seasons 2021/2022, 2022/2023, and 2023/2024 in strict compliance with conditions of fairness, transparency, equal treatment, and non-discrimination. For each competition, the duration of each individual license may vary.</w:t>
      </w:r>
    </w:p>
    <w:p>
      <w:r>
        <w:t>5. The LNPB will proceed with the centralized sale of primary audiovisual rights (live broadcasting rights of the events) and secondary rights (rights to broadcast replays, highlights, and key images of the events) related to the competitions it organizes, namely the Serie B Championship and the Primavera 2 Championship.</w:t>
      </w:r>
    </w:p>
    <w:p>
      <w:r>
        <w:t>6. The format of the Serie B Championship consists of two phases, the first, called the “regular season” (“Regular Season”), and the second, referred to as the “Play-Off” and “Play-Out” phase. The “Regular Season” involves the participation of 22 teams, with a first and second round. Each team plays against each of the others, one home and one away match, for a total of 462 events. The teams ranked 1st and 2nd in the “Regular Season” of the Serie B Championship are directly promoted to the Serie A Championship for the following season, while the teams ranked from 3rd to 8th place compete in a series of “Play-Offs,” with a formula subject to the approval of the FIGC each sports season. The teams ranked last, second to last, and third to last in the regular season of the Serie B Championship are directly relegated to the Lega Pro First Division Championship. The teams ranked fourth to last and fifth to last play against each other in the “Play-Outs,” with home and away matches, to decide the fourth team that is relegated to Lega Pro.</w:t>
      </w:r>
    </w:p>
    <w:p>
      <w:r>
        <w:t>7. The Guidelines highlight that the number of teams participating in the Serie B Championship and, consequently, the number of events that make up the regular season, may be reduced, in any of the sports seasons 2021/2022, 2022/2023, 2023/2024, to 18 teams and 306 events.</w:t>
      </w:r>
    </w:p>
    <w:p>
      <w:r>
        <w:t>8. The LNPB decides at its sole discretion the format of the competitions, the competition calendar, the matches to be scheduled in advance and postponed, the start times, and the methods of conducting all events of the competitions it organizes. In every competitive procedure, it will be provided that the Bidders acknowledge and accept that the period and rules for conducting the competitions may undergo changes due to legislative or regulatory measures, even of an extraordinary nature, issued by the competent governmental or sports authorities and that such changes (including, without limitation to the foregoing and by way of example, the suspension of competitions for health reasons, or their conduct behind closed doors, or at times and distribution of days and matches different from the ordinary) will not constitute grounds for any reduction or modification of the fee.</w:t>
      </w:r>
    </w:p>
    <w:p>
      <w:r>
        <w:t>9. The LNPB may also identify different periods for the conduct of the Championships and different days of the Championship also due to legislative or regulatory measures issued by the competent governmental or sports Authorities for health reasons. The LNPB, in any of the sports seasons 2021/2022, 2022/2023, 2023/2024, may always modify at its discretion the distribution of matches on each individual day of the Serie B Championship for each championship round and prioritize a match day identified from time to time.</w:t>
      </w:r>
    </w:p>
    <w:p>
      <w:r>
        <w:t>ii. Criteria for the formation of audiovisual rights packages</w:t>
        <w:br/>
        <w:t>10. The LNPB intends to maintain a flexible strategy throughout the commercialization process to promote competition among different communication operators and, at the same time, pursue the best economic result in the commercialization of audiovisual rights.</w:t>
      </w:r>
    </w:p>
    <w:p>
      <w:r>
        <w:t>11. The LNPB intends to initially carry out distinct competitive procedures for centralized sales and form multiple packages that differ from each other based on the market to which they are destined and the nature of exclusivity or non-exclusivity of their exploitation.</w:t>
      </w:r>
    </w:p>
    <w:p>
      <w:r>
        <w:t>12. The composition of each package and the regulations governing its exploitation will be described in the corresponding invitation to submit bids. Consequently, the invitations to submit bids regulate the relationships between the LNPB and the awardees in accordance with the provisions of Legislative Decree No. 9/2008 and these Guidelines.</w:t>
      </w:r>
    </w:p>
    <w:p>
      <w:r>
        <w:t>13. The LNPB, pursuant to Article 7, paragraph 8, of Legislative Decree No. 9/20081, reserves the right to commercialize even a single package for the live broadcasts of all events of the Serie B Championship or the Primavera 2 competition, or to assign to a single operator all packages related to the live broadcasts.</w:t>
      </w:r>
    </w:p>
    <w:p>
      <w:r>
        <w:t>Furthermore, the Guidelines state that, with reference to the offer of audiovisual rights related to the Serie B Championship and the Primavera 2 competition, certain provisions of the Decree do not apply (i.e., Article 8, paragraphs 2 and 3, Article 9, paragraph 4, Article 14, paragraph 4).</w:t>
      </w:r>
    </w:p>
    <w:p>
      <w:r>
        <w:t>14. That said, the Guidelines define the criteria for the formation concerning the following packages of rights: (i) packages exercisable on an exclusive basis in the national territory; (ii) packages exercisable on a non-exclusive basis in the national territory; (iii) audio packages; (iv) packages intended for the international market. The LNPB also reserves the right to form packages of audiovisual rights for emerging platforms that may be identified in the future by the Authority for Communications Guarantees.</w:t>
      </w:r>
    </w:p>
    <w:p>
      <w:r>
        <w:t>15. The criteria regarding the formation of packages of audiovisual rights exercisable on an exclusive basis in the national territory are as follows (paragraph 29 of the Guidelines, letters a to m):</w:t>
        <w:br/>
        <w:t>a) the packages are formed taking into account market conditions and therefore for the exercise of audiovisual rights for each individual platform (sale “by platform”) or according to sales methods that put different platforms in competition (sale “by product”), or with both methods for certain events; common criteria will be provided for all forms of transmission for domestic users or for commercial establishments of events organized by the LNPB;</w:t>
        <w:br/>
        <w:t>b) in forming individual packages, the LNPB takes into account the technological and economic development of the various platforms and the evolution of viewing terminals;</w:t>
        <w:br/>
        <w:t>c) the invitations to submit bids may allow – by setting corresponding fees and access prices – particular forms of exploitation that disregard the type of platform used;</w:t>
        <w:br/>
        <w:t>d) the initial offer to the market includes, regardless of the sales method, a minimum number of live broadcasts equal to 50% of the events of the Serie B Championship. The LNPB reserves the right to subsequently allocate a different number of live broadcasts to commercialization;</w:t>
        <w:br/>
        <w:t>e) in the case of sales by platform, the commercialization of the events of the Serie B Championship or the Primavera 2 competition includes multiple packages of audiovisual rights reserved for different platforms, but the LNPB is not obliged to prepare multiple packages for each platform;</w:t>
        <w:br/>
        <w:t>f) in the case of “by product” sales or in the case of sales with both methods (by platform and by product), the commercialization of the events of the Serie B Championship or the Primavera 2 competition may include multiple packages of audiovisual rights;</w:t>
        <w:br/>
        <w:t>g) pursuant to Article 7, paragraph 8, of Legislative Decree No. 9/2008, the LNPB reserves the right to commercialize even a single package for the live broadcasts of all events of the Serie B Championship, or the Primavera 2 competition, or to assign to a single operator all packages related to the live broadcasts of events of that Championship;</w:t>
        <w:br/>
        <w:t>h) in any case, the commercialization of at least one independent package for the free-to-air transmission of highlights and related images, including interviews, is provided, even with the first broadcast in time slots after the match day;</w:t>
        <w:br/>
        <w:t>i) the balance of the packages between the content of the offered audiovisual rights and the related minimum price is determined according to reasonableness, taking into account the need to form commercially interesting packages, also in terms of audience and attractiveness, for communication operators, also in relation to the expectations of users, whether individuals or public establishments, and the technical methods of enjoying the events, it being understood that the packages may differ in content and economic value;</w:t>
        <w:br/>
        <w:t>j) a reserve in favor of the sports clubs of the rights referred to in paragraphs 50 (broadcasting of the replay or summary of the event by a single local television broadcaster in clear, starting no earlier than 48 hours after the end of the event and live radio commentary of the entire event by only two local radio broadcasters, one of which is the official radio of the club) and 55 of the Guidelines (broadcasting on official thematic channels dedicated to their team of related images, including live, as well as the replay, summary, and highlights of the events of the competitions they organize and the events in which they participate as the visiting team);</w:t>
        <w:br/>
        <w:t>k) the invitations to submit bids contain the indication of whether the LNPB makes the audiovisual signal of the events available to the awardees of the audiovisual rights in exchange for payment of the related access price or if, and for which events, the audiovisual production of the same signal is the responsibility of the awardees;</w:t>
        <w:br/>
        <w:t>l) the awardees of certain packages may be granted the right to enjoy integrations of the images of the events and/or to access particular production methods;</w:t>
      </w:r>
    </w:p>
    <w:p>
      <w:r>
        <w:rPr>
          <w:b/>
        </w:rPr>
        <w:t>[Pages 7–9]</w:t>
      </w:r>
    </w:p>
    <w:p>
      <w:r>
        <w:t>BULLETIN NO. 5 OF FEBRUARY 1, 2021 9</w:t>
      </w:r>
    </w:p>
    <w:p>
      <w:r>
        <w:t>m) a specific regulation may be established for the advertising exploitations granted to the assignees. The LNPB and the sports clubs retain the right to independently pursue, in compliance with applicable regulations, advertising exploitations not expressly granted to the assignees.</w:t>
      </w:r>
    </w:p>
    <w:p>
      <w:r>
        <w:t>16. The criteria for the formation of packages of audiovisual rights exercisable on a non-exclusive basis in the national territory are as follows (point 30 of the Guidelines):</w:t>
        <w:br/>
        <w:t>a) the exploitation of non-exclusive rights is permitted in forms that do not prejudice the exploitation of exclusive rights;</w:t>
        <w:br/>
        <w:t>b) the commercialization includes a package of non-exclusive rights exercisable on free-to-air television throughout the national territory for the broadcast of highlight images on a delayed basis during a time slot that does not prejudice the exploitation of exclusive rights;</w:t>
        <w:br/>
        <w:t>c) a reserve in favor of local broadcasters of a share of rights related to highlight images is provided.</w:t>
      </w:r>
    </w:p>
    <w:p>
      <w:r>
        <w:t>The LNPB is also guaranteed the right to convert non-assigned rights from non-exclusive to exclusive and vice versa or to combine non-exclusive rights with exclusive packages, provided that this does not cause any prejudice to operators who have already acquired primary exclusive rights for the Italian territory.</w:t>
      </w:r>
    </w:p>
    <w:p>
      <w:r>
        <w:t>17. The criteria for the formation of audio rights packages exercisable in the national territory are as follows (paragraph 32 of the Guidelines):</w:t>
        <w:br/>
        <w:t>a) the commercialization includes a package of radio rights with live broadcasts of all events of the Serie B Championship to be exercised on an exclusive basis nationally;</w:t>
        <w:br/>
        <w:t>b) the commercialization also includes packages intended for operators at the local or national level or in both areas, exercisable on a non-exclusive basis, which include up to a maximum of four significant live audio extracts related to the events of the Serie B Championship, in such a way that their duration does not prejudice the exploitation of the packages of other assignees and preserves the exercise of the right of news reporting as provided by the Regulation for the exercise of radio news reporting issued by the Authority for Communications Guarantees and in force from time to time.</w:t>
      </w:r>
    </w:p>
    <w:p>
      <w:r>
        <w:t>The LNPB also reserves the right to create audio rights packages for the Primavera 2 competition.</w:t>
      </w:r>
    </w:p>
    <w:p>
      <w:r>
        <w:t>18. Regarding the criteria for the formation of audiovisual rights packages intended for the international market, they will take into account the ongoing evolving dynamics of the reference markets, including specific geographical areas. Therefore, the LNPB may, also with respect to individual geographical areas, proceed with the commercialization of audiovisual rights operating independently with its own structures or by identifying one or more intermediaries. In both cases, the subject or subjects assigned the audiovisual rights must undertake to implement a distribution and dissemination strategy aimed at safeguarding the enjoyment of events in foreign territories where there is a strong presence of Italian communities, for which a minimum level of dissemination in the Italian language may be provided, aimed at maximizing the visibility of the events. The exploitation of audiovisual rights is licensed by territory, and the relevant regulation may provide for limitations that do not contravene national and/or EU law where applicable. The broadcasts must safeguard the image and value of the competition and the LNPB, and audio rights may be marketed in compliance with the provisions of Article 15 of the Decree.</w:t>
      </w:r>
    </w:p>
    <w:p>
      <w:r>
        <w:t>10 BULLETIN NO. 5 OF FEBRUARY 1, 2021</w:t>
      </w:r>
    </w:p>
    <w:p>
      <w:r>
        <w:t>iii. Assignment Procedures</w:t>
      </w:r>
    </w:p>
    <w:p>
      <w:r>
        <w:t>19. The procedures for the commercialization of audiovisual rights are conducted according to the rules of private law. The LNPB, at the time of carrying out competitive procedures and assigning the audiovisual rights included in the packages, operates in a position of private autonomy.</w:t>
      </w:r>
    </w:p>
    <w:p>
      <w:r>
        <w:t>20. The subjects admitted to participate in the assignment procedures:</w:t>
        <w:br/>
        <w:t>(i) must be primary operators in the national and international sector, meaning operators capable of having a distribution capacity with adequate coverage of the national territory, the means and organization necessary to support the activities resulting from the assignment, adequate guarantees of solvency, and economic resources, either their own or guaranteed by partners, sufficient to ensure the exact fulfillment of the obligations contemplated by the assignment according to criteria that will be indicated in the invitations to submit offers;</w:t>
        <w:br/>
        <w:t>(ii) must not be, directly or indirectly, controlled, controlling, or subject to common control pursuant to paragraph 1 of Article 2359 of the Civil Code in relation to other communication operators or independent intermediaries participating in the procedure for the same packages. If, however, two or more subjects linked by the aforementioned corporate relationships participate in the procedure for the same packages, only the offer that is the highest among those submitted by them will be considered admissible;</w:t>
        <w:br/>
        <w:t>(iii) must not be operators who, based on unequivocal elements, can be traced back to a single decision-making center, as governed by Article 43, paragraph 15, letter c), of Legislative Decree No. 177 of July 31, 2005. If, however, two or more subjects in such a situation participate in the procedure for the same packages, only the offer that is the highest among those submitted by them will be considered admissible.</w:t>
      </w:r>
    </w:p>
    <w:p>
      <w:r>
        <w:t>21. Independent intermediaries must not be in situations of control or connection or similar control with respect to communication operators, the LNPB, and sports clubs, must possess proven capacity in the field of national rights distribution, and must meet certain solvency and reliability requirements, guaranteeing the exact fulfillment of the obligations contemplated by the assignment.</w:t>
      </w:r>
    </w:p>
    <w:p>
      <w:r>
        <w:t>22. The announcement of the start of competitive procedures related to packages offered exclusively and the related deadlines for submitting offers is published on the official LNPB website and disseminated through a specific press release on the same date, as well as, limited to the announcement of the start of the procedure, published in at least two of the main national daily newspapers. Furthermore, the official LNPB website provides a detailed description of the contents of the packages offered to the market, along with the essential conditions for assignment. The deadlines for submitting offers are set according to reasonable criteria, in any case not less than fifteen working days from the date of publication of the invitation to submit offers.</w:t>
      </w:r>
    </w:p>
    <w:p>
      <w:r>
        <w:t>23. Offers must be submitted in a sealed envelope at the registered office of the LNPB by the deadline specified in the corresponding invitation to submit offers. Each envelope must contain a single and independent offer for the package intended for acquisition.</w:t>
      </w:r>
    </w:p>
    <w:p>
      <w:r>
        <w:t>24. The LNPB evaluates the admissibility of the offers based on the criteria set forth in the Guidelines and admits to participate in the procedure only those subjects among the bidders who:</w:t>
        <w:br/>
        <w:t>– possess and unconditionally accept all the requirements, limits, and obligations provided in these Guidelines and in the relevant invitation to offer;</w:t>
        <w:br/>
        <w:t>– offer guarantees of fulfillment that the LNPB deems satisfactory at its discretion;</w:t>
      </w:r>
    </w:p>
    <w:p>
      <w:r>
        <w:t>BULLETIN NO. 5 OF FEBRUARY 1, 2021 11</w:t>
        <w:br/>
        <w:t>– have transmission capacity capable of reaching at least 50% of the Italian population in the national territory regarding the packages for the national market.</w:t>
      </w:r>
    </w:p>
    <w:p>
      <w:r>
        <w:t>25. The LNPB will consider offers subject to any type of condition as inadmissible. Furthermore, if there is a pending dispute with the LNPB against the bidder for failure or delayed payment of fees provided in the licensing contracts concerning audiovisual rights assigned as a result of the immediately preceding competitive procedure, the bidding subject must, under penalty of ineffectiveness of its offer, provide a surety guarantee for the payment of any amount accrued and not yet paid.</w:t>
      </w:r>
    </w:p>
    <w:p>
      <w:r>
        <w:t>26. Of the offers that are admitted to participate in the procedure, the LNPB prepares a ranking based on the price contemplated by each offer. The rights will then be assigned to the subject that submitted the highest offer, provided it exceeds the minimum price, as long as all other conditions set forth in the Guidelines and the invitations to submit offers are respected.</w:t>
      </w:r>
    </w:p>
    <w:p>
      <w:r>
        <w:t>27. In the case of unassigned packages, the LNPB decides whether to initiate a new competitive procedure from the beginning or to proceed with private negotiations, reserving the right in both cases to make modifications to the packages themselves. An invitation to participate in private negotiations will be published on the official LNPB website within a maximum of thirty days from the date set for the opening of the envelopes or from the date on which the rights return to the availability of the LNPB. All subjects who have communicated their expression of interest in response to the invitation to participate will be admitted to the private negotiations.</w:t>
      </w:r>
    </w:p>
    <w:p>
      <w:r>
        <w:t>28. The LNPB, in accordance with what is established in point 4 of the Guidelines, may provide for each package subject to commercialization licenses with different durations or limited to the single sports season 2021/2022 or extended to the subsequent sports seasons 2022/2023 and 2023/2024. In the case of a license granted for the single sports season 2021/2022, the LNPB may provide for the granting of the right of option (Article 1331 of the Civil Code) in favor of the licensee of the package to extend, under the same conditions, the duration of the license to the subsequent sports seasons as well.</w:t>
      </w:r>
    </w:p>
    <w:p>
      <w:r>
        <w:t>The right of option granted to the licensee assumes economic significance and autonomous value, and consequently, the related fee will be provided, which, in the event of exercise of the right, the licensee must pay within the established terms. The quantification of the fee will be carried out by the LNPB under fair conditions and based on market values.</w:t>
      </w:r>
    </w:p>
    <w:p>
      <w:r>
        <w:t>29. In the case of one or more unassigned packages, the LNPB decides whether to initiate a new competitive procedure from the beginning or to proceed with private negotiations, particularly when the conditions of the competitive procedure conducted and/or its outcomes render unjustified or disproportionate, even in the interest of a timely assignment, the burdens or times of a new competitive procedure (for example, in the case where there is a single bidder or the offers received are close to reaching the minimum price); in both cases, the LNPB reserves the right to make modifications to the packages themselves. Furthermore, the LNPB will proceed with private negotiations when the time required for the new procedure is inadequate concerning the start of the new Championship. An invitation to participate in private negotiations will be published on the official LNPB website within a maximum of thirty days from the date set for the opening of the envelopes or from the date on which the rights return to the availability of the LNPB.</w:t>
      </w:r>
    </w:p>
    <w:p>
      <w:r>
        <w:rPr>
          <w:b/>
        </w:rPr>
        <w:t>[Pages 10–12]</w:t>
      </w:r>
    </w:p>
    <w:p>
      <w:r>
        <w:t>12 BULLETIN NO. 5 OF FEBRUARY 1, 2021</w:t>
      </w:r>
    </w:p>
    <w:p>
      <w:r>
        <w:t>30. Any changes to the composition of the packages determined by the LNPB during or as a result of the private negotiation, which involve forms of exploitation of the rights originally offered to the market that are substantially different or additional, or their substantial reductions, will be promptly and simultaneously communicated in writing to the only parties that have expressed interest in the private negotiation and have been admitted to participate. In the same communication, the LNPB indicates the minimum offer prices if it deems it appropriate to provide them for the packages and the deadline for submitting the related offers.</w:t>
      </w:r>
    </w:p>
    <w:p>
      <w:r>
        <w:t>31. The negotiation phases may not last more than sixty days. If within the aforementioned sixty days the LNPB Football has not received any offers or has received offers deemed insufficient, it may initiate new competitive procedures or continue the private negotiation for a maximum of an additional thirty days, also based on new compositions of the packages.</w:t>
      </w:r>
    </w:p>
    <w:p>
      <w:r>
        <w:t>32. With reference to the exclusive audiovisual rights packages related to the live broadcasts of the competition, the LNPB reserves the right not to proceed with the assignment of any of the packages if the offers do not allow for the awarding of the entire system of exclusive audiovisual rights put up for sale, even if only one of the said exclusive packages put up for sale does not receive an offer equal to or greater than the minimum price. In this case, the LNPB – without prejudice to the right to distribute audiovisual content through its own platform – initiates a new competitive procedure for the packages related to the live broadcasts, thus combining the possibility of reformulating the offer of the packages – when these are not awarded – with the guarantees associated with competitive procedures or has the right to proceed to private negotiation. In this case, any phase of the private negotiation must still be based on the principles of competitive procedures, taking into account, in particular, the need to ensure that participants in the procedure in question are provided with conditions of absolute fairness, transparency, and non-discrimination.</w:t>
      </w:r>
    </w:p>
    <w:p>
      <w:r>
        <w:t>33. In the case of packages that have returned to its availability following the termination of a license agreement or for another reason, the LNPB reserves the right to undertake new competitive procedures through an invitation to offer or private negotiations (in case of urgency) and/or to use the audiovisual rights through its thematic channel or other distribution forms provided for by the Guidelines.</w:t>
      </w:r>
    </w:p>
    <w:p>
      <w:r>
        <w:t>34. As for non-exclusive audiovisual rights, these will be determined in detail by the LNPB at the same time as the initiation of competitive procedures related to the exclusive audiovisual rights offered. They, pending license agreements, may be modified only if the exclusive primary audiovisual rights for the Italian territory are not prejudiced.</w:t>
      </w:r>
    </w:p>
    <w:p>
      <w:r>
        <w:t>35. The assignment of non-exclusive packages is perfected by the LNPB towards all operators who, possessing the necessary requirements, accept the sales conditions by offering the price requested by the LNPB and transmit, duly signed, the standard license agreement. Furthermore, it is at the discretion of the LNPB to accept requests for the assignment of non-exclusive packages even during or after the first or second sports season to which the Guidelines refer. In this case, the fee is due from the operator pro rata temporis in relation to the actual duration of the license. Finally, for such packages, the LNPB has the right to accept requests for assignment whose effectiveness retroacts to the beginning of the sports season in progress at the time of the request, subject to the payment of the entire fee.</w:t>
      </w:r>
    </w:p>
    <w:p>
      <w:r>
        <w:t>BULLETIN NO. 5 OF FEBRUARY 1, 2021 13</w:t>
      </w:r>
    </w:p>
    <w:p>
      <w:r>
        <w:t>36. If the LNPB intends to proceed with the assignment of all audiovisual rights of a competition exercisable in the Italian territory to an independent intermediary, pursuant to Article 7, paragraph 4, of Legislative Decree No. 9/2008, it conducts a specific competitive procedure, notifying it by promptly publishing a notice on its official website and in at least two of the main national daily newspapers. The assignment of rights takes place through a competitive procedure having the same criteria provided for the direct assignment of exclusive rights. The LNPB proceeds with the actual assignment of audiovisual rights to the selected independent intermediary once forty-five days have passed from the communication to the Antitrust Authority of the results and the criteria adopted in the related competitive procedure. The independent intermediary may proceed to form and modify the packages in agreement with the LNPB and with prior approval from the Authority for Communications Guarantees and the Antitrust Authority, while respecting the competitive procedures provided for by Article 7 of Legislative Decree No. 9/2008.</w:t>
      </w:r>
    </w:p>
    <w:p>
      <w:r>
        <w:t>37. Each assignee must undertake to exercise the audiovisual rights in compliance with the Guidelines and all the provisions of the invitation to submit offers related to the package awarded to it, the Audiovisual Production Regulations, the Editorial Guidelines, other regulations, and communications from the LNPB as well as national and international sports regulations as applicable and in compliance with the Media and Sports Code and all provisions aimed at repressing unsportsmanlike conduct related to the world of gaming and betting.</w:t>
      </w:r>
    </w:p>
    <w:p>
      <w:r>
        <w:t>38. Pursuant to Article 11, paragraph 6, of Legislative Decree No. 9/2008, it is prohibited for the assigned communication operators to enter into sublicensing agreements with third parties. The licensee, only if provided for by the assigned package, may conclude, pursuant to Article 11, paragraph 7, of the Decree and with prior onerous authorization from the LNPB, non-exclusive agreements for the full and simultaneous or deferred retransmission of the schedule, marked with its own brand, on one or more of the audiovisual platforms of third operators.</w:t>
      </w:r>
    </w:p>
    <w:p>
      <w:r>
        <w:t>III. EVALUATIONS</w:t>
      </w:r>
    </w:p>
    <w:p>
      <w:r>
        <w:t>39. Pursuant to Article 6, paragraph 1, of Legislative Decree No. 9/2008, the Guidelines must provide rules regarding the offer and assignment of audiovisual rights, criteria regarding the formation of the related packages, and further rules in order to guarantee participants in competitive procedures conditions of absolute fairness, transparency, and non-discrimination.</w:t>
      </w:r>
    </w:p>
    <w:p>
      <w:r>
        <w:t>40. In this context, the Authority is called upon to examine the Guidelines approved by the LNPB in order to assess, for the profiles of competence, their compliance with the principles and provisions of the aforementioned Legislative Decree No. 9/2008 (Article 6, paragraph 6).</w:t>
      </w:r>
    </w:p>
    <w:p>
      <w:r>
        <w:t>41. That said, the evaluations that follow leave intact the Authority's power to oversee the correct application of the Decree and the Guidelines, availing itself of the powers provided for by Law No. 287 of October 10, 1990 (Article 20 of the Decree). Furthermore, they take into account the current regulatory framework outlined both by national and community antitrust legislation and by the Melandri Decree regarding the collective sale of audiovisual rights related to sporting events. This framework has not been modified by the emergency interventions of recent months and aims to ensure benefits both to the organizing entity of the events in terms of maximizing profit to be reinvested in sports and to the end consumer, who benefits from a reduction in the general level of prices through the correct competitive comparison among the players who receive most of their revenue from advertising associated with the broadcast of the event.</w:t>
      </w:r>
    </w:p>
    <w:p>
      <w:r>
        <w:t>42. Article 7, paragraph 8, of the Decree – considering the lower economic value of the audiovisual rights related to Serie B football league events compared to those concerning Serie A football league and taking into account a gap that in the current period characterized by the Covid-19 emergency is presumed to have further widened – establishes a simplified legal framework, which exempts the LNPB from the application of certain provisions.</w:t>
      </w:r>
    </w:p>
    <w:p>
      <w:r>
        <w:t>43. Firstly, for the audiovisual rights of the Serie B Championship, the prohibition does not apply, for a single operator, to acquire exclusively all packages related to the live broadcasts (non-application of Article 9, paragraph 4, of the aforementioned Decree). Furthermore, the LNPB: i) in the event that different platforms are put in competition, is not required to prepare multiple packages (non-application of Article 8, paragraph 2); ii) is not required to prepare packages that are balanced among themselves, in order to ensure the presence, in each of them, of events of the competition of high interest to users (non-application of Article 8, paragraph 3); iii) is not required to contribute to the development and growth of emerging platforms, granting them audiovisual rights directly that include, among other things, a significant share of the rights related to the first broadcast (non-application of Article 14, paragraph 4).</w:t>
      </w:r>
    </w:p>
    <w:p>
      <w:r>
        <w:t>44. That said, the provision of the Guidelines according to which the commercialization includes, regardless of the mode of sale, a minimum number of live broadcasts equal to 50% of the events of the Serie B Championship, is compliant with what is provided for by Article 7, paragraph 3, of Legislative Decree No. 9/2008, which does not contemplate an obligation to commercialize the live broadcasts related to all events of the competition, but prescribes that the organizer of the competition indicate in the Guidelines the minimum number of live broadcasts intended for commercialization.</w:t>
      </w:r>
    </w:p>
    <w:p>
      <w:r>
        <w:t>45. However, regarding the formation of packages of audiovisual rights exercisable on an exclusive basis in the national territory, the Guidelines provide only an extremely generic description of the criteria that the LNPB intends to follow.</w:t>
      </w:r>
    </w:p>
    <w:p>
      <w:r>
        <w:t>46. Regarding the degree of detail of the criteria for the formation of the packages, this must be evaluated in light of the need to provide a minimum number of information suitable to allow an assessment regarding compliance with the guiding principles of the Decree, as well as the limits set by it, with particular regard to the characteristics of the events – such as the degree of attractiveness of the same – from which follows the possibility of proposing to the public the events of greater interest.</w:t>
      </w:r>
    </w:p>
    <w:p>
      <w:r>
        <w:t>47. Regarding the criteria identified in order to preserve competitive balance, it is noted that these criteria must lead to the preparation of packages compliant with the principles of fairness, transparency, and non-discrimination, with specific reference to the actual balance among them, especially in qualitative terms and attractiveness of the events. In particular, the packages related to exclusive rights should be prepared in a way that promotes competition among operators, allowing them to propose to the public the events of greater interest.</w:t>
      </w:r>
    </w:p>
    <w:p>
      <w:r>
        <w:t>48. As noted in previous interventions during the evaluation of the Guidelines adopted by the LNPB and, in particular, on the occasion of the transmission of the Guidelines related to previous cycles</w:t>
      </w:r>
    </w:p>
    <w:p>
      <w:r>
        <w:rPr>
          <w:b/>
        </w:rPr>
        <w:t>[Pages 13–15]</w:t>
      </w:r>
    </w:p>
    <w:p>
      <w:r>
        <w:t>BULLETIN NO. 5 OF FEBRUARY 1, 2021 15</w:t>
      </w:r>
    </w:p>
    <w:p>
      <w:r>
        <w:t>of marketing2, in light of the prohibition on sublicensing rights provided for in Article 11, paragraph 6, of the Decree, the preparation of "platform-based" packages or mixed-type modalities would be theoretically preferable to a "product-based" rights assignment method. In fact, the transfer of multiple exclusive packages "by product" can be considered, in terms of its effects, akin to a situation of exclusivity, given the prohibition on resale of acquired rights. Conversely, a "platform-based" configuration, even if it granted exclusivity within each individual broadcasting platform, would effectively result in the absence of absolute exclusivity for a single operator: the presence of multiple rights holders for the same events would generate greater competition in the market with obvious benefits for consumers. This solution would also address the critical issue inherent in "product-based" sales, which would lead to a fragmented offer with significant negative effects for consumers, who would have to multiply their subscriptions to view all events or, alternatively, forgo viewing some of them.</w:t>
      </w:r>
    </w:p>
    <w:p>
      <w:r>
        <w:t>49. Should the LNPB opt for a "product-based" marketing solution, it is noted that it is suitable to allow the achievement of a competitive market structure provided that the stipulation of "non-exclusive agreements concerning the retransmission, live or delayed, directly or by third parties, of audiovisual products, and agreements for signal distribution on other platforms" is expressly permitted, pursuant to Article 11, paragraph 7, of Legislative Decree No. 9/2008. In this way, it indeed appears possible to achieve the same effect as an offer on different platforms.</w:t>
      </w:r>
    </w:p>
    <w:p>
      <w:r>
        <w:t>50. In this perspective, taking into account the more general context of the sports rights market, it seems desirable that the exclusive offer by product is configured in such a way as to have an impact in terms of audience and attractiveness that incentivizes non-winning operators to conclude retransmission agreements.</w:t>
      </w:r>
    </w:p>
    <w:p>
      <w:r>
        <w:t>51. Regarding the duration of licenses, it is recalled that, pursuant to paragraphs 1 and 2 of Article 10 of the Melandri Decree, license agreements must have a maximum duration of three years or, in any case, a maximum duration that ensures equal treatment of all communication operators. That said, the provision of licenses for a shorter duration, as proposed in the Guidelines presented by the LNPB, accompanied by the recognition of an option right in favor of the awardee for the first season valid for the assignment for the subsequent season, is not in itself in conflict with the aforementioned provisions, provided that balanced and genuinely valuable packages are prepared that ensure the enhancement of the rights marketed by the LNPB.</w:t>
      </w:r>
    </w:p>
    <w:p>
      <w:r>
        <w:t>52. Given the current lack of definition of the criteria for the formation of exclusive rights packages, it is emphasized that, following the publication of the invitations to offer, the Authority's potential assessment of the compliance of the specific formulation of the packages, as well as the subsequent assignment of audiovisual rights, with the competition provisions pursuant to Law No. 287/90, the Treaty on the Functioning of the European Union, as well as Legislative Decree No. 9/2008, remains unaffected. The Authority, in fact, believes that national and community competition legislation is sufficient to allow intervention where the LNPB, in the concrete preparation of the packages and final assignment, does not adhere to the Authority's indications and such behavior prejudices competition in the acquisition of specific rights and in downstream markets, to the detriment of consumers.</w:t>
      </w:r>
    </w:p>
    <w:p>
      <w:r>
        <w:t>53. With regard to the rules on the offer and assignment of audiovisual rights, the Guidelines provide, for the packages offered exclusively, the conduct of a first phase, consisting of the publication of the invitation to offer, the submission of sealed bids by interested parties, and the formation of a ranking based on the price offered. In this context, it has been provided that the Assembly of the LNPB proceeds for each package to assign the rights to the party that has offered the highest price, provided it is above the minimum price. This provision appears to be in compliance with the provisions of Article 8, paragraph 4, of the Decree, which provides that the only case for revocation of the offer is when the established minimum price is not reached.</w:t>
      </w:r>
    </w:p>
    <w:p>
      <w:r>
        <w:t>54. In the event that even one of the rights packages is not awarded due to the negative outcome of the competitive procedure carried out, the LNPB reserves the right not to award any package; in this case, it will initiate a new competitive procedure by modifying the packages and/or the minimum price, also contemplating immediate recourse to the private negotiation phase when the conditions of the competitive procedure carried out and/or its outcomes render unjustified or disproportionate, even in the interest of a timely assignment, the burdens or times of a new competitive procedure.</w:t>
      </w:r>
    </w:p>
    <w:p>
      <w:r>
        <w:t>55. On this point, it should be emphasized the importance of defining a minimum price adequate to the content of each package and such as to minimize the likelihood that the sale of one or more packages results in a negative outcome. Furthermore, the LNPB must set the minimum prices of the packages in such a way as to avoid that the provision of the option not to award any package in the absence of achieving the minimum price even for just one of them, artificially generates a minimum price for the overall offer that, as previously noted by the Authority, does not find correspondence in the provisions of the Decree and would result in a high degree of uncertainty for participants in the procedures.</w:t>
      </w:r>
    </w:p>
    <w:p>
      <w:r>
        <w:t>56. Regarding the sales procedures, the Authority recalls what has already been observed for previous marketing cycles3 where the use of open competitive procedures was positively appreciated, considering private negotiations a residual hypothesis in the sales strategy. In this way, in fact, competitive comparison and the contestability of rights among the widest range of operators is favored.</w:t>
      </w:r>
    </w:p>
    <w:p>
      <w:r>
        <w:t>57. The need to ensure a rapid assignment of packages in order to obtain the necessary revenues to guarantee the survival of the event organization can be achieved through other solutions such as, by way of example, shortening the time for conducting the competitions and identifying a minimum price adequate to the content of each package.</w:t>
      </w:r>
    </w:p>
    <w:p>
      <w:r>
        <w:t>58. In any case, the potential phase of private negotiation must be based on the principles of competitive procedures, taking into account, in particular, the need to guarantee participants in the procedures in question conditions of absolute fairness, transparency, and non-discrimination.</w:t>
      </w:r>
    </w:p>
    <w:p>
      <w:r>
        <w:t>CONSIDERING that the Authority's power to assess the compliance of the invitations to offer and the sale procedure of the audiovisual rights subject to this proceeding with national and community antitrust legislation and Legislative Decree No. 9/2008 remains unaffected and to proceed with the verification of any violations of the aforementioned legislation in the event that the LNPB, in the concrete preparation of the packages and final assignment, does not adhere to the Authority's indications and such behavior prejudices competition in the acquisition of specific rights and in downstream markets, to the detriment of consumers.</w:t>
      </w:r>
    </w:p>
    <w:p>
      <w:r>
        <w:t>CONSIDERING that the Guidelines under examination, regarding aspects related to the configuration of the packages, in order to be fully compliant with national and community antitrust legislation and the principles and provisions of Legislative Decree No. 9/2008 must take into account the above-mentioned indications;</w:t>
      </w:r>
    </w:p>
    <w:p>
      <w:r>
        <w:t>THEREFORE, CONSIDERING that it is possible to approve, for the reasons and within the limits stated in the motivation, the Guidelines under examination pursuant to Article 6, paragraph 6, of Legislative Decree No. 9/2008;</w:t>
      </w:r>
    </w:p>
    <w:p>
      <w:r>
        <w:t>RESOLVES</w:t>
      </w:r>
    </w:p>
    <w:p>
      <w:r>
        <w:t>to approve, pursuant to Article 6, paragraph 6, of Legislative Decree No. 9/2008, for the reasons and within the limits stated in the motivation, the Guidelines of the National Professional League Serie B transmitted by note of November 20, 2020, subsequently supplemented on November 23, 2020, concerning the centralized marketing of audiovisual sports rights relating to the sports seasons 2021/2022, 2022/2023, and 2023/2024.</w:t>
      </w:r>
    </w:p>
    <w:p>
      <w:r>
        <w:t>This provision will be notified to the interested parties.</w:t>
      </w:r>
    </w:p>
    <w:p>
      <w:r>
        <w:t>THE SECRETARY GENERAL THE PRESIDENT</w:t>
        <w:br/>
        <w:t>Filippo Arena Roberto Rustichelli</w:t>
      </w:r>
    </w:p>
    <w:p>
      <w:r>
        <w:rPr>
          <w:b/>
        </w:rPr>
        <w:t>[Pages 16–18]</w:t>
      </w:r>
    </w:p>
    <w:p>
      <w:r>
        <w:t>18 BULLETIN NO. 5 OF FEBRUARY 1, 2021</w:t>
        <w:br/>
        <w:t>UNFAIR COMMERCIAL PRACTICES</w:t>
        <w:br/>
        <w:t>PS9004B - L'OREAL-REVITALIFT LASER X3</w:t>
        <w:br/>
        <w:t>Decision No. 28514</w:t>
        <w:br/>
        <w:t>THE ANTITRUST AUTHORITY</w:t>
        <w:br/>
        <w:t>IN ITS MEETING of January 12, 2021;</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August 2, 2013, which initiated procedure PS9004 aimed at verifying the existence of a possible violation of Articles 20, paragraph 2, 21, paragraph 1, letter b) and 22, paragraph 1, of the Consumer Code, committed by L’Oréal Italia S.p.a. (hereinafter, also, L’Oréal), concerning the promotional campaign related to three cosmetic products of the Revitalift Laser X3 line;</w:t>
        <w:br/>
        <w:t>HAVING REGARD to its decision of February 27, 2014, No. 24825, with which the Authority decided to make mandatory the commitments presented by L’Oréal pursuant to Article 27, paragraph 7, of the Consumer Code, closing procedure PS9004 without establishing the infringement. These commitments included a general measure, as well as various specific measures concerning the different media used for advertising dissemination to be adopted according to a precise timeline;</w:t>
        <w:br/>
        <w:t>HAVING REGARD to the request from L’Oréal, received on July 1, 2020, regarding the revision of the general measure of the commitments previously undertaken, referring to the ruling of the Council of State of January 21, 2020, No. 507, which confirmed the ruling of March 25, 2015, No. 4580, with which the TAR had upheld the appeal of Estée Lauder S.r.l. against the decision of February 27, 2014, No. 24824 1;</w:t>
        <w:br/>
        <w:t>HAVING REGARD to its decision of September 8, 2020, No. 28346, with which the Authority decided to reopen the procedure against L’Oréal, as well as against the Consumers' Lawyers, as the reporting association, pursuant to Article 9, paragraph 3, letter b), of the Regulation;</w:t>
        <w:br/>
        <w:t>1 With this decision, at the conclusion of procedure PS8884, the Authority established the unfairness, pursuant to Articles 20, paragraph 2, and 21, paragraph 1, letter b), of the Consumer Code, of the commercial practice carried out by Estée Lauder S.r.l. consisting of the widespread and repeated dissemination of promotional messages centered on the representation of anti-wrinkle claims, expressed in percentage, of the serum and eye cream of the Repairwear Laser Focus line. The advertising promotion was characterized by the direct comparison of these cosmetics with the results of an aesthetic medicine treatment, such as "laser," a term present in the name of the products themselves. The comparison was made solely to the advantage of the creams, suggested as preferable alternatives to laser due to lower costs and the absence of contraindications.</w:t>
      </w:r>
    </w:p>
    <w:p>
      <w:r>
        <w:t>BULLETIN NO. 5 OF FEBRUARY 1, 2021 19</w:t>
        <w:br/>
        <w:t>HAVING REGARD to the documents of the procedure;</w:t>
        <w:br/>
        <w:t>I. THE PARTIES</w:t>
        <w:br/>
        <w:t>1. L’Oréal Italia S.p.a., as a professional, pursuant to Article 18, letter b) of the Consumer Code, active in the production and marketing of cosmetic products and, in general, of products for personal and household hygiene and care.</w:t>
        <w:br/>
        <w:t>2. Consumers' Lawyers, as the reporting consumers' association.</w:t>
        <w:br/>
        <w:t>II. THE PS9004 PROCEDURE</w:t>
        <w:br/>
        <w:t>3. The procedure was initiated with communication of August 2, 2013, aimed at verifying the existence of a possible violation of Articles 20, paragraph 2, 21, paragraph 1, letter b) and 22, paragraph 1, of the Consumer Code, committed by L’Oréal concerning the promotional campaign related to three cosmetic products of the Revitalift Laser X3 line (a deep anti-aging treatment cream, an anti-aging serum for the face, and an eye contour concentrate). In particular, the advertising campaign - carried out through print, radio, TV, internet, packaging, and advertising material at points of sale - contained emphatic claims about the characteristics and effectiveness of the references: a) adopting a direct comparison between the effects of the advertised products and the anti-wrinkle results obtainable through dermatological laser treatments; b) highlighting the innovative nature of certain active ingredients present in the composition of the cosmetics; c) detailing, through specific timelines and percentages of results, the effectiveness of the products for the "improvement of skin quality," densification, and epidermal remodeling.</w:t>
        <w:br/>
        <w:t>This procedure concluded with the decision of February 27, 2014, No. 24825, with which the Authority decided to make mandatory the commitments presented by L’Oréal, pursuant to Article 27, paragraph 7, of the Consumer Code, without establishing the infringement.</w:t>
        <w:br/>
        <w:t>4. The commitments made binding by the decision of February 27, 2014, were structured as follows: the general measure concerned "the commitment to avoid, in future advertising campaigns, any comparison between the effectiveness of all its cosmetic products and that of treatments of another nature, particularly aesthetic medicine and surgery"2.</w:t>
        <w:br/>
        <w:t>5. The specific measures consisted of modifying the packaging of the products in terms of indicating the percentages of effectiveness related to the specific claims attributed to the products; removing the comparison of the products with a laser session from all messages disseminated through print and from television spots, as well as from the website www.loreal-paris.it and from the material displayed at points of sale (flyers, posters, leaflets, displays)3.</w:t>
        <w:br/>
        <w:t>III. THE PS9004B COMMITMENT REVIEW PROCEDURE</w:t>
        <w:br/>
        <w:t>6. On July 1, 2020, L’Oréal submitted a request for revision of the general measure of the aforementioned commitments, highlighting what was established in the rulings of the Lazio TAR, Section I, March 25, 2015, No. 4580, and the Council of State, January 21, 2020, No. 507, rendered against the company Estée Lauder S.r.l., which annulled the Authority's decision of February 27, 2014, No. 24824.</w:t>
        <w:br/>
        <w:t>7. On September 8, 2020, with decision No. 28346, the Authority decided to initiate procedure PS9004B aimed at evaluating the aforementioned request.</w:t>
        <w:br/>
        <w:t>8. The decision to initiate the investigation was notified on September 14, 2020, to the professional, as well as to the consumers' association Consumers' Lawyers that had participated in the original investigative procedure, as the reporting party.</w:t>
        <w:br/>
        <w:t>9. L’Oréal submitted a memorandum on October 2, 2020. The consumers' association, Consumers' Lawyers, did not produce any memorandum during the procedure.</w:t>
        <w:br/>
        <w:t>10. On November 25, 2020, the deadline for concluding the investigative phase was communicated to the Parties, pursuant to Article 16, paragraph 1 of the Regulation.</w:t>
        <w:br/>
        <w:t>11. On December 15, 2020, L’Oréal submitted its final memorandum.</w:t>
        <w:br/>
        <w:t>IV. THE RULINGS OF THE ADMINISTRATIVE JUDGE</w:t>
        <w:br/>
        <w:t>12. The TAR's decision of March 25, 2015, No. 4580, ordered the annulment of the decision with which the Authority had deemed Estée Lauder's conduct unfair for centering the advertising campaign of the cosmetic products of the "Repairwear Laser Focus" line on the claim of anti-wrinkle results based on a comparison with medical laser treatment. In this regard, the TAR observed that "In particular, the performance claims presented for the cosmetic products [...] have a statistical value that is evidently only indicative, in relation to the small samples of the comparative clinical studies and the failure to consider the specificities of each individual case, but they have now entered habitual use in the presentation of cosmetic products to potential users, and are therefore well assessable by them in their only tendential reliability without this generally constituting misleading advertising, unless a specific inadequacy of the underlying scientific studies is demonstrated"4.</w:t>
        <w:br/>
        <w:t>13. The Council of State, with ruling of January 21, 2020, No. 507, confirmed the first-instance ruling, noting that "the 'therapeutic' nature of laser treatment, the fact that it is exclusively reserved for medical personnel, the more demanding nature of it, and the risks it entails do not appear to be elements suitable to exclude the possibility of lawful comparison whenever the aforementioned laser treatment is considered not in the specific sense directed at solving traumas or pathologies, but rather as a tool for solving mere aesthetic imperfections due to skin aging, such as the treatment of wrinkles. In fact, in this case, what is considered is not the curative laser treatment of medical pathologies, but a particular final destination of it, which is that of merely solving skin imperfections"5. According to the administrative judge, cosmetic products and laser treatment "are therefore legitimately comparable in advertising, pursuing the same objectives and being characterized by a sufficient degree of interchangeability."</w:t>
        <w:br/>
        <w:t>4 Cf. TAR Lazio, ruling of March 25, 2015, No. 4580.</w:t>
        <w:br/>
        <w:t>5 Cf. Council of State, ruling of January 20, 2020, No. 507.</w:t>
      </w:r>
    </w:p>
    <w:p>
      <w:r>
        <w:rPr>
          <w:b/>
        </w:rPr>
        <w:t>[Pages 19–21]</w:t>
      </w:r>
    </w:p>
    <w:p>
      <w:r>
        <w:t>BULLETIN NO. 5 OF FEBRUARY 1, 2021 21</w:t>
      </w:r>
    </w:p>
    <w:p>
      <w:r>
        <w:t>Finally, the judge noted that "comparative advertising does not pertain exclusively to the methods of use of the different treatments, but rather and essentially to the results achieved with them, in terms of wrinkle reduction; thus placing itself within the scope of lawful comparability, as this is allowed in relation to the commonality of the needs being satisfied and, therefore, legitimately practicable when referring to the results, which precisely represent the measure of the objectives achieved and the needs satisfied"6.</w:t>
      </w:r>
    </w:p>
    <w:p>
      <w:r>
        <w:t>V. THE EVIDENTIARY FINDINGS</w:t>
      </w:r>
    </w:p>
    <w:p>
      <w:r>
        <w:t>14. In submissions dated October 2 and December 15, 2020, the professional reiterated that the request for revision of the commitments refers solely to the measure of a general nature as per the provision of February 27, 2014, no. 24825, and is justified by the "situation of competitive inequality that has arisen in the market between L’Oréal and competing companies, including Estée Lauder S.r.l., following the assumption of the aforementioned commitments regarding comparative advertising."</w:t>
      </w:r>
    </w:p>
    <w:p>
      <w:r>
        <w:t>15. L’Oréal notes that the rulings of the administrative judges have affirmed the lawfulness of the comparison between an anti-wrinkle cosmetic product and a laser treatment intended to address skin aging imperfections, on the premise that both have the same aesthetic purpose, namely the improvement of the same skin imperfections. It should therefore be emphasized, in the opinion of the Party, that the substitutability of the cosmetic treatment and the laser treatment must be evaluated with reference to "the specific objective that in this case and concretely the product is aimed at achieving"7. Both treatments, despite the differences in application methods and use, are tools for resolving skin imperfections from an aesthetic point of view and, therefore, are lawfully comparable in advertising, provided they are supported by studies suitable to uphold such comparison. In other words, the comparison is lawful as it concerns merely aesthetic results (wrinkle reduction) that both treatments, in practice, aim to achieve.</w:t>
      </w:r>
    </w:p>
    <w:p>
      <w:r>
        <w:t>16. The Party also notes that the performance claims of cosmetic products presented in the context of comparative advertising are evaluated by the consumer "in their only tendential reliability without this generally constituting misleading advertising, unless there is a specific inadequacy of the underlying scientific studies"8.</w:t>
      </w:r>
    </w:p>
    <w:p>
      <w:r>
        <w:t>17. L’Oréal concludes that, if the comparative advertising between a cosmetic treatment and a laser treatment used for aesthetic purposes is supported by suitable scientific studies, the principle expressed by the administrative judges applies, according to which the right "enshrined in national and community law, of all economic operators placed in competition with each other to inform consumers about the reasonably foreseeable results (aesthetic and not medical) in order to allow a conscious choice by consumers among the possible options"9 remains.</w:t>
      </w:r>
    </w:p>
    <w:p>
      <w:r>
        <w:t>18. Having said that, L’Oréal asserts that the advertising campaign subject to the Authority's proceedings in 2014 is entirely comparable to that of Estée Lauder, disseminated at the same time, to which the cited rulings refer. In fact, in both cases, cosmetic products (for L’Oréal, a deep anti-aging facial cream) and laser treatments for aesthetic purposes are compared, as well as the timing and percentage data of the results in terms of wrinkle reduction derived from the clinical tests conducted10. Furthermore, both advertising campaigns reported lower percentages of results compared to those resulting from the laser treatment being compared. Finally, both advertising campaigns were supported by adequately tested scientific studies on a significant sample of people11.</w:t>
      </w:r>
    </w:p>
    <w:p>
      <w:r>
        <w:t>19. In conclusion, L’Oréal requests the removal of the general measure of the commitments mentioned, which has an absolute nature, without time limits and extended to any product, believing that maintaining it would prevent the company from carrying out comparative advertising in the terms illustrated above. This is also true when the conditions of lawfulness defined in jurisprudence are met and adequate scientific studies tested on a statistically significant sample of subjects have been previously conducted. This circumstance, in the opinion of the professional, creates an unjustified disadvantage from a competitive standpoint.</w:t>
      </w:r>
    </w:p>
    <w:p>
      <w:r>
        <w:t>VI. EVALUATIONS</w:t>
      </w:r>
    </w:p>
    <w:p>
      <w:r>
        <w:t>20. Following the provision of February 27, 2014, no. 24825, with which the Authority made binding the commitments undertaken by L’Oréal, the aforementioned rulings have intervened that annulled the provision of February 27, 2014, no. 24824, in which the Authority deemed the advertising campaign disseminated by Estée Lauder to be incorrect. This campaign had characteristics entirely analogous to those of L’Oréal's advertising promotion related to an anti-aging cosmetic product, being based on the direct comparison of the results of using said cosmetic with the outcomes of an aesthetic medical treatment, such as "laser."</w:t>
      </w:r>
    </w:p>
    <w:p>
      <w:r>
        <w:t>21. From the rulings of the Tar Lazio, Section I, March 25, 2015, no. 4580 and of the Council of State, January 21, 2020, no. 507, the following can be inferred: a) the comparison between cosmetic creams and laser treatments carried out for cosmetic purposes has been deemed lawful, given the existence of a condition of substitutability between cosmetic products and laser treatments as they can satisfy homogeneous needs; b) such comparison has been considered possible, as lawful, "whenever the aforementioned laser treatment is considered not in the specific sense directed at solving traumas or pathologies, but rather as a tool for resolving mere imperfections due to skin aging, such as the treatment of wrinkles"12; c) such comparison can also be deemed correct if based on "the conduct of clinical studies involving a greater number of subjects, in order to more incisively corroborate the reliability of the claimed results"13.</w:t>
      </w:r>
    </w:p>
    <w:p>
      <w:r>
        <w:t>22. The examined rulings also recall the principle according to which equal opportunities must be recognized to all economic operators in the same sector to inform consumers about the reasonably foreseeable results from the use of the advertised cosmetic products. This is in order to ensure a conscious purchasing choice, in the full competitive play among operators.</w:t>
      </w:r>
    </w:p>
    <w:p>
      <w:r>
        <w:t>23. In light of the above, maintaining the general measure within the commitments undertaken by L’Oréal in 2014 appears to conflict with the principles derivable from the recently outlined jurisprudential orientation. In fact, keeping the professional bound to the obligation to avoid advertising campaigns based on the comparison between the effectiveness of its own cosmetic product and that of "aesthetic treatments of another nature, particularly in medicine and aesthetic surgery" could create a competitive disadvantage to its detriment. L’Oréal would unjustifiably be denied the possibility of resorting to forms of comparative advertising even in cases where the conditions of lawfulness are met or when, in compliance with the limits outlined by the judge, L’Oréal is able to support the claims made with adequate scientific studies tested on a statistically significant sample of subjects.</w:t>
      </w:r>
    </w:p>
    <w:p>
      <w:r>
        <w:t>24. It should also be emphasized that the recognition of the possibility for the applicant to promote its products through comparative claims does not equate to indiscriminately recognizing their correctness ex ante, as such advertising claims are subject to verification of compatibility with the Consumer Code.</w:t>
      </w:r>
    </w:p>
    <w:p>
      <w:r>
        <w:t>VII. CONCLUSIONS</w:t>
      </w:r>
    </w:p>
    <w:p>
      <w:r>
        <w:t>25. As a result of the recently emerged jurisprudential orientation, the changed context entails the removal of the general commitment undertaken by L’Oréal, as it is currently not in line with the general principles derivable from the mentioned rulings. Maintaining such a constraint, on the other hand, would cause harm to the free play of competition among operators in the same sector, as the lawfulness of comparative advertising between cosmetic products and treatments of another nature but with the same aesthetic purpose has been recognized, within precise limits.</w:t>
      </w:r>
    </w:p>
    <w:p>
      <w:r>
        <w:t>THEREFORE CONSIDERING that, in light of the Party's request, as well as the elements acquired during the present proceedings, the prerequisites for accepting said request and revoking the commitments undertaken by the professional with exclusive reference to the general measure thereof can be considered to exist</w:t>
      </w:r>
    </w:p>
    <w:p>
      <w:r>
        <w:t>DECIDES</w:t>
      </w:r>
    </w:p>
    <w:p>
      <w:r>
        <w:t>a) to accept the request submitted by L’Oréal Italia S.p.A. on July 1, 2020;</w:t>
      </w:r>
    </w:p>
    <w:p>
      <w:r>
        <w:t>b) to revoke the general measure of the commitments made binding by the Authority with the provision of February 27, 2014, no. 24825, effective from the date of this provision.</w:t>
      </w:r>
    </w:p>
    <w:p>
      <w:r>
        <w:t>This provision will be notified to the interested parties and published in the Bulletin of the Competition and Market Authority.</w:t>
      </w:r>
    </w:p>
    <w:p>
      <w:r>
        <w:rPr>
          <w:b/>
        </w:rPr>
        <w:t>[Pages 22–24]</w:t>
      </w:r>
    </w:p>
    <w:p>
      <w:r>
        <w:t>24 BULLETIN NO. 5 OF FEBRUARY 1, 2021</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br/>
        <w:t>THE SECRETARY GENERAL THE PRESIDENT</w:t>
        <w:br/>
        <w:t>Filippo Arena Roberto Rustichelli</w:t>
      </w:r>
    </w:p>
    <w:p>
      <w:r>
        <w:t>BULLETIN NO. 5 OF FEBRUARY 1, 2021 25</w:t>
        <w:br/>
        <w:t>PS11783 - THERAPEUTIC BRACELET - THERAPEUTIC CHARACTERISTICS</w:t>
        <w:br/>
        <w:t>Provision no. 28520</w:t>
        <w:br/>
        <w:t>THE ANTITRUST AUTHORITY</w:t>
        <w:br/>
        <w:t>IN ITS MEETING of January 12, 2020;</w:t>
        <w:br/>
        <w:t>HEARD the Rapporteur, Dr. Gabriella Muscolo;</w:t>
        <w:br/>
        <w:t>VIEWED Part II, Title III of Legislative Decree of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no. 28276 of June 17, 2020, with which the adoption of the precautionary measure was decided ex officio, pursuant to Article 27, paragraph 3, of the Consumer Code;</w:t>
        <w:br/>
        <w:t>VIEWED the consequent provision no. 28333, of August 4, 2020, with which compliance with the measures imposed by the aforementioned precautionary provision was decided;</w:t>
        <w:br/>
        <w:t>VIEWED the acts of the proceeding;</w:t>
        <w:br/>
        <w:t>I. THE PARTIES</w:t>
        <w:br/>
        <w:t>1. BIRO S.r.l. (hereinafter also BIRO), as a professional, pursuant to Article 18, letter b), of the Consumer Code.</w:t>
        <w:br/>
        <w:t>The company, with its registered office in the Republic of San Marino, is active in the e-commerce sector, through the sale of utility products, including electronic ones, and for personal well-being.</w:t>
        <w:br/>
        <w:t>From the balance sheet filed with the submission of November 2, 2020, approved by the assembly on May 5, 2020, it appears that the total production value as of December 31, 2019, of BIRO amounts to [1,000,000-5,000,000]* euros.</w:t>
        <w:br/>
        <w:t>2. AWS S.r.l. (hereinafter also AWS), with its registered office in the Republic of San Marino, is active in the design, study, and management of advertising campaigns, promotional activities, and marketing, as well as in the intermediation of advertising services, all through the use of the Internet platform and other dissemination methods, including related IT services.</w:t>
        <w:br/>
        <w:t>3. Codacons, as a consumer association reporting the issue.</w:t>
        <w:br/>
        <w:t>II. THE COMMERCIAL PRACTICE</w:t>
        <w:br/>
        <w:t>4. The proceeding concerns the commercial communications disseminated on the website thetherapeuticbracelet.net, aimed at promoting the therapeutic and preventive effectiveness of the magnetic bracelet called "Therapeutic bracelet" against pathologies and/or ailments such as insomnia, headaches, migraines, arthritis and joint pain, overweight, cellulite, and bone fractures, in the absence of established and recognized scientific evidence.</w:t>
        <w:br/>
        <w:t>III. THE FINDINGS OF THE PROCEEDING</w:t>
        <w:br/>
        <w:t>1) The course of the proceeding</w:t>
        <w:br/>
        <w:t>5. Based on the report from Codacons dated May 20, 2020 (prot. no. 39961) and investigations carried out ex officio1, with a note dated July 2, 2020 (prot. no. 51878), BIRO, as a professional, was notified of the initiation of the investigative proceeding PS/11783, in order to verify the existence of an alleged unfair commercial practice in violation of Articles 20, 21, paragraph 1, letter b), 23, letter s), of the Consumer Code.</w:t>
        <w:br/>
        <w:t>6. The Authority, simultaneously with the initiation of the proceeding, deemed that the conditions existed for the adoption of provisional precautionary measures against BIRO, pursuant to Article 27, paragraph 3, of the Consumer Code, and therefore ordered that it eliminate, starting from the date of communication of the aforementioned provision and pending the proceeding, any reference to the preventive and curative effectiveness of the product advertised and marketed through the website thetherapeuticbracelet.net.</w:t>
        <w:br/>
        <w:t>This provision was notified to the professional on July 17, 2020, through the Court of the Republic of San Marino.</w:t>
        <w:br/>
        <w:t>7. With a submission received on July 20, 2020 (prot. no. 57410), BIRO communicated the measures taken to comply with the precautionary provision.</w:t>
        <w:br/>
        <w:t>8. With subsequent communications received on July 23, 20202 (prot. no. 57641), the professional submitted a defensive memorandum and provided the requested information in the communication initiating the proceeding.</w:t>
        <w:br/>
        <w:t>9. With provision no. 28333 of August 4, 2020, the Authority decided that the measures overall adopted by BIRO in compliance with precautionary provision no. 28276 of June 17, 2020, were adequate to avoid the risk that, pending the proceeding, the contested commercial practices continued to produce detrimental effects for consumers.</w:t>
        <w:br/>
        <w:t>10. With act no. 63590 of August 12, 2020, the proceeding was subjectively integrated against AWS, with its registered office in the Republic of San Marino, a company to which BIRO, according to the information provided by it, had entrusted a "promotion and communication assignment" related to the product in question.</w:t>
        <w:br/>
        <w:t>11. On October 27 and November 9, 2020 (prot. no. 79482 and no. 82831), the date of conclusion of the investigative phase was communicated respectively to BIRO and AWS, pursuant to Article 16, paragraph 1, of the Regulation.</w:t>
        <w:br/>
        <w:t>1 See, in this regard, the minutes of acquisition into the proceedings of the webpage thetherapeuticbracelet.net of June 11, 2020.</w:t>
        <w:br/>
        <w:t>2 Prot. nos. 58433 and 58674; the same content is in prot. 58716 of July 24, 2020.</w:t>
      </w:r>
    </w:p>
    <w:p>
      <w:r>
        <w:rPr>
          <w:b/>
        </w:rPr>
        <w:t>[Pages 25–27]</w:t>
      </w:r>
    </w:p>
    <w:p>
      <w:r>
        <w:t>BULLETIN NO. 5 OF FEBRUARY 1, 2021 27</w:t>
      </w:r>
    </w:p>
    <w:p>
      <w:r>
        <w:t>12. BIRO submitted further submissions on September 4 and 7, 2020, and its concluding submission on November 2, 20203.</w:t>
      </w:r>
    </w:p>
    <w:p>
      <w:r>
        <w:t>13. On November 23, 2020 (prot. n. 86674), the opinion of the Authority for Communications Guarantees was requested, pursuant to Article 27, paragraph 6, of the Consumer Code, which was provided on December 21, 2020.</w:t>
      </w:r>
    </w:p>
    <w:p>
      <w:r>
        <w:t>2) The evidence acquired</w:t>
      </w:r>
    </w:p>
    <w:p>
      <w:r>
        <w:t>14. From the documentation in the file, it appears that BIRO markets the product "Therapeutic bracelet" in Italy by purchasing it from a third company and that it has "entrusted the task of online advertising promotion and communication" of the aforementioned product to AWS4.</w:t>
      </w:r>
    </w:p>
    <w:p>
      <w:r>
        <w:t>15. The "Collaboration Agreement between AWS S.r.l. and BIRO S.r.l." provides that BIRO, as the advertiser, will use the service offered by AWS through its affiliate platform to promote its products, and that "BIRO will create advertising pages explaining the advertised products [...] stating [...] the composition as well as the properties and characteristics, including functional ones, of the same"5. BIRO will therefore offer its advertising campaigns and marketing materials to the platform, provided that specific "benefits and functionalities" can only be attributed to the products by BIRO. In this contract, BIRO also committed to "not publish misleading material [...]"6. AWS, under the contract, commits to publish on the platform it provides the pages prepared by BIRO7. In particular, AWS acquired through this platform the advertising spaces necessary for the online promotion of the aforementioned bracelet from independent publishers, including the third-party owner of the domain www.therapeuticbracelet.net8.</w:t>
      </w:r>
    </w:p>
    <w:p>
      <w:r>
        <w:t>16. BIRO, through the website thetherapeuticbracelet.net, disseminated commercial communications aimed at advertising the product called "Therapeutic bracelet" at the price of 59.00 euros (instead of 119 euros, thanks to the "50% discount"), stating on the homepage that "magnetotherapy improves blood flow" and that this bracelet is "therapeutic" and "helps to have a healthy body by losing weight."</w:t>
      </w:r>
    </w:p>
    <w:p>
      <w:r>
        <w:t>On the pages following the homepage, it was also stated that "Magnetism is a natural method used to keep the metabolism active, promoting healthy weight loss and a nice physique"; that (note: magnetism) "Acts by mobilizing the positive and negative ions present inside and outside the cells of our body, thus modifying the membrane potential and stimulating cellular activity"; that (note: magnetism) is "Also useful in cases of insomnia, headaches, migraines, arthritis, and joint pain."</w:t>
      </w:r>
    </w:p>
    <w:p>
      <w:r>
        <w:t>Furthermore, under the headings "THERAPEUTIC" and "NATURAL WELLNESS," it was claimed, respectively, that (note: the Therapeutic bracelet) "Improves blood circulation, energy, balance, and sleep quality. Much more effective than negative ion bracelets" and that "Magnetotherapy has always helped man to naturally regain full functionality and usual well-being. Magnets bring rapid benefits to those who suffer from ailments and can be used at any age as they are free of contraindications."</w:t>
      </w:r>
    </w:p>
    <w:p>
      <w:r>
        <w:t>Finally, at the bottom of the title "HOW MAGNETIC THERAPY WORKS," it was also stated: "Magnetotherapy is a non-invasive therapy mainly used in the treatment of pain and bone fractures; it is also used to reduce cellulite, as it seems to be effective in reabsorbing edema, improving blood circulation, and reducing inflammation. Electromagnetic fields stimulate blood flow in the area where they are applied, improving blood circulation and decreasing inflammation. This renewed blood flow, increasing the local temperature (+3°), produces vasodilation that liquefies any contracture favoring:</w:t>
        <w:br/>
        <w:t>o the production of pain-relieving substances (endorphins);</w:t>
        <w:br/>
        <w:t>o the stimulation of cellular metabolism that helps the formation of protein particles (amino acids);</w:t>
        <w:br/>
        <w:t>o the stimulation of the immune system.</w:t>
        <w:br/>
        <w:t>The site also allowed the purchase of the product in question.</w:t>
      </w:r>
    </w:p>
    <w:p>
      <w:r>
        <w:t>17. In a submission dated July 20, 2020, BIRO highlighted that, in compliance with the precautionary measure adopted by the Authority, the sale offer of the product called Therapeutic bracelet had been suspended on July 17, 2020, immediately after the notification of the aforementioned precautionary measure and that "consequently, Biro S.r.l. has not fulfilled and will not fulfill in the future purchase proposals related to the product" in question.</w:t>
      </w:r>
    </w:p>
    <w:p>
      <w:r>
        <w:t>Regarding the domain www.therapeuticbracelet.net, the professional stated that it was no longer reachable from that date. In this regard, the professional declared that he had instructed AWS, with communications sent on July 17 and 20, 2020, "to take all possible initiatives to achieve the inoperability of the domain thetherapeuticbracelet.net and the unreachability of the related contents."</w:t>
      </w:r>
    </w:p>
    <w:p>
      <w:r>
        <w:t>The unreachability of the site was confirmed by the official checks carried out on July 21, 2020.</w:t>
      </w:r>
    </w:p>
    <w:p>
      <w:r>
        <w:t>3) The defensive arguments of the professionals</w:t>
      </w:r>
    </w:p>
    <w:p>
      <w:r>
        <w:t>18. The professional argued that "the low price of the contested product and the implausibility of the therapeutic indications subject to critical remarks weaken the offensive nature of the censured conduct, as these are indications that do not reach the level of manifest unfairness and seriousness"; the same Company also noted the circumstance that there are virtually similar products in the Internet space; this led "BIRO to rely on the appropriateness of the advertising message" in question.</w:t>
      </w:r>
    </w:p>
    <w:p>
      <w:r>
        <w:t>Based on these arguments, BIRO requested that the unfairness of the commercial practice in question be established.</w:t>
      </w:r>
    </w:p>
    <w:p>
      <w:r>
        <w:t>19. The company AWS, following the subjective integration of the procedure, while confirming the definitive removal of the site thetherapeuticbracelet.net, highlighted that its activity consists of the design, study, and management of advertising campaigns, promotional activities, and marketing, using the Internet platform and other dissemination methods and related information services. In this activity, AWS operates through so-called publishers, owners or users of websites that offer advertising spaces placed within their pages, to give visibility to the products of the advertising advertisers9.</w:t>
      </w:r>
    </w:p>
    <w:p>
      <w:r>
        <w:t>The advertising message in question was commissioned and created, in terms of content, by BIRO, as inferred from the contract concluded with this Company, titled "Collaboration Agreement between AWS S.r.l. and BIRO S.r.l." which AWS attached to its submission of September 2, 2020.</w:t>
      </w:r>
    </w:p>
    <w:p>
      <w:r>
        <w:t>IV. OPINION OF THE AUTHORITY FOR COMMUNICATIONS GUARANTEES</w:t>
      </w:r>
    </w:p>
    <w:p>
      <w:r>
        <w:t>20. Since the commercial practice subject to this provision was disseminated via the internet, on October 23, 2020, the opinion of the Authority for Communications Guarantees was requested, pursuant to Article 27, paragraph 6, of the Consumer Code.</w:t>
      </w:r>
    </w:p>
    <w:p>
      <w:r>
        <w:t>With an opinion received on December 21, 2020, the aforementioned Authority expressed its opinion that the use of the Internet by BIRO S.r.l. and AWS S.r.l., particularly through a website, was aimed at the online commercialization and advertising of the sale of the magnetic bracelet called "Therapeutic bracelet" and that, therefore, based on the documentation in the file, in this case, the Internet is a suitable tool to significantly influence the realization of the commercial practice in question.</w:t>
      </w:r>
    </w:p>
    <w:p>
      <w:r>
        <w:t>V. CONCLUDING EVALUATIONS</w:t>
      </w:r>
    </w:p>
    <w:p>
      <w:r>
        <w:t>21. As a preliminary matter, it should be noted that, as emerged during the procedure, the "Collaboration Agreement between AWS S.r.l. and BIRO S.r.l." provided for the use, by BIRO as the advertiser, of the service offered by AWS, through its affiliate platform, to promote BIRO's products, in this case, the bracelet called "Therapeutic bracelet." Based on this contractual provision, BIRO committed to independently create the content of the advertising campaign, stating the properties and characteristics, including functional ones, of the products for sale. BIRO, therefore, intended to manage "independently all functionalities related to its advertising campaign(s)," committing, in any case, to "not publish misleading material [...]"10.</w:t>
      </w:r>
    </w:p>
    <w:p>
      <w:r>
        <w:t>In this context, it is necessary to distinguish between BIRO's responsibility in the development of the content and the role of the professional intermediary played by AWS. BIRO is indeed the author of the advertising message and the client of the advertising campaign commissioned to AWS. The latter, on the other hand, limited itself, by contract and according to its professional function, to placing the advertising message regarding the "Therapeutic bracelet," created independently by BIRO, on websites.</w:t>
      </w:r>
    </w:p>
    <w:p>
      <w:r>
        <w:t>22. That said, it is noted that the conduct under evaluation concerns the dissemination, through the website thetherapeuticbracelet.net, of commercial communications aimed at promoting</w:t>
      </w:r>
    </w:p>
    <w:p>
      <w:r>
        <w:rPr>
          <w:b/>
        </w:rPr>
        <w:t>[Pages 28–30]</w:t>
      </w:r>
    </w:p>
    <w:p>
      <w:r>
        <w:t>30 BULLETIN NO. 5 OF FEBRUARY 1, 2021</w:t>
        <w:br/>
        <w:t>the effectiveness of the magnetic bracelet called “Therapeutic bracelet” against diseases and/or ailments, such as insomnia, headaches, migraines, arthritis and joint pain, overweight, cellulite, and bone fractures, in the absence of any established and recognized scientific evidence.</w:t>
      </w:r>
    </w:p>
    <w:p>
      <w:r>
        <w:t>23. The described conduct constitutes an unfair commercial practice, pursuant to Articles 20, 21, paragraph 1, letter b), 23, letter s), of the Consumer Code. In fact, it is contrary to professional diligence and capable of inducing the average consumer to make commercial decisions that they would not otherwise have made. The claims contained on the website regarding the effects of magnetotherapy11 and the action of positive and negative ions12 were such as to generate in vulnerable consumers, due to specific diseases or physical ailments from which they suffer and which can have disabling consequences, the erroneous belief that the use of the aforementioned magnetic bracelet could lead to alleged therapeutic effects concerning such diseases and/or ailments, thus resulting in a misleading representation of the properties of such a device.</w:t>
      </w:r>
    </w:p>
    <w:p>
      <w:r>
        <w:t>24. However, the aforementioned therapeutic claims are not based on any established and recognized scientific evidence, as admitted by the professional in their submissions, nor have clinical tests been presented to support the claims reported on the examined website, nor have any elements emerged during the proceedings to substantiate the aforementioned claims. Therefore, the messages that boast the ability of the device subject to the proceedings to prevent or contribute to the treatment of specific diseases and/or ailments are in violation of Article 23, letter s), of the Consumer Code.</w:t>
      </w:r>
    </w:p>
    <w:p>
      <w:r>
        <w:t>25. Regarding the arguments put forth by the professional concerning their good faith and the absence of misleading intentions, it must finally be recalled that, according to consistent case law, for the existence of a consumer offense “the awareness and intention of the active or omissive conduct is necessary and sufficient, without the need for concrete proof of intent or negligence, since the norm establishes a presumption of fault regarding the prohibited act against the person who committed it”13.</w:t>
      </w:r>
    </w:p>
    <w:p>
      <w:r>
        <w:t>11 “Magnetotherapy has always helped humans to naturally regain full functionality and usual well-being. Magnets provide rapid benefits to those who suffer from ailments and can be used at any age as they are free of contraindications.” “Magnetotherapy is a non-invasive therapy primarily used in the treatment of pain and bone fractures; it is also used to reduce cellulite, as it seems to be effective in reabsorbing edema, improving blood circulation, and reducing inflammation. Electromagnetic fields stimulate blood flow in the area where they are applied, improving blood circulation and decreasing inflammation. This renewed blood flow, increasing the local temperature (+3°), produces vasodilation that liquefies any contracture favoring:</w:t>
        <w:br/>
        <w:t>o the production of pain-relieving substances (endorphins);</w:t>
        <w:br/>
        <w:t>o the stimulation of cellular metabolism that aids in the formation of protein particles (amino acids);</w:t>
        <w:br/>
        <w:t>o the stimulation of the immune system.”</w:t>
      </w:r>
    </w:p>
    <w:p>
      <w:r>
        <w:t>12 “(n.d.r.: the bracelet) Acts by mobilizing the positive and negative ions present inside and outside the cells of our body, thus modifying the membrane potential and stimulating cellular activity”; “Also useful in cases of insomnia, headaches, migraines, arthritis, and joint pain.” (n.d.r.: the Therapeutic bracelet) “Improves blood circulation, energy, balance, and sleep quality. Much more effective than negative ion bracelets.”</w:t>
      </w:r>
    </w:p>
    <w:p>
      <w:r>
        <w:t>13 See, lastly, TAR Lazio, Rome, section I, April 24, 2018, no. 4571.</w:t>
      </w:r>
    </w:p>
    <w:p>
      <w:r>
        <w:t>BULLETIN NO. 5 OF FEBRUARY 1, 2021 31</w:t>
      </w:r>
    </w:p>
    <w:p>
      <w:r>
        <w:t>VI. QUANTIFICATION OF THE SANCTION</w:t>
      </w:r>
    </w:p>
    <w:p>
      <w:r>
        <w:t>26. Pursuant to Article 27, paragraph 9, of the Consumer Code, with the provision that prohibits the unfair commercial practice, the Authority imposes an administrative pecuniary sanction from 5,000 to 5,000,000 euros, taking into account the severity and duration of the violation.</w:t>
      </w:r>
    </w:p>
    <w:p>
      <w:r>
        <w:t>27.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28. With reference to the economic dimension of the professional, it is noted that in 2019 BIRO generated revenues of approximately [1,000,000-5,000,000] euros and a profit of approximately [10,000-50,000] euros. The gross operating margin is estimated at approximately [50,000-100,000] euros.</w:t>
      </w:r>
    </w:p>
    <w:p>
      <w:r>
        <w:t>29. Regarding the severity of the violation, it must be considered that the case in question is relevant to the health of consumers, exploiting the vulnerability of those suffering from specific diseases and/or ailments with potentially disabling consequences, in the absence of scientific evidence regarding the advertised claims. In this regard, the pervasiveness of the communication medium used (the internet), which also allowed for the purchase of the advertised product, is also noteworthy.</w:t>
      </w:r>
    </w:p>
    <w:p>
      <w:r>
        <w:t>30. Regarding the duration of the violation, based on the evidentiary elements acquired in the records and the statements of the professional, it appears that the dissemination of claims regarding the preventive and curative effectiveness of the product called “Therapeutic bracelet” was carried out by the company BIRO s.r.l. at least from June 11, 2020, until July 17, 2020, as communicated by BIRO itself14.</w:t>
      </w:r>
    </w:p>
    <w:p>
      <w:r>
        <w:t>31. Based on these elements, it is deemed appropriate to determine the amount of the administrative pecuniary sanction against the company BIRO S.r.l. in the amount of 50,000 (fifty thousand) euros.</w:t>
      </w:r>
    </w:p>
    <w:p>
      <w:r>
        <w:t>THEREFORE, in accordance with the opinion of the Authority for Guarantees in Communications, based on the aforementioned considerations, the commercial practice in question is deemed unfair pursuant to Articles 20, 21, paragraph 1, letter b), 23, letter s), of the Consumer Code, as it is contrary to professional diligence and capable of appreciably distorting the economic behavior of the average consumer, with regard to the alleged preventive and curative effectiveness of the advertised product against specific diseases and/or ailments;</w:t>
      </w:r>
    </w:p>
    <w:p>
      <w:r>
        <w:t>RESOLVES</w:t>
      </w:r>
    </w:p>
    <w:p>
      <w:r>
        <w:t>a) that the commercial practice described in point II of this provision, carried out by the company BIRO S.r.l., constitutes, for the reasons and within the limits set forth in the motivation, an unfair commercial practice pursuant to Articles 20, 21, paragraph 1, letter b) and 23, paragraph 1, letter s), of the Consumer Code and therefore prohibits its further dissemination;</w:t>
      </w:r>
    </w:p>
    <w:p>
      <w:r>
        <w:t>b) to impose on the company BIRO S.r.l. an administrative pecuniary sanction of 50,000 (fifty thousand) euros.</w:t>
      </w:r>
    </w:p>
    <w:p>
      <w:r>
        <w:t>14 See BIRO's communication of July 20, 2020 (protocol no. 57410).</w:t>
      </w:r>
    </w:p>
    <w:p>
      <w:r>
        <w:t>32 BULLETIN NO. 5 OF FEBRUARY 1, 2021</w:t>
        <w:br/>
        <w:t>The administrative sanction imposed must be paid within thirty days from the notification of this provision, by bank transfer (in euros) to the State Budget, using the IBAN code IT04A0100003245348018359214 (BIC code: BITAITRRENT), which corresponds to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party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rPr>
          <w:b/>
        </w:rPr>
        <w:t>[Pages 31–31]</w:t>
      </w:r>
    </w:p>
    <w:p>
      <w:r>
        <w:t>Antitrust Authority Weekly Bulletin</w:t>
        <w:br/>
        <w:t>of Competition and Market Year XXXI - No. 5 - 2021</w:t>
        <w:br/>
        <w:t>Editorial Coordination Giulia Antenucci</w:t>
        <w:br/>
        <w:t>Editorial Team Valerio Ruocco, Simonetta Schettini, Manuela Villani</w:t>
        <w:br/>
        <w:t>Antitrust Authority for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