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https://www.agcm.it/dotcmsdoc/bollettini/2023/5-23.pdf</w:t>
      </w:r>
    </w:p>
    <w:p>
      <w:r>
        <w:t>Pages translated : 47</w:t>
      </w:r>
    </w:p>
    <w:p/>
    <w:p>
      <w:r>
        <w:rPr>
          <w:b/>
        </w:rPr>
        <w:t>[Pages 1–3]</w:t>
      </w:r>
    </w:p>
    <w:p>
      <w:r>
        <w:t>Bulletin</w:t>
        <w:br/>
        <w:t>Weekly</w:t>
        <w:br/>
        <w:t>Year XXXIII - No. 5</w:t>
        <w:br/>
        <w:t>Published on the website www.agcm.it</w:t>
        <w:br/>
        <w:t>January 30, 2023</w:t>
      </w:r>
    </w:p>
    <w:p>
      <w:r>
        <w:t>SUMMARY</w:t>
        <w:br/>
        <w:t>AGREEMENTS AND ABUSE OF DOMINANT POSITION 5</w:t>
        <w:br/>
        <w:t>A507C - AVIATION FUEL SUPPLY SERVICE AT BERGAMO AIRPORT</w:t>
        <w:br/>
        <w:t>Measure no. 30433 5</w:t>
        <w:br/>
        <w:t>A553 - AISCAT AND ASPI/EXCLUDING ABUSIVE CONDUCT IN THE TOLLING MARKET</w:t>
        <w:br/>
        <w:t>Measure no. 30448 13</w:t>
        <w:br/>
        <w:t>CONCENTRATION OPERATIONS 14</w:t>
        <w:br/>
        <w:t>C12510 - CREDEM PRIVATE EQUITY-NB AURORA HOLDINGS/FINLOGIC</w:t>
        <w:br/>
        <w:t>Measure no. 30449 14</w:t>
        <w:br/>
        <w:t>INFORMATION INVESTIGATIONS 18</w:t>
        <w:br/>
        <w:t>IC54 FUEL PRICES FOR ROAD TRANSPORT - COMPETITIVE DYNAMICS</w:t>
        <w:br/>
        <w:t>FROM EXTRACTION TO DISTRIBUTION</w:t>
        <w:br/>
        <w:t>Measure no. 30456 18</w:t>
        <w:br/>
        <w:t>UNFAIR COMMERCIAL PRACTICES 20</w:t>
        <w:br/>
        <w:t>PS12348 - IDEALISTA-CLAIM OF PRIMACY</w:t>
        <w:br/>
        <w:t>Measure no. 30450 20</w:t>
        <w:br/>
        <w:t>PS12187 – NUTRISCORE VIVIL</w:t>
        <w:br/>
        <w:t>Notice of adoption of the measure to close the proceeding 31</w:t>
        <w:br/>
        <w:t>PS12187 - NUTRISCORE-VIVIL</w:t>
        <w:br/>
        <w:t>Measure no. 30317 32</w:t>
        <w:br/>
        <w:t>PS12371 SWL WEB MARKETING – SALE OF REVIEWS</w:t>
        <w:br/>
        <w:t>Notice of communication of the conclusion of the investigative phase 44</w:t>
      </w:r>
    </w:p>
    <w:p>
      <w:r>
        <w:t>BULLETIN NO. 5 OF JANUARY 30, 2023 5</w:t>
        <w:br/>
        <w:t>AGREEMENTS AND ABUSE OF DOMINANT POSITION</w:t>
        <w:br/>
        <w:t>A507C - AVIATION FUEL SUPPLY SERVICE AT</w:t>
        <w:br/>
        <w:t>BERGAMO AIRPORT</w:t>
        <w:br/>
        <w:t>Measure no. 30433</w:t>
        <w:br/>
        <w:t>THE COMPETITION AND MARKET AUTHORITY</w:t>
        <w:br/>
        <w:t>IN ITS MEETING of December 20, 2022;</w:t>
        <w:br/>
        <w:t>HEARD the Rapporteur, Professor Michele Ainis;</w:t>
        <w:br/>
        <w:t>HAVING REGARD TO Article 102 of the Treaty on the Functioning of the European Union (“TFEU”);</w:t>
        <w:br/>
        <w:t>HAVING REGARD TO Regulation No. 1/2003 of the European Council of December 16, 2002, concerning</w:t>
        <w:br/>
        <w:t>the application of the competition rules set out in Articles 81 and 82 of the EC Treaty (now Articles</w:t>
        <w:br/>
        <w:t>101 and 102 TFEU);</w:t>
        <w:br/>
        <w:t>HAVING REGARD TO Law No. 287 of October 10, 1990;</w:t>
        <w:br/>
        <w:t>HAVING REGARD TO Law No. 689 of November 24, 1981;</w:t>
        <w:br/>
        <w:t>HAVING REGARD TO, in particular, Article 14-ter, paragraph 2, of Law No. 287 of October 10, 1990, pursuant to</w:t>
        <w:br/>
        <w:t>which the Authority, in the event of non-compliance with the commitments made mandatory pursuant to Article 14-</w:t>
        <w:br/>
        <w:t>ter, paragraph 1, may impose an administrative pecuniary sanction of up to 10 percent of the turnover;</w:t>
        <w:br/>
        <w:t>HAVING REGARD TO its resolution No. 27089 of March 14, 2018, with which the commitments presented by Sacbo Società per l’Aeroporto civile di Bergamo Orio al Serio S.p.A. and</w:t>
        <w:br/>
        <w:t>Levorato Marcevaggi S.r.l. were made mandatory pursuant to Article 14-ter, paragraph 1, of Law No. 287/90 and</w:t>
        <w:br/>
        <w:t>concurrently, the proceeding against the same companies was closed without ascertaining the infringement, pursuant to Article 14-ter, paragraph 1, of Law No. 287/90;</w:t>
        <w:br/>
        <w:t>HAVING REGARD TO the compliance reports sent by Sacbo following the adoption of measure No.</w:t>
        <w:br/>
        <w:t>27089 of March 14, 2018;</w:t>
        <w:br/>
        <w:t>HAVING REGARD TO the communications sent by Sacbo Società per l’Aeroporto civile di Bergamo Orio al Serio</w:t>
        <w:br/>
        <w:t>S.p.A. on November 9 and December 6, 2022;</w:t>
        <w:br/>
        <w:t>HAVING REGARD TO the documentation on file;</w:t>
        <w:br/>
        <w:t>CONSIDERING the following:</w:t>
        <w:br/>
        <w:t>1. THE MEASURE FOR THE CLOSURE OF CASE A507</w:t>
        <w:br/>
        <w:t>1. By measure No. 27089 of March 14, 2018, the Authority decided to close the</w:t>
        <w:br/>
        <w:t>A507 proceeding initiated against Sacbo Società per l’Aeroporto civile di Bergamo Orio</w:t>
        <w:br/>
        <w:t>al Serio S.p.A. (“Sacbo”, the total manager of Bergamo Orio al Serio Airport) and Levorato</w:t>
        <w:br/>
        <w:t>Marcevaggi S.r.l. (“Levorato”, a company active in the storage and boarding services of aviation fuel and holder of the only fuel depot present at the aforementioned airport) without</w:t>
      </w:r>
    </w:p>
    <w:p>
      <w:r>
        <w:rPr>
          <w:b/>
        </w:rPr>
        <w:t>[Pages 4–6]</w:t>
      </w:r>
    </w:p>
    <w:p>
      <w:r>
        <w:t>6 BULLETIN NO. 5 OF JANUARY 30, 2023</w:t>
      </w:r>
    </w:p>
    <w:p>
      <w:r>
        <w:t>without ascertaining the infringement, making mandatory the commitments proposed by them pursuant to Article 14-ter, paragraph 1, of Law no. 287/90.</w:t>
      </w:r>
    </w:p>
    <w:p>
      <w:r>
        <w:t>2. The proceeding had been initiated hypothesizing two distinct abuses of a dominant position, in violation of Article 102 TFEU, by the companies Sacbo and Levorato, arising from the management and use of the only fuel depot present at Bergamo airport, essential for being able to effectively operate in the storage and boarding services. With measure no. 27089 of March 14, 2018, the Authority deemed the measures proposed by Sacbo and Levorato suitable to remove the anticompetitive profiles subject to the investigation, consisting of:</w:t>
      </w:r>
    </w:p>
    <w:p>
      <w:r>
        <w:t>a) the consensual termination of the sub-concession between Sacbo and Levorato, with the purchase of the depot by the airport manager;</w:t>
      </w:r>
    </w:p>
    <w:p>
      <w:r>
        <w:t>b) the announcement, by Sacbo, of a new tender for the management of the existing depot and for the offer of the storage service, providing in the tender, among other things, that the management of the depot and the loading bay "be assigned until December 31, 2020, when the new depot will be operational, in order to avoid extensions of the assignment";</w:t>
      </w:r>
    </w:p>
    <w:p>
      <w:r>
        <w:t>c) the commitment of the manager Sacbo to actively engage with Enac for the centralization of the storage infrastructure, which entails the obligation for the manager to guarantee access to third parties on non-discriminatory terms and based on tariffs regulated by Enac;</w:t>
      </w:r>
    </w:p>
    <w:p>
      <w:r>
        <w:t>d) the construction, by Levorato, of an external loading bay for the refueling of third parties other than the depot manager;</w:t>
      </w:r>
    </w:p>
    <w:p>
      <w:r>
        <w:t>e) the construction, by Sacbo, of additional parking spaces for tankers, assigned to the various into-plane operators by virtue of the contracts they signed downstream with the oil companies;</w:t>
      </w:r>
    </w:p>
    <w:p>
      <w:r>
        <w:t>f) the commitment of Sacbo to realize a centralized depot of greater capacity within 16 months of the approval of the new Airport Development Plan (PSA) then expected for the spring of 2019;</w:t>
      </w:r>
    </w:p>
    <w:p>
      <w:r>
        <w:t>g) the activation, finally, by Sacbo, of a monitoring system for the price of all individual segments of the into-plane refueling market, in order to improve the competitive performance of the services in question and of the airport as a whole.</w:t>
      </w:r>
    </w:p>
    <w:p>
      <w:r>
        <w:t>2. THE EVENTS OF COMPLIANCE WITH THE COMMITMENTS UNTIL THE EXTENSION OF THE ASSIGNMENT TO LEVORATO OF THE MANAGEMENT OF THE EXISTING FUEL DEPOT</w:t>
      </w:r>
    </w:p>
    <w:p>
      <w:r>
        <w:t>3. The measure accepting the commitments provided that Sacbo and Levorato submit a first detailed report on the implementation of the commitments undertaken by June 31, 2018, and subsequently by December 31 of each of the years 2018, 2019, and 2020. From the first three reports sent by the companies, there was substantial compliance with the commitments, so that the Parties were sent three letters of acknowledgment, respectively on September 20, 2018, March 12, 2019, and November 3, 2020.</w:t>
      </w:r>
    </w:p>
    <w:p>
      <w:r>
        <w:t>4. In fact, on the aforementioned dates, the commitments were found to be effectively complied with, with the exception of the commitment of Sacbo listed above under f), relating to the construction of the new depot within a period of sixteen months from the approval of the PSA. Since the third compliance report, submitted on December 27, 2019, Sacbo has indeed complained about the impossibility of complying with this commitment due to delays, allegedly not attributable to it, in the approval of the PSA (which has still not been approved to date) which, as mentioned, represented the prerequisite for the actual execution of the commitment (the construction of the new depot within the subsequent sixteen months).</w:t>
      </w:r>
    </w:p>
    <w:p>
      <w:r>
        <w:t>5. As far as is relevant here, particularly regarding the commitment under b), relating to the award through a tender of the management of the existing depot, Sacbo, in a communication dated September 7, 2018, reported that it had proceeded with the acquisition of the depot and the external loading bay and the assignment of the management of the same to Levorato following the completion of a public tender. As also provided by the text of the commitments, the management contract had a duration until December 31, 2020, ensuring the management of the existing depot until the new depot became operational.</w:t>
      </w:r>
    </w:p>
    <w:p>
      <w:r>
        <w:t>6. With the approaching expiration of the concession, on July 27, 2020, Sacbo sent a communication in which, after updating the Authority on the delays in the approval of the PSA (and therefore also in the construction of the new depot) caused, at least in part, by the ongoing pandemic, it then represented that it had been contacted by Levorato to negotiate, during the realization of the new depot, an extension [omissis]* of the concession for the management of the existing depot, expiring on December 31, 2020. In the same communication, Sacbo noted that the extension would be in line with what was suggested and strongly hoped for by Enac in a letter sent to all airport managers on June 15, 2020. In the letter, the regulator, after noting the serious difficulties created by the pandemic for companies operating in air transport, had identified as a specific support measure for handlers and airport operators holding aviation sub-concessions the three-year extension of ongoing concessions and a one-year extension of expired concessions, noting that this measure would be consistent with what is provided for by Regulation (EU) no. 2020/696.</w:t>
      </w:r>
    </w:p>
    <w:p>
      <w:r>
        <w:t>7. In the aforementioned communication of July 27, 2020, Sacbo stated that it did not have a "preconceived approach" regarding Levorato's request and was willing to grant the extension during the realization of the new depot, provided that the Authority agreed that any adherence to Levorato's request would not conflict with the commitments undertaken during the proceeding in question and, more generally, with antitrust regulations. For this purpose, Sacbo requested a specific meeting to be held promptly, considering it necessary to have a response from the Authority by mid-September in order to have time to possibly issue a new tender before the expiration of the concession1.</w:t>
      </w:r>
    </w:p>
    <w:p>
      <w:r>
        <w:t>8. Following subsequent discussions with the Authority, and in particular the hearing held on September 14, 2020, Sacbo sent, on the following September 25, an additional communication, in which it first drew the Authority's attention to Article 202, paragraph 1-bis of Decree Law no. 34/2020, as converted by Law no. 77 of July 17, 2020, which provided for a two-year extension of the duration of ongoing airport concessions as an emergency measure to address the difficulties caused by the pandemic to companies in the sector2. Then Sacbo, in the same communication, announced its intention to follow up on Levorato's request for an extension of the concession for a period [omissis] in compliance with what was requested in Enac's letter of June 15 and as provided for by the aforementioned Article 202 of Decree Law no. 34/2020 and then asked the Authority to confirm the absence of critical issues with this resolution. In a letter dated November 3, 2020, the Authority informed Sacbo that it did not consider an extension [omissis] of Levorato's concession incompatible with the commitments, as it was reasonable in light of the decline in air traffic caused by the pandemic and justified by the existing regulatory and legislative framework, specifically issued to address this emergency.</w:t>
      </w:r>
    </w:p>
    <w:p>
      <w:r>
        <w:t>9. On the occasion of the fourth and final compliance report on the commitments, sent on December 31, 2020, Sacbo then produced attached the contract signed with Levorato for an extension of the management of the fuel depot and the external loading bay of Orio al Serio airport ("the Contract"). According to the Contract, [omissis]3.</w:t>
      </w:r>
    </w:p>
    <w:p>
      <w:r>
        <w:t>3. THE LAST COMMUNICATIONS FROM SACBO ON NOVEMBER 9 AND DECEMBER 6, 2022</w:t>
      </w:r>
    </w:p>
    <w:p>
      <w:r>
        <w:t>10. With the expiration of the new contract for the assignment to Levorato of the management of the fuel depot at Orio al Serio airport, set for December 31, 2022, on November 9, Sacbo sent a new communication, informing that: (1) the PSA has not yet been approved and approval is now expected for April 2023; (2) in any case, the timelines for the realization of the depot after the approval of the PSA, originally indicated in the commitments as sixteen months, no longer constitute a reasonable deadline [omissis]. The airport manager thus represented that it would assign the construction and management of the new depot to a third party, which must still be a company under its control, although participated by an industrial partner.</w:t>
      </w:r>
    </w:p>
    <w:p>
      <w:r>
        <w:t>11. According to Sacbo, however, it would not be possible today to establish the new company and issue the tender for the selection of the industrial partner because ENAC would have announced4 the publication of a Technical Regulation to uniformly regulate the management of fuel depots, in which governance, organization, and equipment modalities for depot managers will be provided, to which the new company must conform. In light of this, Sacbo concludes that as long as the Regulation is not issued, it cannot prepare the acts for the establishment of the new company and the identification of the industrial partner.</w:t>
      </w:r>
    </w:p>
    <w:p>
      <w:r>
        <w:t>12. As also indicated in the communication from ENAC to Sacbo dated September 15, 20225, the new company must first deal with the management of the existing depot, pending the approval of the PSA and the construction of the new depot. Therefore, the assignment to third parties of the existing depot must continue at least until the establishment of this company and the selection of the industrial partner. As a result of the described delays in the establishment of the new company and in issuing the tender for the selection of the private partner, in the communication of the 9</w:t>
      </w:r>
    </w:p>
    <w:p>
      <w:r>
        <w:t>* In this version, some data are omitted, as elements of confidentiality or secrecy of the information were deemed to exist.</w:t>
        <w:br/>
        <w:t>1 In Sacbo's words: "Considering that if the Authority did not consider the hypothesis proposed by Levorato consistent with the spirit of the commitments and the relevant regulations, SACBO would have to issue a tender procedure, it is respectfully requested to receive the appropriate indications by the first half of September."</w:t>
        <w:br/>
        <w:t>2 Decree Law no. 34/2020, converted by Law no. 77/2020, Article 202, paragraph 1-bis: "In consideration of the decrease in traffic at Italian airports resulting from the epidemiological emergency from COVID-19 and the containment measures adopted by the State and the regions, in order to contain the resulting economic effects, the duration of the concessions for the management and development of airport activities, ongoing at the date of entry into force of the conversion law of this decree, is extended by two years."</w:t>
        <w:br/>
        <w:t>3 [omissis]</w:t>
        <w:br/>
        <w:t>4 ENAC Circular of January 11, 2022, attached by Sacbo to the communication of November 9, 2022.</w:t>
        <w:br/>
        <w:t>5 Attached by Sacbo to the communication of November 9, 2022.</w:t>
      </w:r>
    </w:p>
    <w:p>
      <w:r>
        <w:rPr>
          <w:b/>
        </w:rPr>
        <w:t>[Pages 7–9]</w:t>
      </w:r>
    </w:p>
    <w:p>
      <w:r>
        <w:t>BULLETIN NO. 5 OF JANUARY 30, 2023</w:t>
      </w:r>
    </w:p>
    <w:p>
      <w:r>
        <w:t>On November 9, Sacbo therefore submitted to the Authority the necessity for a new extension of the assignment to Levorato for the management of the existing depot, in order to ensure the operation of the airport. The new concession to be granted with the extension should, according to the airport manager, be valid for at least [omissis].</w:t>
      </w:r>
    </w:p>
    <w:p>
      <w:r>
        <w:t>13. At the same time, Sacbo also represented that identifying a new concessionaire through a tender for a "bridge" award of the management of the existing depot would not represent a feasible alternative to the extension. In fact, this new assignment would cease at the time of the award of the tender for the selection of the industrial partner of the new company, an event whose realization is expected too soon for a party to be found interested in participating in the tender, given the lack of time for planning and the remuneration of the necessary investments, "also in light of the instability of the fuel market and the strong fluctuation of raw material prices, due to the well-known events characterizing the international political context"6.</w:t>
      </w:r>
    </w:p>
    <w:p>
      <w:r>
        <w:t>14. With the same communication of November 9, the manager also informed that it had requested, on August 3, the clearance from ENAC for the extension of the concession to Levorato7, and had received, on September 15, 2022, the favorable response from the regulator8. In particular, in its communication to ENAC of August 3, Sacbo had clarified to the regulator that: (1) for the construction of the new depot, it was not possible to define certain timelines, and its commissioning would require [omissis] from the current date; (2) Sacbo had "the obligation to submit a formal request to the AGCM for the acceptance of the extension of the management contract for the fuel depot [...] as a necessary condition prior to any contractual formalization between Sacbo and the current Manager."</w:t>
      </w:r>
    </w:p>
    <w:p>
      <w:r>
        <w:t>15. Following the discussions held with the Authority's offices, Sacbo lastly sent a further communication to the Authority on December 6, 2022, in which the airport manager modified its intention regarding the extension of the assignment to Levorato for the management of the existing depot. In fact, while still considering it necessary to ensure the continuity of service, Sacbo announced that it would have a duration of [omissis] and would fit into the framework of a review, simultaneously requested by Sacbo from the Authority, of the commitments made in 2018 in light of the analysis of the changed reference context.</w:t>
      </w:r>
    </w:p>
    <w:p>
      <w:r>
        <w:t>4. EVALUATIONS</w:t>
      </w:r>
    </w:p>
    <w:p>
      <w:r>
        <w:t>16. The award through a tender for the management of the existing fuel depot at Bergamo Orio al Serio airport constituted one of the commitments made by Sacbo and made mandatory by the Authority with measure no. 27089 of March 14, 2018, with which the proceeding A507 was closed without ascertaining the infringement. The assignment was to take place during the construction of the new depot, the completion of which was then expected within sixteen months from the spring of 2019, the date by which the approval of the new PSA of the airport was expected. Sacbo initially complied with the commitment by awarding the management of the existing depot to Levorato through a tender until December 31, 2020.</w:t>
      </w:r>
    </w:p>
    <w:p>
      <w:r>
        <w:t>17. In the meantime, however, the approval of the PSA has been postponed several times (and to date it has still not occurred), and therefore the construction works of the depot have never even begun. The concession granted through a tender to Levorato expired on December 31, 2020, and it is undisputed that compliance with the commitment requires that upon each renewal it be reassigned through a tender, as also acknowledged by Sacbo in the aforementioned passage of the communication to ENAC on August 3, 2022.</w:t>
      </w:r>
    </w:p>
    <w:p>
      <w:r>
        <w:t>18. On the occasion of the first expiration, Sacbo, aware that the construction of the new depot would not be completed by December 31, 2020, timely contacted the Authority, proposing the possible alternative between conducting a new tender and extending the concession to Levorato (as requested by Levorato itself) given the exceptional circumstances that had arisen due to the pandemic. The communication in this regard was sent by Sacbo on July 27, and it clarified that the decision between the tender and the extension had to be made by mid-September, the deadline for possibly setting up the tender procedure. In that case, due to the difficulties created by the pandemic and in the presence of specific regulatory and legislative provisions, the Authority had agreed on the appropriateness of the extension, and Sacbo therefore signed a new contract with Levorato for the management of the depot until December 31, 2022.</w:t>
      </w:r>
    </w:p>
    <w:p>
      <w:r>
        <w:t>19. Since the works for the construction of the new depot had never even begun, Sacbo soon became aware that even at the expiration of this second contract, a new assignment for the management of the existing depot would be necessary, to be carried out through a tender as required by the commitment made mandatory by the Authority. However, Sacbo became convinced that it had to resort again to an extension of the concession to Levorato. This solution had already been identified at least on August 3, when Sacbo sent the related request for clearance to ENAC, in which the company explicitly stated that any extension would require formal consent from the Authority.</w:t>
      </w:r>
    </w:p>
    <w:p>
      <w:r>
        <w:t>20. In reality, Sacbo then informed the Authority of its intention to extend the concession to Levorato only on November 9, effectively making the extension inevitable to allow for the maintenance of the airport's operation. Sacbo itself, in fact, during the previous renewal had identified mid-September as the deadline for starting the tender procedures for the selection of a new contractor by December 31, the expiration date of the ongoing concession. The communication regarding the new extension, however, reached the Authority nearly two months late compared to that date, and therefore, whatever the Authority's intention regarding it, the extension had already been, in fact, unilaterally decided by Sacbo. And this despite, as seen, Sacbo having already developed the intention to propose a new extension of the concession to Levorato since August 3 (thus well before the last deadline for the tender).</w:t>
      </w:r>
    </w:p>
    <w:p>
      <w:r>
        <w:t>21. The choice not to resort to a tender to identify the new contractor for the management of the depot and instead to extend the concession to Levorato is therefore likely to constitute non-compliance with the commitment to award the management of the depot through a tender made mandatory by the Authority, pursuant to Article 14-ter, paragraph 1, of Law no. 287/90.</w:t>
      </w:r>
    </w:p>
    <w:p>
      <w:r>
        <w:t>22. That said, it is noted that the reasons that Sacbo claims would make the extension necessary do not appear convincing. In this sense, it should be noted that, in its communication of November 9, 2022, Sacbo argues, first of all, that it would not be possible to immediately conduct the tender for the identification of the private partner of the new management company, as the regulatory framework that must define the characteristics of this type of company is not yet complete. The company believes, secondly, that the same event (the tender for the identification of the private partner) that will end the assignment of the existing depot is likely to occur soon, reducing the expected duration of the concession to be extended, thus discouraging participation in any tender procedures for a "bridge" assignment. Therefore, according to Sacbo, the extension would constitute the only possible tool to ensure the continuity of service.</w:t>
      </w:r>
    </w:p>
    <w:p>
      <w:r>
        <w:t>23. The two arguments, which are contradictory to each other, are not acceptable. Regarding the uncertainties of the regulatory framework that would delay the tender for the selection of the private partner of the new management company, it is noted that these could have been overcome by proactively contacting the regulator and submitting the issue related to compliance with the commitment imposed by the Authority.</w:t>
      </w:r>
    </w:p>
    <w:p>
      <w:r>
        <w:t>24. The arguments concerning the alleged short duration of a "bridge" assignment, which would prevent the planning and profitability of investments, discouraging participation in the tender, are also not appreciable. First of all, based on the elements provided, it is not possible to make any prediction regarding the date of the identification of the private partner of the new management company and thus on the actual duration of the remaining period of assignment for the management of the existing depot alone. In this regard, Sacbo itself wrote, in its communication to the Authority of November 9, 2022, that the duration of the extension to Levorato should be "at least" [omissis].</w:t>
      </w:r>
    </w:p>
    <w:p>
      <w:r>
        <w:t>25. Finally, regarding the consequences of the short (or rather, uncertain) duration of the assignment on the investments to be made and on the incentive to participate in the tender, it is observed that these could be neutralized by using existing methods, frequently included in tender notices, for the reimbursement of non-amortized investments at the expiration, even if anticipated, of a concession. Moreover, especially regarding new investments, the argument about the insufficiency of time for their planning and recovery should also apply to Levorato, thus making the extension an unsuitable tool to address this critical issue.</w:t>
      </w:r>
    </w:p>
    <w:p>
      <w:r>
        <w:t>26. In light of the above, the conduct carried out by Sacbo Società per l’Aeroporto civile di Bergamo Orio al Serio S.p.A. in relation to the resort to the extension for the assignment of the management of the existing fuel depot at Orio al Serio airport starting from January 1, 2023, does not appear consistent with the content of the commitments made mandatory by the Authority, pursuant to Article 14-ter, paragraph 1, of Law no. 287/90 and with the purposes underlying them. Therefore, the aforementioned conduct is likely to constitute a violation of Article 14-ter, paragraph 2, of Law no. 287/90.</w:t>
      </w:r>
    </w:p>
    <w:p>
      <w:r>
        <w:t>CONSIDERING that, pursuant to Article 14-ter, paragraph 2, of Law no. 287/90, the behaviors carried out by Sacbo and in particular the resort to the extension for the assignment of the management of the existing fuel depot at Orio al Serio airport starting from January 1, 2023, are likely to configure a violation of the commitments made mandatory by the Authority with the measure of March 14, 2018, no. 27089;</w:t>
      </w:r>
    </w:p>
    <w:p>
      <w:r>
        <w:rPr>
          <w:b/>
        </w:rPr>
        <w:t>[Pages 10–12]</w:t>
      </w:r>
    </w:p>
    <w:p>
      <w:r>
        <w:t>12 BULLETIN NO. 5 OF JANUARY 30, 2023</w:t>
        <w:br/>
        <w:t>RESOLUTION</w:t>
        <w:br/>
        <w:t>a) to contest to the company Sacbo Società per l’Aeroporto civile di Bergamo Orio al Serio S.p.A. the violation of Article 14-ter, paragraph 2, of Law no. 287/90 for non-compliance, within the limits outlined above, with the Authority's measure no. 27089 of March 14, 2018;</w:t>
      </w:r>
    </w:p>
    <w:p>
      <w:r>
        <w:t>b) the setting of a thirty-day deadline, starting from the notification of this measure, for the exercise by the legal representatives of Sacbo Società per l’Aeroporto civile di Bergamo Orio al Serio S.p.A. of the right to be heard, specifying that the request for a hearing must be received by the Authority at least fifteen days before the expiration of the aforementioned deadline;</w:t>
      </w:r>
    </w:p>
    <w:p>
      <w:r>
        <w:t>c) that the person responsible for the proceeding is Dr. Chiara de Mari;</w:t>
      </w:r>
    </w:p>
    <w:p>
      <w:r>
        <w:t>d) that the documents of the proceeding can be viewed, at the Transport, Energy and Environment Directorate of this Authority, by the legal representatives of the company recipient of this measure or by a person delegated by them;</w:t>
      </w:r>
    </w:p>
    <w:p>
      <w:r>
        <w:t>e) that the proceeding must be concluded within one hundred eighty days from the notification of this measure.</w:t>
      </w:r>
    </w:p>
    <w:p>
      <w:r>
        <w:t>This measure will be notified to the interested parties and published in the Bulletin of the Competition and Market Authority.</w:t>
      </w:r>
    </w:p>
    <w:p>
      <w:r>
        <w:t>THE SECRETARY GENERAL THE PRESIDENT</w:t>
        <w:br/>
        <w:t>Guido Stazi Roberto Rustichelli</w:t>
      </w:r>
    </w:p>
    <w:p>
      <w:r>
        <w:t>BULLETIN NO. 5 OF JANUARY 30, 2023</w:t>
        <w:br/>
        <w:t>A553 - AISCAT AND ASPI/EXCLUDING ABUSIVE CONDUCT IN THE TOLLING MARKET</w:t>
        <w:br/>
        <w:t>Measure no. 30448</w:t>
        <w:br/>
        <w:t>THE COMPETITION AND MARKET AUTHORITY</w:t>
        <w:br/>
        <w:t>IN ITS MEETING of January 10, 2023;</w:t>
        <w:br/>
        <w:t>HEARD the Rapporteur, President Roberto Rustichelli;</w:t>
      </w:r>
    </w:p>
    <w:p>
      <w:r>
        <w:t>HAVING REGARD TO Article 102 of the Treaty on the Functioning of the European Union (TFEU);</w:t>
      </w:r>
    </w:p>
    <w:p>
      <w:r>
        <w:t>HAVING REGARD TO Regulation no. 1/2003 of the European Council of December 16, 2002, concerning the application of the competition rules laid down in Articles 81 and 82 of the Treaty establishing the European Community (now Articles 101 and 102 TFEU);</w:t>
      </w:r>
    </w:p>
    <w:p>
      <w:r>
        <w:t>HAVING REGARD TO Law of October 10, 1990, no. 287, and subsequent amendments;</w:t>
      </w:r>
    </w:p>
    <w:p>
      <w:r>
        <w:t>HAVING REGARD TO D.P.R. of April 30, 1998, no. 217;</w:t>
      </w:r>
    </w:p>
    <w:p>
      <w:r>
        <w:t>HAVING REGARD TO its resolution adopted on October 11, 2022, which initiated an investigation, pursuant to Article 14 of Law no. 287/90, against the company Autostrade per l’Italia S.p.A. and AISCAT - Italian Association of Concessionary Highway and Tunnel Companies, to ascertain the existence of any violations of Article 102 of the TFEU;</w:t>
      </w:r>
    </w:p>
    <w:p>
      <w:r>
        <w:t>HAVING REGARD TO the documents of the proceeding;</w:t>
      </w:r>
    </w:p>
    <w:p>
      <w:r>
        <w:t>CONSIDERING it necessary to replace the person responsible for the proceeding due to subsequent organizational needs;</w:t>
      </w:r>
    </w:p>
    <w:p>
      <w:r>
        <w:t>RESOLVES</w:t>
        <w:br/>
        <w:t>a) to replace Dr. Cristina Lo Surdo with Dr. Bianca Maria Cammino as the person responsible for the proceeding;</w:t>
      </w:r>
    </w:p>
    <w:p>
      <w:r>
        <w:t>b) that the documents of the proceeding can be viewed, at the Credit, Insurance, Postal Services, Tourism and Sports Directorate of the Competition Department 2 of this Authority, by the legal representatives of the parties or by persons delegated by them.</w:t>
      </w:r>
    </w:p>
    <w:p>
      <w:r>
        <w:t>This measure will be notified to the interested parties and published in the Bulletin of the Competition and Market Authority.</w:t>
      </w:r>
    </w:p>
    <w:p>
      <w:r>
        <w:t>THE SECRETARY GENERAL THE PRESIDENT</w:t>
        <w:br/>
        <w:t>Guido Stazi Roberto Rustichelli</w:t>
      </w:r>
    </w:p>
    <w:p>
      <w:r>
        <w:t>14 BULLETIN NO. 5 OF JANUARY 30, 2023</w:t>
        <w:br/>
        <w:t>CONCENTRATION OPERATIONS</w:t>
        <w:br/>
        <w:t>C12510 - CREDEM PRIVATE EQUITY-NB AURORA HOLDINGS/FINLOGIC</w:t>
        <w:br/>
        <w:t>Measure no. 30449</w:t>
        <w:br/>
        <w:t>THE COMPETITION AND MARKET AUTHORITY</w:t>
        <w:br/>
        <w:t>IN ITS MEETING of January 10, 2023;</w:t>
        <w:br/>
        <w:t>HEARD the Rapporteur, Professor Michele Ainis;</w:t>
      </w:r>
    </w:p>
    <w:p>
      <w:r>
        <w:t>HAVING REGARD TO EC Regulation no. 139/04;</w:t>
      </w:r>
    </w:p>
    <w:p>
      <w:r>
        <w:t>HAVING REGARD TO Law of October 10, 1990, no. 287;</w:t>
      </w:r>
    </w:p>
    <w:p>
      <w:r>
        <w:t>HAVING REGARD TO D.P.R. of April 30, 1998, no. 217;</w:t>
      </w:r>
    </w:p>
    <w:p>
      <w:r>
        <w:t>HAVING REGARD TO the act of the companies Credem Private Equity SGR S.p.A. – NB Aurora Holdings S.àr.l., received on December 28, 2022;</w:t>
      </w:r>
    </w:p>
    <w:p>
      <w:r>
        <w:t>CONSIDERING the following:</w:t>
      </w:r>
    </w:p>
    <w:p>
      <w:r>
        <w:t>I. THE PARTIES</w:t>
        <w:br/>
        <w:t>1. Credem Private Equity SGR S.p.A. (hereinafter also Credem) is an asset management company belonging to the eponymous group, which has established, organizes, and manages several closed-end collective investment funds in securities and engages in the acquisition and management of stakes in small and medium-sized Italian companies to enhance them in the medium term. In 2021, the Credem group achieved a consolidated revenue of approximately [6-7]* billion euros, almost entirely in Italy.</w:t>
      </w:r>
    </w:p>
    <w:p>
      <w:r>
        <w:t>2. NB Aurora Holdings S.àr.l. (hereinafter also NB), the first permanent capital vehicle listed in Italy in the MIV segment, is a Luxembourg company, wholly controlled by NB Aurora S.A. SICAF-RAIF and managed by NB AFIM S.àr.l., which is indirectly controlled by NB Group LLC. NB acquires excellent SMEs with high growth potential, with an active minority approach, establishing medium to long-term entrepreneurial partnerships. In 2021, NB achieved a global revenue of approximately [4-5] billion euros, of which approximately [1-2] billion euros in Europe, including [1-2] billion euros from sales in Italy.</w:t>
      </w:r>
    </w:p>
    <w:p>
      <w:r>
        <w:t>3. Finlogic S.p.A. (hereinafter also Finlogic) is the holding company of the eponymous group, listed since June 2017 on the EGM market managed by Borsa Italiana, which produces adhesive labels for any production sector and offers labeling, traceability, and automatic identification services and solutions at 360°, in which it aims to become a hub of aggregation. The share capital of Finlogic is held, directly and indirectly – through BF Capital S.r.l. (hereinafter also BF) which holds 61.625% – by the individual who is its founder. In 2021 * In this version, some data is omitted, as it was deemed that there were elements of confidentiality or secrecy of the information.</w:t>
      </w:r>
    </w:p>
    <w:p>
      <w:r>
        <w:rPr>
          <w:b/>
        </w:rPr>
        <w:t>[Pages 13–15]</w:t>
      </w:r>
    </w:p>
    <w:p>
      <w:r>
        <w:t>BULLETIN NO. 5 OF JANUARY 30, 2023</w:t>
      </w:r>
    </w:p>
    <w:p>
      <w:r>
        <w:t>15 Finlogic achieved a turnover at the European level of approximately [31-100] million euros, including approximately [31-100] million euros from sales in Italy.</w:t>
      </w:r>
    </w:p>
    <w:p>
      <w:r>
        <w:t>II. DESCRIPTION OF THE TRANSACTION</w:t>
      </w:r>
    </w:p>
    <w:p>
      <w:r>
        <w:t>4. The transaction consists of the indirect acquisition by Credem and NB of joint control of Finlogic, through the promotion of a voluntary public offer (OPA), which will be launched by a specially established vehicle company (NewCo), also directly or indirectly controlled by Credem and NB, through veto rights, and conditioned upon the subsequent delisting of the target.</w:t>
      </w:r>
    </w:p>
    <w:p>
      <w:r>
        <w:t>5. The relationships between Credem and BF, which irrevocably commits to bring the entire controlling stake in Finlogic held by it in adherence to the OPA and to reinvest the consideration received in NewCo (so-called Reinvestment), are governed by specific shareholders' agreements that do not, however, provide for veto rights of BF, or of companies controlled by it, on strategic matters.</w:t>
      </w:r>
    </w:p>
    <w:p>
      <w:r>
        <w:t>6. BF commits for a period of 5 years from the date of the Reinvestment not to carry out in the so-called Territory (i.e., Italy, Switzerland, France, Spain, Germany, and Belgium) where the Finlogic group has operated so far, either directly or indirectly, the following activities: automatic identification through adhesive and non-adhesive labels, RFID labels, thermal transfer and digital printers for labels, barcode reading systems and solutions, RFID solutions and/or through 3D printers, and not to hire or otherwise establish employment relationships with employees, including senior employees or collaborators of the target group companies, except, after twelve months from the Reinvestment, with three relatives of the founder of Finlogic.</w:t>
      </w:r>
    </w:p>
    <w:p>
      <w:r>
        <w:t>III. QUALIFICATION OF THE TRANSACTION</w:t>
      </w:r>
    </w:p>
    <w:p>
      <w:r>
        <w:t>7. The notified transaction constitutes a concentration, pursuant to Article 5, paragraph 1, letter b), of Law No. 287/90, as it involves the acquisition of joint control of a company.</w:t>
      </w:r>
    </w:p>
    <w:p>
      <w:r>
        <w:t>8.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517 million euros and the turnover achieved individually at the national level by at least two of the companies involved exceeded 31 million euros.</w:t>
      </w:r>
    </w:p>
    <w:p>
      <w:r>
        <w:t>9. The non-competition and non-solicitation agreements signed by the parties and described above can be considered directly connected and necessary for the realization of the transaction in question, as they are functional to safeguarding the value of the acquired company, provided that they are limited in time to a period of three years, and do not prevent the sellers from acquiring or holding shares solely for financial investment purposes.</w:t>
      </w:r>
    </w:p>
    <w:p>
      <w:r>
        <w:t>1 The present transaction is also subject to the so-called Golden Power regulations pursuant to Decree Law No. 21/2021.</w:t>
      </w:r>
    </w:p>
    <w:p>
      <w:r>
        <w:t>2 Communication from the Commission on restrictions directly related and necessary to concentration operations (2005/C 56/03) published in the Official Journal of the European Communities on March 5, 2005.</w:t>
      </w:r>
    </w:p>
    <w:p>
      <w:r>
        <w:t>16 BULLETIN NO. 5 OF JANUARY 30, 2023</w:t>
      </w:r>
    </w:p>
    <w:p>
      <w:r>
        <w:t>IV. ASSESSMENT OF THE CONCENTRATION</w:t>
      </w:r>
    </w:p>
    <w:p>
      <w:r>
        <w:t>The relevant market</w:t>
      </w:r>
    </w:p>
    <w:p>
      <w:r>
        <w:t>10. From a product perspective, considering the activity carried out by the company subject to acquisition, which, according to the parties, offers a complex service with consultancy aimed at improving the identification process in client companies, the transaction concerns the market for automatic identification services for goods, including self-adhesive labels and products for so-called AIDC (Automatic Identification and Data Capture). This market includes both so-called consumables (labels of various types, mostly neutral or of a higher degree of specialization and printed on matte, glossy, thermal paper or plastic materials, such as polypropylene or silver polyester), as well as hardware, software, and services for data identification and tracking. Other products or services for AIDC include automatic identification of objects, data collection, and input of such data directly into the companies' IT systems.</w:t>
      </w:r>
    </w:p>
    <w:p>
      <w:r>
        <w:t>11. From a geographical perspective, the market dimension appears to be national, considering the limited flow of exchanges of the target with other countries.</w:t>
      </w:r>
    </w:p>
    <w:p>
      <w:r>
        <w:t>12. For the purposes of this transaction, it does not appear necessary to arrive at an exact definition of the market since the competitive assessment of the transaction would not change, given that no company in the Credem and NB groups is active in other upstream or downstream markets in which Finlogic operates.</w:t>
      </w:r>
    </w:p>
    <w:p>
      <w:r>
        <w:t>Effects of the transaction</w:t>
      </w:r>
    </w:p>
    <w:p>
      <w:r>
        <w:t>13. In the defined national market, Finlogic achieved in 2021 an estimated market share by the Parties of approximately [1-5%], against numerous and qualified competitors such as Eurostampa, All 4 Labels, Pilot, Tikedo, and KFI, corresponding to an estimated share of less than 1% at the European level. Even if the relevant market were narrowed to labels only, Finlogic would have an estimated share of less than [1-5%] of the national market.</w:t>
      </w:r>
    </w:p>
    <w:p>
      <w:r>
        <w:t>14. As mentioned, none of the companies belonging to the Credem and NB groups is active in the same market in which Finlogic operates, nor in upstream or downstream markets.</w:t>
      </w:r>
    </w:p>
    <w:p>
      <w:r>
        <w:t>15. In light of the above considerations, the concentration in question does not appear to significantly impede effective competition in the relevant market or to result in the establishment or strengthening of a dominant position.</w:t>
      </w:r>
    </w:p>
    <w:p>
      <w:r>
        <w:t>THEREFORE, it is deemed that the transaction in question does not significantly impede effective competition in the relevant market pursuant to Article 6, paragraph 1, of Law No. 287/90 and does not result in the establishment or strengthening of a dominant position;</w:t>
      </w:r>
    </w:p>
    <w:p>
      <w:r>
        <w:t>IT IS ALSO DEEMED that the non-competition and non-solicitation obligations between the parties are ancillary to this transaction only within the limits described above and that the Authority reserves the right to assess the aforementioned agreements that exceed the indicated limits;</w:t>
      </w:r>
    </w:p>
    <w:p>
      <w:r>
        <w:t>RESOLVES</w:t>
      </w:r>
    </w:p>
    <w:p>
      <w:r>
        <w:t>not to initiate the investigation referred to in Article 16, paragraph 4, of Law No. 287/90.</w:t>
      </w:r>
    </w:p>
    <w:p>
      <w:r>
        <w:t>BULLETIN NO. 5 OF JANUARY 30, 2023</w:t>
      </w:r>
    </w:p>
    <w:p>
      <w:r>
        <w:t>The above conclusions will be communicated, pursuant to Article 16, paragraph 4, of Law No. 287/90, to the interested companies and to the Minister of Enterprises and Made in Italy.</w:t>
      </w:r>
    </w:p>
    <w:p>
      <w:r>
        <w:t>This measure will be published in the Bulletin of the Competition and Market Authority.</w:t>
      </w:r>
    </w:p>
    <w:p>
      <w:r>
        <w:t>THE SECRETARY GENERAL THE PRESIDENT</w:t>
      </w:r>
    </w:p>
    <w:p>
      <w:r>
        <w:t>Guido Stazi Roberto Rustichelli</w:t>
      </w:r>
    </w:p>
    <w:p>
      <w:r>
        <w:rPr>
          <w:b/>
        </w:rPr>
        <w:t>[Pages 16–18]</w:t>
      </w:r>
    </w:p>
    <w:p>
      <w:r>
        <w:t>18 BULLETIN NO. 5 OF JANUARY 30, 2023</w:t>
        <w:br/>
        <w:t>KNOWLEDGE INVESTIGATIONS</w:t>
        <w:br/>
        <w:t>IC54 FUEL PRICES FOR ROAD TRANSPORT - COMPETITIVE DYNAMICS FROM EXTRACTION TO DISTRIBUTION</w:t>
        <w:br/>
        <w:t>Measure no. 30456</w:t>
        <w:br/>
        <w:t>THE COMPETITION AND MARKET AUTHORITY</w:t>
        <w:br/>
        <w:t>IN ITS MEETING of 24 January 2023;</w:t>
        <w:br/>
        <w:t>HEARD the Rapporteur, President Roberto Rustichelli;</w:t>
        <w:br/>
        <w:t>HAVING REGARD TO Article 12, paragraph 2, of Law 10 October 1990, no. 287, pursuant to which the Authority may conduct general knowledge investigations in economic sectors where the evolution of exchanges, price behavior, or other circumstances suggest that competition is impeded, restricted, or distorted;</w:t>
        <w:br/>
        <w:t>HAVING REGARD TO the D.P.R. 30 April 1998, no. 217 and, in particular, Article 17 concerning general knowledge investigations;</w:t>
        <w:br/>
        <w:t>CONSIDERING the following elements:</w:t>
        <w:br/>
        <w:t>1. The dynamics of fuel prices in Italy observed in 2022 and in the first days of 2023 have highlighted how international shocks, with effects on the prices of petroleum products, can generate a significant impact on final consumer prices.</w:t>
        <w:br/>
        <w:t>2. In the past, the Authority has conducted knowledge investigations on the competitive dynamics of the fuel market for road transport, particularly regarding the final segments of the supply chain. During 2022, following numerous reports, the Authority carried out some preliminary analyses on the dynamics of consumer prices in the first half of 2022, also in relation to the trend of international prices. Finally, also in the area of consumer protection, some investigative proceedings have recently been initiated concerning, in particular, the correctness of price communications to the public.</w:t>
        <w:br/>
        <w:t>3. In light of the current market context, it seems appropriate to conduct further in-depth analyses considering the relevance and timeliness of the issue, as evidenced by the knowledge investigations that, during 2022, various competition authorities in Europe have initiated to analyze the trend of fuel prices and specific phases of the oil supply chain.</w:t>
        <w:br/>
        <w:t>4. In particular, the knowledge investigation aims to deepen the competitive dynamics of the extraction and refining phases, as well as to analyze the price developments that occurred in the various phases of distribution, in order to verify the existence of any further areas for intervention.</w:t>
        <w:br/>
        <w:t>All of the above having been stated and considered;</w:t>
        <w:br/>
        <w:t>RESOLVES</w:t>
        <w:br/>
        <w:t>to proceed, pursuant to Article 12, paragraph 2, of Law 10 October 1990, no. 287, with a knowledge investigation into fuel prices for road transport in Italy, taking into account the competitive dynamics observable in the various phases of the supply chain, from extraction to distribution.</w:t>
        <w:br/>
        <w:t>The present measure will be published in the Bulletin of the Competition and Market Authority.</w:t>
        <w:br/>
        <w:t>THE SECRETARY GENERAL THE PRESIDENT</w:t>
        <w:br/>
        <w:t>Guido Stazi Roberto Rustichelli</w:t>
      </w:r>
    </w:p>
    <w:p>
      <w:r>
        <w:t>20 BULLETIN NO. 5 OF JANUARY 30, 2023</w:t>
        <w:br/>
        <w:t>UNFAIR COMMERCIAL PRACTICES</w:t>
        <w:br/>
        <w:t>PS12348 - IDEALISTA-CLAIM OF PRIMACY</w:t>
        <w:br/>
        <w:t>Measure no. 30450</w:t>
        <w:br/>
        <w:t>THE COMPETITION AND MARKET AUTHORITY</w:t>
        <w:br/>
        <w:t>IN ITS MEETING of 10 January 2023;</w:t>
        <w:br/>
        <w:t>HEARD the Rapporteur, Professor Michele Ainis;</w:t>
        <w:br/>
        <w:t>HAVING REGARD TO Part II, Title III, of Legislative Decree 6 September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br/>
        <w:t>HAVING REGARD TO the communication of 28 June 2022, with which the proceeding PS12348 was initiated against the company Idealista S.p.A.;</w:t>
        <w:br/>
        <w:t>HAVING REGARD TO its resolution of 25 October 2022, with which, pursuant to Article 7, paragraph 3, of the Regulation, the deadline for concluding the proceeding was extended;</w:t>
        <w:br/>
        <w:t>HAVING REGARD TO the communication received on 12 August 2022, with which the company Idealista S.p.A. submitted, pursuant to Article 27, paragraph 7, of the Consumer Code and Article 9 of the Regulation, a proposal for commitments, subsequently integrated into the final and consolidated version on 17 October 2022;</w:t>
        <w:br/>
        <w:t>HAVING REGARD TO the acts of the proceeding;</w:t>
        <w:br/>
        <w:t>I. THE PARTIES</w:t>
        <w:br/>
        <w:t>1. Idealista S.p.A. (hereinafter also Idealista), a company of the Group headed by Idealista Global S.A., as a professional, pursuant to Article 18, letter b), of the Consumer Code, is active in the sector of publishing real estate advertisements on online platforms. The company's balance sheet, relating to the financial year ended 31 December 2021, shows revenues of approximately €55 million.</w:t>
        <w:br/>
        <w:t>2. Immobiliare.it S.p.A. (hereinafter also Immobiliare), as an intervening party in the proceeding.</w:t>
        <w:br/>
        <w:t>II. THE COMMERCIAL PRACTICE</w:t>
        <w:br/>
        <w:t>3. The conduct attributed to the company Idealista S.p.A. consists of disseminating allegedly misleading advertising messages regarding the characteristics of the service offered and the leading position achieved in its sector of activity, supported by the professional, in alleged violation of Articles 20 and 21, paragraph 1, letter f), of the Consumer Code, as:</w:t>
      </w:r>
    </w:p>
    <w:p>
      <w:r>
        <w:rPr>
          <w:b/>
        </w:rPr>
        <w:t>[Pages 19–21]</w:t>
      </w:r>
    </w:p>
    <w:p>
      <w:r>
        <w:t>BULLETIN NO. 5 OF JANUARY 30, 2023 21</w:t>
      </w:r>
    </w:p>
    <w:p>
      <w:r>
        <w:t>- the homepage of the website www.idealista.it prominently displayed - immediately above the box for searching houses/apartments for sale or rent, thus in a particularly visible position for the consumer - the claim of market primacy with the expression "the No. 1 in Italy." This claim, introduced at least since May 2021, was devoid of immediate clarifications aimed at demonstrating its truthfulness, and only from March 2022, by clicking on it, was it possible to land on a page with indications on the reference parameters (number of monthly visitors, number of published listings, total visits, and APP downloads) on which the asserted leadership position was based. Furthermore, the claim "the No. 1 in Italy" was neither underlined nor characterized by the usual signs that could lead one to believe it constituted a link to an additional explanatory page;</w:t>
      </w:r>
    </w:p>
    <w:p>
      <w:r>
        <w:t>- regarding the Idealista APP, the claim "the No. 1 in Italy" was present on the homepage, but it was not accompanied by any explanation, nor by any link directing the user to indications related to the parameters and criteria supporting the aforementioned claim of primacy.</w:t>
      </w:r>
    </w:p>
    <w:p>
      <w:r>
        <w:t>III. THE OUTCOMES OF THE PROCEEDING</w:t>
      </w:r>
    </w:p>
    <w:p>
      <w:r>
        <w:t>1) The procedure process</w:t>
      </w:r>
    </w:p>
    <w:p>
      <w:r>
        <w:t>4. In relation to the aforementioned conduct, on June 28, 20221, the professional was notified of the initiation of the investigative procedure PS12348. In this context, it was hypothesized that the conduct of Idealista could constitute a violation of Articles 20 and 21, paragraph 1, letter f), of the Consumer Code.</w:t>
      </w:r>
    </w:p>
    <w:p>
      <w:r>
        <w:t>5. In particular, the reported conduct could have constituted a case of misleading practice regarding the characteristics and the position of primacy achieved, supported by the professional, as follows:</w:t>
      </w:r>
    </w:p>
    <w:p>
      <w:r>
        <w:t>- concerning the website, the indication of the leadership position would have been adopted at least since May 2021 without any clarification, and only from March 2022 did the claim contain a link to a page with the details of the supporting parameters; moreover, the link, which had to be clicked by the consumer, was not identified as such;</w:t>
      </w:r>
    </w:p>
    <w:p>
      <w:r>
        <w:t>- regarding the APP, the statement "the No. 1 in Italy" would have been completely devoid of indications clarifying the criteria and/or reference parameters aimed at supporting the declared leadership position achieved in Italy by the company.</w:t>
      </w:r>
    </w:p>
    <w:p>
      <w:r>
        <w:t>6. In both cases - website and App - the commercial communication regarding the leadership position would have been capable of appreciably distorting the economic behavior of consumers, leading them to economic choices they otherwise would not have made, through claims of primacy for which immediate proof was not provided and which could have led to the belief that the professional was the most important operator in the market, without, however, any possibility of verification in this regard.</w:t>
      </w:r>
    </w:p>
    <w:p>
      <w:r>
        <w:t>7. Concurrently with the initiation communication, in order to acquire useful knowledge elements for the evaluation of the commercial practice in question, a request for information was made to the professional, pursuant to Article 27, paragraphs 3 and 4, of the Consumer Code and Article 12, paragraph 1, of the Regulation.</w:t>
      </w:r>
    </w:p>
    <w:p>
      <w:r>
        <w:t>1 Doc. 3.</w:t>
      </w:r>
    </w:p>
    <w:p>
      <w:r>
        <w:t>22 BULLETIN NO. 5 OF JANUARY 30, 2023</w:t>
      </w:r>
    </w:p>
    <w:p>
      <w:r>
        <w:t>8. On July 29, 2022, the company responded to the request for information made at the outset, simultaneously presenting its defense briefs2.</w:t>
      </w:r>
    </w:p>
    <w:p>
      <w:r>
        <w:t>9. On July 19, 2022, the real estate company submitted a request to participate in the proceeding3, which was accepted with the communication of July 21, 20224.</w:t>
      </w:r>
    </w:p>
    <w:p>
      <w:r>
        <w:t>10. On July 22, 2022, Idealista was informed of the admission of the real estate company to participate in the investigative procedure and to access the documents of the procedure5.</w:t>
      </w:r>
    </w:p>
    <w:p>
      <w:r>
        <w:t>11. On August 12, 2022, Idealista submitted a first version of the Commitment Form6.</w:t>
      </w:r>
    </w:p>
    <w:p>
      <w:r>
        <w:t>12. On September 26, 2022, a hearing requested by Idealista7 took place, at the end of which, on October 17, 2022, it provided the requested information and documentation during the hearing8.</w:t>
      </w:r>
    </w:p>
    <w:p>
      <w:r>
        <w:t>13. On October 3, 2022, the intervening real estate company produced documentation aimed at contesting and replying to the defense arguments of Idealista9.</w:t>
      </w:r>
    </w:p>
    <w:p>
      <w:r>
        <w:t>14. On October 17, 2022, Idealista produced an integrated and consolidated version of the Commitment Form, following the hearing held10.</w:t>
      </w:r>
    </w:p>
    <w:p>
      <w:r>
        <w:t>15. On October 26, 2022, the Parties were informed of the extension of the deadline for concluding the procedure11.</w:t>
      </w:r>
    </w:p>
    <w:p>
      <w:r>
        <w:t>16. On November 2, 2022, the Parties were notified of the conclusion date of the investigative phase, pursuant to Article 16, paragraph 1, of the Regulation12.</w:t>
      </w:r>
    </w:p>
    <w:p>
      <w:r>
        <w:t>17. On November 11, 2022, Idealista transmitted a communication of final memory13, while the reporting company, on November 15, 2022, sent its final reply memories14.</w:t>
      </w:r>
    </w:p>
    <w:p>
      <w:r>
        <w:t>18. The companies Idealista and Immobiliare exercised their right to access the documents of the file multiple times during the investigation, specifically for Idealista: on July 7, 2022, and November 7, 202215; whereas, for the real estate company: on September 7, 2022, and November 4 and 9, 202216.</w:t>
      </w:r>
    </w:p>
    <w:p>
      <w:r>
        <w:t>19. On November 15, 2022, the opinion was requested from the Authority for Guarantees in Communications, pursuant to Article 27, paragraph 6, of the Consumer Code17.</w:t>
      </w:r>
    </w:p>
    <w:p>
      <w:r>
        <w:t>20. On December 16, 2022, the opinion of the Authority for Guarantees in Communications18 was received.</w:t>
      </w:r>
    </w:p>
    <w:p>
      <w:r>
        <w:t>2) The elements acquired and the arguments of Idealista</w:t>
      </w:r>
    </w:p>
    <w:p>
      <w:r>
        <w:t>21. From the responses to the request for information made at the outset and from the briefs transmitted on July 29, 202219, it appears that the claim reported on the site "the No. 1 in Italy," regarding Idealista's asserted primacy in the online real estate listings market, has been used since the launch of the promotional campaign "the app with the most houses in Italy" broadcast on television and social media in May 202120.</w:t>
      </w:r>
    </w:p>
    <w:p>
      <w:r>
        <w:t>22. The indices used in evaluating the position of the portal are: (i) the number of unique monthly visitors, (ii) the number of listings of houses and apartments for sale, (iii) the deduplicated audience, (iv) the total number of visits to the Italian portals of the Idealista group. Only for reasons of clarity and transparency, but not as proof of the claim of leadership, the number of new downloads of the App is also included among the data reported on the explanatory page.</w:t>
      </w:r>
    </w:p>
    <w:p>
      <w:r>
        <w:t>23. The indicator of the number of unique monthly visitors to the Site is considered particularly important for measuring the position in the market of real estate portals as it can measure the site's/portal's ability to reach the widest possible audience.</w:t>
      </w:r>
    </w:p>
    <w:p>
      <w:r>
        <w:t>24. The parameter of the number of listings of houses and apartments for sale is a volatile data and, therefore, it is possible to assert primacy only referred to a specific date. This indicator does not include listings related to other categories of properties different from residential houses (e.g.: "New constructions," "Garages or parking spaces," "Cellars," "Offices," "Commercial premises or warehouses," and "Land"). It was chosen to publish residential listings, as the main clients are real estate agencies, which are the primary segment of interest. The parameter regarding the number of published listings is measured through: (i) direct observation of the websites of competitors21 and (ii) through Autobiz, a statistical detection system defined as "Real Estate panel"22.</w:t>
      </w:r>
    </w:p>
    <w:p>
      <w:r>
        <w:t>25. The deduplicated audience index - which counts users connecting from different devices (computers, phones, tablets) only once - is particularly important for measuring the position in the market of real estate portals as it provides further indication on the</w:t>
      </w:r>
    </w:p>
    <w:p>
      <w:r>
        <w:rPr>
          <w:b/>
        </w:rPr>
        <w:t>[Pages 22–24]</w:t>
      </w:r>
    </w:p>
    <w:p>
      <w:r>
        <w:t>24 BULLETIN NO. 5 OF JANUARY 30, 2023</w:t>
      </w:r>
    </w:p>
    <w:p>
      <w:r>
        <w:t>the capacity of the site/portal to reach the widest possible audience to display the advertisers' announcements. This indicator is measured through the statistical system Similarweb.</w:t>
      </w:r>
    </w:p>
    <w:p>
      <w:r>
        <w:t>26. The indicator of page views is not used, because this value could easily be influenced by the site owner (for example, by decreasing the number of previews of announcements viewable on a single search results screen). Furthermore, Similarweb's measurement for page views is unstable because it is subject to technical limitations, as evidenced by sudden variations in the estimate of the same site.</w:t>
      </w:r>
    </w:p>
    <w:p>
      <w:r>
        <w:t>27. Idealista has a detailed system for controlling the published announcements, to avoid the duplication of announcements for the same property by the same agency.</w:t>
      </w:r>
    </w:p>
    <w:p>
      <w:r>
        <w:t>28. The integration with Casa.it further increases Idealista's appeal for real estate agents, attracted by a new contractual offer in favor of real estate agencies prepared by Idealista starting from March/April 2021.</w:t>
      </w:r>
    </w:p>
    <w:p>
      <w:r>
        <w:t>29. Regarding the number of new downloads of the Idealista Apps for iOS and Android operating systems, this data is provided at a global level (since the relevant market size for Apps intended for consumers is global). This is because, in this case, there may be foreign users intending to buy or rent properties in Italy. This indicator is measured directly from the official data provided to the developers of each application by Apple and Google, the owners of the stores for which the Apps are developed.</w:t>
      </w:r>
    </w:p>
    <w:p>
      <w:r>
        <w:t>30. The claim "the No. 1 in Italy" has been published since May 7, 2021, for the App for the Android operating system, and since May 10, 2021, for the App for the iOS operating system.</w:t>
      </w:r>
    </w:p>
    <w:p>
      <w:r>
        <w:t>31. From some documents produced by the company Idealista, it appears that, in the months of January and February 2022, both Idealista and Immobiliare were surpassed by another operator in the online real estate listings sector, the company Trova casa, in terms of the number of online real estate sale announcements.</w:t>
      </w:r>
    </w:p>
    <w:p>
      <w:r>
        <w:t>3) The replies of the intervening company Immobiliare</w:t>
      </w:r>
    </w:p>
    <w:p>
      <w:r>
        <w:t>32. On October 3, 2022, and in the subsequent communication of November 15, 2022, the reporting company - made part of the investigation at its specific request - replied to the defensive arguments of the company Idealista, noting that a case is pending before the Court of Milan, brought by Immobiliare against Idealista for unfair competition due to the unlawful usurpation of the primacy in question, with reference to the use of the claim "No. 1 in Italy" on its website.</w:t>
      </w:r>
    </w:p>
    <w:p>
      <w:r>
        <w:t>33. In summary, the exceptions raised by the reporting party:</w:t>
      </w:r>
    </w:p>
    <w:p>
      <w:r>
        <w:t>- the claim of primacy asserted by Idealista is highly misleading, even when supported by some information, without providing scientific proof for the statement of being the "No. 1 in Italy," but justifying this alleged claim based on ad hoc assessments of opportunity. Consequently, there has always been a lack of stability in the data used;</w:t>
      </w:r>
    </w:p>
    <w:p>
      <w:r>
        <w:t>- some criteria, such as the "number of listings of houses and apartments for sale," have been declared by the same Party as "volatile," thus acknowledging the total unreliability of this data without even methodologies that would make the result credible; other criteria are subject to easy manipulation, such as the indices of "unique visitors";</w:t>
      </w:r>
    </w:p>
    <w:p>
      <w:r>
        <w:t>- from the analysis of the Similarweb data for January 2022 and April 2022, produced by Idealista, it emerges that Immobiliare recorded better performances than those of Idealista for almost all the parameters used;</w:t>
      </w:r>
    </w:p>
    <w:p>
      <w:r>
        <w:t>- regarding the "number of new downloads of the Apps," Idealista would pursue improper conduct aimed at misleading the user about the performance of the App by inserting a mix of information related to various real estate portals operating in Italy and in different European countries, to distortively support the claimed primacy;</w:t>
      </w:r>
    </w:p>
    <w:p>
      <w:r>
        <w:t>- regarding the commitments presented by the company Idealista, they would be inadequate to remove the contested profiles as the landing page (titled "idealista, why we are leaders") would be presented to the public to explain the reasons supporting the claims of primacy and, therefore, contains data related to the portal idealista.it and the parameters justifying the claim of primacy. Instead, merely inserting extraneous information on such pages would lead to misleading inducement and generate a false representation of reality to the public.</w:t>
      </w:r>
    </w:p>
    <w:p>
      <w:r>
        <w:t>IV. THE COMMITMENTS OF IDEALISTA</w:t>
      </w:r>
    </w:p>
    <w:p>
      <w:r>
        <w:t>34. By note of August 12, 2022, and lastly, in the consolidated version of October 17, 2022, the professional presented a proposal for commitments, pursuant to Article 27, paragraph 7, of the Consumer Code and Article 9 of the Regulation.</w:t>
      </w:r>
    </w:p>
    <w:p>
      <w:r>
        <w:t>35. The commitments - which in their final version are attached to this measure and constitute an integral part thereof - provide for:</w:t>
      </w:r>
    </w:p>
    <w:p>
      <w:r>
        <w:t>MEASURE NO. 1): modification of the landing page of the site linked to the claim of primacy</w:t>
      </w:r>
    </w:p>
    <w:p>
      <w:r>
        <w:t>The measure consists of some informational integrations to be included in the landing page linked to the claim of primacy contained on the site and, specifically, in the distinction, on one hand, of the metrics referring solely to the Idealista portal and, on the other hand, referring jointly to the Italian portals owned by the company (Idealista.it and casa.it).</w:t>
      </w:r>
    </w:p>
    <w:p>
      <w:r>
        <w:t>In the version of the landing page currently accessible, after the references to the primacy held by Idealista regarding the site in terms of unique monthly visitors, listings of houses and apartments for sale (the latter data measured, due to its volatility, at a specific date) and de-duplicated audience (referring to each user counted individually even in the case of multiple connections from different devices), a reference is included to the results achieved overall by the main real estate portals of the Idealista Group (idealista.com, idealista.it, Idealista.pt, casa.it, yaencontre.com), with a reference to their total visits and the total new downloads of the Apps recorded over a specific period.</w:t>
      </w:r>
    </w:p>
    <w:p>
      <w:r>
        <w:t>Based on the commitment, greater emphasis will be given to the reference period for the measurement of the data used to support the claim of primacy ("data updated on xx") and to the frequency of updates ("all data is updated at least quarterly").</w:t>
      </w:r>
    </w:p>
    <w:p>
      <w:r>
        <w:t>Subsequently, a section will be provided, titled "The idealista.it portal," in which the data supporting the claim of primacy (referred exclusively to the idealista.it portal) will be listed and the sources from which they are drawn will be indicated (e.g., Similarweb). Furthermore, for all parameters and references used - such as the phrases "all Italian real estate portals" and "the main Italian real estate portals" - a footnote will be provided with explanations of the terms used.</w:t>
      </w:r>
    </w:p>
    <w:p>
      <w:r>
        <w:t>In addition, a section will be provided in which some data related to the Italian portals of the company (idealista.it and casa.it) and to the Apps for iOS and Android related to them will be provided.</w:t>
      </w:r>
    </w:p>
    <w:p>
      <w:r>
        <w:rPr>
          <w:b/>
        </w:rPr>
        <w:t>[Pages 25–27]</w:t>
      </w:r>
    </w:p>
    <w:p>
      <w:r>
        <w:t>BULLETIN NO. 5 OF JANUARY 30, 2023</w:t>
      </w:r>
    </w:p>
    <w:p>
      <w:r>
        <w:t>MEASURE NO. 2): Informational integration on the choice of parameters underlying the claim of primacy</w:t>
      </w:r>
    </w:p>
    <w:p>
      <w:r>
        <w:t>As a second measure, the professional intends to include in the explanatory landing page of the site a section dedicated to explaining the choice of parameters underlying the claim of primacy. Within the same explanatory landing page, a specific section will be included to inform users of the criteria for selecting the parameters that are used from time to time to support the claim of primacy. In the same section, the sources of each data point will be indicated - usually consisting of independent third-party sources that conduct detailed analyses for the markets, specialized in collecting internet traffic data even in the context of real estate websites, such as Similarweb - to allow each user to know with certainty the source from which the values supporting the claim of primacy are derived.</w:t>
      </w:r>
    </w:p>
    <w:p>
      <w:r>
        <w:t>MEASURE NO. 3): Quarterly update of data</w:t>
      </w:r>
    </w:p>
    <w:p>
      <w:r>
        <w:t>The Company has provided for the update of the data reported on the landing page at least every three months, with shorter periods for the data concerning the number of published listings. The Company intends to periodically update, at least every three months, the parameters and metrics referred to in the explanatory landing page of the claim of primacy. Only for the data relating to the total number of listings, which is extremely volatile and subject to sudden fluctuations due to both the seasonality of the real estate market and the duplication of listings by real estate agencies, aimed at keeping properties for sale highly visible, the Company commits to updating it with a frequency of less than three months, particularly monthly or bi-monthly.</w:t>
      </w:r>
    </w:p>
    <w:p>
      <w:r>
        <w:t>MEASURE NO. 4): Elimination of the claim of primacy where not confirmed by data</w:t>
      </w:r>
    </w:p>
    <w:p>
      <w:r>
        <w:t>The Company also commits to eliminate the claim of primacy as soon as none of the parameters used to support it - in the specific reference time frame - is found to be suitable to demonstrate Idealista's superior position even with respect to a single parameter.</w:t>
      </w:r>
    </w:p>
    <w:p>
      <w:r>
        <w:t>MEASURE NO. 5): Informational integrations in the App's landing page</w:t>
      </w:r>
    </w:p>
    <w:p>
      <w:r>
        <w:t>With specific reference to the App: insertion of a link to an explanatory page of the claim on the homepage and in the menu</w:t>
      </w:r>
    </w:p>
    <w:p>
      <w:r>
        <w:t>Regarding Idealista's Application, the Company will insert a link to an explanatory page of the claim of primacy, which is currently absent. This link will specifically be inserted with wording similar to that currently present on the Site ("Why we are leaders") which will be clearly visible next to or near the indication of the claim of primacy ("No. 1 in Italy"). The explanatory page will also be accessible through the section called "No. 1 in Italy," which can be accessed directly within the dropdown menu by clicking on the icon located at the top left of the main screen, or indirectly through the section called "All about idealista," which is also present within the aforementioned dropdown menu.</w:t>
      </w:r>
    </w:p>
    <w:p>
      <w:r>
        <w:t>In the case of Apps, there are no independent, public, and reliable tools like Similarweb for identifying a certain and verifiable parameter to support the claim of primacy for the Apps alone. Therefore, the version of the new landing page will coincide with that of the landing page of the site.</w:t>
      </w:r>
    </w:p>
    <w:p>
      <w:r>
        <w:t>36. With reference to the timing of the implementation of the proposed measures, the company has represented that they will all be developed on the site and on the APP within 60 days from the receipt of any resolution accepting the commitments.</w:t>
      </w:r>
    </w:p>
    <w:p>
      <w:r>
        <w:t>V. OPINION OF THE AUTHORITY FOR COMMUNICATIONS GUARANTEES</w:t>
      </w:r>
    </w:p>
    <w:p>
      <w:r>
        <w:t>37. Since the commercial practice subject to this measure was disseminated via web and app, on November 15, 2022, the opinion was requested from the Authority for Communications Guarantees, pursuant to Article 27, paragraph 6, of the Consumer Code.</w:t>
      </w:r>
    </w:p>
    <w:p>
      <w:r>
        <w:t>38. In the opinion received on December 16, 2022, the aforementioned Authority stated that, regarding the suitability of specific means of global communication, such as the internet and the APP installed on a mobile device, used to disseminate the commercial practice, they are capable of quickly offering the user a wide range of information likely to influence their behavior.</w:t>
      </w:r>
    </w:p>
    <w:p>
      <w:r>
        <w:t>39. The means of communication used, such as the internet and the Idealista APP, concerning the real estate listing service offered by the professional, are therefore suitable to develop a significant impact on consumers who, based on the information acquired through the App and/or the professional's website, could be induced to make a commercial decision that they otherwise would not have made.</w:t>
      </w:r>
    </w:p>
    <w:p>
      <w:r>
        <w:t>VI. EVALUATION OF THE COMMITMENTS</w:t>
      </w:r>
    </w:p>
    <w:p>
      <w:r>
        <w:t>40. The measures presented by the professional eliminate the contested informational deficiencies. In fact, regarding the changes to the landing page of the site related to the claim of primacy (commitment no. 1), supplemented by explanations on the choice of parameters underlying the claim of primacy (commitment no. 2), it is noted that these commitments, related to the explanations of the parameters chosen to justify the assertion of being the digital platform that holds a position of primacy in the real estate sales listings market, concern an aspect of informational enhancement of the commercial communications that will be adjusted based on the evolution of end-user preferences. Contrary to what was claimed by the reporting company, according to which the parameters used from time to time would be the result of ad hoc evaluations of opportunity, in reality, they will represent the synthesis of constant monitoring and control carried out by the Party, to support the claims of leadership achieved in the relevant market. Moreover, these are metrics used by important surveyors such as Similarweb, thus from reliable third-party sources.</w:t>
      </w:r>
    </w:p>
    <w:p>
      <w:r>
        <w:t>41. Regarding the commitment on data updates (commitment no. 3), it is emphasized that with the provision for quarterly updates and, in some cases (e.g., the number of listings), also with monthly or bi-monthly frequency, the contested informational deficiencies noted in the initiation communication, related to the contested absence of updated data in reasonable timeframes, will be remedied.</w:t>
      </w:r>
    </w:p>
    <w:p>
      <w:r>
        <w:t>42. Finally, the measure on the elimination of the claim of primacy, where not confirmed by data (commitment no. 4), pursues the goal of constant updating that the professional will implement regarding its position in the market. This measure is to be considered a natural consequence of the complex of verification and control activities carried out by Idealista in claiming to be the "No. 1 in Italy."</w:t>
      </w:r>
    </w:p>
    <w:p>
      <w:r>
        <w:t>43. Similar arguments apply regarding the informational integrations of the App (commitment no. 5), as the inclusion of the parameters and criteria chosen as the basis for the claim of primacy eliminates the contested deficiencies noted in the initiation communication, considering that in the explanatory page dedicated to clarifying the claim of primacy, an additional data point on the number of new downloads of the Idealista Apps, for iOS and Android operating systems, is added to the parameter related to the total downloads of the Apps.</w:t>
      </w:r>
    </w:p>
    <w:p>
      <w:r>
        <w:t>44. Finally, it is worth noting that - regardless of the fluctuation of data aimed at certifying the position of primacy achieved in the market of digital real estate listing platforms - what matters for the purposes of disclosing leadership claims are the indications on the sources and parameters, and their updates, underlying the assertions of achieved primacy. From this perspective, references to the sources and the criteria and parameters chosen to support the primacy position held in the relevant market constitute sufficient informational elements to allow consumers to choose whether or not to consult the professional's real estate listing platform.</w:t>
      </w:r>
    </w:p>
    <w:p>
      <w:r>
        <w:t>45. Therefore, from this perspective, the measures proposed by the Idealista company appear to sufficiently indicate the factual bases underlying the assertions of the position of "No. 1 in Italy," as claimed by it.</w:t>
      </w:r>
    </w:p>
    <w:p>
      <w:r>
        <w:t>CONSIDERING, therefore, that the commitments presented by Idealista S.p.A., in the terms outlined above, are suitable to eliminate the possible profiles of unfairness of the commercial practice subject to investigation;</w:t>
      </w:r>
    </w:p>
    <w:p>
      <w:r>
        <w:t>CONSIDERING to impose the obligation of the aforementioned commitments on Idealista S.p.A.;</w:t>
      </w:r>
    </w:p>
    <w:p>
      <w:r>
        <w:t>CONSIDERING, therefore, to be able to close the proceeding without ascertaining the infringement;</w:t>
      </w:r>
    </w:p>
    <w:p>
      <w:r>
        <w:t>RESOLVES</w:t>
      </w:r>
    </w:p>
    <w:p>
      <w:r>
        <w:t>a) to make mandatory, pursuant to Article 27, paragraph 7, of the Consumer Code and Article 9, paragraph 2, letter a), of the Regulation, against Idealista S.p.A., the commitments presented by it in their definitive version on October 17, 2022, as described in the attached Form, which constitutes an integral part of the measure;</w:t>
      </w:r>
    </w:p>
    <w:p>
      <w:r>
        <w:rPr>
          <w:b/>
        </w:rPr>
        <w:t>[Pages 28–30]</w:t>
      </w:r>
    </w:p>
    <w:p>
      <w:r>
        <w:t>BULLETIN NO. 5 OF JANUARY 30, 2023</w:t>
      </w:r>
    </w:p>
    <w:p>
      <w:r>
        <w:t>b) to close the proceeding without ascertaining the infringement, pursuant to Article 27, paragraph 7, of the Consumer Code and Article 9, paragraph 2, letter a), of the Regulation;</w:t>
      </w:r>
    </w:p>
    <w:p>
      <w:r>
        <w:t>c) that the company Idealista S.p.A.,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SECRETARY GENERAL THE PRESIDENT</w:t>
        <w:br/>
        <w:t>Guido Stazi Roberto Rustichelli</w:t>
      </w:r>
    </w:p>
    <w:p>
      <w:r>
        <w:t>BULLETIN NO. 5 OF JANUARY 30, 2023</w:t>
      </w:r>
    </w:p>
    <w:p>
      <w:r>
        <w:t>PS12187 – NUTRISCORE VIVIL</w:t>
        <w:br/>
        <w:t>Notice of adoption of the measure to close the proceeding</w:t>
      </w:r>
    </w:p>
    <w:p>
      <w:r>
        <w:t>COMPETITION AND MARKET AUTHORITY</w:t>
      </w:r>
    </w:p>
    <w:p>
      <w:r>
        <w:t>Notice of adoption of the measure to close the proceeding,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proceeding PS12187.</w:t>
      </w:r>
    </w:p>
    <w:p>
      <w:r>
        <w:t>The publication of this notice in the weekly Bulletin of the Competition and Market Authority, followed by the measure to close the proceeding which determined the unfairness of the commercial practice, is carried out pursuant to and for the effects of Article 19, paragraph 2, of the Regulation, given the unsuccessful outcome of the attempt to transmit the measure, carried out on October 11, 2022, prot. no. 76525, through the competent German central authority. For any communication addressed to the Authority regarding the case in question, please refer to the Manufacturing, Agri-food, Pharmaceutical and Distribution Directorate of the Consumer Protection Department 2 and the reference PS12187. The section "payment of sanctions" on the Authority's website (www.agcm.it) contains information regarding the methods of payment of sanctions.</w:t>
      </w:r>
    </w:p>
    <w:p>
      <w:r>
        <w:t>BULLETIN NO. 5 OF JANUARY 30, 2023</w:t>
      </w:r>
    </w:p>
    <w:p>
      <w:r>
        <w:t>PS12187 - NUTRISCORE-VIVIL</w:t>
        <w:br/>
        <w:t>Measure no. 30317</w:t>
      </w:r>
    </w:p>
    <w:p>
      <w:r>
        <w:t>THE COMPETITION AND MARKET AUTHORITY</w:t>
      </w:r>
    </w:p>
    <w:p>
      <w:r>
        <w:t>IN ITS MEETING of September 27, 2022;</w:t>
      </w:r>
    </w:p>
    <w:p>
      <w:r>
        <w:t>HEARD the Rapporteur Professor Michele Ainis;</w:t>
      </w:r>
    </w:p>
    <w:p>
      <w:r>
        <w:t>HAVING REGARD TO Part II, Title III, of Legislative Decree 6 September 2005, no. 206,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r>
    </w:p>
    <w:p>
      <w:r>
        <w:t>HAVING REGARD TO its measures of March 29, May 17, and June 21, 2022, by which, pursuant to Article 7, paragraph 3, of the Regulation, the deadline for concluding the proceeding was extended for specific investigative needs;</w:t>
      </w:r>
    </w:p>
    <w:p>
      <w:r>
        <w:t>HAVING REGARD TO the acts of the proceeding;</w:t>
      </w:r>
    </w:p>
    <w:p>
      <w:r>
        <w:t>I. THE PARTIES</w:t>
      </w:r>
    </w:p>
    <w:p>
      <w:r>
        <w:t>1. VIVIL A. Müller GmbH &amp; Co. KG, as the professional, pursuant to Article 18, paragraph 1, letter b), of the Consumer Code. The company, based in Germany, is active in the production and marketing of candies and confectionery products under the VIVIL brand.</w:t>
      </w:r>
    </w:p>
    <w:p>
      <w:r>
        <w:t>2. ConfAgricoltura, Article 32 Association - 97 Italian Association for the Rights of Patients and Citizens and Codici as consumer associations reporting.</w:t>
      </w:r>
    </w:p>
    <w:p>
      <w:r>
        <w:t>II. THE COMMERCIAL PRACTICE</w:t>
      </w:r>
    </w:p>
    <w:p>
      <w:r>
        <w:t>3. The proceeding concerns the application of a front-of-pack labeling system (FOP), called NutriScore, on the front of the packaging of VIVIL-branded candies. These candies, distributed in Italy with packaging that includes descriptions and information also in Italian, are assigned the NutriScore category "B," in green color. The traffic light label is prominently displayed on the packaging, without further specifications or clarifying elements regarding the meaning of this information.</w:t>
      </w:r>
    </w:p>
    <w:p>
      <w:r>
        <w:t>4. The NutriScore expresses the nutritional quality of the food through two correlated scales: a chromatic scale divided into five gradations from green to red and an alphabetical scale with letters ranging from A (highest quality) to E. Food products are divided into five categories based on a score calculated using a complex algorithm that subtracts the total value of "unfavorable" elements (energy/calories, saturated fatty acids, simple sugars, sodium) from that of "favorable" elements (percentage of fruits, vegetables, legumes, and oilseeds, olive oil, nuts, and rapeseed; fibers, proteins). Foods with very low scores are assigned to category A (green), while</w:t>
      </w:r>
    </w:p>
    <w:p>
      <w:r>
        <w:rPr>
          <w:b/>
        </w:rPr>
        <w:t>[Pages 31–33]</w:t>
      </w:r>
    </w:p>
    <w:p>
      <w:r>
        <w:t>BULLETIN NO. 5 OF JANUARY 30, 2023</w:t>
      </w:r>
    </w:p>
    <w:p>
      <w:r>
        <w:t>33 those with the highest scores are assigned to category E (red). The score refers to a quantity of product equal to 100 grams or 100 ml.</w:t>
      </w:r>
    </w:p>
    <w:p>
      <w:r>
        <w:t>III. THE RESULTS OF THE PROCEEDING</w:t>
      </w:r>
    </w:p>
    <w:p>
      <w:r>
        <w:t>III.1 The procedure process</w:t>
      </w:r>
    </w:p>
    <w:p>
      <w:r>
        <w:t>5. According to the information acquired for the application of the Consumer Code and the reports from a professional protection organization and consumer associations, received in July and September 2021, on November 9, 2021, the investigative procedure PS12187 was initiated against the company VIVIL A. Müller GmbH &amp; Co. KG to verify whether the conduct of the professional could constitute a violation of Articles 20, 21, letter b), and 22 of the Consumer Code, as it was contrary to professional diligence and capable of misleading the average consumer regarding the nature and functioning of the parameters on which the evaluation expressed with the NutriScore label is based, the benefits derived from the consumption of the products on which it is present, as well as the health outcomes related to this type of labeling.</w:t>
      </w:r>
    </w:p>
    <w:p>
      <w:r>
        <w:t>6. The professional responded to the request for information made at the start of the procedure and submitted statements on December 23, 2021.</w:t>
      </w:r>
    </w:p>
    <w:p>
      <w:r>
        <w:t>7. ConfAgricoltura accessed the documents of the file on January 14, 2022, and February 25, 2022, and submitted notes on March 2 and July 1, 2022. The Association Article 32 accessed the documents on February 17, 2022.</w:t>
      </w:r>
    </w:p>
    <w:p>
      <w:r>
        <w:t>8. On January 11, 2022, the consumer association Codici was informed of the acceptance of its request to participate in the proceeding.</w:t>
      </w:r>
    </w:p>
    <w:p>
      <w:r>
        <w:t>9. On February 7, 2022, the President of the National Committee for Food Safety at the Ministry of Health was heard in a teleconference via the Webex platform. Centromarca was also heard, on February 21, 2022, in the same manner, as the association representing brands in the fast-moving consumer goods and GDO sector.</w:t>
      </w:r>
    </w:p>
    <w:p>
      <w:r>
        <w:t>10. By note dated March 21, 2022, the Ministry of Economic Development transmitted a copy of the detailed opinions, filed with the European Commission, provided by the Italian Government on the proposal to introduce the traffic light label advanced by some Member States.</w:t>
      </w:r>
    </w:p>
    <w:p>
      <w:r>
        <w:t>11. On March 31, 2022, the Parties were notified of the sixty-day extension of the deadline for concluding the procedure pursuant to Article 7, paragraph 3, of the Regulation. On May 20, 2022, the Parties were notified of the further extension of the deadline for concluding the procedure.</w:t>
      </w:r>
    </w:p>
    <w:p>
      <w:r>
        <w:t>12. On May 24, 2022, the Parties were sent the communication of the closure of the deadline for the investigative phase, pursuant to Article 16, paragraph 1, of the Regulation. Following the receipt of this communication, the professional submitted a statement and a request for an extension of the procedure on June 9, 2022. On June 22, 2022, the Parties were notified of the 60-day extension of the deadline for concluding the procedure, setting a new deadline for concluding the investigative phase.</w:t>
      </w:r>
    </w:p>
    <w:p>
      <w:r>
        <w:t>13. On July 26, 2022, and August 1, 2022, the statements from the professional were received.</w:t>
      </w:r>
    </w:p>
    <w:p>
      <w:r>
        <w:t>III.2 The elements acquired and the information provided by the professionals</w:t>
      </w:r>
    </w:p>
    <w:p>
      <w:r>
        <w:t>14. ConfAgricoltura, in summary, argued that the NutriScore would not fall within the scope of Article 35 of Regulation (EU) No. 1169/2011, as it provides an overall nutritional assessment of foods, while the supplementary forms of expression refer to the content of individual items of the mandatory nutritional declaration pursuant to Article 30 of the aforementioned Regulation. Therefore, the NutriScore could not qualify as a form of voluntary supplementary expression. According to ConfAgricoltura, moreover, the label in question could be in conflict with Article 34 of the Treaty on the Functioning of the European Union, as it is likely to create undue discrimination between products bearing this scheme and those that do not or that use another, resulting in a distortion of the free movement of goods. The NutriScore system would also be misleading as it does not convey adequate information to consumers, is not supported by solid and appropriate scientific bases, and provides an absolute judgment on the healthiness of a particular product without contextualizing it with respect to an individual's overall diet, with the risk that, if not accompanied by further actions aimed at informing and educating the consumer, such a judgment could be harmful to health. ConfAgricoltura referred to the detailed opinions issued by some Member States within the notification procedures of the NutriScore to the European Commission by France and Belgium, which highlight the lack of solid scientific bases for the NutriScore system, as well as the concern about the poor ability of consumers to understand the mechanism of operation of the NutriScore and the need for consumers to receive comprehensive and thorough nutritional education. The studies published on the NutriScore would only demonstrate that the graphic evidence of the scheme can guide consumers' choices towards purchasing products marked with the letter "A," but would not prove any correlation between these and a reduced incidence of cardiovascular or cancer diseases: the consumer may therefore be led to believe that, regardless of their dietary needs, the food is certainly preferable to others in the same category, encouraging consumption (without limits), since the green color identifies a food that certainly does not harm health. ConfAgricoltura adds that the NutriScore system is based on an arbitrary calculation methodology that does not provide adequate information to consumers regarding its functioning, preventing them from independently assessing its reliability. In fact, the algorithm underlying the traffic light evaluation does not encourage consumers to make healthy food choices but rather appears to mislead them regarding the nutritional and health characteristics of a given food.</w:t>
      </w:r>
    </w:p>
    <w:p>
      <w:r>
        <w:t>15. In order to gather useful elements for the assessment of the case subject to the investigation, the President of the National Committee for Food Safety at the Ministry of Health was heard in a hearing on February 7, 2022; as well as, on February 21, 2022, Centromarca, as the association representing brands in the fast-moving consumer goods and GDO sector.</w:t>
      </w:r>
    </w:p>
    <w:p>
      <w:r>
        <w:t>16. According to the President of the National Committee for Food Safety, "although created with the aim of guiding consumers towards a healthy diet, the NutriScore method has many limitations as it does not take into account the subjective conditions of each individual. [...] The traffic light labeling system appears to be based on statistical elements that lead to categorizing foods in an absolutist manner as positive or negative," while no food can be qualified as healthy or unhealthy in itself, irrespective of an overall assessment of the person consuming it. What is relevant, instead, in clinical experience, for assessing the correctness of the dietary regime followed, is linked to a comprehensive view of multiple variables (genetic heritage, health status, lifestyle, age, and work activity). The NutriScore would also be the result of a mathematical algorithm that overlooks some relevant parameters from a nutritional point of view (micronutrients, macronutrients, absence of trans fats...) and assigns an unbalanced score, effectively creating a synthesis based merely on statistics, unsuitable for representing the actual properties of foods. Furthermore, the methodology used by the NutriScore does not take into account the evolution of scientific and medical knowledge and the consequent changed approach aimed at increasing preventive activities.</w:t>
      </w:r>
    </w:p>
    <w:p>
      <w:r>
        <w:t>17. Centromarca reviewed the characteristics of front-of-pack (FOP) labeling systems based on the calculation of an unsuitable score, which alone is inadequate to adequately synthesize the healthiness of the food.</w:t>
      </w:r>
    </w:p>
    <w:p>
      <w:r>
        <w:rPr>
          <w:b/>
        </w:rPr>
        <w:t>[Pages 34–36]</w:t>
      </w:r>
    </w:p>
    <w:p>
      <w:r>
        <w:t>36 BULLETIN NO. 5 OF JANUARY 30, 2023</w:t>
      </w:r>
    </w:p>
    <w:p>
      <w:r>
        <w:t>for the individual consuming it, emphasizing the need to associate FOP with a food education policy that involves not only the school system but also the media. It was also stated that this type of labeling is inadequate to inform consumers in the absence of a food education campaign that highlights the role of consumed quantities and lifestyles.</w:t>
      </w:r>
    </w:p>
    <w:p>
      <w:r>
        <w:t>18. On March 21, 2022, the Ministry of Economic Development produced documentation regarding the discussions between the Commission and the Member States during the "notifications" related to the NutriScore label made by some countries (starting from France in 2017) pursuant to Article 35, paragraph 2, of Regulation (EU) No. 1169/2011, from which the following emerged.</w:t>
      </w:r>
    </w:p>
    <w:p>
      <w:r>
        <w:t>19. During these discussions, the MISE argued that the NutriScore system directs consumer choice towards the consumption of foods deemed health-promoting based on an excessively synthetic expression, as it condenses an overall judgment on the food product without focusing on its specific content of energy and nutrients. Structured in this way, the NutriScore label does not provide any support in identifying a correct dietary regime, leading the consumer to believe that, regardless of their dietary needs, the green product is preferable to others in the same product category. Therefore, the consumer is encouraged to consume it (without limits) on the assumption that the green color distinguishes a food that certainly does not harm health. Furthermore, the MISE stated that "The use of colors, while it may have an immediate effect in directing socially disadvantaged parts of the population towards healthful foods, does not help to understand the contribution of nutrients that a food provides to a diet but simply suggests a distinction between 'good' and 'bad' food products. This distinction is in blatant contrast to the principle that every food has its place in the human diet (food pyramid). The consumer may therefore be led to predominantly purchase products with the 'green light' without evaluating the balance of their diet. In fact, the importance of the synergistic action of nutrients consumed through diet cannot be reduced to a color, a letter, or other excessively simplistic symbols. Systems of this type, in fact, communicate to the consumer in an unclear manner." The methods of assigning scores and letters determine, in the opinion of the MISE, a flattening of the differences between various foods, with the consequence that products belonging to contiguous color classifications could present very different nutritional properties.</w:t>
      </w:r>
    </w:p>
    <w:p>
      <w:r>
        <w:t>20. The synthetic representation is also simplistic as it is based on a reference to 100 g/100 ml of product, not taking into account the fact that nutrition consists of portions and frequencies of consumption: some foods are consumed in extremely low quantities (such as olive oil), others in medium portions (such as cheese or meat), and others in larger portions (water, fruits, and vegetables). The setup of the system is therefore contrary to the principles of simplification and immediacy to which it should be inspired, does not guide towards the consumption of adequate portions, nor does it help in comparing different foods.</w:t>
      </w:r>
    </w:p>
    <w:p>
      <w:r>
        <w:t>21. The NutriScore system is also characterized by an arbitrary classification of positive foods (fruits, vegetables, fibers, and proteins) and negative ones (salt, sugars, and saturated fats) since, for example, the score weighs the amount of protein without distinguishing its different source (plant or animal), which is relevant from a health impact perspective; saturated fats are not distinguished into monounsaturated and polyunsaturated; fruits and vegetables are treated the same as proteins. The described bias in judgment does not encourage the consumer to make an adequate assessment to follow a diet that meets daily nutrient intake.</w:t>
      </w:r>
    </w:p>
    <w:p>
      <w:r>
        <w:t>22. On March 24, 2022, at the request of the Commission, EFSA adopted a scientific opinion regarding the "profiling of nutrients for the development of a mandatory harmonized front-of-pack nutritional labeling" in the European Union. EFSA did not express itself on a specific type of label or on reference quantities, but identified the nutrients and food components relevant to public health, the categories of foods that play an important role in the diet, as well as the scientific criteria to guide the choice of nutrients to be consumed. This is due to the dietary behavior observed in most European populations, which shows the inadequacy of the quantities of potassium and dietary fibers consumed, excessive intake of saturated fats, sodium, and added sugars, as well as not always sufficient intake of iron, calcium, vitamin D, folate, and iodine.</w:t>
      </w:r>
    </w:p>
    <w:p>
      <w:r>
        <w:t>23. VIVIL claimed to have adopted the Nutriscore system as recommended by the German Federal Ministry of Agriculture. In particular, the German ordinance on the implementation of Union regulations on the provision of food information to consumers provides that it is possible to market foods bearing the NutriScore label, registered as a collective trademark with the European Union Intellectual Property Office. This would imply that the distribution of products labeled with the Nutriscore in Germany would be protected, in all Member States of the European Union, by Regulation (EC) No. 764/2008 and by the principle established in the Cassis de Dijon judgment, according to which products legally marketed in one Member State can also be sold in all other Member States. The Authority is therefore acting in violation of the obligations imposed on Italy by its membership in the European Union. Furthermore, the professional informed that following the report of the Nutriscore scientific committee in June 2022, improvements to the algorithm were made, which had no impact on the labeling of its products. This update of the algorithm represents a first phase, to which further modifications will follow as a result of specific evaluations on the categories "beverages" and "fruit and vegetable components." The professional finally claims that, in any case, there is no space on the packaging to include brief and simple explanations regarding the Nutriscore score.</w:t>
      </w:r>
    </w:p>
    <w:p>
      <w:r>
        <w:t>24. In a communication dated June 9, 2022, VIVIL informed that, as of December 2021, it has modified the labeling of products intended for the Italian market, removing the Nutriscore sticker. In particular, in 2022 six out of eight total products were distributed without Nutriscore labeling, while the packaging of two additional products was modified after March 2022.</w:t>
      </w:r>
    </w:p>
    <w:p>
      <w:r>
        <w:t>IV. EVALUATIONS</w:t>
      </w:r>
    </w:p>
    <w:p>
      <w:r>
        <w:t>25. The allegations made against the professional in the communication initiating the proceeding concern the application, on the front of the packaging of products branded "VIVIL," of the NutriScore labeling system, in the absence of specifications or clarifying elements regarding the meaning of such labeling. This investigative intervention aims to verify whether the application of the traffic light label on the packaging of "VIVIL" branded products - in the absence of contextual and adequate clarifications - may generate in the average consumer the erroneous belief that the food marked with green is always and in any case to be preferred, regardless of the interaction it develops with the overall dietary regime followed, as well as the subjective conditions of the individual consuming it.</w:t>
      </w:r>
    </w:p>
    <w:p>
      <w:r>
        <w:t>26. In this regard, it should be noted that the debate regarding the possibility of adopting a single supplementary labeling scheme that helps consumers make healthy food choices has gained increasing importance in Europe, in light of a growing consumer focus on personal well-being and food safety. This goal was recently reaffirmed within the Green Deal and, in particular, the so-called "Farm to Fork" strategy, which sets objectives to guide the transition towards a more balanced and environmentally sustainable food system, intervening on many aspects of the supply chain, from agriculture to food labeling. Indeed, also in order to pursue the objectives of this crucial pillar of the Green Deal, the Commission announced that by the end of 2022 it would present a legislative proposal to harmonize, on a mandatory basis, FOP Schemes throughout the European Union.</w:t>
      </w:r>
    </w:p>
    <w:p>
      <w:r>
        <w:t>27. In the absence of a harmonized regulation, some States have relied on Article 35 of Regulation (EU) No. 1169/2011, concerning the provision of information on food to consumers, which allows</w:t>
      </w:r>
    </w:p>
    <w:p>
      <w:r>
        <w:rPr>
          <w:b/>
        </w:rPr>
        <w:t>[Pages 37–39]</w:t>
      </w:r>
    </w:p>
    <w:p>
      <w:r>
        <w:t>BULLETIN NO. 5 OF JANUARY 30, 2023</w:t>
      </w:r>
    </w:p>
    <w:p>
      <w:r>
        <w:t>39</w:t>
        <w:br/>
        <w:t>the use of forms of expression and additional presentation, after informing the Commission, to adopt a FOP labeling system, such as NutriScore.</w:t>
      </w:r>
    </w:p>
    <w:p>
      <w:r>
        <w:t>28. On this point, however, the European Commission itself has deemed that the NutriScore system does not fall within the scope of Article 35 of Reg. (EU) No. 1169/2011 as “The labeling system attached to the notified project does not require an indication of the energy value or the energy value and quantities of nutrients as such, but refers to the overall nutritional quality of the foods in question.” In other words, the NutriScore system provides an overall assessment of the product to which it applies and does not constitute, therefore, a description of the contents of the individual nutritional components of the given food, as is required in the case of additional expressions.</w:t>
      </w:r>
    </w:p>
    <w:p>
      <w:r>
        <w:t>29. It is worth adding that Article 36 of the aforementioned Reg. (EU) No. 1169/2011, while recognizing the option to provide additional information on foods on a voluntary basis, makes this choice conditional on compliance with the principle of informative clarity to avoid misleading the consumer.</w:t>
      </w:r>
    </w:p>
    <w:p>
      <w:r>
        <w:t>30. The fact that “Nutriscore” is registered as a collective mark of the European Union – contrary to what the professional claimed – does not exclude the application of (European and national) legislation on unfair commercial practices as per Directive 2005/29 and the Consumer Code. Furthermore, Regulation (EC) No. 764/2008 referred to by VIVIL concerns “administrative decisions aimed at economic operators” that impose “a) the prohibition of placing that product or type of product on the market; b) the modification of that product or type of product or the carrying out of additional tests to be able to place or maintain it on the market; c) the withdrawal of that product or type of product from the market” (see Article 2, paragraph 1) and rules applied by administrative authorities “in the absence of legislative harmonization.” This decision does not entail prohibitions on market placements, modifications, tests, or withdrawals from the market of products and is made based on a regulatory framework harmonized at the Union level (Directive 2005/29/EC concerning unfair commercial practices between businesses and consumers in the internal market).</w:t>
      </w:r>
    </w:p>
    <w:p>
      <w:r>
        <w:t>31. That said, the evidence on record has shown that the NutriScore labeling system, although in principle it may be used as a facilitating factor for food information, as employed by the professional, may not fulfill this function, in the absence of clear indications to the consumer regarding the intrinsic characteristics of the system and a broad educational campaign on the importance of a balanced diet and a healthy lifestyle.</w:t>
      </w:r>
    </w:p>
    <w:p>
      <w:r>
        <w:t>32. Indeed, the overall methods of realization and communication of the traffic light label provide an apodictic representation of the healthiness of a product, as the synthetic graphic and chromatic representation (green/A = “healthy food” – red/E = “unhealthy food”) does not take into account the multiple variables that affect the correctness of an individual's diet: genetic characteristics, general health conditions, age, lifestyle, work activity, as well as the interaction of the product “promoted” by the traffic light with other foods consumed. In doing so, the communication based solely on the label in question risks, for example, underestimating the potential harmful effects that the consumption of significant amounts of foods labeled green can have on the consumer's health.</w:t>
      </w:r>
    </w:p>
    <w:p>
      <w:r>
        <w:t>33. Additionally, in the absence of adequate clarifications, the fact that the NutriScore system is based on fixed quantities (equal to 100 g or 100 ml) is likely to convey misleading information because the assessment does not concern the portion of food corresponding to the average daily recommended intake for a balanced diet, but rather a dose that could be significantly different from the ordinary intake.</w:t>
      </w:r>
    </w:p>
    <w:p>
      <w:r>
        <w:t>34. Another critical issue related to the use of the label in the absence of information on the point concerns the operational criteria of the algorithm generating the NutriScore, which does not take into account all relevant nutritional parameters (e.g., micronutrients, macronutrients, absence of trans fats) and results in the assignment of an unbalanced score. In fact, some components such as fibers, whose daily intake is correlated with better diet quality, are not considered. The incomplete information thus conveyed leads the consumer to overlook the overall effect of all nutrients present in a food, also related to their quantity and frequency of intake.</w:t>
      </w:r>
    </w:p>
    <w:p>
      <w:r>
        <w:t>35. Furthermore, for the purposes of constructing the final result, the NutriScore system assigns a greater weight to unfavorable elements (40 points) and a significantly lower weight to favorable ingredients (15 points); indeed, the NutriScore appears more sensitive to variations in “negative” elements (energy, sugars, fats, sodium) than to those of “positive” elements (fiber, protein, percentage of fruit/vegetables/legumes/nuts). The presence of the latter only matters when exceeding a certain threshold level (in weight or percentage), but the greater or lesser distance from the threshold does not matter in any way, and therefore the final score is determined in an unbalanced manner. The failure to explicitly state this specific aspect does not allow the consumer to fully appreciate the evaluation assigned by the professional to the food.</w:t>
      </w:r>
    </w:p>
    <w:p>
      <w:r>
        <w:t>36. Finally, the recent changes made to the NutriScore algorithm – referred to by the professional – do not seem to affect this assessment, which concerns a lack of transparency to the detriment of consumers, who are not placed in a position to understand the nature and functioning of the parameters on which the evaluation expressed with the traffic light is based. The limited space available on the candy packaging to include explanatory information does not exempt the professional from responsibility for the described deceptive effect.</w:t>
      </w:r>
    </w:p>
    <w:p>
      <w:r>
        <w:t>37. In conclusion, the application of the traffic light label on products branded “VIVIL” – in the absence of contextual and adequate clarifications – is found to be in violation of Articles 20, 21, letter b), and 22 of the Consumer Code, as it is contrary to professional diligence and likely to mislead the average consumer into believing that the presented options are absolutely healthy food choices and that the product rated as green can be considered the “best” in its category to the detriment of orange or yellow products. More precisely, the lack of clarifying elements regarding the characteristics and limits of the methodology used does not allow the consumer to use the expressed evaluation consciously.</w:t>
      </w:r>
    </w:p>
    <w:p>
      <w:r>
        <w:t>V. QUANTIFICATION OF THE SANCTION</w:t>
      </w:r>
    </w:p>
    <w:p>
      <w:r>
        <w:t>38.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39. Regarding the quantification of the sanction, account must be taken, where applicable, of the criteria identified by Article 11 of Law No. 689 of November 24, 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40. With regard to the severity of the violation, in the case at hand, it is noted that the conduct affects food consumption choices, in the absence of elements that allow the consumer to use the evaluation expressed through the labeling consciously.</w:t>
      </w:r>
    </w:p>
    <w:p>
      <w:r>
        <w:t>41. As for the duration of the violation, it is believed, based on the evidence gathered, that the practice described in point II has been carried out by the professional at least since September 2021 until the first half of 2022.</w:t>
      </w:r>
    </w:p>
    <w:p>
      <w:r>
        <w:t>42. Based on these elements, it is deemed appropriate to determine the amount of the administrative pecuniary sanction to be imposed on VIVIL A. Müller GmbH &amp; Co. KG for the conduct described in point II in the amount of €10,000 (ten thousand euros);</w:t>
      </w:r>
    </w:p>
    <w:p>
      <w:r>
        <w:t>THEREFORE, based on the above considerations, it is found that the practice described in point II, carried out by VIVIL A. Müller GmbH &amp; Co. KG, is unfair pursuant to Articles 20, 21, letter b), and 22 of the Consumer Code.</w:t>
      </w:r>
    </w:p>
    <w:p>
      <w:r>
        <w:rPr>
          <w:b/>
        </w:rPr>
        <w:t>[Pages 40–42]</w:t>
      </w:r>
    </w:p>
    <w:p>
      <w:r>
        <w:t>42 BULLETIN NO. 5 OF JANUARY 30, 2023</w:t>
        <w:br/>
        <w:t>RESOLUTION</w:t>
        <w:br/>
        <w:t>a) that the commercial practice described in point II of this measure, carried out by the company VIVIL A. Müller GmbH &amp; Co. KG, constitutes, for the reasons and within the limits set out in the motivation, an unfair commercial practice pursuant to Articles 20, 21, letter b), and 22 of the Consumer Code and prohibits its dissemination;</w:t>
      </w:r>
    </w:p>
    <w:p>
      <w:r>
        <w:t>b) to impose on the company VIVIL A. Müller GmbH &amp; Co. KG for the violation referred to in the previous letter a), an administrative pecuniary sanction of €10,000 (ten thousand euros). The administrative sanction imposed must be paid within thirty days from the notification of this measure. Payment must be made electronically by debiting one's bank or postal account, through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 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for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br/>
        <w:t>Guido Stazi Roberto Rustichelli</w:t>
      </w:r>
    </w:p>
    <w:p>
      <w:r>
        <w:t>44 BULLETIN NO. 5 OF JANUARY 30, 2023</w:t>
        <w:br/>
        <w:t>PS12371 SWL WEB MARKETING – SALE OF REVIEWS</w:t>
        <w:br/>
        <w:t>Notice of communication of the conclusion of the investigative phase</w:t>
        <w:br/>
        <w:t>COMPETITION AND MARKET AUTHORITY</w:t>
        <w:br/>
        <w:t>Notice of communication of the conclusion of the investigative phase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r>
    </w:p>
    <w:p>
      <w:r>
        <w:t>The publication of this notice, followed by the communication of the conclusion of the investigative phase, in the weekly Bulletin of the Competition and Market Authority is carried out pursuant to and for the effects of Article 19, paragraph 2, of the Regulation, given the unsuccessful outcome of multiple attempts to transmit the communication of the initiation of the investigative procedure and the absence of a Spanish phone number for the professional, deemed by the courier to be an obstacle to the delivery of the documents.</w:t>
      </w:r>
    </w:p>
    <w:p>
      <w:r>
        <w:t>Within 15 days from the publication of this notice, the Party may submit statements and documents. For any communication addressed to the Authority regarding the case in question, please refer to the Digital Platforms and Communications Directorate of the Department for Consumer Protection and the reference PS12371.</w:t>
      </w:r>
    </w:p>
    <w:p>
      <w:r>
        <w:t>________________________________________________________________________</w:t>
        <w:br/>
        <w:t>PS12371 SWL WEB MARKETING – SALE OF REVIEWS</w:t>
        <w:br/>
        <w:t>Communication of the conclusion of the investigative phase</w:t>
        <w:br/>
        <w:t>Subject: communication of the conclusion of the investigative phase pursuant to Article 16, paragraph 1,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the procedure PS/12371.</w:t>
      </w:r>
    </w:p>
    <w:p>
      <w:r>
        <w:t>I. Premise</w:t>
        <w:br/>
        <w:t>1. By act of July 6, 2022, prot. no. 52679, the investigative procedure PS/12371 was initiated against the company SWL Web Marketing SL to verify the existence of alleged unlawful conduct in violation of Articles 20, 21, 22, of Legislative Decree No. 206 of September 6, 2005, containing the "Consumer Code" (hereinafter, Consumer Code). This act was communicated, pursuant to and for the effects of Article 6, paragraph 2, and Article 19, paragraph 2, of the Regulation, through the publication of a notice in the Authority's Bulletin No. 45 of December 19, 2022, due to the unsuccessful outcome of multiple attempts to transmit to the professional.</w:t>
      </w:r>
    </w:p>
    <w:p>
      <w:r>
        <w:rPr>
          <w:b/>
        </w:rPr>
        <w:t>[Pages 43–45]</w:t>
      </w:r>
    </w:p>
    <w:p>
      <w:r>
        <w:t>BULLETIN NO. 5 OF JANUARY 30, 2023</w:t>
      </w:r>
    </w:p>
    <w:p>
      <w:r>
        <w:t>II. Alleged Conduct</w:t>
      </w:r>
    </w:p>
    <w:p>
      <w:r>
        <w:t>2. In light of the elements currently acquired within the proceeding, this communication confirms and specifies the allegations already subject to the initiation notice regarding the alleged unlawfulness of the conduct carried out by the company SWL Web Marketing SL in the sale of purchasable reviews on the website located at https://www.marketing-seo.it/.</w:t>
      </w:r>
    </w:p>
    <w:p>
      <w:r>
        <w:t>3. On the website https://www.marketing-seo.it/, the professional offers digital marketing services aimed at increasing the visibility of social media profiles, whether individual or corporate. On the page https://www.marketing-seo.it/recensioni-e-commenti.html, there is a specific section dedicated to the sale of reviews for Google, Facebook, and YouTube, which opens with the wording “BUY REAL ITALIAN REVIEWS.” On June 10, 2022, it was stated: “(...) purchasing positive Italian reviews will allow you to increase your revenue. In fact, only with a good web reputation can you attract the attention of new potential customers. By reading positive reviews, other people will be encouraged to take an interest in your company. The positive opinion of other users will allow you to receive new contacts and increase sales.” Various types of purchasable reviews were then offered on the site, indicating the price, the number (from 5 to 50), and the destination social media. It was further clarified that the content of the reviews was positive and that it was possible to send the text to be published. At the same time, real and verified profiles were guaranteed (see FIG. 1).</w:t>
      </w:r>
    </w:p>
    <w:p>
      <w:r>
        <w:t>FIG. 1: sale of Google reviews on the page www.marketing-seo.it/recensioni-e-commenti.html as of June 10, 2022</w:t>
      </w:r>
    </w:p>
    <w:p>
      <w:r>
        <w:t>4. Continuing to navigate, accessing different sections of the website dedicated to Google, Facebook, and YouTube, on June 10, 2022, it was read that: “The service offers you the possibility to increase positive Italian reviews and recommendations for your Facebook fan page. Real and active Italian users on the social media, with their positive opinions, will help you obtain new customers. Furthermore, reviews on Facebook are a relevant factor for Google; if your page is indexed on search engines, the overall value of the reviews obtained will be shown in preview. In this way, a user will immediately see the excellent overall rating of the page and will be encouraged to visit it.” Regarding the methods by which such reviews are collected, it was informed that “Thanks to a network of active Italian profiles, we are able to provide reviews and recommendations for your Facebook page. Add the service to your cart and indicate the URL of your Facebook page in the Notes field. We will activate the promotion, and the delivery of comments will be regularized in 3 days, at a rate of 2-3 comments per day. Positive Facebook reviews are at 5 or 4 stars, depending also on the starting situation of the fan page. If you prefer to send us the text of the reviews, you can do so by entering it in the Notes field along with the link to the page. Otherwise, we will take care of everything, sending the best reviews to enhance your page and attract new customers in a short time.” By clicking on the chosen package, one was finally directed to the final page where payment could be made using the usual payment methods (credit card, bank transfer, PayPal).</w:t>
      </w:r>
    </w:p>
    <w:p>
      <w:r>
        <w:t>5. From surveys conducted on January 20, 2023, it emerged that the professional's website presents an unchanged structure compared to that described, but the content describing the activity of selling reviews and their characteristics has been partially modified. For example, on the page https://www.marketing-seo.it/recensioni-e-commenti/recensioni-schede-google-italiane.html dedicated to Google reviews, it is stated that “Reviews give a significant boost to your business; you can gain great advantages in terms of visibility and reputation. Having a good percentage of positive Google reviews increases the chances of attracting new customers and increasing sales. The online reputation of your business is fundamental and affects your success. We have access to a vast network of people, composed of over 800,000 members, and we can find real and active users for you who, after evaluating your product or service and your profile, will write reviews about your products or services. All users in the network have good profiles and write in Italian. All Google reviews submitted will never be deleted by users. Purchasing a service to evaluate your profile and your products or services allows you to easily increase positive Google reviews. We offer a safe and long-lasting service. We do not sell fake reviews.” Continuing in the purchasing process, selecting the specific package before proceeding to payment, it is stated that “you will be able to obtain a minimum of guaranteed positive reviews” (see Fig. 2).</w:t>
      </w:r>
    </w:p>
    <w:p>
      <w:r>
        <w:t>FIG. 2: sale of Google reviews on the page https://www.marketing-seo.it/recensioni-e-commenti/recensioni-schede-google-italiane/40-recensioni-italiane-google-detail.html as of January 20, 2023</w:t>
      </w:r>
    </w:p>
    <w:p>
      <w:r>
        <w:t>Similarly, on the page dedicated to Facebook reviews, it is stated emphatically that the reviews sold are “positive” (See Fig. 3).</w:t>
      </w:r>
    </w:p>
    <w:p>
      <w:r>
        <w:t>FIG. 3: sale of Facebook reviews on the page https://www.marketing-seo.it/facebook-2134/recensioni-facebook-positive.html as of January 20, 2023</w:t>
      </w:r>
    </w:p>
    <w:p>
      <w:r>
        <w:t>No longer found are statements suggesting the possibility of sending the text of the review to be published.</w:t>
      </w:r>
    </w:p>
    <w:p>
      <w:r>
        <w:t>III. Possible Profiles of Unlawfulness of the Alleged Conduct</w:t>
      </w:r>
    </w:p>
    <w:p>
      <w:r>
        <w:t>6. The conduct described in point II of this communication appears to constitute an unfair commercial practice in violation of Articles 20, 21, and 22 of the Consumer Code, as the organization of the service offered by the professional seems to imply the dissemination of reviews that do not represent an authentic and disinterested opinion.</w:t>
      </w:r>
    </w:p>
    <w:p>
      <w:r>
        <w:rPr>
          <w:b/>
        </w:rPr>
        <w:t>[Pages 46–47]</w:t>
      </w:r>
    </w:p>
    <w:p>
      <w:r>
        <w:t>48 BULLETIN NO. 5 OF JANUARY 30, 2023</w:t>
      </w:r>
    </w:p>
    <w:p>
      <w:r>
        <w:t>This is likely to alter the consumption choices of those who rely on such reviews. Reviews, in fact, significantly influence purchasing decisions; therefore, those that do not express genuine judgments regarding a real consumption experience could mislead consumers, erroneously prompting them to prefer or discard a particular product or service.</w:t>
      </w:r>
    </w:p>
    <w:p>
      <w:r>
        <w:t>7. It would also appear, based on the collected evidentiary elements, that the conduct referred to in point II of this communication has been carried out since June 10, 2022, and is still ongoing.</w:t>
      </w:r>
    </w:p>
    <w:p>
      <w:r>
        <w:t>= = =</w:t>
      </w:r>
    </w:p>
    <w:p>
      <w:r>
        <w:t>Therefore, it is hereby communicated that the deadline for concluding the investigative phase is set for February 16, 2023.</w:t>
      </w:r>
    </w:p>
    <w:p>
      <w:r>
        <w:t>It is also communicated, pursuant to the same article of the Regulation in question, that the Party may submit, within 15 days from receipt of this communication, final statements or documents that will be submitted to the College along with the other evidentiary acts for the adoption of the final measure.</w:t>
      </w:r>
    </w:p>
    <w:p>
      <w:r>
        <w:t>It is also reminded that the Party may request access to the documents of the proceeding, as previously highlighted in the communication initiating the proceeding itself. Access may be made directly by the Parties or by a person delegated in writing.</w:t>
      </w:r>
    </w:p>
    <w:p>
      <w:r>
        <w:t>For the purposes of quantifying any monetary sanction provided for by Article 27, paragraph 9, of the aforementioned Consumer Code, professionals are requested to provide a copy of the latest financial statements or suitable accounting documentation certifying the economic conditions in the last year.</w:t>
      </w:r>
    </w:p>
    <w:p>
      <w:r>
        <w:t>For any communication addressed to the Authority regarding the case in question, please cite the Digital Platforms and Communications Directorate of the Consumer Protection Department 1 and reference PS/12371. For any clarifications and information, you may contact Dr. Silvia Pittatore, email silvia.pittatore@agcm.it, tel. 06 85821.455 pec protocollo.agcm@pec.agcm.it.</w:t>
      </w:r>
    </w:p>
    <w:p>
      <w:r>
        <w:t>The Responsible Officer of the Proceeding</w:t>
      </w:r>
    </w:p>
    <w:p>
      <w:r>
        <w:t>4 See document acquiring screenshots of January 20, 2023.</w:t>
      </w:r>
    </w:p>
    <w:p>
      <w:r>
        <w:t>Competition and Market Authority Weekly Bulletin</w:t>
        <w:br/>
        <w:t>Year XXXIII - No. 5 - 2023</w:t>
        <w:br/>
        <w:t>Editorial Coordination Giulia Antenucci</w:t>
        <w:br/>
        <w:t>Editorial Staff Valerio Ruocco, Simonetta Schettini, Manuela Villani</w:t>
        <w:br/>
        <w:t>Competition and Market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