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https://www.agcm.it/dotcmsDOC/bollettini/6-18.pdf</w:t>
      </w:r>
    </w:p>
    <w:p>
      <w:r>
        <w:t>Pages translated : 112</w:t>
      </w:r>
    </w:p>
    <w:p/>
    <w:p>
      <w:r>
        <w:rPr>
          <w:b/>
        </w:rPr>
        <w:t>[Pages 1–3]</w:t>
      </w:r>
    </w:p>
    <w:p>
      <w:r>
        <w:t>Bulletin</w:t>
        <w:br/>
        <w:t>Weekly</w:t>
        <w:br/>
        <w:t>Year XXVIII - no. 6</w:t>
        <w:br/>
        <w:t>Published on the website www.agcm.it</w:t>
        <w:br/>
        <w:t>February 19, 2018</w:t>
        <w:br/>
        <w:t>New version of July 2, 2018</w:t>
      </w:r>
    </w:p>
    <w:p>
      <w:r>
        <w:t>SUMMARY*</w:t>
        <w:br/>
        <w:t>AGREEMENTS AND ABUSE OF DOMINANT POSITION 5</w:t>
        <w:br/>
        <w:t>A508 - SIAE/AUTHOR RIGHTS INTERMEDIATION SERVICES</w:t>
        <w:br/>
        <w:t>Measure no. 27006 5</w:t>
        <w:br/>
        <w:t>A517 - MAINTENANCE MARKETS FOR DIAGNOSTIC DEVICES</w:t>
        <w:br/>
        <w:t>Measure no. 27007 10</w:t>
        <w:br/>
        <w:t>I780B - CONCRETE MARKET IN VENETO - REDETERMINATION OF SANCTION</w:t>
        <w:br/>
        <w:t>Measure no. 27013 22</w:t>
        <w:br/>
        <w:t>I780 - CONCRETE MARKET IN VENETO</w:t>
        <w:br/>
        <w:t>Measure no. 27014 24</w:t>
        <w:br/>
        <w:t>I783B1 - AGREEMENT AMONG VENDING SECTOR OPERATORS - REDETERMINATION OF</w:t>
        <w:br/>
        <w:t>SANCTION SELLMAT</w:t>
        <w:br/>
        <w:t>Measure no. 27015 26</w:t>
        <w:br/>
        <w:t>I783B2 - AGREEMENT AMONG VENDING SECTOR OPERATORS - REDETERMINATION OF</w:t>
        <w:br/>
        <w:t>SANCTION SUPERMATIC</w:t>
        <w:br/>
        <w:t>Measure no. 27016 32</w:t>
        <w:br/>
        <w:t>I783B3 - AGREEMENT AMONG VENDING SECTOR OPERATORS - REDETERMINATION OF</w:t>
        <w:br/>
        <w:t>SANCTION OVDAMATIC</w:t>
        <w:br/>
        <w:t>Measure no. 27017 38</w:t>
        <w:br/>
        <w:t>I801A - TAXI TRANSPORT BOOKING SERVICE - ROME</w:t>
        <w:br/>
        <w:t>Measure no. 27018 44</w:t>
        <w:br/>
        <w:t>I801B - TAXI TRANSPORT BOOKING SERVICE - MILAN</w:t>
        <w:br/>
        <w:t>Measure no. 27019 45</w:t>
        <w:br/>
        <w:t>I805 - PRICES OF CORRUGATED CARDBOARD</w:t>
        <w:br/>
        <w:t>Measure no. 27020 46</w:t>
        <w:br/>
        <w:t>I820 - MONTHLY BILLING WITH TARIFF RESTRUCTURING</w:t>
        <w:br/>
        <w:t>Measure no. 27025 48</w:t>
        <w:br/>
        <w:t>CONCENTRATION OPERATIONS 55</w:t>
        <w:br/>
        <w:t>C12144 - ALLEY/GRUPPO LA PIADINERIA</w:t>
        <w:br/>
        <w:t>Measure no. 27012 55</w:t>
        <w:br/>
        <w:t>C12139 - NOAH 2/MONDIAL PET DISTRIBUTION</w:t>
        <w:br/>
        <w:t>Measure no. 27031 58</w:t>
        <w:br/>
        <w:t>REPORTING AND CONSULTATIVE ACTIVITIES 67</w:t>
        <w:br/>
        <w:t>AS1473 - NATIONAL FUND FOR LEGAL PROFESSIONALS – UNIQUE DIGITAL PLATFORM OF THE BAR 67</w:t>
        <w:br/>
        <w:t>AS1474 - GUIDELINES NO. 6 OF THE NATIONAL ANTI-CORRUPTION AUTHORITY –</w:t>
        <w:br/>
        <w:t>PUBLIC CONTRACTING 70</w:t>
        <w:br/>
        <w:t>UNFAIR TRADE PRACTICES 73</w:t>
        <w:br/>
        <w:t>IP270 - GOLDCAR - INSURANCE COVERAGE AND OTHER ASPECTS</w:t>
        <w:br/>
        <w:t>Measure no. 27021 73</w:t>
        <w:br/>
        <w:t>IP279 - ACQUA &amp; FARMA - WATER DEVICES</w:t>
        <w:br/>
        <w:t>Measure no. 27022 86</w:t>
        <w:br/>
        <w:t>PS10785 - FACILE.IT - SWEEP PLUS 2016</w:t>
        <w:br/>
        <w:t>Measure no. 27023 91</w:t>
        <w:br/>
        <w:t>PS10964 - BODY SLIM - CRYOLIPOLYSIS</w:t>
        <w:br/>
        <w:t>Measure no. 27024 106</w:t>
        <w:br/>
        <w:t>*In this version of Bulletin no. 6/2018, measure no. 27025 is reported with the correct name of the reference procedure.</w:t>
      </w:r>
    </w:p>
    <w:p>
      <w:r>
        <w:t>BULLETIN NO. 6 OF FEBRUARY 19, 2018 5</w:t>
        <w:br/>
        <w:t>AGREEMENTS AND ABUSE OF DOMINANT POSITION</w:t>
        <w:br/>
        <w:t>A508 - SIAE/AUTHOR RIGHTS INTERMEDIATION SERVICES</w:t>
        <w:br/>
        <w:t>Measure no. 27006</w:t>
        <w:br/>
        <w:t>THE COMPETITION AND MARKET AUTHORITY</w:t>
        <w:br/>
        <w:t>IN ITS MEETING of January 31, 2018;</w:t>
        <w:br/>
        <w:t>HEARD the Rapporteur Dr. Gabriella Muscolo;</w:t>
        <w:br/>
        <w:t>HAVING REGARD to Articles 101 and 102 of the Treaty on the Functioning of the European Union (hereinafter, TFEU);</w:t>
        <w:br/>
        <w:t>HAVING REGARD to Regulation no. 1/2003 of the Council of December 16, 2002, concerning the application of</w:t>
        <w:br/>
        <w:t>the competition rules set out in Articles 81 and 82 of the EC Treaty (now Articles 101 and 102 of the TFEU);</w:t>
        <w:br/>
        <w:t>HAVING REGARD to Law of October 10, 1990, no. 287, and, in particular, Article 14-ter introduced by Law of August 4, 2006, no. 248, which amended and converted Decree-Law of July 4, 2006, no. 223;</w:t>
        <w:br/>
        <w:t>HAVING REGARD to D.P.R. of April 30, 1998, no. 217;</w:t>
        <w:br/>
        <w:t>HAVING REGARD to its resolution of April 12, 2017, by which an investigation was initiated pursuant to Article 14 of Law no. 287/90, against the Italian Society of Authors and Publishers (SIAE) to ascertain the existence of a violation of Article 102 of the TFEU and against Assomusica to ascertain the existence of a violation of Article 101 of the TFEU;</w:t>
        <w:br/>
        <w:t>HAVING REGARD to the "Communication on the procedures for the application of Article 14-ter of Law of October 10, 1990, no. 287," adopted in the meeting of September 6, 2012, and published in Bulletin no. 35 of September 17, 2012;</w:t>
        <w:br/>
        <w:t>HAVING REGARD to the communication of July 10, 2017, by which Assomusica submitted commitments pursuant to Article 14-ter of Law no. 287/90, according to the methods indicated in the specific "Form for the submission of commitments pursuant to Article 14-ter of Law no. 287/90," consisting in summary, in the sole commitment to withdraw the "Guidelines for managing relationships with collecting societies other than SIAE";</w:t>
        <w:br/>
        <w:t>HAVING REGARD to its resolution of September 14, 2017, by which the publication, on September 18, 2017, of the commitments proposed by Assomusica on the Authority's website was ordered, in order to allow interested third parties to express their observations;</w:t>
        <w:br/>
        <w:t>HAVING REGARD to the observations received;</w:t>
        <w:br/>
        <w:t>HAVING REGARD to the observations and the final commitments submitted by Assomusica on December 7, 2017;</w:t>
        <w:br/>
        <w:t>HAVING REGARD to its communication to the European Commission, pursuant to Article 11, paragraph 4, of Regulation (EC) no. 1/2003;</w:t>
        <w:br/>
        <w:t>HAVING REGARD to the acts of the proceeding;</w:t>
        <w:br/>
        <w:t>CONSIDERING the following:</w:t>
        <w:br/>
        <w:t>I. THE PARTIES</w:t>
        <w:br/>
        <w:t>1. The Italian Society of Authors and Publishers (hereinafter, SIAE) is a public economic entity based on association pursuant to Article 1 of Law of January 9, 2008, no. 2, subject to the joint supervision of the Ministry of Cultural Heritage and Activities and Tourism and the President of the Council of Ministers, having heard the Ministry of Economy and Finance. SIAE operates in the management and intermediation of copyright, granting for this purpose the authorizations for the use of protected works, collecting the</w:t>
      </w:r>
    </w:p>
    <w:p>
      <w:r>
        <w:rPr>
          <w:b/>
        </w:rPr>
        <w:t>[Pages 4–6]</w:t>
      </w:r>
    </w:p>
    <w:p>
      <w:r>
        <w:t>6 BULLETIN NO. 6 OF FEBRUARY 19, 2018</w:t>
        <w:br/>
        <w:t>royalties for copyright and distributing the proceeds derived therefrom. It carries out its activities in Italy and abroad, through foreign authors' societies (so-called collective management societies, hereinafter abbreviated as "SGC" or collecting), with which it has entered into reciprocal representation agreements.</w:t>
      </w:r>
    </w:p>
    <w:p>
      <w:r>
        <w:t>2. The Italian Association of Organizers and Producers of Live Music Shows (hereinafter, Assomusica) is a private non-profit association to which more than one hundred and twenty companies across the national territory with a turnover exceeding 300,000 euros are affiliated as members. The associative purpose, according to the provisions of the Statute, is "the safeguarding, promotion, and development of the dissemination of music in general and of contemporary Italian popular music in particular, both in Italy and abroad, with specific attention to live musical performances and events."</w:t>
      </w:r>
    </w:p>
    <w:p>
      <w:r>
        <w:t>3. Soundreef S.p.A. is the company established in 2015 that exercises exclusive control over the English law company, Soundreef Ltd. (hereinafter, collectively referred to as Soundreef), registered in the register of collecting societies of the Intellectual Property Office (IPO) of the United Kingdom. Soundreef has been active since the end of 2011 in the collective management of copyright in various countries, including several Member States of the European Union. Among the services currently offered to artists – primarily musicians – are the management of copyright concerning various uses of works, including, for example, background music and live concerts, as well as the protection of authors from plagiarism of their works. In 2015, the company had approximately 15,000 members, the majority of whom were foreign.</w:t>
      </w:r>
    </w:p>
    <w:p>
      <w:r>
        <w:t>4. Innovaetica S.r.l. (hereinafter, Innovaetica) is a company, registered since 2013 in the special list of the Chamber of Commerce of Rome as an innovative start-up, that has developed and manages the online portal Patamu (hereinafter, Patamu). Patamu allows authors and publishers to deposit their works to generate proof of authorship for the purpose of protection against plagiarism, through a legal marking procedure, valid in the 172 countries that adhere to the Berne Convention for the protection of artistic and literary works. The company also offers legal assistance services on copyright issues and self-collection services for copyright. Nearly 13,000 authors are registered on the Patamu platform, of which 60% are musicians and the remaining 40% are authors in a broad sense (writers, scientists, etc.), totaling approximately 41,000 works.</w:t>
      </w:r>
    </w:p>
    <w:p>
      <w:r>
        <w:t>5. Also parties to this proceeding are the subjects intervening after the initiation and referred to below: Vodafone Italia S.p.A., Association of Cinematographic and Television Authors 100autori, National Association of Italian Music Publishers, Sky Italia S.r.l., Federation of Authors, National Association of Music Publishers, Italian Association of Dialogue Adaptors for Television, Writers Guild Italia, Doc/It – Association of Italian Documentarians, National Association of Cinematographic Authors, Mediaset S.p.A.</w:t>
      </w:r>
    </w:p>
    <w:p>
      <w:r>
        <w:t>II. CONDUCTS CHARGED TO ASSOMUSICA</w:t>
      </w:r>
    </w:p>
    <w:p>
      <w:r>
        <w:t>6. The investigation initiated by the Authority with resolution of April 12, 2017, aims to ascertain the existence of a violation of Article 102 TFEU, against SIAE, and a violation of Article 101 TFEU, against Assomusica. In particular, the conducts charged to Assomusica concern a restrictive agreement of competition pursuant to Article 101 TFEU, to the detriment of the competing collective management societies of SIAE, through the adoption and dissemination to its members, in November 2016, of "Guidelines for managing relationships with collecting societies other than SIAE" (hereinafter, "Guidelines").</w:t>
      </w:r>
    </w:p>
    <w:p>
      <w:r>
        <w:t>7. Specifically, through the dissemination of these Guidelines, Assomusica would have provided indications to its members on the interpretation and application of Article 180 of Law no. 633/41, generating, among its members, the belief that "no collecting society can collect copyright directly, except through SIAE," ultimately prescribing uniform rules of conduct in the relationships between members and intermediaries other than SIAE, highlighting that "it does not appear legitimate... in light of Article 180 of the copyright law for a third party to act as an intermediary in the collection of copyright."</w:t>
      </w:r>
    </w:p>
    <w:p>
      <w:r>
        <w:t>The dissemination of the Guidelines could have contributed to the refusal of payments by live music event organizers towards competing collecting societies of SIAE.</w:t>
      </w:r>
    </w:p>
    <w:p>
      <w:r>
        <w:t>III. RELEVANT MARKETS AND POSITION OF THE PARTIES</w:t>
      </w:r>
    </w:p>
    <w:p>
      <w:r>
        <w:t>8. Due to the reported conducts, the relevant market for the evaluation in question is that of granting licenses for the performance of live musical works.</w:t>
      </w:r>
    </w:p>
    <w:p>
      <w:r>
        <w:t>9. From a geographical perspective, we can consider that this market has a national geographical dimension due to linguistic, cultural, and contractual factors specific to the national context. This dimension appears susceptible to evolution, as, in light of technological evolution and the new regulatory framework that occurred with the transposition of Directive 2014/26/EU, the geographical market could expand beyond national borders at least for those technologies different from traditional offline that allow for remote monitoring (online rights).</w:t>
      </w:r>
    </w:p>
    <w:p>
      <w:r>
        <w:t>10. Assomusica is the most representative association of live music event organizers, as its member companies represent 85% of this market.</w:t>
      </w:r>
    </w:p>
    <w:p>
      <w:r>
        <w:t>IV. ORIGINAL COMMITMENTS PROPOSED</w:t>
      </w:r>
    </w:p>
    <w:p>
      <w:r>
        <w:t>11. In response to the competitive concerns raised by the Authority in the initiation measure of this proceeding, Assomusica, on July 10, 2017, presented Commitments pursuant to Article 14-ter of Law no. 287/90, consisting, in summary, of the sole commitment to withdraw the "Guidelines for managing relationships with collecting societies other than SIAE," allowing each member to adopt fully autonomously the attitude they deem most appropriate in the case of licenses and/or permits for the public performance of musical compositions protected by copyright by collecting societies other than SIAE.</w:t>
      </w:r>
    </w:p>
    <w:p>
      <w:r>
        <w:t>12. Furthermore, Assomusica committed to making known the withdrawal of the guidelines subject to the commitment through communication via email and through a press release on its website.</w:t>
      </w:r>
    </w:p>
    <w:p>
      <w:r>
        <w:t>V. OUTCOME OF THE MARKET TEST</w:t>
      </w:r>
    </w:p>
    <w:p>
      <w:r>
        <w:t>13. Within the deadlines set for the conclusion of the market test, observations regarding the content of the Commitments described above were received from Soundreef.</w:t>
      </w:r>
    </w:p>
    <w:p>
      <w:r>
        <w:t>14. The main observation made by Soundreef regarding the commitments is that Assomusica's communication should clarify to its members that copyright holders and those who have received a mandate from them, even if different from SIAE, are entitled to grant licenses for the use of their respective works and to collect the related fees.</w:t>
      </w:r>
    </w:p>
    <w:p>
      <w:r>
        <w:t>VI. REPLIES TO THE OBSERVATIONS AND ACCESSORY MODIFICATIONS TO ASSOMUSICA'S COMMITMENTS</w:t>
      </w:r>
    </w:p>
    <w:p>
      <w:r>
        <w:t>15. Assomusica, in light of the observations received, submitted to the Authority certain accessory modifications to be made to the originally presented Commitments. These modifications provide for the specification, in the communication subject to the commitment, that "each member adopts fully autonomously the attitude they deem most appropriate in the case of licenses and/or permits for the public performance of musical compositions protected by copyright by the rights holders or their representatives." In the final Commitments of Assomusica, the communication explicitly refers both to "representatives of authors," meaning a broad notion of subjects including SIAE's competitors and not limited to a specific category of intermediaries, as well as to the copyright holder, thus explicitly referring to the right, provided for in Article 180, paragraph 4, Law 633/1941, to exercise directly the rights recognized to them by the same law.</w:t>
      </w:r>
    </w:p>
    <w:p>
      <w:r>
        <w:t>VII. EVALUATION OF THE COMMITMENTS</w:t>
      </w:r>
    </w:p>
    <w:p>
      <w:r>
        <w:t>16. The competitive concerns that led to the initiation of the investigation concerned the risk that, through the dissemination of the Guidelines, Assomusica had established a restrictive agreement of competition contrary to Article 101 TFEU, aimed at boycotting the competing collective management societies of SIAE.</w:t>
      </w:r>
    </w:p>
    <w:p>
      <w:r>
        <w:t>17. In fact, the Guidelines provided specific indications to members, such as to standardize their behavior in managing contractual relationships with companies that provide services of intermediation and management of copyright in Italy, resulting in the exclusion of all collecting societies other than SIAE.</w:t>
      </w:r>
    </w:p>
    <w:p>
      <w:r>
        <w:t>18. The Authority believes that the final version of the commitments presented by Assomusica, following the market test, is capable of eliminating the competitive issues highlighted in the initiation measure, taking into account the immediate impact that the withdrawal of the Guidelines by Assomusica will have on the resumption of negotiations and payments between users and intermediaries/representatives of authors other than SIAE. The final Commitments clarify, in fact, that users are not bound by Assomusica to interface only with SIAE but are free to interact with subjects other than the latter. Furthermore, the accessory modifications, aimed at specifying that organizers can turn directly to the rights holders themselves, are consistent with the ultimate goal of the proceeding, which is to protect copyright holders, namely consumers, rather than a specific category of intermediaries.</w:t>
      </w:r>
    </w:p>
    <w:p>
      <w:r>
        <w:t>19. In this sense, the methods by which Assomusica will implement the commitment also appear adequate. The act of withdrawing the Guidelines, adopted and disseminated to members in November 2016, will indeed be accompanied by the most appropriate forms of publicity, aimed at placing members in a position to be aware that such Guidelines have been withdrawn. In particular, in addition to a press release on its website, Assomusica will reach individual members through an email communication, thereby ensuring that they become aware of the withdrawal of the Guidelines.</w:t>
      </w:r>
    </w:p>
    <w:p>
      <w:r>
        <w:t>VIII. CONCLUSIONS</w:t>
      </w:r>
    </w:p>
    <w:p>
      <w:r>
        <w:t>20. In light of the above, the Commitments presented as modified following the market test by Assomusica appear suitable to eliminate the anticompetitive profiles subject to the investigation. In particular, the final version of the Commitments removes the competitive issues highlighted in the initiation resolution - limited to what is represented therein regarding the Assomusica Guidelines and the violation of Article 101 TFEU - also with a view to restoring full competitive dynamics in intra-community trade and allowing the full operation of foreign collecting societies in Italy.</w:t>
      </w:r>
    </w:p>
    <w:p>
      <w:r>
        <w:t>THEREFORE, IT IS CONSIDERED that the Commitments are suitable to eliminate the anticompetitive profiles subject to the investigation against Assomusica regarding possible violations of Article 101 TFEU;</w:t>
      </w:r>
    </w:p>
    <w:p>
      <w:r>
        <w:t>IT IS CONSIDERED to order the mandatory nature of the Commitments presented by Assomusica pursuant to Article 14-ter, paragraph 1, of Law no. 287/90;</w:t>
      </w:r>
    </w:p>
    <w:p>
      <w:r>
        <w:t>IT IS CONSIDERED that the present proceeding continues against SIAE in order to ascertain possible violations of Article 102 TFEU subject to the resolution of April 5, 2017;</w:t>
      </w:r>
    </w:p>
    <w:p>
      <w:r>
        <w:t>all of the above having been stated and considered:</w:t>
      </w:r>
    </w:p>
    <w:p>
      <w:r>
        <w:t>RESOLVES</w:t>
      </w:r>
    </w:p>
    <w:p>
      <w:r>
        <w:t>a) to make the Commitments presented mandatory for Assomusica, pursuant to Article 14-ter, paragraph 1, of Law no. 287/90, in the terms described above and attached to this measure, which forms an integral part thereof;</w:t>
      </w:r>
    </w:p>
    <w:p>
      <w:r>
        <w:rPr>
          <w:b/>
        </w:rPr>
        <w:t>[Pages 7–9]</w:t>
      </w:r>
    </w:p>
    <w:p>
      <w:r>
        <w:t xml:space="preserve">BULLETIN NO. 6 OF FEBRUARY 19, 2018 9  </w:t>
        <w:br/>
        <w:t xml:space="preserve">b) to close the proceedings against Assomusica, limited to the conduct contested pursuant to Article 101 of the TFEU, without ascertaining the infringement, pursuant to Article 14-ter, paragraph 1, of Law no. 287/90.  </w:t>
        <w:br/>
        <w:t xml:space="preserve">c) that Assomusica shall present to the Authority, within one hundred and twenty days from the notification of this measure, a report on the status of implementation of the commitments undertaken.  </w:t>
        <w:br/>
        <w:t xml:space="preserve">This measure will be notified to the interested parties and published in the Bulletin of the Competition and Market Authority.  </w:t>
        <w:br/>
        <w:t xml:space="preserve">THE SECRETARY GENERAL THE PRESIDENT  </w:t>
        <w:br/>
        <w:t>Roberto Chieppa Giovanni Pitruzzella</w:t>
      </w:r>
    </w:p>
    <w:p>
      <w:r>
        <w:t xml:space="preserve">10 BULLETIN NO. 6 OF FEBRUARY 19, 2018  </w:t>
        <w:br/>
        <w:t xml:space="preserve">A517 - MAINTENANCE MARKETS FOR DIAGNOSTIC DEVICES  </w:t>
        <w:br/>
        <w:t xml:space="preserve">Measure no. 27007  </w:t>
        <w:br/>
        <w:t xml:space="preserve">THE COMPETITION AND MARKET AUTHORITY  </w:t>
        <w:br/>
        <w:t xml:space="preserve">IN ITS MEETING of January 31, 2018;  </w:t>
        <w:br/>
        <w:t xml:space="preserve">HEARD the Rapporteur Dr. Gabriella Muscolo;  </w:t>
        <w:br/>
        <w:t xml:space="preserve">HAVING REGARD to the law of October 10, 1990, no. 287;  </w:t>
        <w:br/>
        <w:t xml:space="preserve">HAVING REGARD to the Presidential Decree of April 30, 1998, no. 217;  </w:t>
        <w:br/>
        <w:t xml:space="preserve">HAVING REGARD to Article 102 of the Treaty on the Functioning of the European Union (hereinafter TFEU);  </w:t>
        <w:br/>
        <w:t xml:space="preserve">HAVING REGARD to Regulation no. 1/2003 of the Council of December 16, 2002, concerning the application of the competition rules set out in Articles 81 and 82 of the EC Treaty (now Articles 101 and 102 TFEU);  </w:t>
        <w:br/>
        <w:t xml:space="preserve">HAVING REGARD to the numerous reports received from ALTHEA Group, most recently supplemented on January 23, 2018;  </w:t>
        <w:br/>
        <w:t xml:space="preserve">HAVING REGARD to the documentation in the records;  </w:t>
        <w:br/>
        <w:t xml:space="preserve">CONSIDERING the following:  </w:t>
        <w:br/>
        <w:t xml:space="preserve">I. THE PARTIES  </w:t>
        <w:br/>
        <w:t xml:space="preserve">1. GE Medical Systems Italia S.p.A. (hereinafter GE), wholly owned by GE Healthcare Italia srl, is an Italian subsidiary of the Healthcare division of the US group General Electric. In Italy, the companies are primarily active in the field of medical imaging diagnostics and the provision of maintenance services for medical devices. In turn, the control of GE Healthcare Italia srl is entirely attributable to GE Italia Holding S.r.l. The share capital of GE Italia Holding S.r.l. is approximately 65% held by GE International BV Holding and the remaining share by other GE group companies and individuals.  </w:t>
        <w:br/>
        <w:t xml:space="preserve">2. Siemens Healthcare srl (hereinafter Siemens) is 100% controlled by Siemens Healthineers Holding III B.V., which belongs to the eponymous Siemens group. In Italy, the subsidiary is active in the field of medical imaging diagnostics and laboratory diagnostics, also offering maintenance and after-sales services.  </w:t>
        <w:br/>
        <w:t xml:space="preserve">3. Philips S.p.A. (hereinafter Philips), wholly controlled by Philips SAECO S.p.A., is the Italian subsidiary of the eponymous Philips group, active, among other things, in the field of medical imaging diagnostics, clinical engineering solutions, and maintenance services for devices. In turn, Philips SAECO S.p.A. is subject to the control of Koninklijke Philips N.V., which holds its entire share capital and operates globally in the field of healthcare and clinical technologies.  </w:t>
        <w:br/>
        <w:t xml:space="preserve">4. Althea Group (hereinafter Althea, formerly Pantheon Healthcare Group), a party to the proceedings as the reporting entity, is an operator active at the European level in the provision of integrated management and maintenance services for medical devices, including various brands (multi-vendor) and for different functions (multi-product). In Italy, Althea offers, through the companies Higèa S.p.A (“Higèa”) and its subsidiaries MESA Italia S.r.l. Unipersonale (“MESA”) and TBS Group S.p.A. (TBS), maintenance and assistance services for medical devices with medium-low technological and maintenance complexity and, to a lesser extent, for those that present high complexity and maintenance specificity (i.e., imaging diagnostic equipment also referred to as high technology) and in the provision of other services.1  </w:t>
        <w:br/>
        <w:t>1 Among these are equipment and asset management and clinical engineering consulting services.</w:t>
      </w:r>
    </w:p>
    <w:p>
      <w:r>
        <w:t xml:space="preserve">BULLETIN NO. 6 OF FEBRUARY 19, 2018 11  </w:t>
        <w:br/>
        <w:t xml:space="preserve">II. THE PRELIMINARY INVESTIGATION ACTIVITY  </w:t>
        <w:br/>
        <w:t xml:space="preserve">5. With numerous reports, most recently supplemented on January 23, 20182, Althea reported to the Authority a series of alleged anti-competitive behaviors, of an exclusionary nature, carried out by the three main manufacturers of medical imaging diagnostic equipment (or high technology)3 active in Italy. Specifically, these are initiatives adopted by the companies GE, Siemens, and Philips (hereinafter also Original Equipment Manufacturers or OEMs) aimed at hindering the awarding of maintenance services for high technology devices to parties other than the manufacturer and to the detriment, in particular, of independent maintainers (also called Third Party Maintainers or TPMs).  </w:t>
        <w:br/>
        <w:t xml:space="preserve">6. An anonymous report has also been received, attributable to a party responsible for managing electromedical equipment for a national healthcare facility, in which behaviors of the manufacturers are complained of that effectively prevent the healthcare facility from awarding the maintenance service to parties other than the manufacturer of the diagnostic device in use at the same facility, generating economic harm for the latter.4  </w:t>
        <w:br/>
        <w:t xml:space="preserve">7. In light of the reported competitive criticalities, a preliminary investigation was conducted with the aim of acquiring further information useful to qualify the complaints. Information was obtained, including through the hearing of a representative of a public healthcare facility,5 regarding the existence of a demand for maintenance services for medical imaging devices in Italy – single-brand and/or in the form of multi-vendor maintenance – independent and distinct from the demand for diagnostic devices, any constraints for non-vertically integrated parties to provide such services in Italy, and the resulting possible disadvantages for the demand.  </w:t>
        <w:br/>
        <w:t xml:space="preserve">III. THE REPORTED CONDUCT  </w:t>
        <w:br/>
        <w:t xml:space="preserve">8. The facts at issue in this proceeding concern the alleged anti-competitive behaviors carried out by the three main manufacturers of imaging diagnostic equipment active in Italy (namely GE, Siemens, and Philips), aimed at hindering the entry and permanence of independent maintainers, including the reporting party, in the maintenance activity in Italy, thus also precluding the possibility of savings for healthcare facilities, particularly for the national health service. Specifically, the alleged restrictive conduct would be articulated as follows:  </w:t>
        <w:br/>
        <w:t xml:space="preserve">i) recent imposition, by the manufacturers, on their medical imaging devices of protection software and related codes/passwords or access keys (hereinafter "service key") and simultaneous refusal to grant access to necessary factors to carry out maintenance activities, including access to management software and service manuals and refusal to grant the service protection keys;  </w:t>
        <w:br/>
        <w:t xml:space="preserve">2 Althea has transmitted information, progressively supplemented, on March 6, 2017, April 27, 2017, August 4, 2017, September 8 and 18, 2017, November 10 and 13, 2017, December 4, 2017, and January 23, 2018. The company was heard in a hearing on May 31, 2017. The documents acquired during the preliminary investigation in the case file are docs. I.1, I.2, I.8 (hearing minutes), I.9, I.11-12, I.15, I.17-20, and the accessible version of doc. I.21.  </w:t>
        <w:br/>
        <w:t xml:space="preserve">3 Medical imaging devices are high technology equipment for radiological examinations. These devices are characterized by different levels of technological complexity and maintenance specificity: the category of "Advanced modality" includes equipment for Magnetic Resonance Imaging (MRI), Computed Tomography (CT); for Positron Emission Tomography (PET); for angiography (cathlab) and for nuclear medicine (NM and gamma camera); those considered part of the "Primary Modality" include equipment for conventional radiology (analog/digital X-RAY), mammography, ultrasound, and bone densitometry (MOC).  </w:t>
        <w:br/>
        <w:t xml:space="preserve">4 See doc. I.5 in the case file, anonymous report.  </w:t>
        <w:br/>
        <w:t>5 See doc. I.16 in the case file. Hearing AULSS4 of the Veneto Region (hereinafter AULSS4).</w:t>
      </w:r>
    </w:p>
    <w:p>
      <w:r>
        <w:rPr>
          <w:b/>
        </w:rPr>
        <w:t>[Pages 10–12]</w:t>
      </w:r>
    </w:p>
    <w:p>
      <w:r>
        <w:t>12 BULLETIN NO. 6 OF FEBRUARY 19, 2018</w:t>
        <w:br/>
        <w:t>ii) refusal to supply original spare parts, also through the absence of responses or dilatory actions in response to requests for quotations made by the whistleblower, and/or delays in delivery (so-called constructive refusal);</w:t>
        <w:br/>
        <w:t>iii) denigratory actions, particularly directed against the whistleblower, at healthcare facilities to discredit their work and to create the belief that only the manufacturers of the devices are capable of providing maintenance services on their high-tech imaging devices as they are the only ones possessing the essential factors.</w:t>
      </w:r>
    </w:p>
    <w:p>
      <w:r>
        <w:t>I.1 On protection software, service keys, and service manuals</w:t>
        <w:br/>
        <w:t>9. According to what was reported by the whistleblower, and based on further elements that emerged, the alleged anticompetitive behaviors would consist, first and foremost, in the refusal by each manufacturer to make accessible the necessary factors for carrying out maintenance on their machinery, particularly through the unjustified imposition of protection software and related service keys (technological tying). Maintenance activity is, in fact, deliverable if access to the software and hardware components of the devices is possible and, specifically, to the access and use of diagnostic software for identifying and resolving faults.6 This also includes the possibility of accessing and consulting all technical service documentation that contains, among other things, technical manuals (also known as service manuals), instructions, and actions/processes for carrying out the various phases of maintenance as recommended by the manufacturer of the goods.</w:t>
        <w:br/>
        <w:t>10. The fact that, recently, manufacturers (i.e., the OEMs) have begun to impose protection software on the equipment accompanied by specific access keys, codes, or tokens (also referred to as service keys), would no longer allow access to the tools and essential technical information for identifying and resolving faults and, therefore, the provision of maintenance by third parties would be rendered impossible or at least severely compromised.</w:t>
        <w:br/>
        <w:t>11. The imposition of these protections would not be, according to the whistleblower's report, justified by reasons related to the medical functionalities of the device or security needs. The conduct would instead be motivated by the mere intent to undermine the effective and timely execution of maintenance interventions by third parties. Moreover, the imposition of these keys would also prevent the use of diagnostic software alternatives to those installed by the manufacturer as they are identified by the protection software as technically incompatible with the device, at least concerning certain equipment.</w:t>
        <w:br/>
        <w:t>12. The whistleblower would have, on several occasions, requested the OEMs, parties to this proceeding, to provide access to the essential inputs required for the maintenance of the branded machinery in use at the contracting healthcare facility (including, as mentioned, access to diagnostic tools, updated technical documentation or service manuals, service software and related access passwords, as well as original spare parts), to carry out the maintenance service in case of assignment.7</w:t>
        <w:br/>
        <w:t>13. On these occasions, the whistleblower faced a clear refusal or silence from the manufacturers he approached. The requests were also reiterated, having not received satisfaction. Regarding the responses obtained, by way of example, on one occasion, GE wrote that "with reference to your request mentioned above, the undersigned company GE Medical Systems Italia S.p.A. [...] informs you that it cannot accept this request as it is interested in participating in the tender"; on another occasion, Siemens clarified that "it is not possible for us to provide you with the requested document [...] the exploratory tender of ESTAR is expressly aimed at evaluating the requirements and the autonomous technical capacity of the companies wishing to express their interest in the investigation [and that] Among other things, our Parent Company does not allow third parties to use proprietary service software and diagnostic tools." Philips would have provided a very generic response, only seemingly positive, but which in fact did not find confirmation.</w:t>
        <w:br/>
        <w:t>Regarding a more recent multi-vendor tender from the Liguria Region, however, the availability for complete collaboration was highlighted by another manufacturer offered to the whistleblower.8 At the same time, however, Siemens, which participated in the tender in RTI with GE, would have again provided an ambiguous and dilatory response.9</w:t>
        <w:br/>
        <w:t>14. In this regard, the whistleblower reports that, unlike the refusals opposed to his requests, it would be common practice, at least according to what has been documented for the manufacturers GE and Siemens, to enter into agreements, even at a global level, for the availability of the necessary inputs for maintenance and/or other forms of established partnerships that guarantee, among other things, the timely supply of spare parts, particularly to ensure the execution of multi-vendor activity.10</w:t>
      </w:r>
    </w:p>
    <w:p>
      <w:r>
        <w:t>I.2 On spare parts</w:t>
        <w:br/>
        <w:t>15. According to the evidence on file, the OEMs, parties to this proceeding, would also have adopted obstructive behaviors regarding original spare parts, which, as with technical documentation, service software, and access keys, would be likely to harm competition. There are several emails on file from which it emerges that these manufacturers adopted dilatory actions or failed to respond to various requests for quotations for the purchase of original spare parts submitted by the whistleblower. In particular, these are emails between the latter and some manufacturers, from which requests for quotes for spare parts can be inferred, in which the urgency of delivery is also solicited, and to which GE did not respond while Philips followed up on the request after more than a month.11</w:t>
        <w:br/>
        <w:t>16. The non-occasional and timely availability of original spare parts constitutes, according to what has been reported and documented in the records, a competitive advantage as it influences the quality of the service provided, impacting the speed of intervention (uptime).12 It is not unusual for tenders to include penalties in case the intervention is not resolved within the prescribed time.</w:t>
        <w:br/>
        <w:t>17. In addition to the constructive refusal, the whistleblower reports the adoption by the same manufacturers of strategies aimed at dissuading customers from installing non-original spare parts. By way of example, there is evidence of correspondence between GE and a healthcare facility that had entrusted the maintenance of GE-branded devices to the whistleblower, aimed at persuading it that the installation of non-original parts would compromise their contractual relationship, warning it against the use of non-original parts and insinuating, among other things, that the installation of non-original parts could lead to the loss of CE marking for the entire device.13</w:t>
        <w:br/>
        <w:t>18. The reported behaviors may not have justifications since in the case of the installation of non-original spare parts, but regenerated or refurbished, there are no critical issues as long as it is possible to ascertain compliance with the original since these are original spare parts repaired in accordance with the manufacturing data. Even concerning non-original spare parts, but not refurbished, the actions aimed at generating concerns at healthcare facilities, particularly public ones, could be deemed unjustified where one wishes to install replacement parts accompanied by a declaration of compatibility with the devices of the manufacturers, and particularly where they are issued by manufacturers used by other manufacturers.</w:t>
      </w:r>
    </w:p>
    <w:p>
      <w:r>
        <w:t>On denigratory actions</w:t>
        <w:br/>
        <w:t>19. Finally, the whistleblower reports defamatory communication tactics with the client regarding the quality and reliability of independent maintenance companies, with the aim of generating the belief that only the manufacturers of imaging diagnostic devices are capable of providing maintenance services for these high-tech devices.14</w:t>
        <w:br/>
        <w:t>20. These actions would have concretely manifested, influencing various contracting authorities in the method of choosing the awarding of the service, leading them to prefer, for example, the direct awarding of the maintenance service, in the absence of competitive comparison, on the premise that the company as a manufacturer is "exclusive regarding a Full Risk contract" or that the manufacturer is "the only one to have original spare parts and the necessary technical knowledge."15</w:t>
      </w:r>
    </w:p>
    <w:p>
      <w:r>
        <w:t>IV. EVALUATIONS</w:t>
        <w:br/>
        <w:t>I.3 The relevant markets and the position of operators</w:t>
        <w:br/>
        <w:t>21. For the purposes of this proceeding, in light of the described behaviors and the evidence on file, the market for the production and marketing of imaging diagnostic devices and that of single-brand and multi-product/multi-vendor maintenance services can be identified prima facie, which includes the essential inputs for carrying out the service, and which is characterized by different competitive dynamics as it is potentially accessible from the supply side not only by device manufacturers but also by non-vertically integrated maintenance providers.</w:t>
        <w:br/>
        <w:t>22. From a geographical point of view, regarding the market for the production and marketing of imaging diagnostic devices, evidence emerges suggesting at least a national dimension. Among the factors to be considered are, in fact, demand preferences, its purchasing methods, the competitive advantages associated with the presence of a nationwide sales network, and also the circumstance that all operators active in the Italian territory, although belonging to foreign groups, operate through Italian subsidiaries. Regarding aftermarkets, maintenance is requested and provided concerning the installed base in Italy and requires the presence of a local assistance network; for these reasons, it is believed that the relevant geographical scope has a national dimension.</w:t>
      </w:r>
    </w:p>
    <w:p>
      <w:r>
        <w:rPr>
          <w:b/>
        </w:rPr>
        <w:t>[Pages 13–15]</w:t>
      </w:r>
    </w:p>
    <w:p>
      <w:r>
        <w:t>BULLETIN NO. 6 OF FEBRUARY 19, 2018 15</w:t>
        <w:br/>
        <w:t>The market for the production and marketing of diagnostic devices</w:t>
        <w:br/>
        <w:t>23. The market for the production and marketing of imaging diagnostic devices includes devices used to perform instrumental investigations for diagnostic and/or therapeutic purposes and characterized by a high function and technological complexity of the equipment (and its spare parts).</w:t>
        <w:br/>
        <w:t>24. On the demand side, there are two main types of customers: the public healthcare structure (ASL, hospital companies, directly managed hospitals, care institutes, and university polyclinics) and the private healthcare structure (nursing homes, private institutes, private practices). These two types of structures differ in their needs and purchasing methods. Primarily public procurement or direct assignment for public structures, also through centralized tenders issued by Consip, and private negotiation for the latter.</w:t>
        <w:br/>
        <w:t>Based on estimates in the records, in the three-year period 2014-2016, the value of the installed base in the national territory was between 3-3.5 billion euros. Public demand is largely predominant in the national territory, representing no less than approximately 70% of the overall need. In terms of volume, of the 40,000 imaging diagnostic devices in use in Italy, approximately 60% is installed in national public healthcare structures.16</w:t>
        <w:br/>
        <w:t>25. The supply of imaging diagnostic medical devices is concentrated in a few foreign multinational companies, among which the main ones are the GE, Siemens, and Philips groups. These groups operate in the national territory through Italian subsidiaries capable of covering the entire range of equipment that falls within this category, and whose positions in the national market mirror those held by the same foreign manufacturers on a global scale.17</w:t>
        <w:br/>
        <w:t>No less than 70-80% of national demand is, in fact, consistently distributed among the top three producers active in Italy, namely GE, Siemens, and Philips, with individual shares that in the three-year period 2014-2016 ranged between 15-35% in value and 15-30% in volume. The positions of Toshiba, Hitachi Medical Systems, and Neusoft are much more marginal both in terms of market share and the range offered.18</w:t>
        <w:br/>
        <w:t>26. The national market is characterized by a serious situation of aging of the installed diagnostic equipment, particularly in public healthcare structures. Based on estimates in the records regarding obsolescence of the installed base, in 2015, a significant share of the installed devices (no less than one-third) was over 10 years old. These values are significantly higher than those recorded in other Member States (including the United Kingdom, Germany, and France, which report lower levels of technological obsolescence not exceeding 10% of the installed base).</w:t>
        <w:br/>
        <w:t>The contraction of spending, particularly public spending, and the lack of incentives for the disposal of underutilized or obsolete equipment has, in fact, resulted in an extension of the normal product life cycle, which can exceed twice the period of technological adequacy, generally indicated as approximately 7 years.</w:t>
        <w:br/>
        <w:t>16 See document in the investigation file I.20 and non-confidential version I.21. Estimates from Frost &amp; Sullivan Analysis based on OECD data, Eurostat, and Assobiomedica supplement to the report of December 2017.</w:t>
        <w:br/>
        <w:t>17 Based on estimates in the records, in 2016, more than 90% of global demand is controlled by the Siemens Healthineers (30-35%), GE Healthcare (25-30%), Philips Healthcare (20-25%), and Toshiba Medical Systems (10-15%) groups. Italy is indicated as the second market among EU countries, after Germany, in terms of installed base and represents, for device manufacturers, a share of 16-18% of the total annual turnover achieved in Europe. In particular, approximately 18% for Computed Tomography, approximately 17% for Magnetic Resonance Imaging and Ultrasound devices, and approximately 14% for X-ray devices. See document in the investigation file I.20 and non-confidential version I.21.</w:t>
        <w:br/>
        <w:t>18 See document in the investigation file I.20 and non-confidential version I.21 based on estimates from Frost &amp; Sullivan Analysis based on OECD data, Eurostat, and Assobiomedica.</w:t>
      </w:r>
    </w:p>
    <w:p>
      <w:r>
        <w:t>BULLETIN NO. 6 OF FEBRUARY 19, 2018 17</w:t>
        <w:br/>
        <w:t>The market for maintenance services of imaging diagnostic devices</w:t>
        <w:br/>
        <w:t>27. The market on which the investigated conduct would produce its anticompetitive effects is the market for maintenance services on imaging diagnostic devices, which can be provided on a specific device/brand and/or on multiple devices of multiple brands (multi-service). Maintenance activity is defined as the combination of all technical and administrative actions, including supervisory actions, aimed at maintaining or restoring a medical device to a state in which it can perform the required function.19 It consists of various phases including preventive, corrective, and extraordinary maintenance.20</w:t>
        <w:br/>
        <w:t>28. As indicated, the types of medical devices are distinguished by function and technological complexity of the equipment (and its spare parts) and the consequent degree of specialization (and cost) necessary in the maintenance phases. In particular, imaging diagnostic devices present a high technological level and a high complexity and specificity of maintenance.21 Due to the high technological level, these types of equipment are equipped with management software directly installed on the device and necessary to diagnose and resolve any technical issues that arise in the use of the device, as well as technical standards, protocols, and/or instructions issued by the manufacturer to identify and resolve malfunctions of the equipment.</w:t>
        <w:br/>
        <w:t>29. On the demand side, maintenance on high-tech devices comes from public healthcare structures (ASL, hospital companies, directly managed hospitals, care institutes, and university polyclinics) and from private ones (nursing homes, private institutes, private practices). These two groups differ in their needs and purchasing methods. Primarily public procurement or direct assignment for the first and private negotiation for the second. Public demand is largely predominant in the national territory. The object of the assignment can be the maintenance of equipment of a given brand (single-product or multi-product but always of the same brand) or, more recently, the management and preservation of multiple devices of multiple brands, in the form of multi-product and/or multi-vendor tenders.22</w:t>
        <w:br/>
        <w:t>30. Based on information provided by the notifier, in 2016, the national maintenance market was worth approximately 240 million euros (about 24% of the total value achieved at the European level). A share of the demand, still below 5%, but with strong growth prospects, consists of global services and multi-vendor services.23</w:t>
        <w:br/>
        <w:t>31. For these types of equipment, maintenance in Italy is still almost exclusively the domain of the manufacturers who operate on their own brands. Despite this, with specific regard to maintenance, there do not seem to be regulatory limits to the performance of the service by third parties,24 OEMs appear to leverage interpretations of the regulatory framework, according to which maintenance must be the exclusive competence of the manufacturer of the medical device, and which tend to influence the policies for the assignment of these services, particularly of public healthcare structures.</w:t>
        <w:br/>
        <w:t>32. In some cases, however, public clients have begun to issue, even for imaging diagnostic devices, separate tenders for the procurement of maintenance services for a type of machinery/brand as well as for multi-vendor (or global service) services in which third-party maintenance providers have sometimes been awarded the service with economic benefits for the client.25</w:t>
        <w:br/>
        <w:t>Dominant positions in aftermarkets</w:t>
        <w:br/>
        <w:t>33. From what has been said, in this case, maintenance services (including the supply of spare parts) can be classified as distinct secondary markets compared to that of the production and marketing of the device (i.e., aftermarkets). In fact, these are complementary products, necessary for the proper functioning of the primary good, for which there is a specific and autonomous demand compared to the purchase of the primary good, repeatable over time, and which can be provided under different supply conditions than those upstream.</w:t>
        <w:br/>
        <w:t>34. The organization of national global service tenders, to which the participation of independent maintenance providers is allowed, and more recently exploratory notices and multi-vendor tenders for the assignment of management and maintenance services on multiple devices of multiple brands, confirm the potential suitability of subjects other than the manufacturer to provide maintenance services on the devices. In particular, in the case of multi-vendor tenders, the assignment of maintenance activity concerns the entire installed base at a hospital facility or even in a given region when the client is centralized. This implies that the awarded subject, who may be different from the specific manufacturer of a given installed machinery/brand, will necessarily perform maintenance on multiple brands. Moreover, the opening of such services to independent subjects from the main producers could be suitable to produce significant savings from the demand side.</w:t>
        <w:br/>
        <w:t>35. From the records, it emerges that the assistance and after-sales maintenance of even technologically more complex diagnostic equipment can be performed directly by manufacturers (the OEMs) or non-vertically integrated maintenance operators, provided they have i) the necessary technical skills and knowledge to operate on a given medical device/brand, acquired through specific and updated training of their technicians after which the necessary certifications are obtained from the manufacturers themselves; ii) access to management software and diagnostic and troubleshooting systems including all technical service documentation (service manuals), and access keys to protection software26, and iii) original or compatible spare parts.27</w:t>
        <w:br/>
        <w:t>24 See document in the investigation file I.16. The CEE Directive 93/42 on medical devices, subsequently updated by Directive 2007/47/EC, and the related implementing legislative decrees D.lgs. 46/97 and D.lgs. 37/2010, in fact, report general criteria to be used in the design and realization of certain categories of medical devices and attribute to the manufacturer the sole responsibility for CE certification for the marketing of the device, not regulating the performance of the maintenance service. The regulatory framework is also complemented by the international standard CEI 62304 on the software lifecycle management process for medical devices, which represents a standard that specifies lifecycle requirements for the development of medical software and software within medical devices.</w:t>
        <w:br/>
        <w:t>25 By way of example, the notifier cites nine tenders for the assistance and maintenance service for diagnostic devices that it won between 2016 and 2017. See document in the investigation file I.21.</w:t>
        <w:br/>
        <w:t>26 That is, as mentioned, the software and technical documentation necessary to perform maintenance activities and functional checks characterized among others by the set of technical standards, protocols, and/or useful instructions issued by the manufacturer to carry out the programming of preventive maintenance, to identify and resolve malfunctions of the equipment (“troubleshooting”), and that describe all recommended actions to perform preventive and corrective maintenance services.</w:t>
        <w:br/>
        <w:t>27 See document in the investigation file I.6, minutes of hearing AULSS4 Veneto.</w:t>
      </w:r>
    </w:p>
    <w:p>
      <w:r>
        <w:rPr>
          <w:b/>
        </w:rPr>
        <w:t>[Pages 16–18]</w:t>
      </w:r>
    </w:p>
    <w:p>
      <w:r>
        <w:t>18 BULLETIN NO. 6 OF FEBRUARY 19, 2018</w:t>
        <w:br/>
        <w:t>36. In other words, the availability of these specific factors for each brand is essential for the performance of maintenance by parties other than the manufacturer of the goods. Maintenance provided by parties other than the manufacturer, even if technically qualified, is impossible or severely compromised when, as recently, the main manufacturers place software protection on the devices and related service keys and simultaneously refuse to provide these specific inputs to independent maintainers.</w:t>
      </w:r>
    </w:p>
    <w:p>
      <w:r>
        <w:t>37. Therefore, it appears that a dominance of each manufacturer in the maintenance services of their own brand devices and in the essential inputs for the performance of these services by other qualified parties can be configured, at least preliminarily.</w:t>
      </w:r>
    </w:p>
    <w:p>
      <w:r>
        <w:t>38. Moreover, the markets for the supply of imaging devices and those for aftermarket maintenance do not appear to be strictly interdependent. In fact, regarding the ability of demand to make informed choices, it is observed that the increasing aging of the installed base and the lack of incentives to renew the devices in use have the consequence of increasing uncertainty about the product's life cycle and, therefore, about the need for maintenance services (both in terms of types of intervention/costs and duration). Such services are required even beyond the purchase of the good and well beyond its technological obsolescence and the consequent expected period for recovering the cost of the investment in the product. Furthermore, there are no upstream competitive conditions that regulate the terms under which downstream services are provided. The supply of primary goods already presents a strongly oligopolistic and asymmetric structure, where no less than 70-80% of demand is consistently concentrated among the parties to this proceeding (GE, Siemens, and Philips), which represent the top three competitors with significantly more substantial relative positions than those of the competitors. The same manufacturers also have the capacity and incentives, especially in light of the high obsolescence of the installed base in Italy, to provide maintenance services in conditions of absence of competitive comparison by each on their own devices.</w:t>
      </w:r>
    </w:p>
    <w:p>
      <w:r>
        <w:t>I.4 The contested conduct: obstacles to the performance of maintenance by third parties</w:t>
        <w:br/>
        <w:t>39. The facts at issue in this proceeding relate to the alleged anti-competitive behaviors aimed at hindering the provision of maintenance services by parties other than the manufacturers on the imaging diagnostic devices of each brand, particularly implemented by GE, Siemens, and Philips. Based on the available evidence, the conduct appears to have been in place at least since 2016, but may also have been earlier and is still ongoing.</w:t>
      </w:r>
    </w:p>
    <w:p>
      <w:r>
        <w:t>40. The conduct subject to this proceeding occurs in a context where each manufacturer holds a position of substantial dominance over the maintenance of its own brand devices, on the assumption that each is the only one able to provide all the specific inputs necessary for the performance of such service on a given device/brand (i.e., access to management software, technical documentation, service manuals, and all technical information for the execution of maintenance phases as well as any updates, and original spare parts).</w:t>
      </w:r>
    </w:p>
    <w:p>
      <w:r>
        <w:t>41. The evidence on record shows that the manufacturers, taking advantage of this position of strength, have adopted a series of initiatives characterized by the introduction of artificial technological and/or economic constraints on the availability and use of the necessary factors to compete effectively in the provision of maintenance services on their devices, including through the application of software protections on the devices and the related service keys, and the constructive refusals to transfer the inputs. It is noted, in this regard, that precisely during tenders or exploratory notices for the awarding of maintenance, the requests to express availability to provide the necessary technical-operational support (i.e., the indispensable factors) to deliver the service in case of award, sent by the notifier to the manufacturers involved in the proceeding, have gone unanswered. The circumstance of being unable to demonstrate availability, in particular</w:t>
      </w:r>
    </w:p>
    <w:p>
      <w:r>
        <w:t>28 Cf. COMP/C-3/39692 – IBM Maintenance Services.</w:t>
      </w:r>
    </w:p>
    <w:p>
      <w:r>
        <w:t>BULLETIN NO. 6 OF FEBRUARY 19, 2018 19</w:t>
        <w:br/>
        <w:t>when requested by the client, of access to management software, technical documentation (i.e., service manuals and all technical information for the execution of maintenance phases as well as any updates) and original spare parts, would place competitors at a competitive disadvantage in submitting bids, if not making it impossible for them to participate in the procedures.</w:t>
      </w:r>
    </w:p>
    <w:p>
      <w:r>
        <w:t>42. The information collected also reveals activities of dissuasion and denigratory actions carried out towards active subjects on the demand side, which may have influenced various contracting authorities in choosing the method of awarding the maintenance service, potentially not favoring or allowing the emergence of effective competitive comparison.</w:t>
      </w:r>
    </w:p>
    <w:p>
      <w:r>
        <w:t>43. The records would suggest that the conduct, apparently unjustified, could be motivated by the mere intent to hinder or place competitors, particularly those, such as the notifier, who operate as independent maintainers, at a clear competitive disadvantage. This is also in light of the fact that, based on the information acquired, in response to refusals made to the notifier, the manufacturers involved in this proceeding are not strangers to commercial agreements or partnerships among themselves, even at a global level, to ensure the availability of the necessary factors for the performance of maintenance, particularly when it comes to multi-vendor services. Regarding the notifier's requests, it has also been observed that, unlike the conduct adopted by GE, Siemens, and Philips, other manufacturers consulted on the same occasions by the notifier have instead expressed their willingness to collaborate with the competitor, should they be awarded the service.</w:t>
      </w:r>
    </w:p>
    <w:p>
      <w:r>
        <w:t>44. In other words, the conduct of GE, Siemens, and Philips could find its explanation in the aim of preserving each company's dominant position in the maintenance service of their imaging diagnostic devices in Italy. This is also due to the possible existence of shared logics among the manufacturers involved in the proceeding, given their common interest in limiting the emergence of qualified subjects in maintenance capable of developing a competing offer of such services. The reported conduct would therefore seem suitable to further delay the development of a maintenance market that has so far been substantially closed to any competitive comparison, even in the most innovative form of multi-service.</w:t>
      </w:r>
    </w:p>
    <w:p>
      <w:r>
        <w:t>45. In conclusion, the evidence on record would suggest that the manufacturers GE, Siemens, and Philips each have the capacity and incentives to engage in restrictive conduct, as each is dominant in maintenance and in the specific inputs for the provision of such services on their imaging diagnostic devices. It is likely that GE, Siemens, and Philips may have each adopted behaviors aimed at hindering the development of competition in maintenance and simultaneously favoring that the provision of the service by each manufacturer on their own brands remains unchanged over time; or, at least, to make it more disadvantageous for healthcare facilities to award maintenance on high-tech devices installed in Italy to parties other than the manufacturer, even in the form of multi-vendor services.</w:t>
      </w:r>
    </w:p>
    <w:p>
      <w:r>
        <w:t>46. In the context thus outlined, based on the information provided by the notifier and more generally from the evidence on record, it is therefore possible to consider that the conduct described above could be, for each manufacturer, configurably abusive and likely to influence the economic conditions under which such services are provided, as well as ultimately cause harm to consumers, also in terms of cost disadvantages for healthcare facilities and, in particular, for the national health service.</w:t>
      </w:r>
    </w:p>
    <w:p>
      <w:r>
        <w:t>29 Cf. paragraph 13 above.</w:t>
      </w:r>
    </w:p>
    <w:p>
      <w:r>
        <w:t>20 BULLETIN NO. 6 OF FEBRUARY 19, 2018</w:t>
        <w:br/>
        <w:t>I.5 The prejudice to intra-European trade</w:t>
        <w:br/>
        <w:t>47. The reported conduct appears capable of constituting an abuse of a dominant position under antitrust law that affects national markets which, by definition, constitute a substantial part of the European market.</w:t>
      </w:r>
    </w:p>
    <w:p>
      <w:r>
        <w:t>48. Due to the fact that the contested behaviors are potentially capable of significantly hindering the entry and operation of current and potential competitors, including foreign ones, in the provision of maintenance on imaging diagnostic devices in Italy, they appear for each company involved in this proceeding likely to cause prejudice to trade between Member States and, therefore, seem to integrate the elements of violations of Article 102 TFEU.</w:t>
      </w:r>
    </w:p>
    <w:p>
      <w:r>
        <w:t>CONSIDERING, therefore, that the conduct of GE Medical Systems Italia S.p.A, and its parent companies GE Healthcare Italia S.r.l. and GE Italia Holding S.r.l, of Siemens Healthcare S.r.l., and its parent company Siemens Healthineers Holding III B.V, and of Philips S.p.A, and its parent companies Philips SAECO S.p.A and Koninklijke Philips N.V., are likely, for the reasons outlined above, to constitute multiple violations of Article 102 TFEU;</w:t>
      </w:r>
    </w:p>
    <w:p>
      <w:r>
        <w:t>RESOLVES</w:t>
        <w:br/>
        <w:t>a) to initiate the investigation, pursuant to Article 14 of Law no. 287/90, against GE Medical Systems Italia S.p.A., and its parent companies GE Healthcare Italia S.r.l. and GE Italia Holding S.r.l, against Siemens Healthcare S.r.l., and its parent company Siemens Healthineers Holding III B.V., against Philips S.p.A., and its parent companies Philips SAECO S.p.A and Koninklijke Philips N.V., to ascertain the existence of possible violations of Article 102 TFEU;</w:t>
      </w:r>
    </w:p>
    <w:p>
      <w:r>
        <w:t>b) to set a deadline of 30 days from the notification of this measure for the legal representatives of the parties to exercise their right to be heard, specifying that the request for a hearing must be received by the Manufacturing and Services Directorate of this Authority at least 15 days before the expiration of the above-mentioned deadline;</w:t>
      </w:r>
    </w:p>
    <w:p>
      <w:r>
        <w:t>c) that the person responsible for the proceeding is Dr. Federica Manca;</w:t>
      </w:r>
    </w:p>
    <w:p>
      <w:r>
        <w:t>d) that the acts of the proceeding can be viewed at the Manufacturing and Services Directorate of this Authority by the legal representatives of the parties, as well as by a person delegated by them;</w:t>
      </w:r>
    </w:p>
    <w:p>
      <w:r>
        <w:t>f) that the proceeding must be concluded by April 30, 2019.</w:t>
      </w:r>
    </w:p>
    <w:p>
      <w:r>
        <w:t>30 According to the European Commission Communication 2004/C 101/07 - Guidelines on the notion of prejudice to trade between Member States under Articles 81 and 82 of the Treaty, published in OJCE C 101/81 of April 27, 2004, the concept of prejudice to intra-Community trade must be interpreted taking into account the direct or indirect, real or potential influence on trade flows between Member States.</w:t>
      </w:r>
    </w:p>
    <w:p>
      <w:r>
        <w:rPr>
          <w:b/>
        </w:rPr>
        <w:t>[Pages 19–21]</w:t>
      </w:r>
    </w:p>
    <w:p>
      <w:r>
        <w:t>BULLETIN NO. 6 OF FEBRUARY 19, 2018 21</w:t>
        <w:br/>
        <w:t>This measure will be notified to the interested parties and published in the Bulletin of the Competition and Market Authority.</w:t>
        <w:br/>
        <w:t>THE SECRETARY GENERAL THE PRESIDENT</w:t>
        <w:br/>
        <w:t>Roberto Chieppa Giovanni Pitruzzella</w:t>
      </w:r>
    </w:p>
    <w:p>
      <w:r>
        <w:t>22 BULLETIN NO. 6 OF FEBRUARY 19, 2018</w:t>
        <w:br/>
        <w:t>I780B - CONCRETE MARKET IN VENETO - REDETERMINATION OF SANCTION</w:t>
        <w:br/>
        <w:t>Measure no. 27013</w:t>
        <w:br/>
        <w:t>THE COMPETITION AND MARKET AUTHORITY</w:t>
        <w:br/>
        <w:t>IN ITS MEETING of January 31, 2018;</w:t>
        <w:br/>
        <w:t>HEARD the Rapporteur Professor Michele Ainis;</w:t>
        <w:br/>
        <w:t>HAVING REGARD to the law of October 10, 1990, no. 287;</w:t>
        <w:br/>
        <w:t>HAVING REGARD to its resolution of October 22, 2014, by which the Guidelines on the application methods of the criteria for quantifying administrative pecuniary sanctions imposed by the Authority in application of Article 15, paragraph 1, of Law no. 287/90 (hereinafter, briefly, "Guidelines") were adopted;</w:t>
        <w:br/>
        <w:t>HAVING REGARD to its measure no. 25801 of December 22, 2015, closing the investigation I780, with which the Authority found, among other things, that the companies SuperBeton S.p.A., F.lli Romor S.r.l. and De Pra S.p.A. and Intermodale S.r.l. had engaged in a restrictive agreement contrary to Article 2 of Law no. 287/90, aimed at coordinating the commercial behavior of selling concrete, in the relevant market constituted by the province of Belluno between February 2013 and January 2014;</w:t>
        <w:br/>
        <w:t>HAVING REGARD that for the established violation, due to the seriousness and duration of the infringement, an administrative pecuniary sanction of 546,075 euros was imposed on the company F.lli De Pra S.p.A.;</w:t>
        <w:br/>
        <w:t>HAVING REGARD to the judgment of the Regional Administrative Court for Lazio (hereinafter "TAR Lazio") of December 1, 2017, no. 11887, which partially accepted the appeal filed by F.lli De Pra S.p.A., and, as a result, partially annulled measure no. 25801 of December 22, 2015, in the part in which it imposes the pecuniary sanction on the appellant;</w:t>
        <w:br/>
        <w:t>HAVING REGARD, in particular, to the reasoning of the cited judgment, with which TAR Lazio, in partial acceptance of the appeal filed - and recalling its jurisdiction with extended cognizance to the merits pursuant to Article 134, paragraph 1, letter c) of the c.p.a. - set the parameters for the concrete determination of the sanction to be imposed on the appellant, referring the acts to the Authority so that it quantifies, in concrete terms, the amount of the same in accordance with the indications provided in the aforementioned judgment;</w:t>
        <w:br/>
        <w:t>HAVING REGARD to the reasoning with which the administrative judge accepted the ground of appeal concerning the erroneous calculation of the useful turnover for identifying the minimum penalty referred to in Article 15, Law no. 287/90, stating that: "the Authority, following the two extensions, referred to the turnover of the company resulting from the merger rather than that of the company deemed responsible for the anticompetitive activity both with reference to the failure to separate, from the total turnover, that attributable to Calcestruzzi Dolomite. [...] in light of the fact that the anticompetitive behavior sanctioned was found solely in the conduct of Calcestruzzi Dolomite, the mere fact of the merger occurring in 2014 did not legitimize the extension of the calculation to the entire turnover of De Pra, given that, with reference to the pre-existing size of the latter company, the conditions for the application of the sanction were not met. The Authority should therefore have considered, up to the date of the merger, only the turnover of Calcestruzzi Dolomite and, after that date, a percentage of the turnover of the company resulting from the incorporation, corresponding to that represented by the turnover of Calcestruzzi at the time of the merger. Finally, to this amount, the limit of 10% referred to in Article 15, paragraph 2, of Law no. 287/90 should have been applied."</w:t>
        <w:br/>
        <w:t>HAVING REGARD to the quantification parameters for the redetermination of the amount of the pecuniary sanction imposed identified by the administrative judge in the reasoning part of the aforementioned ruling, with TAR indicating "that the amount of the pecuniary sanction imposed by the AGCM should be further reduced by 60%, a percentage that will be deducted from the re-quantified amount in acceptance of the complaint examined above concerning the erroneous consideration of the entire turnover of De Pra. In fact, the reference, as a minimum value to consider, to 15% of the turnover value, established by Article 12 of the guidelines with reference only to serious agreements, is not applicable in this case, in light of the above observations and considering that the companies involved in the anticompetitive practice represented approximately 50% of the operators, so that the agreement among them was capable of only partially conditioning the performance of the reference market.";</w:t>
        <w:br/>
        <w:t>CONSIDERING, therefore, that it is necessary to proceed, in compliance with the cited judgment of TAR Lazio and in accordance with the indications and parameters outlined therein, to the concrete redetermination of the sanction imposed by measure no. 25801 of December 22, 2015, against the appellant;</w:t>
        <w:br/>
        <w:t>CONSIDERING that the re-exercise of the sanctioning power does not constitute acquiescence to the determinations made by TAR, thus leaving unaffected any determination by the Authority following the appeal against the aforementioned judgment;</w:t>
        <w:br/>
        <w:t>CONSIDERING that the redetermination of the sanction to be imposed on the company F.lli De Pra S.p.A. for the violation established by measure no. 25801 of December 22, 2015, must occur in contradiction with the party;</w:t>
        <w:br/>
        <w:t>CONSIDERING therefore necessary, in compliance with the cited judgment of TAR Lazio, to initiate a procedure aimed at the redetermination of the sanction to be imposed on F.lli De Pra S.p.A. for the established violation;</w:t>
        <w:br/>
        <w:t>RESOLVES</w:t>
        <w:br/>
        <w:t>a) to initiate a procedure aimed at the redetermination of the sanction against the company F.lli De Pra S.p.A.;</w:t>
        <w:br/>
        <w:t>b) to set a deadline of thirty days, starting from the date of notification of this measure, for the exercise by the legal representatives of the company, or by a person delegated by them, of the right to be heard, specifying that the request for a hearing must be received by the Energy and Basic Industry Directorate of this Authority at least seven days before the expiration of the above-mentioned deadline;</w:t>
        <w:br/>
        <w:t>c) that the person responsible for the procedure is Dr. Vittoria Tesei;</w:t>
        <w:br/>
        <w:t>d) that the acts of the procedure can be viewed at the Energy and Basic Industry Directorate of this Authority by the legal representatives of the party or by persons delegated by them;</w:t>
        <w:br/>
        <w:t>e) that the procedure must be concluded by April 13, 2018.</w:t>
        <w:br/>
        <w:t>This measure will be notified to the interested party and published in the Bulletin of the Competition and Market Authority.</w:t>
        <w:br/>
        <w:t>THE SECRETARY GENERAL THE PRESIDENT</w:t>
        <w:br/>
        <w:t>Roberto Chieppa Giovanni Pitruzzella</w:t>
      </w:r>
    </w:p>
    <w:p>
      <w:r>
        <w:rPr>
          <w:b/>
        </w:rPr>
        <w:t>[Pages 22–24]</w:t>
      </w:r>
    </w:p>
    <w:p>
      <w:r>
        <w:t>24 BULLETIN NO. 6 OF FEBRUARY 19, 2018</w:t>
        <w:br/>
        <w:t>I780 - CONCRETE MARKET IN VENETO</w:t>
        <w:br/>
        <w:t>Measure no. 27014</w:t>
        <w:br/>
        <w:t>THE COMPETITION AND MARKET AUTHORITY</w:t>
        <w:br/>
        <w:t>IN ITS MEETING of January 31, 2018;</w:t>
        <w:br/>
        <w:t>HEARD the Rapporteur Professor Michele Ainis;</w:t>
        <w:br/>
        <w:t>HAVING REGARD to the law of October 10, 1990, no. 287;</w:t>
        <w:br/>
        <w:t>HAVING REGARD to its resolution of October 22, 2014, by which the Guidelines on the application of the criteria for quantifying administrative pecuniary sanctions imposed by the Authority pursuant to Article 15, paragraph 1, of Law no. 287/90 (hereinafter, briefly, "Guidelines") were adopted;</w:t>
        <w:br/>
        <w:t>HAVING REGARD to its measure no. 25801 of December 22, 2015, closing the investigation I780, by which the Authority found, among other things, that the companies SuperBeton S.p.A., F.lli Romor S.r.l., De Pra S.p.A., and Intermodale S.r.l. had engaged in an anti-competitive agreement contrary to Article 2 of Law no. 287/90, aimed at coordinating the commercial behavior of concrete sales in the relevant market constituted by the province of Belluno between February 2013 and January 2014;</w:t>
        <w:br/>
        <w:t>HAVING REGARD that for the established violation, due to the seriousness and duration of the infringement, an administrative pecuniary sanction of 24,955 euros was imposed on the company F.lli Romor S.r.l.;</w:t>
        <w:br/>
        <w:t>HAVING REGARD to the judgment of the Regional Administrative Court for Lazio (hereinafter "TAR Lazio") of December 1, 2017, no. 11886, which partially accepted the appeal filed by the company F.lli Romor S.r.l. and, consequently, partially annulled measure no. 25801 of December 22, 2015, in the part in which it imposed the pecuniary sanction on the appellant;</w:t>
        <w:br/>
        <w:t>HAVING REGARD, in particular, to the reasoning of the cited judgment, whereby TAR Lazio, in partial acceptance of the appeal filed - and recalling its jurisdiction with extended cognizance on the merits pursuant to Article 134, paragraph 1, letter c) of the c.p.a. - set the parameters for the concrete determination of the sanction to be imposed on the appellant, referring the acts to the Authority so that it quantifies, in concrete terms, the amount of the same in accordance with the indications provided in the aforementioned judgment;</w:t>
        <w:br/>
        <w:t>HAVING REGARD to the quantification parameters for the re-determination of the amount of the pecuniary sanction imposed identified by the administrative judge in the reasoning part of the aforementioned ruling, having TAR indicated "that the amount of the pecuniary sanction imposed by the AGCM should be further reduced by 60% of the amount imposed in the contested measure, considering the non-operability of the minimum limit of 15% of the turnover value established by Article 12 of the guidelines with reference to serious agreements and the highlighted circumstance that the companies involved in the anti-competitive practice represent approximately 50% of the operators, suitable, consequently, to only partially condition the trend of the reference market";</w:t>
        <w:br/>
        <w:t>CONSIDERING that the criteria identified by TAR Lazio in exercising its jurisdiction on the merits for the re-determination of the sanction imposed on F.lli Romor S.r.l. are precise, objective, and of automatic application and leave no discretionary margin in the implementation of the conforming obligation arising from the judgment to be executed;</w:t>
        <w:br/>
        <w:t>THEREFORE CONSIDERED necessary to proceed, in compliance with the cited judgment of the administrative judge and in accordance with the indications and parameters outlined therein, to the concrete re-determination of the sanction imposed by measure no. 25801/2015 against the appellant, remaining, in any case, unaffected any determination by the Authority following the appeal against the aforementioned judgment;</w:t>
        <w:br/>
        <w:t>CONSIDERED, in application of the aforementioned quantification parameters defined by the judgment of TAR Lazio no. 11886/2017, to reduce the final amount of the sanction to be imposed on the company F.lli Romor S.r.l. for the conduct established by measure no. 25801/2015 by 60% compared to the amount identified therein;</w:t>
        <w:br/>
        <w:t>All of the above having been stated and considered;</w:t>
        <w:br/>
        <w:t>RESOLVES</w:t>
        <w:br/>
        <w:t>that the administrative pecuniary sanction to be applied to the company F.lli Romor S.r.l. for the behaviors attributed to it in the Authority's measure no. 25801 of December 22, 2015 is re-determined at the amount of 9,982 euros.</w:t>
        <w:b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measure itself.</w:t>
        <w:br/>
        <w:t>This measure will be notified to the interested party and published in the Bulletin of the Competition and Market Authority.</w:t>
        <w:br/>
        <w:t>THE SECRETARY GENERAL THE PRESIDENT</w:t>
        <w:br/>
        <w:t>Roberto Chieppa Giovanni Pitruzzella</w:t>
      </w:r>
    </w:p>
    <w:p>
      <w:r>
        <w:t>26 BULLETIN NO. 6 OF FEBRUARY 19, 2018</w:t>
        <w:br/>
        <w:t>I783B1 - AGREEMENT BETWEEN OPERATORS IN THE VENDING SECTOR - REDETERMINATION OF THE SANCTION SELLMAT</w:t>
        <w:br/>
        <w:t>Measure no. 27015</w:t>
        <w:br/>
        <w:t>THE COMPETITION AND MARKET AUTHORITY</w:t>
        <w:br/>
        <w:t>IN ITS MEETING of January 31, 2018;</w:t>
        <w:br/>
        <w:t>HEARD the Rapporteur Dr. Gabriella Muscolo;</w:t>
        <w:br/>
        <w:t>HAVING REGARD to the law of October 10, 1990, no. 287;</w:t>
        <w:br/>
        <w:t>HAVING REGARD to its resolution of October 22, 2014, by which the Guidelines on the application of the criteria for quantifying administrative pecuniary sanctions imposed by the Authority pursuant to Article 15, paragraph 1, of Law no. 287/90 (hereinafter, briefly, "Guidelines") were adopted;</w:t>
        <w:br/>
        <w:t>HAVING REGARD to its measure no. 26064 of June 8, 2016, adopted at the conclusion of proceeding no. I783 - Agreement between operators in the Vending sector, by which the Authority found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coordinating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in violation of Article 101 of the TFEU, sanctioning the aforementioned companies;</w:t>
        <w:br/>
        <w:t>HAVING REGARD that for the established violation, due to the seriousness and duration of the infringement, an administrative pecuniary sanction of 3,092,122 euros was imposed on the company Sellmat S.r.l.;</w:t>
        <w:br/>
        <w:t>HAVING REGARD to the judgment of the Regional Administrative Court for Lazio (hereinafter "TAR Lazio") of July 28, 2017, no. 9057, which partially accepted the appeal filed by Sellmat S.r.l. and, consequently, annulled measure no. 26064 of June 8, 2016, solely in the part concerning the determination of the sanction;</w:t>
        <w:br/>
        <w:t>HAVING REGARD, in particular, to the reasoning of the cited judgment, whereby TAR Lazio, in partial acceptance of the appeal filed and "recalling its jurisdiction with extended cognizance on the merits - which allows, pursuant to Article 134, paragraph 1, letter c), of the c.p.a. for the administrative judge to modify, based on its own assessment, the amount of the pecuniary sanctions imposed by the AGCM," set the parameters for the determination of the sanction to be imposed on the appellant, referring the acts to the Authority so that it quantifies, in concrete terms, the amount of the same in accordance with the indications provided in the aforementioned judgment;</w:t>
        <w:br/>
        <w:t>CONSIDERING what was deemed by TAR Lazio regarding the circumstance that "The evidence collected, in conclusion, does not allow for a judgment of liability to Sellmat for the conduct of its - at the time not wholly - controlled companies Cofifast S.r.l. and Gisa S.r.l. and that "as a result of the acceptance of this reason for complaint, the criticism must also be accepted [...] with which the erroneous identification of the sales of goods or services subject to the infringement was contested;</w:t>
        <w:br/>
        <w:t>HAVING REGARD to its measure no. 26751 of September 20, 2017, by which the Authority initiated a proceeding for the re-determination of the sanction to be imposed on the company Sellmat S.r.l., in contradiction with the aforementioned company, in application of the judgment of TAR Lazio no. 9057 of July 28, 2017;</w:t>
        <w:br/>
        <w:t>HAVING REGARD to the letter of December 22, 2017, by which the company Sellmat S.r.l. was informed of the procedural deadline for closing the investigative phase;</w:t>
      </w:r>
    </w:p>
    <w:p>
      <w:r>
        <w:rPr>
          <w:b/>
        </w:rPr>
        <w:t>[Pages 25–27]</w:t>
      </w:r>
    </w:p>
    <w:p>
      <w:r>
        <w:t>BULLETIN NO. 6 OF FEBRUARY 19, 2018 27</w:t>
        <w:br/>
        <w:t>HAVING REGARD to all the acts of the proceeding;</w:t>
        <w:br/>
        <w:t>CONSIDERING the following:</w:t>
        <w:br/>
        <w:t>I. THE PARTY</w:t>
        <w:br/>
        <w:t>1. Sellmat S.r.l. (hereinafter, Sellmat) is a company active in Italy in the vending sector. In particular, at the time of the infringement contestation, Sellmat operated both directly and through Gi.Sa. S.r.l. (of which it held the entire share capital) and Cofifast S.r.l. (of which it held 62.8% of the share capital). The total revenue generated worldwide by Sellmat in 2015 amounted to 32,548,654 euros.</w:t>
        <w:br/>
        <w:t>II. THE PREVIOUS DECISION OF THE AUTHORITY</w:t>
        <w:br/>
        <w:t>2. With its resolution no. 26064, adopted in the meeting of June 8, 2016 (hereinafter also the sanctioning measure),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 restrictive agreement of competition pursuant to Article 101 of the Treaty on the Functioning of the European Union, consisting of the coordination of commercial policies aimed at limiting competitive confrontation among the companies involved regarding prices, territorial areas of operation, and respective clientele in the Italian market for services related to the management of automatic and semi-automatic vending machines (hereinafter, the measure).</w:t>
        <w:br/>
        <w:t>3. With the measure, the Authority imposed monetary sanctions on all the Parties involved in the proceeding; the sanction imposed on Sellmat amounted to 3,092,122 euros.</w:t>
        <w:br/>
        <w:t>4. For the purpose of quantifying the sanction, the criteria and calculation methods set out in the Guidelines were adopted. The Authority then proceeded to quantify the base amount of the sanction, defined as a percentage of 20% of the value of sales made in the relevant market by the company Party to the proceeding both directly and through controlled companies (hereinafter, specific revenue) and the duration of the infringement. The specific revenue was quantified, applying the notion of a company in an antitrust sense, as a single economic entity, regardless of whether the subsidiaries of the Party participated in the infringement (p. 7 and following of the Guidelines).</w:t>
        <w:br/>
        <w:t>5. Due to the seriousness of the infringement and in order to give the sanction the necessary deterrent character, the base amount was increased by an additional amount (so-called entry fee), equal to 15% of the specific revenue (p. 17 of the Guidelines).</w:t>
        <w:br/>
        <w:t>6. Specific responsibilities in the infringement of the various companies Parties to the proceeding were then taken into account, applying reductions and increases to the base amount (p. 19-21 and 23 of the Guidelines); no aggravating factors were applied to Sellmat, nor were any mitigating factors recognized.</w:t>
        <w:br/>
        <w:t>7. Since the amount of the sanction thus calculated exceeded the maximum limit set by Article 15 of Law no. 287/90, it was reduced to that statutory limit of 10% of the total revenue generated by the company worldwide in the last financial year closed prior to the notification of the warning (p. 29 of the Guidelines).</w:t>
        <w:br/>
        <w:t>8. Finally, the Authority deemed it appropriate, considering the specific circumstances of the case, to apply point 34 of the Guidelines, in order to adjust the amount of the sanction based on the specific aggravating and mitigating circumstances recognized for the various Parties to the infringement. In the case of Sellmat, the final sanction - already reduced to the statutory limit - was decreased by an amount equal to 5%.</w:t>
        <w:br/>
        <w:t>1 Data relating to the financial statements as of 12/31/2015 of Sellmat and its subsidiaries, net of intercompany transactions.</w:t>
      </w:r>
    </w:p>
    <w:p>
      <w:r>
        <w:t>28 BULLETIN NO. 6 OF FEBRUARY 19, 2018</w:t>
        <w:br/>
        <w:t>III. THE RULING OF THE TAR OF LAZIO</w:t>
        <w:br/>
        <w:t>9. With judgment no. 9057, the TAR of Lazio accepted Sellmat's arguments and criticized the methods by which the authority identified the specific revenue to be used as the basis for calculating the sanction.</w:t>
        <w:br/>
        <w:t>10. The TAR of Lazio, invoking the concept of parental liability, held that the Authority had erroneously considered, for the purpose of calculating the sanction, the revenue generated by the companies Gi.Sa. S.r.l. and Cofifast S.r.l., without verifying the actual presence of antitrust control by Sellmat over those companies and without identifying revealing indicators of their behavior being externally determined. In particular, the Judge found the evidence collected by the Authority insufficient to allow “a judgment of accountability to Sellmat for the conduct of its - at the time not wholly - controlled companies” and established that “as a result of the acceptance of this grievance, the criticism regarding the erroneous identification of the sales of the goods or services subject to the infringement must also be accepted.”</w:t>
        <w:br/>
        <w:t>11. The TAR of Lazio, invoking its jurisdiction with extended cognizance to the merits, therefore referred the acts back to the Authority so that it could quantify, in concrete terms, the amount of the sanction in accordance with the indications provided in the judgment, which require “to redetermine the sanction in light of the correct identification of the relevant revenue, which is that of only Sellmat.”</w:t>
        <w:br/>
        <w:t>IV. THE INVESTIGATIVE ACTIVITY</w:t>
        <w:br/>
        <w:t>12. With measure no. 26751 of September 20, 2017, the Authority initiated a proceeding for the redetermination of the sanction to be imposed on Sellmat, in contradiction with the aforementioned company, in application of the TAR of Lazio judgment no. 9057.</w:t>
        <w:br/>
        <w:t>13. During the proceeding, Sellmat had the opportunity to exercise its right of defense, having been heard in a hearing on November 23, 2017. On January 12, 2018, the company communicated that it would not avail itself of the option to submit written statements or documents, referring to the arguments already made during the aforementioned hearing.</w:t>
        <w:br/>
        <w:t>V. THE ARGUMENTS OF THE PARTY</w:t>
        <w:br/>
        <w:t>14. According to Sellmat, the TAR of Lazio intended to impose direct consequences on the sanctioning level from the redefinition of the subjective perimeter of the infringement, requiring the Authority to proportionally reduce the sanction, deducting the contribution that it derives from the inclusion of the two companies (Gisa and Cofifast) in the calculation perimeter; the amount of the final sanction initially determined at 3,092,122 euros should consequently be reduced to the sum of 2,093,097 euros.</w:t>
        <w:br/>
        <w:t>15. The judgment of the TAR of Lazio would indeed be clear from a textual point of view, given the specific and repeated references to the distorted sanctioning consequences (par. 7.3) and the concrete repercussions arising from the improper inclusion of the two companies in the infringement perimeter (parr. 7.5 - 8.1 - 8.3). Paragraph 7.3, in particular, would directly connect the absence of the prerequisites for subjective attribution of the infringement to the “extension of the asset base to which to measure the sanction.”</w:t>
        <w:br/>
        <w:t>16. Sellmat then identifies a precise obligation of the Authority, arising from general principles of law, to act to ensure a “useful effect” of the TAR judgment to achieve a concrete result for its addressees. As confirmed by the circumstance that the Judge did not find - nor did the Authority contest - a lack of interest in acting on the part of Sellmat.</w:t>
        <w:br/>
        <w:t>17. The recalculation of the sanction with reference to the final amount, moreover, would find further support in EU case law, where in the context of the exercise of sanction calculation, there tends to be a direct correlation between the phase of establishing the infringement and the subjective perimeter of the offense with that of the concrete determination of the “economic dimension” of the company to be referenced for the maximum statutory limit of 10% referred to in Article 23, par. 2 of Reg. no. 1/2003.</w:t>
        <w:br/>
        <w:t>18. Finally, Sellmat notes that its role in the agreement would be, due to the exclusion of Gisa and Cofifast from the subjective perimeter of the offense, even more marginal and that - in the logic of the measure and the application of Article 34 of the Guidelines - such lesser involvement and the lesser responsibility of Sellmat should have a concrete impact on the sanctioning level, through a deduction of the contribution that it derives from the inclusion of Gisa and Cofifast in the calculation perimeter.</w:t>
        <w:br/>
        <w:t>VI. EVALUATIONS</w:t>
        <w:br/>
        <w:t>19. The TAR of Lazio, with judgment no. 9057/2017, invoking its jurisdiction with extended cognizance to the merits, deemed it appropriate to accept Sellmat's grievance regarding the revenue to be adopted as the basis for calculating the sanction and to refer the Authority the task of concretely recalculating the amount of the sanction, in accordance with the indications provided in the judgment.</w:t>
        <w:br/>
        <w:t>20. The parameters identified by the TAR of Lazio are precise and do not appear to leave any discretionary margin in the implementation of the conforming obligation arising from the judgment to be executed, which asks to “redetermine the sanction in light of the correct identification of the relevant revenue, which is that of only Sellmat.” There can be no doubt that the relevant revenue to be addressed for the recalculation of the sanction is the specific one. The Judge himself indeed notes that the grievance is “accepted regarding the erroneous identification of the sales of the goods or services subject to the infringement.”</w:t>
        <w:br/>
        <w:t>21. The TAR of Lazio, in points 7 and 8 of the judgment where it motivates regarding the partial acceptance of Sellmat's appeal, does not, moreover, make any reference to the statutory limit referred to in Article 15 of Law no. 287/90. The application of the maximum threshold of 10% of the total revenue of the company is, in fact, evaluated by the Judge in point 8.2.1. of the judgment, where he notes that “the ‘maximum ceiling’ of 10% of the revenue is set by law (Article 15 of Law no. 287/90) and the Authority has limited itself to applying it.”</w:t>
        <w:br/>
        <w:t>22. As for the circumstance that the redetermination of the sanction must necessarily have a “useful effect” and lead to an amount different from that originally imposed, it is noted that the Council of State, with partial judgment no. 3944/2015, has expressed itself favorably to the possibility that, following a redetermination, the sanction may legitimately remain unchanged.</w:t>
      </w:r>
    </w:p>
    <w:p>
      <w:r>
        <w:rPr>
          <w:b/>
        </w:rPr>
        <w:t>[Pages 28–30]</w:t>
      </w:r>
    </w:p>
    <w:p>
      <w:r>
        <w:t>30 BULLETIN NO. 6 OF FEBRUARY 19, 2018</w:t>
        <w:br/>
        <w:t>23. The interpretation proposed by Sellmat – in addition to not being supported by the text of the judgment in question – would also contradict, contrary to what the Party observed, the case law, both community and national, according to which the maximum legal threshold of 10% must be calculated based on the worldwide turnover of the entire corporate group to which it belongs6.</w:t>
        <w:br/>
        <w:t>24. Therefore, in compliance with the aforementioned judgment of the Tar Lazio, we proceed to the concrete recalculation of the sanction imposed by measure no. 26064 of June 8, 2016 against Sellmat.</w:t>
        <w:br/>
        <w:t>25. In accordance with the indications of the administrative judge, the value of the sales of the goods or services subject to the infringement used as the basis for calculating the sanction must be identified solely in the specific turnover of Sellmat, amounting to [10-50 million] euros*. In consideration of the above, and maintaining the other calculation parameters unchanged, a sanction of [10-50 million] euros is obtained. Since the sanction thus determined exceeds the maximum limit provided for in Article 15, paragraph 1, of Law no. 287/90, it is reduced to within that limit (to an amount of 3,254,865 euros). The reduction is then applied, in accordance with point 34 of the Guidelines, recognized by the Authority in measure no. 26064 of June 8, 2016 and quantified, in the case of Sellmat, at 5% of the sanction calculated so far.</w:t>
        <w:br/>
        <w:t>26. Applying the aforementioned quantification parameters defined by the judgment of the Tar Lazio of July 28, 2017 no. 9057, the final amount of the sanction to be imposed on Sellmat for the conduct established by measure no. 26064 of June 8, 2016 is 3,092,122 euros.</w:t>
        <w:br/>
        <w:t>All of the above having been stated and considered;</w:t>
        <w:br/>
        <w:t>CONSIDERED, therefore, that it is necessary to proceed, in compliance with the aforementioned judgment of the TAR Lazio, to recalculate the sanction to be imposed on Sellmat S.r.l. for the established violation in the amount of 3,092,122 euros (three million ninety-two thousand one hundred twenty-two euros);</w:t>
        <w:br/>
        <w:t>CONSIDERED that the aforementioned recalculation of the sanction does not constitute acquiescence and, therefore, all determinations by the Authority following the appeal against the aforementioned judgment of the TAR Lazio no. 9057/2017 remain unaffected, including the request for the payment of any additional sums that may be due as a sanction and increases;</w:t>
        <w:br/>
        <w:t>RESOLVES</w:t>
        <w:br/>
        <w:t>that the administrative pecuniary sanction to be applied to Sellmat S.r.l. for the behavior attributed to it in the Authority's measure no. 26064 of June 8, 2016, is quantified at 3,092,122 euros.</w:t>
        <w:br/>
        <w:t>Against this measure, an appeal may be filed with the TAR of Lazio, pursuant to Article 135, paragraph 1, letter b), of the Code of Administrative Procedure (Legislative Decree of July 2, 2010, no. 104), which then declared its incompetence and the Council of State, having noted the waivers of the Authority and the Interested Party, declared the extinction of the judgment with a ruling published on January 16, 2017.</w:t>
        <w:br/>
        <w:t>6 See. EU Court, September 13, 2010, Trioplast Wittenheim vs Commission, case T-26/06 (p.115) and Council of State ruling no. 2199/2002. Regarding the judgment of the Court of Justice of the EU, on the case YKK vs Commission, cited by Sellmat in its defenses, it is noted that this pertains to a completely different matter from that under examination, concerning a case "of successive liability within the same agreement and in particular, when an entity that participated in such an agreement comes, for the duration of the latter, under the control of another company, within an economic group that also participated in the infringement." In this case, there was evidently a specific problem of calculating the sanction, to take into account such corporate transfer between two companies that are parties to the infringement, also concerning the (different) issue of the possibility of attributing to the company that takes over control the responsibilities of the controlled company (for the period prior to the control).</w:t>
        <w:br/>
        <w:t>* In this version, some data are omitted, as elements of confidentiality or secrecy of the information were deemed to exist.</w:t>
      </w:r>
    </w:p>
    <w:p>
      <w:r>
        <w:t>BULLETIN NO. 6 OF FEBRUARY 19, 2018 31</w:t>
        <w:br/>
        <w:t>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br/>
        <w:t>This measure will be notified to the interested party and published in the Bulletin of the Competition and Market Authority.</w:t>
        <w:br/>
        <w:t>THE SECRETARY GENERAL THE PRESIDENT</w:t>
        <w:br/>
        <w:t>Roberto Chieppa Giovanni Pitruzzella</w:t>
      </w:r>
    </w:p>
    <w:p>
      <w:r>
        <w:t>32 BULLETIN NO. 6 OF FEBRUARY 19, 2018</w:t>
        <w:br/>
        <w:t>I783B2 - AGREEMENT BETWEEN OPERATORS IN THE VENDING SECTOR - REDETERMINATION OF THE SANCTION SUPERMATIC</w:t>
        <w:br/>
        <w:t>Measure no. 27016</w:t>
        <w:br/>
        <w:t>THE COMPETITION AND MARKET AUTHORITY</w:t>
        <w:br/>
        <w:t>IN ITS MEETING of January 31, 2018;</w:t>
        <w:br/>
        <w:t>HEARD the Rapporteur Dr. Gabriella Muscolo;</w:t>
        <w:br/>
        <w:t>HAVING REGARD to the law of October 10, 1990, no. 287;</w:t>
        <w:br/>
        <w:t>HAVING REGARD to its resolution of October 22, 2014, with which the Guidelines on the methods of application of the criteria for quantifying the administrative pecuniary sanctions imposed by the Authority in application of Article 15, paragraph 1, of Law no. 287/90 (hereinafter, briefly, "Guidelines") were adopted;</w:t>
        <w:br/>
        <w:t>HAVING REGARD to its measure no. 26064 of June 8, 2016, adopted at the conclusion of proceeding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coordinating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of the TFEU, sanctioning the aforementioned companies;</w:t>
        <w:br/>
        <w:t>HAVING REGARD that for the established violation, due to the seriousness and duration of the infringement, an administrative pecuniary sanction of 6,062,991 euros was imposed on Supermatic S.p.A.;</w:t>
        <w:br/>
        <w:t>HAVING REGARD to the judgment of the Regional Administrative Court for Lazio (hereinafter "Tar Lazio") of July 28, 2017 no. 9062, with which part of the appeal presented by Supermatic S.p.A. was upheld and, as a result, measure no. 26064 of June 8, 2016 was annulled only in the part concerning the determination of the sanction;</w:t>
        <w:br/>
        <w:t>HAVING REGARD, in particular, to the reasoning of the cited judgment, with which the Tar Lazio, in partial acceptance of the appeal presented and "recalling its jurisdiction with extended knowledge of the merits – which allows, pursuant to Article 134, paragraph 1, letter c), of the c.p.a. for the administrative judge to modify, based on its own assessment, the amount of the pecuniary sanctions imposed by the AGCM," set the parameters for the concrete determination of the sanction to be imposed on the appellant, referring the acts to the Authority so that it proceeds to recalculate the same sanction in accordance with the indications provided in the referred judgment;</w:t>
        <w:br/>
        <w:t>HAVING REGARD to the parameter for the recalculation of the amount of the pecuniary sanction imposed, identified by the administrative judge in the reasoning part of the aforementioned ruling, where it "considers referring the acts to the Authority so that it quantifies, in concrete terms, the amount of the same sanction in accordance with the indications of this judgment, that is to say, considering as the basis for calculating the sanction the sum of the turnovers of only Supermatic and Caffeus S.r.l.";</w:t>
        <w:br/>
        <w:t>HAVING REGARD to its measure no. 26752 of September 20, 2017, with which the Authority initiated a procedure for the recalculation of the sanction to be imposed on Supermatic S.p.A., in contradiction with the aforementioned company, in application of the judgment of Tar Lazio no. 9062 of July 28, 2017;</w:t>
      </w:r>
    </w:p>
    <w:p>
      <w:r>
        <w:rPr>
          <w:b/>
        </w:rPr>
        <w:t>[Pages 31–33]</w:t>
      </w:r>
    </w:p>
    <w:p>
      <w:r>
        <w:t>BULLETIN NO. 6 OF FEBRUARY 19, 2018 33</w:t>
        <w:br/>
        <w:t>HAVING REGARD to the letter of December 22, 2017, by which the deadline for the closure of the investigative phase was communicated to Supermatic S.p.A.;</w:t>
        <w:br/>
        <w:t>HAVING REGARD to the memorandum of Supermatic dated January 11, 2018;</w:t>
        <w:br/>
        <w:t>HAVING REGARD to all the acts of the proceeding;</w:t>
        <w:br/>
        <w:t>CONSIDERING the following:</w:t>
        <w:br/>
        <w:t>I. THE PARTY</w:t>
        <w:br/>
        <w:t>1. Supermatic S.p.A. (hereinafter, Supermatic) is a company active in Italy in the vending sector both in management and resale. In particular, at the time of the infringement contestation, Supermatic operated in management, both directly and through Gedac S.r.l. (in which it held 51% of the share capital), Lunicoffee S.r.l. (in which it held 51% of the share capital), Caffeus S.r.l. (licensee of the Nespresso brand, in which it held 100%), and Roma Distribuzione 2003 S.r.l. (in which it held 80%).</w:t>
        <w:br/>
        <w:t>The total revenue generated worldwide by Supermatic in 2015 amounted to 63,820,959 euros.</w:t>
        <w:br/>
        <w:t>II. THE AUTHORITY'S PREVIOUS DECISION</w:t>
        <w:br/>
        <w:t>2. With its resolution no. 26064, adopted in the meeting of June 8, 2016 (hereinafter also the sanctioning measure),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 restrictive agreement of competition pursuant to Article 101 of the Treaty on the Functioning of the European Union, consisting of the coordination of commercial policies aimed at limiting competitive confrontation among the companies involved on prices, territorial areas of operation, and respective clientele in the Italian market for services related to the management of automatic and semi-automatic vending machines (hereinafter, the measure).</w:t>
        <w:br/>
        <w:t>3. With the measure, the Authority imposed monetary sanctions on all parties involved in the proceeding; the sanction imposed on Supermatic S.p.A. was 6,062,991 euros.</w:t>
        <w:br/>
        <w:t>4. For the purpose of quantifying the sanction, the criteria and calculation methods set out in the Guidelines were adopted. The Authority then proceeded to quantify the base amount of the sanction, defined as a percentage of 20% of the value of sales made in the relevant market by the company party to the proceeding both directly and through controlled companies (hereinafter, specific revenue) and the duration of the infringement. The specific revenue was quantified, applying the notion of company in an antitrust sense, as a single economic entity, regardless of whether the subsidiaries of the party had participated in the infringement (p. 7 and following of the Guidelines).</w:t>
        <w:br/>
        <w:t>5. Due to the seriousness of the infringement and in order to give the sanction the necessary deterrent character, the base amount was increased by an additional amount (so-called entry fee), equal to 15% of the specific revenue (p. 17 of the Guidelines).</w:t>
        <w:br/>
        <w:t>6. Specific responsibilities in the infringement of the various companies party to the proceeding were then taken into account, applying reductions and increases to the base amount (p. 19-21 and 23 of the Guidelines); no aggravating factors were applied to Supermatic, nor were any mitigating factors recognized.</w:t>
        <w:br/>
        <w:t>7. Since the amount of the sanction thus calculated exceeded the maximum limit set by Article 15 of Law no. 287/90, it was brought back to that legal limit of 10% of the total revenue generated by the company worldwide in the last financial year closed prior to the notification of the warning (p. 29 of the Guidelines).</w:t>
        <w:br/>
        <w:t>8. Finally, the Authority deemed it appropriate, considering the specific circumstances of the case, to apply point 34 of the Guidelines, in order to adjust the amount of the sanction based on the specific aggravating and mitigating circumstances recognized for the various parties to the infringement. In the case of Supermatic, the final sanction - already brought back to the legal limit - was reduced by an amount equal to 5%.</w:t>
        <w:br/>
        <w:t>III. THE RULING OF THE TAR OF LAZIO</w:t>
        <w:br/>
        <w:t>9. With judgment no. 9062, the TAR Lazio accepted Supermatic's arguments and criticized the methods by which the authority identified the specific revenue to be used as the basis for calculating the sanction.</w:t>
        <w:br/>
        <w:t>10. The TAR Lazio, recalling the concept of parental liability, particularly considered that the Authority had erroneously included, for the purpose of calculating the sanction, the revenue generated by the companies Gedac S.r.l., Lunicoffee S.r.l., Roma Distribuzione 2003 S.r.l. and Tecnocaffè S.r.l., without verifying the actual presence of antitrust control by Supermatic over these companies (also considering Supermatic's non-total participation in these companies) and without identifying revealing indicators of the heterodetermination of their behavior. According to the judge, the "presumed imputability" of the conduct would only be possible for the company Caffeus, as it is wholly owned.</w:t>
        <w:br/>
        <w:t>11. The TAR Lazio, invoking its jurisdiction with extended cognizance to the merits, then referred the acts back to the Authority so that it could concretely quantify the amount of the sanction in accordance with the indications provided in the judgment, namely considering "as the basis for calculating the sanction the sum of the revenues of only Supermatic and Caffeus S.r.l.".</w:t>
        <w:br/>
        <w:t>IV. THE INVESTIGATIVE ACTIVITY</w:t>
        <w:br/>
        <w:t>12. With measure no. 26752 of September 20, 2017, the Authority initiated a proceeding for the re-determination of the sanction to be imposed on Supermatic, in contradiction with the aforementioned company, in application of the judgment of the TAR Lazio no. 9062.</w:t>
        <w:br/>
        <w:t>13. During the proceeding, Supermatic had the opportunity to exercise its right of defense, having been heard in a hearing on November 20, 2017, and submitting a memorandum on January 11, 2018.</w:t>
        <w:br/>
        <w:t>V. THE ARGUMENTS OF THE PARTY</w:t>
        <w:br/>
        <w:t>14. Supermatic highlighted that the TAR Lazio would have ordered the re-determination of the sanction imposed on the company, stating that the "basis for calculating the sanction" should be "the sum of the revenues of only Supermatic and Caffeus S.r.l." net of intercompany transactions, and not the consolidated figure.</w:t>
        <w:br/>
        <w:t>15. According to the company, particular relevance is given to the passages of the reasoning of the TAR Lazio judgment dedicated to the eleventh ground of appeal proposed by Supermatic, where it would have unequivocally excluded the possibility of using the consolidated financial statements as the basis for calculating the sanction to be imposed on Supermatic, "without analyzing whether, and to what extent, the companies included in the consolidation area are actually subject to antitrust control" by Supermatic or without identifying "indicators revealing the alleged coordination with the effect of heterodetermination of the other companies in the group." On this basis, according to Supermatic, the TAR Lazio would have excluded that the revenue of the various companies included in the consolidation area of Supermatic - with the sole exception of Caffeus S.r.l. - could be taken into account for determining the sanction against Supermatic.</w:t>
        <w:br/>
        <w:t>16. In Supermatic's view, the words of the TAR Lazio imply that, since these companies do not "belong to the same company in an antitrust sense," their revenue cannot be included in the total revenue of Supermatic as per Article 15, paragraph 1, Law no. 287/90, taken as the basis for the legal limit. Significant in this regard would be the fact that the TAR, in support of this conclusion, would also emphasize that the Authority "did not involve [such] other companies in the proceeding." This reference, although not particularly developed in the judgment, would also be a consequence of the acceptance of the eleventh ground of appeal by Supermatic, which highlighted how this lack of involvement had resulted in a violation of the right of defense not only of the other companies included in the consolidation area of Supermatic but also, and above all, of Supermatic itself, called to answer for the conduct of others and to bear a sanction partly attributable to different companies with different corporate structures.</w:t>
        <w:br/>
        <w:t>17. Based on the aforementioned arguments, Supermatic believes that there are no doubts regarding the methods of re-determining the sanction in compliance with Judgment no. 9062 and that the legal limit should be identified by the sum of the revenues of only Supermatic and Caffeus S.r.l. (net of intragroup transactions). Thus identified, the legal maximum, Supermatic believes that the final sanction should then be determined using the same methods as in measure no. 26064 of June 8, 2016, and therefore applying a 5% reduction from the legal maximum (Article 34 of the Guidelines).</w:t>
        <w:br/>
        <w:t>18. Furthermore, Supermatic believes that if the re-determination of the sanction by the Authority results in the confirmation of the originally imposed amount, the obvious need to give a useful effect to the judgment would be ignored.</w:t>
        <w:br/>
        <w:t>VI. EVALUATIONS</w:t>
        <w:br/>
        <w:t>19. The TAR Lazio, with judgment no. 9062/2017, invoking its jurisdiction with extended cognizance to the merits, deemed it appropriate to accept Supermatic's criticism regarding the revenue to be adopted as the basis for calculating the sanction and to refer the Authority the task of concretely recalculating the amount of the sanction in accordance with the indications provided in the judgment.</w:t>
        <w:br/>
        <w:t>20. Contrary to what the Party argued, the parameters identified by the TAR Lazio are precise and do not leave any discretionary margin in the implementation of the conforming obligation arising from the judgment to be executed, which requires considering "as the basis for calculating the sanction the sum of the revenues of only Supermatic and Caffeus S.r.l.". The basis for calculating the sanction, in fact, can only be identified in the specific revenue from which, according to the Guidelines, the calculation of the sanction proceeds.</w:t>
        <w:br/>
        <w:t>21. The TAR Lazio, in point 8.10 of the judgment where it reasons regarding the partial acceptance of Supermatic's appeal, does not make any reference to the legal limit set by Article 15 of Law no. 287/90. The application of the maximum threshold of 10% of the total revenue of the company is, in fact, evaluated by the judge in point 8.1 of the judgment, where it notes that "the 'maximum ceiling' of 10% of the revenue is set by law (Article 15 Law no. 287/90) and the Authority has limited itself to applying it." It should also be noted that the interpretation proposed by Supermatic - in addition to not being supported by the text of the judgment in question - would conflict with the criteria set out in the Guidelines and with the jurisprudence, both community and national, according to which the legal maximum threshold of 10% must be calculated based on the revenue of the entire corporate group to which it belongs.</w:t>
        <w:br/>
        <w:t>22. As for the circumstance that the re-determination of the sanction must necessarily have a "useful effect" and lead to an amount different from that originally imposed, it should be noted that the Council of State, with partial judgment no. 3944/2015, has expressed itself favorably to the possibility that, following a re-determination, the sanction may legitimately remain unchanged.</w:t>
      </w:r>
    </w:p>
    <w:p>
      <w:r>
        <w:rPr>
          <w:b/>
        </w:rPr>
        <w:t>[Pages 34–36]</w:t>
      </w:r>
    </w:p>
    <w:p>
      <w:r>
        <w:t>36 BULLETIN NO. 6 OF FEBRUARY 19, 2018</w:t>
        <w:br/>
        <w:t>23. Therefore, in compliance with the aforementioned ruling of the Lazio Administrative Court, we proceed to the concrete recalculation of the sanction imposed by measure no. 26064 of June 8, 2016, against Supermatic.</w:t>
        <w:br/>
        <w:t>24. In accordance with the indications of the administrative judge, the value of the sales of the goods or services subject to the infringement used as the basis for calculating the sanction must, therefore, be identified solely in the specific turnover of the companies Supermatic S.p.A. and Caffeus S.r.l., amounting to [10-50 million]* and [1-10 million] euros, respectively. In consideration of the above, and keeping the other calculation parameters unchanged, a sanction of [50-100 million] euros is obtained. Since the sanction thus determined exceeds the maximum limit provided for in Article 15, paragraph 1, of Law no. 287/90, it is reduced to that limit (to an amount of 6,382,096 euros). The reduction is then applied in accordance with point 34 of the Guidelines, recognized by the Authority in measure no. 26064 of June 8, 2016, and quantified, in the case of Supermatic S.p.A., at 5% of the sanction calculated so far.</w:t>
        <w:br/>
        <w:t>25. Applying the aforementioned quantification parameters defined by the ruling of the Lazio Administrative Court of July 28, 2017, no. 9062, the final amount of the sanction to be imposed on Supermatic S.p.A. for the conduct established by measure no. 26064 of June 8, 2016, is 6,062,991 euros.</w:t>
        <w:br/>
        <w:t>Having stated and considered all of the above;</w:t>
        <w:br/>
        <w:t>CONSIDERED, therefore, that it is necessary to proceed, in compliance with the aforementioned ruling of the TAR Lazio, to recalculate the sanction to be imposed on Supermatic S.p.A. for the established violation in the amount of 6,062,991 euros (six million sixty-two thousand nine hundred ninety-one euros);</w:t>
        <w:br/>
        <w:t>CONSIDERED that the aforementioned recalculation of the sanction does not constitute acquiescence and, therefore, all determinations by the Authority following the appeal against the aforementioned ruling of TAR Lazio no. 9062/2017 remain unaffected, including the request for the payment of any additional amounts due as a sanction and increases;</w:t>
        <w:br/>
        <w:t>RESOLVES</w:t>
        <w:br/>
        <w:t>that the administrative pecuniary sanction to be applied to Supermatic S.p.A. for the behavior attributed to it in the Authority's measure no. 26064 of June 8, 2016, is quantified at 6,062,991 euros.</w:t>
        <w:b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br/>
        <w:t>from the elimination of the organizational aggravating factor should occur starting from the base amount or from the final sanction. The College considers the first solution preferable: the aggravating factor should be deducted from the base amount, with the consequence that the final amount of the sanction may remain the same.” The Authority had appealed to the Council of State to obtain the reform of the ruling of the Lazio TAR no. 3724/2013, which with the aforementioned partial ruling had raised a preliminary question to the Court of Justice of the EU. The Court then declared its incompetence and the Council of State, having noted the waivers of the Authority and the Interested Party, declared the extinction of the judgment with a ruling published on January 16, 2017.</w:t>
        <w:br/>
        <w:t>* In this version, some data are omitted, as elements of confidentiality or secrecy of the information were deemed to exist.</w:t>
      </w:r>
    </w:p>
    <w:p>
      <w:r>
        <w:t>BULLETIN NO. 6 OF FEBRUARY 19, 2018 37</w:t>
        <w:br/>
        <w:t>This measure will be notified to the interested party and published in the Bulletin of the Competition and Market Authority.</w:t>
        <w:br/>
        <w:t>THE SECRETARY GENERAL THE PRESIDENT</w:t>
        <w:br/>
        <w:t>Roberto Chieppa Giovanni Pitruzzella</w:t>
      </w:r>
    </w:p>
    <w:p>
      <w:r>
        <w:t>38 BULLETIN NO. 6 OF FEBRUARY 19, 2018</w:t>
        <w:br/>
        <w:t>I783B3 - AGREEMENT BETWEEN OPERATORS IN THE VENDING SECTOR - REDETERMINATION OF THE SANCTION OVDAMATIC</w:t>
        <w:br/>
        <w:t>Measure no. 27017</w:t>
        <w:br/>
        <w:t>THE COMPETITION AND MARKET AUTHORITY</w:t>
        <w:br/>
        <w:t>IN ITS MEETING of January 31, 2018;</w:t>
        <w:br/>
        <w:t>HEARD the Rapporteur Dr. Gabriella Muscolo;</w:t>
        <w:br/>
        <w:t>HAVING REGARD to the law of October 10, 1990, no. 287;</w:t>
        <w:br/>
        <w:t>HAVING REGARD to its resolution of October 22, 2014, by which the Guidelines on the application of the criteria for quantifying the administrative pecuniary sanctions imposed by the Authority in application of Article 15, paragraph 1, of Law no. 287/90 (hereinafter, briefly, "Guidelines") were adopted;</w:t>
        <w:br/>
        <w:t>HAVING REGARD to its measure no. 26064 of June 8, 2016, adopted at the conclusion of proceeding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consisting of coordinating commercial policies aimed at limiting competitive comparison between the companies involved on prices, operational territorial areas, and respective clientele in the Italian market for services related to the management of automatic and semi-automatic vending machines, constituted a restrictive agreement of competition in violation of Article 101 of the TFEU, sanctioning the aforementioned companies.</w:t>
        <w:br/>
        <w:t>HAVING REGARD that for the established violation, due to the seriousness and duration of the infringement, an administrative pecuniary sanction of 1,459,190 euros was imposed on the company Ovdamatic.</w:t>
        <w:br/>
        <w:t>HAVING REGARD to the ruling of the Regional Administrative Court for Lazio (hereinafter "TAR Lazio") of July 28, 2017, no. 9050, which partially accepted the appeal filed by Ovdamatic S.r.l. and, as a result, annulled measure no. 26064 of June 8, 2016, only in the part concerning the determination of the sanction;</w:t>
        <w:br/>
        <w:t>HAVING REGARD, in particular, to the reasoning of the cited ruling, with which TAR Lazio, in partial acceptance of the appeal filed and “recalling its jurisdiction with extended knowledge of the merits – which allows, pursuant to Article 134, paragraph 1, letter c), of the c.p.a. for the administrative judge to modify, based on its own assessment, the amount of the pecuniary sanctions imposed by the AGCM,” set the parameters for the concrete determination of the sanction to be imposed on the appellant, referring the acts to the Authority so that it recalculates the same sanction in accordance with the indications provided in the aforementioned ruling;</w:t>
        <w:br/>
        <w:t>HAVING REGARD to the parameters for the recalculation of the amount of the pecuniary sanction imposed, as identified by the administrative judge in the reasoning part of the aforementioned ruling: “Since the final sanction, as established by the Authority, is less than 10% of the total turnover, it is necessary for the AGCM to recalculate it, which must subtract the 15% 'entry fee' as applied and keep unchanged, in the remaining calculation, any other mitigating factor applied”;</w:t>
        <w:br/>
        <w:t>HAVING REGARD to its measure no. 26753 of September 20, 2017, with which the Authority initiated a procedure for the recalculation of the sanction to be imposed on Ovdamatic S.r.l., in contradiction with the aforementioned company, in application of the ruling of TAR Lazio no. 9050 of July 28, 2017;</w:t>
        <w:br/>
        <w:t>HAVING REGARD to the letter of December 22, 2017, with which the deadline for the closure of the investigative phase was communicated to Ovdamatic S.r.l.;</w:t>
      </w:r>
    </w:p>
    <w:p>
      <w:r>
        <w:rPr>
          <w:b/>
        </w:rPr>
        <w:t>[Pages 37–39]</w:t>
      </w:r>
    </w:p>
    <w:p>
      <w:r>
        <w:t>BULLETIN NO. 6 OF FEBRUARY 19, 2018 39</w:t>
        <w:br/>
        <w:t>HAVING REGARD to the memorandum of Ovdamatic S.r.l. of January 12, 2018;</w:t>
        <w:br/>
        <w:t>HAVING REGARD to all the acts of the proceeding;</w:t>
        <w:br/>
        <w:t>CONSIDERING the following:</w:t>
        <w:br/>
        <w:t>I. THE PARTY</w:t>
        <w:br/>
        <w:t>1. Ovdamatic S.r.l. (hereinafter, Ovdamatic), at the time of the infringement contestation, operated primarily in Italy in the vending sector, with particular regard to management. The total revenue generated worldwide by Ovdamatic in 2015 amounted to 16,213,219 euros1.</w:t>
        <w:br/>
        <w:t>II. THE PREVIOUS DECISION OF THE AUTHORITY</w:t>
        <w:br/>
        <w:t>2. With its resolution no. 26064, adopted in the meeting of June 8, 2016 (hereinafter also the sanctioning measure),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 restrictive agreement of competition pursuant to Article 101 of the Treaty on the Functioning of the European Union,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(hereinafter, the measure).</w:t>
        <w:br/>
        <w:t>3. With the measure, the Authority imposed monetary sanctions on all Parties involved in the proceeding; the sanction imposed on Ovdamatic S.r.l. was 1,459,190 euros.</w:t>
        <w:br/>
        <w:t>4. For the purpose of quantifying the sanction, the criteria and calculation methods set out in the Guidelines were adopted. The Authority then proceeded to quantify the base amount of the sanction, defined as a percentage of 20% of the value of sales made in the relevant market by the company Party to the proceeding both directly and through controlled companies (hereinafter, specific revenue) and the duration of the infringement.</w:t>
        <w:br/>
        <w:t>5. Due to the seriousness of the infringement and in order to give the sanction the necessary deterrent character, the base amount was increased by an additional amount (so-called entry fee), equal to 15% of the specific revenue (p. 17 of the Guidelines).</w:t>
        <w:br/>
        <w:t>6. Specific responsibilities in the infringement of the various companies Parties to the proceeding were then taken into account, applying reductions and increases to the base amount (pp. 19-21 and 23 of the Guidelines). The company Ovdamatic was granted a mitigating factor - arising from the adoption of an antitrust compliance program - amounting to 10% of the base amount.</w:t>
        <w:br/>
        <w:t>7. Since the amount of the sanction thus calculated exceeded the maximum limit set by Article 15 of Law no. 287/90, it was brought back to that edittal limit of 10% of the "total revenue generated worldwide in the last financial year closed prior to the notification of the warning, by each company participating in the infringement" (p. 29 of the Guidelines).</w:t>
        <w:br/>
        <w:t>8. The Authority finally deemed it appropriate, considering the specific circumstances of the case, to apply point 34 of the Guidelines, in order to adjust the amount of the sanction based on the specific aggravating and mitigating circumstances recognized for the different Parties to the infringement. In the case of Ovdamatic, the final sanction - already brought back to the edittal limit - was reduced by an amount equal to 10%.</w:t>
        <w:br/>
        <w:t>1 Data relating to the financial statements as of 12/31/2015 of Ovdamatic and its subsidiary Dov S.r.l., net of intercompany transactions.</w:t>
      </w:r>
    </w:p>
    <w:p>
      <w:r>
        <w:t>40 BULLETIN NO. 6 OF FEBRUARY 19, 2018</w:t>
        <w:br/>
        <w:t>III. THE RULING OF THE TAR OF LAZIO</w:t>
        <w:br/>
        <w:t>9. With judgment no. 9050/2017, the TAR of Lazio accepted the complaint of Ovdamatic regarding the application of the entry fee to it, as per Article 17 of the Guidelines.</w:t>
        <w:br/>
        <w:t>10. In particular, the TAR of Lazio highlighted that, while it seems consistent "the application also to Ovdamatic of a percentage of 20% of the value of sales due to the degree of 'seriousness' of the infringement," "the addition of 15% as an 'entry fee' seems discordant for the appellant," which had a "marginal role" and for which the deterrent effect is identified in the sanction itself, which is still of significant amount.</w:t>
        <w:br/>
        <w:t>11. According to the TAR of Lazio, in fact, the statement contained in the measure, according to which the 15% entry fee was justified by the fact that the Parties could not ignore that the conduct engaged constituted serious violations of competition law, would have been "generic and attributable to all types of violations in antitrust matters," thus forming almost an automatic component of the sanction. Instead - in the opinion of the TAR of Lazio - p. 17 of the Guidelines would provide that the entry fee is applicable only where there are adequate prerequisites to do so or, at least, where the Authority uses a motivational support that clarifies the necessity of such "reinforcement" for deterrence purposes.</w:t>
        <w:br/>
        <w:t>12. The TAR of Lazio, recalling its jurisdiction with extended cognizance to the merits, therefore deemed it appropriate to "set the parameters [...] for the concrete determination of the sanction to be imposed on the appellant, and to refer the acts to the Authority so that it can quantify, in concrete terms, the amount of the [sanction] itself in accordance with the indications provided." The TAR of Lazio then identified the parameters for recalculating the sanction imposed on Ovdamatic, indicating that "Since the final sanction, as established by the Authority, is less than 10% of the total revenue, it is necessary for the AGCM to recalculate it, which must subtract the 15% 'entry fee' as applied and maintain unchanged, in the remaining calculation, any other mitigating factor applied."</w:t>
        <w:br/>
        <w:t>IV. THE INVESTIGATIVE ACTIVITY</w:t>
        <w:br/>
        <w:t>13. With measure no. 26753 of September 20, 2017, the Authority initiated a proceeding for the re-determination of the sanction to be imposed on Ovdamatic, in contradiction with the aforementioned company, in application of the TAR of Lazio judgment no. 9050.</w:t>
        <w:br/>
        <w:t>14. During the proceeding, Ovdamatic had the opportunity to exercise its right of defense, having been heard in a hearing on November 6, 2017, and submitting a memorandum on January 12, 2018.</w:t>
        <w:br/>
        <w:t>V. THE ARGUMENTS OF THE PARTY</w:t>
        <w:br/>
        <w:t>15. Ovdamatic noted that the determination of the final amount of the sanction by the AGCM would have occurred in application of Article 34 of the AGCM Guidelines, or in express derogation from the general criteria for quantifying sanctions as stated in the first 10 sections of the Guidelines themselves. In particular, the Authority would have, in this case, taken into account the criteria of the Guidelines only in the first part of its quantification process, but then deviated from them at the time of the final determination of the amount to be imposed, definitively set at a percentage of the total revenue of the company, equal to 9%, lower than the edittal limit and, in fact, detached from it.</w:t>
        <w:br/>
        <w:t>16. According to Ovdamatic, therefore, the sanction against it should be recalculated starting from the final amount originally imposed, and not from the base amount, which was only initially considered by the AGCM in the first part of its calculation process. In Ovdamatic's opinion, the passage of the TAR of Lazio judgment clearly supports this view, according to which the recalculation of the fine, through the elimination of the entry fee, would have as a prerequisite and would take into account the fact that the final sanction originally imposed by the Authority is "less than 10% of the total revenue" of Ovdamatic.</w:t>
        <w:br/>
        <w:t>17. Ovdamatic further notes that, to the extent that the TAR of Lazio specifies that "a recalculation of the same [sanction] by the AGCM is necessary, which must subtract the 15% 'entry fee' as applied and maintain unchanged, in the remaining calculation, any other mitigating factor applied," the only possible interpretation is that the sanction must be reduced in such a way as to take into account the percentage relationship between the entry fee and the base amount, as initially identified by the Authority, namely by an amount equal to 11.68% of the amount of the final sanction originally imposed2.</w:t>
        <w:br/>
        <w:t>18. Finally, Ovdamatic believes that if the re-determination of the sanction by the Authority results in the mere elimination of the entry fee from the calculation of the sanction, it would constitute a violation of the principle of the useful effect of judgments. The TAR of Lazio judgment should instead necessarily have, like any legal act, "a sense and an effective utility" and achieve a result3.</w:t>
        <w:br/>
        <w:t>VI. EVALUATIONS</w:t>
        <w:br/>
        <w:t>19. The TAR of Lazio, with judgment no. 9050/2017, recalling its jurisdiction with extended cognizance to the merits, deemed it appropriate to accept the complaint of Ovdamatic regarding the application of the entry fee to it, due to the circumstance that, given the "marginal role" played by the company in the violation, the deterrent effect would have been identified in the sanction itself, which is still of significant amount.</w:t>
        <w:br/>
        <w:t>20. The TAR of Lazio therefore deemed it appropriate to refer to the Authority the task of concretely recalculating the amount of the sanction, in accordance with the indications provided in the judgment.</w:t>
        <w:br/>
        <w:t>21. Unlike what was argued by the Party, the parameters identified by the TAR of Lazio are precise and do not appear to leave any discretionary margin in the implementation of the conforming obligation arising from the judgment to be executed, which requires to "subtract the 15% 'entry fee' as applied and maintain unchanged, in the remaining calculation, any other mitigating factor applied."</w:t>
        <w:br/>
        <w:t>22. The mere reference, in the TAR of Lazio judgment, to the circumstance that the final sanction originally imposed by the Authority was "less than 10% of the total revenue" is irrelevant and certainly does not justify the adoption of different criteria from those specifically identified by the judge in the judgment.</w:t>
        <w:br/>
        <w:t>23. It is also noted that the TAR Lazio judgment no. 3274/20134, cited by Ovdamatic in its defenses to support the alleged necessity of a "useful effect," has been the subject of a ruling by the Council of State which, with partial judgment no. 3944/2015, expressed itself favorably regarding the possibility that, following a re-determination, the sanction may legitimately remain unchanged5.</w:t>
        <w:br/>
        <w:t>2 By adopting this calculation procedure, the sanction should be set at an amount not exceeding 1,288,724.00 euros, equal to the final sanction of 1,459,190.00 euros reduced by 11.68% (i.e., reduced by 170,433.00 euros), a percentage that represents the "weight" of the entry fee on the base amount.</w:t>
        <w:br/>
        <w:t>3 The company refers to TAR Lazio judgment no. 3724/2013, par. 3.3.1.</w:t>
        <w:br/>
        <w:t>4 With the judgment, the TAR of Lazio accepted the appeal of the company Italsempione against measure no. 23889 of 12/9/2012 with which the Authority had re-determined the amount of the sanction, setting it at an amount equal to that originally imposed. In par. 3.3.1. cited, the TAR of Lazio observed that "In any case, it seems clear that this was the conviction of the judge of judgment 3035/12 [with which the TAR of Lazio had partially accepted the appeal of Italsempione regarding the elimination of the sanction of the 'organizational aggravating factor'], taking into account the elements available to him [...]. Only in this way, moreover, the order to re-determine has a sense and an effective utility: and the judgment must obviously be understood, like any legal act, in the sense that it achieves a result." In the subsequent point 3.3.3. of the judgment, it is then indicated that "[...] the new deliberation 23889/12 violated the command contained in the judgment, which required the re-determination of the sanction by subtracting from the final amount [...] the part attributable to the aggravating factor, which, moreover, the judgment does not indicate, in the absence of certain elements in the measure."</w:t>
        <w:br/>
        <w:t>5 See Council of State judgment no. 3944/2015, point 14. "The first controversial issue is to establish whether the reduction of the penalty resulting from the elimination of the organizational aggravating factor should occur starting from the base amount or from the final sanction. The College considers the first solution preferable: the aggravating factor must be deducted from the base amount, with the consequence that the final amount of the sanction may remain the same." The Authority had appealed to the Council of State to obtain the reform of the TAR of Lazio judgment 3724/2013, which with the aforementioned partial judgment had raised a preliminary question to the Court of Justice of the EU. The Court</w:t>
      </w:r>
    </w:p>
    <w:p>
      <w:r>
        <w:rPr>
          <w:b/>
        </w:rPr>
        <w:t>[Pages 40–42]</w:t>
      </w:r>
    </w:p>
    <w:p>
      <w:r>
        <w:t>42 BULLETIN NO. 6 OF FEBRUARY 19, 2018</w:t>
        <w:br/>
        <w:t>24. Therefore, in compliance with the aforementioned ruling of the Tar Lazio and in accordance with the parameters outlined therein, the concrete recalculation of the sanction imposed by measure no. 26064 of June 8, 2016, against the appellant party is carried out.</w:t>
        <w:br/>
        <w:t>25. The amount originally defined (amounting to €19,633,166) - resulting from the sum of the base amount of the sanction and the 15% increase on the value of the sales of the goods or services subject to the infringement - has the aforementioned 15% increase (amounting to €2,293,594) subtracted from it. Considering the above and maintaining unchanged, in the remaining calculation, the 10% reduction applied to Ovdamatic as a mitigating factor, a sanction of €15,605,615 is obtained. Since the sanction thus determined exceeds the maximum limit provided for in Article 15, paragraph 1, of Law no. 287/90, it is reduced to within that limit (to an amount of €1,621,322). The reduction recognized by the Authority pursuant to paragraph 34 of the Guidelines is then applied, quantified, in the case of Ovdamatic S.r.l., at 10% of the sanction calculated so far.</w:t>
        <w:br/>
        <w:t>26. In application of the aforementioned quantification parameters defined by the ruling of the Tar Lazio of July 28, 2017, no. 9050, the final amount of the sanction to be imposed on Ovdamatic for the conduct established by measure no. 26064 of June 8, 2016, is €1,459,190.</w:t>
        <w:br/>
        <w:t>All of the above having been stated and considered;</w:t>
        <w:br/>
        <w:t>IT IS THEREFORE DEEMED necessary to proceed, in compliance with the aforementioned ruling of the TAR Lazio, to recalculate the sanction to be imposed on Ovdamatic S.r.l. for the established violation in the amount of €1,459,190 (one million four hundred fifty-nine thousand one hundred ninety euros);</w:t>
        <w:br/>
        <w:t>IT IS DEEMED that the aforementioned recalculation of the sanction does not constitute acquiescence and, therefore, all determinations by the Authority following the appeal against the aforementioned ruling of the TAR Lazio no. 9050/2017 remain unaffected, including the request for the payment of additional amounts that may be due as a sanction and increases;</w:t>
        <w:br/>
        <w:t>RESOLVES</w:t>
        <w:br/>
        <w:t>that the administrative pecuniary sanction to be applied to the company Ovdamatic S.r.l. for the behavior attributed to it in the Authority's measure no. 26064 of June 8, 2016, is quantified at €1,459,190.</w:t>
        <w:br/>
        <w:t>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br/>
        <w:t>It then declared its incompetence and the Council of State, having noted the waivers of the Authority and the Interested Party, declared the extinction of the judgment with a ruling published on January 16, 2017.</w:t>
        <w:br/>
        <w:t>6 Pursuant to § 7 of the Guidelines: "The base amount of the sanction is obtained by multiplying a percentage of the value of sales, determined based on the level of severity of the infringement, by the duration of each company's participation in the infringement."</w:t>
      </w:r>
    </w:p>
    <w:p>
      <w:r>
        <w:t>BULLETIN NO. 6 OF FEBRUARY 19, 2018 43</w:t>
        <w:br/>
        <w:t>This measure will be notified to the interested party and published in the Bulletin of the Competition and Market Authority.</w:t>
        <w:br/>
        <w:t>THE SECRETARY GENERAL THE PRESIDENT</w:t>
        <w:br/>
        <w:t>Roberto Chieppa Giovanni Pitruzzella</w:t>
      </w:r>
    </w:p>
    <w:p>
      <w:r>
        <w:t>44 BULLETIN NO. 6 OF FEBRUARY 19, 2018</w:t>
        <w:br/>
        <w:t>I801A - TAXI TRANSPORT BOOKING SERVICE - ROME</w:t>
        <w:br/>
        <w:t>Measure no. 27018</w:t>
        <w:br/>
        <w:t>THE COMPETITION AND MARKET AUTHORITY</w:t>
        <w:br/>
        <w:t>IN ITS MEETING of January 31, 2018;</w:t>
        <w:br/>
        <w:t>HEARD the Rapporteur Professor Michele Ainis;</w:t>
        <w:br/>
        <w:t>HAVING REGARD to the law of October 10, 1990, no. 287;</w:t>
        <w:br/>
        <w:t>HAVING REGARD to its measure of January 18, 2017, by which an investigation was initiated, pursuant to Article 14 of Law no. 287/90, against the companies Radiotaxi 3570 - Società Cooperativa, Cooperativa Pronto Taxi 6645 - Società Cooperativa, Samarcanda - Società Cooperativa, to ascertain the existence of violations of Article 101 of the TFEU or Article 2 of Law no. 287/90;</w:t>
        <w:br/>
        <w:t>HAVING REGARD to the acts of the proceeding;</w:t>
        <w:br/>
        <w:t>CONSIDERING the complexity of the case subject to the proceeding and the quantity and complexity of the elements acquired during the investigation;</w:t>
        <w:br/>
        <w:t>ALSO CONSIDERING the need to ensure the Parties the broadest exercise of the right of defense in order to fully guarantee the right to contradiction;</w:t>
        <w:br/>
        <w:t>IT IS DEEMED, therefore, for the purpose of ascertaining the profiles subject to the proceeding and to ensure the application of the principle of contradiction, necessary to extend the deadline for closing the proceeding, currently set for March 31, 2018;</w:t>
        <w:br/>
        <w:t>RESOLVES</w:t>
        <w:br/>
        <w:t>to extend the deadline for concluding the proceeding to April 30, 2018;</w:t>
        <w:br/>
        <w:t>This measure will be notified to the interested parties and published in the Bulletin of the Competition and Market Authority.</w:t>
        <w:br/>
        <w:t>THE SECRETARY GENERAL THE PRESIDENT</w:t>
        <w:br/>
        <w:t>Roberto Chieppa Giovanni Pitruzzella</w:t>
      </w:r>
    </w:p>
    <w:p>
      <w:r>
        <w:rPr>
          <w:b/>
        </w:rPr>
        <w:t>[Pages 43–45]</w:t>
      </w:r>
    </w:p>
    <w:p>
      <w:r>
        <w:t>BULLETIN NO. 6 OF FEBRUARY 19, 2018 45</w:t>
        <w:br/>
        <w:t>I801B - TAXI TRANSPORT BOOKING SERVICE - MILAN</w:t>
        <w:br/>
        <w:t>Measure no. 27019</w:t>
        <w:br/>
        <w:t>THE COMPETITION AND MARKET AUTHORITY</w:t>
        <w:br/>
        <w:t>IN ITS MEETING of January 31, 2018;</w:t>
        <w:br/>
        <w:t>HEARD the Rapporteur Professor Michele Ainis;</w:t>
        <w:br/>
        <w:t>HAVING REGARD to the law of October 10, 1990, no. 287;</w:t>
        <w:br/>
        <w:t>HAVING REGARD to its measure of January 18, 2017, by which an investigation was initiated, pursuant to</w:t>
        <w:br/>
        <w:t>Article 14 of Law no. 287/90, against the companies Taxiblu Consorzio Radiotaxi Satellitare Società Cooperativa</w:t>
        <w:br/>
        <w:t>abbreviated as Taxiblu S.c., Yellow Tax Multiservice S.r.l., Autoradiotassi Società Cooperativa,</w:t>
        <w:br/>
        <w:t>to ascertain the existence of violations of Article 101 of the TFEU or Article 2 of Law no. 287/90;</w:t>
        <w:br/>
        <w:t>HAVING REGARD to the acts of the proceeding;</w:t>
        <w:br/>
        <w:t>CONSIDERING the complexity of the case subject to the proceeding and the quantity and complexity of the</w:t>
        <w:br/>
        <w:t>elements acquired during the investigation;</w:t>
        <w:br/>
        <w:t>ALSO CONSIDERING the necessity to ensure the Parties the broadest exercise of the right of defense in order</w:t>
        <w:br/>
        <w:t>to fully guarantee the right to contradiction;</w:t>
        <w:br/>
        <w:t>THEREFORE CONSIDERED, for the purposes of ascertaining the profiles subject to the proceeding and to ensure</w:t>
        <w:br/>
        <w:t>the application of the principle of contradiction, that it is necessary to extend the deadline for closing the proceeding,</w:t>
        <w:br/>
        <w:t>currently set for March 31, 2018;</w:t>
        <w:br/>
        <w:t>RESOLVES</w:t>
        <w:br/>
        <w:t>to extend the deadline for concluding the proceeding to April 30, 2018;</w:t>
        <w:br/>
        <w:t>This measure will be notified to the interested parties and published in the Bulletin of the Competition and Market Authority.</w:t>
        <w:br/>
        <w:t>THE SECRETARY GENERAL THE PRESIDENT</w:t>
        <w:br/>
        <w:t>Roberto Chieppa Giovanni Pitruzzella</w:t>
      </w:r>
    </w:p>
    <w:p>
      <w:r>
        <w:t>46 BULLETIN NO. 6 OF FEBRUARY 19, 2018</w:t>
        <w:br/>
        <w:t>I805 - PRICES OF CORRUGATED CARDBOARD</w:t>
        <w:br/>
        <w:t>Measure no. 27020</w:t>
        <w:br/>
        <w:t>THE COMPETITION AND MARKET AUTHORITY</w:t>
        <w:br/>
        <w:t>IN ITS MEETING of January 31, 2018;</w:t>
        <w:br/>
        <w:t>HEARD the Rapporteur Dr. Gabriella Muscolo;</w:t>
        <w:br/>
        <w:t>HAVING REGARD to Article 101 of the Treaty on the Functioning of the European Union (“TFEU”);</w:t>
        <w:br/>
        <w:t>HAVING REGARD to the law of October 10, 1990, no. 287;</w:t>
        <w:br/>
        <w:t>HAVING REGARD to Regulation no. 1/2003 of the Council of December 16, 2002, concerning the application of</w:t>
        <w:br/>
        <w:t>the competition rules set out in Articles 81 and 82 of the EC Treaty (now Articles 101 and 102 TFEU);</w:t>
        <w:br/>
        <w:t>HAVING REGARD to the D.P.R. of April 30, 1998, no. 217;</w:t>
        <w:br/>
        <w:t>HAVING REGARD to its resolution of March 22, 2017, by which an investigation was initiated, pursuant to</w:t>
        <w:br/>
        <w:t>Article 14 of Law no. 287/90, against the companies Pro-Gest S.p.A., Cartonstrong Italia S.r.l., DS Smith</w:t>
        <w:br/>
        <w:t>Holding Italia S.p.A., DS Smith Packaging Italia S.p.A., Toscana Ondulati S.p.A., International Paper Italia</w:t>
        <w:br/>
        <w:t>S.r.l., Ondulati Nordest S.p.A., Ondulati ed Imballaggi del Friuli S.p.A., Sada Partecipazioni S.r.l., Antonio</w:t>
        <w:br/>
        <w:t>Sada &amp; Figli S.p.A., Sada Packaging S.r.l., Smurfit Kappa Holdings Italia S.p.A., Smurfit Kappa Italia</w:t>
        <w:br/>
        <w:t>S.p.A., Innova Group S.p.A., La Veggia S.r.l., Laveggia S.r.l., Scatolificio La Veggia S.p.A., Imballaggi</w:t>
        <w:br/>
        <w:t>Piemontesi S.r.l. and the Italian Group of Corrugated Cardboard Manufacturers, aimed at ascertaining any violations</w:t>
        <w:br/>
        <w:t>of Article 101 TFEU;</w:t>
        <w:br/>
        <w:t>HAVING REGARD to the resolution of July 5, 2017, extending the proceeding to the companies Adda Ondulati S.p.A.,</w:t>
        <w:br/>
        <w:t>Ondulato Piceno S.r.l. and ICOM S.p.A. for participation in the alleged agreement concerning the market of</w:t>
        <w:br/>
        <w:t>corrugated cardboard in violation of Article 101 TFEU, and to I.C.O. Industria Cartone Ondulato S.r.l. and</w:t>
        <w:br/>
        <w:t>Sandra S.p.A. for participation in the alleged agreement concerning the packaging market in violation of</w:t>
        <w:br/>
        <w:t>Article 101 TFEU, as well as the objective extension of the charge concerning the packaging market also against</w:t>
        <w:br/>
        <w:t>Imballaggi Piemontesi S.r.l., in violation of Article 101 TFEU;</w:t>
        <w:br/>
        <w:t>HAVING REGARD to the resolution of December 5, 2017, extending the proceeding to the companies SIFA S.p.A. and</w:t>
        <w:br/>
        <w:t>Ondulati Del Savio S.r.l. for participation in the alleged agreement concerning the market of corrugated cardboard in</w:t>
        <w:br/>
        <w:t>violation of Article 101 TFEU, and to Scatolificio IDEALKART S.r.l., GRIMALDI S.p.A., Millestampe</w:t>
        <w:br/>
        <w:t>S.r.l., Millestampe Packaging S.r.l., SAICA PACK Italia S.p.A., Toppazzini S.p.A. and Mauro Benedetti S.p.A.</w:t>
        <w:br/>
        <w:t>for participation in the alleged agreement concerning the packaging market in violation of Article 101 TFEU, as well as</w:t>
        <w:br/>
        <w:t>the objective extension of the charge concerning the packaging market also against the company Ondulato Piceno S.r.l.,</w:t>
        <w:br/>
        <w:t>in violation of Article 101 TFEU;</w:t>
        <w:br/>
        <w:t>CONSIDERING the complexity of the cases under analysis, also following the objective and subjective extensions of</w:t>
        <w:br/>
        <w:t>the proceeding and the necessity to ensure the full exercise of the right to contradiction;</w:t>
        <w:br/>
        <w:t>THEREFORE CONSIDERED necessary to proceed with the extension of the deadline for concluding the proceeding,</w:t>
        <w:br/>
        <w:t>currently set for May 31, 2018;</w:t>
        <w:br/>
        <w:t>RESOLVES</w:t>
        <w:br/>
        <w:t>to extend the deadline for concluding the proceeding to December 31, 2018.</w:t>
      </w:r>
    </w:p>
    <w:p>
      <w:r>
        <w:t>BULLETIN NO. 6 OF FEBRUARY 19, 2018 47</w:t>
        <w:br/>
        <w:t>This measure will be notified to the interested parties and published in the Bulletin of the Competition and Market Authority.</w:t>
        <w:br/>
        <w:t>THE SECRETARY GENERAL THE PRESIDENT</w:t>
        <w:br/>
        <w:t>Roberto Chieppa Giovanni Pitruzzella</w:t>
      </w:r>
    </w:p>
    <w:p>
      <w:r>
        <w:rPr>
          <w:b/>
        </w:rPr>
        <w:t>[Pages 46–48]</w:t>
      </w:r>
    </w:p>
    <w:p>
      <w:r>
        <w:t>48 BULLETIN NO. 6 OF FEBRUARY 19, 2018</w:t>
        <w:br/>
        <w:t>I820 - MONTHLY BILLING WITH TARIFF RESTRUCTURING</w:t>
        <w:br/>
        <w:t>Measure no. 27025</w:t>
        <w:br/>
        <w:t>THE COMPETITION AND MARKET AUTHORITY</w:t>
        <w:br/>
        <w:t>IN ITS MEETING of February 7, 2018;</w:t>
        <w:br/>
        <w:t>HEARD the Rapporteur Professor Michele Ainis;</w:t>
        <w:br/>
        <w:t>HAVING REGARD to the law of October 10, 1990, no. 287;</w:t>
        <w:br/>
        <w:t>HAVING REGARD to Article 101 of the Treaty on the Functioning of the European Union (TFEU);</w:t>
        <w:br/>
        <w:t>HAVING REGARD to Regulation no. 1/2003 of the Council of December 16, 2002;</w:t>
        <w:br/>
        <w:t>HAVING REGARD to Law of February 6, 1996, no. 52, as amended by Law of December 21, 1999, no. 526, and, in particular, Article 54;</w:t>
        <w:br/>
        <w:t>HAVING REGARD to the Presidential Decree of April 30, 1998, no. 217;</w:t>
        <w:br/>
        <w:t>HAVING REGARD to the documentation on file;</w:t>
        <w:br/>
        <w:t>HAVING REGARD to the information in its possession;</w:t>
        <w:br/>
        <w:t>CONSIDERING the following:</w:t>
        <w:br/>
        <w:t>I. THE PARTIES</w:t>
        <w:br/>
        <w:t>1. Assotelecomunicazioni – Asstel (“Asstel”) is the trade association that, within the Confindustria system, represents the companies in information technology providing fixed and mobile telecommunications services, active in customer assistance and management, which supply equipment and services for the management, maintenance, and operation of telecommunications systems and networks.</w:t>
        <w:br/>
        <w:t>2. Fastweb S.p.A. (“Fastweb”) is an operator providing broadband and ultra-broadband telecommunications services. The company is also active in the mobile telecommunications services market as a virtual operator. Fastweb is 100% controlled by Swisscom Italia S.r.l., which is in turn controlled by Swisscom AG, a company active in the provision of telecommunications services based in Switzerland.</w:t>
        <w:br/>
        <w:t>3. Telecom Italia S.p.A. (hereinafter, “TI”, “Telecom Italia” or “TIM”) is a company active in the provision of fixed and mobile communication services that has a copper telecommunications network. The company is controlled by Vivendi SA1.</w:t>
        <w:br/>
        <w:t>4. Vodafone Italia S.p.A. (hereinafter, “Vodafone” or “Vodafone Italia”) is a company active in the provision of fixed and mobile communication services that belongs to the international group Vodafone Group PLC.</w:t>
        <w:br/>
        <w:t>5. Wind Tre S.p.A. (hereinafter, “Wind Tre”) is a fixed and mobile communications operator born from the merger by incorporation of Wind Telecomunicazioni S.p.A. (“Wind”) into H3G S.p.A. (“H3G”) on December 31, 20162.</w:t>
        <w:br/>
        <w:t>1 See European Commission Decision, May 30, 2017, case M.8465 – Vivendi/Telecom Italia.</w:t>
        <w:br/>
        <w:t>2 See European Commission Decision, September 1, 2016, case M.7758 – Hutchison 3G Italy/Wind/Jv.</w:t>
      </w:r>
    </w:p>
    <w:p>
      <w:r>
        <w:t>BULLETIN NO. 6 OF FEBRUARY 19, 2018 49</w:t>
        <w:br/>
        <w:t>II. FACTUAL AND LEGAL ELEMENTS</w:t>
        <w:br/>
        <w:t>6. During the year 2015, the main telephone operators (TIM, Vodafone, Wind) changed the renewal period of prepaid mobile offers from a monthly frequency to a four-weekly frequency (every 28 days).</w:t>
        <w:br/>
        <w:t>7. Following the implementation of the aforementioned tariff restructuring, four-weekly billing was adopted by other operators (Fastweb) and was extended to fixed telephony as well.</w:t>
        <w:br/>
        <w:t>8. The conduct of the telephone operators described has received particular attention from the media due to protests raised by consumer associations contesting the restructuring as being aimed solely at masking a price increase in telephone tariffs in non-transparent ways, in violation of the rights of customer-consumers.</w:t>
        <w:br/>
        <w:t>9. Consumer complaints regarding the restructuring of mobile offers led this Authority to adopt sanctioning measures against TIM, Wind, and Vodafone for violations of consumer code provisions3.</w:t>
        <w:br/>
        <w:t>10. Regarding the restructuring of fixed telephony offers, the Authority for Communications Guarantees (AGCOM) intervened with Resolution 121/17/CONS of March 15, 2017, establishing that the time unit for the renewal and billing frequency of fixed network contracts should be monthly, so that the user could have a correct perception of the price offered by each operator and accurate information on the cost indicated in the bill for the use of services. In the same Resolution, AGCOM stipulated that for mobile telephony, the renewal and billing frequency could not be less than 28 days.</w:t>
        <w:br/>
        <w:t>11. The telephone operators, through Asstel, challenged the aforementioned Resolution before the administrative judge.</w:t>
        <w:br/>
        <w:t>12. The failure of the telephone operators to comply with the obligations imposed by the regulator led to the initiation of sanctioning proceedings by AGCOM and direct intervention by the competent Ministry (Ministry of Economic Development).</w:t>
        <w:br/>
        <w:t>13. Based on public information4, it appears that the dialogue between the telephone operators, AGCOM, and the competent Ministry took place through the association Asstel, which managed the discussions on behalf of its members, including TIM, Vodafone, Fastweb, and Wind Tre, defending their freedom to independently determine the conditions of their service offers.</w:t>
        <w:br/>
        <w:t>14. Press sources that appeared in October-November 2017 reported that when the intention of the legislator to introduce the obligation of monthly billing with a specific legislative provision became clear, the telephone operators discussed within Asstel the methods of implementing this obligation on their customer base.</w:t>
        <w:br/>
        <w:t>15. TIM, moreover, through the publication of alleged leaks by a well-known newspaper (never denied by TIM and reported by all national newspapers)5, announced its intention to comply with the billing obligation through a repricing that would result in an increase of approximately 10% for customer-consumers. The same press release referred to a front composed of TIM, Fastweb, and Vodafone within Asstel and the pursuit of a goal to align on price increases.</w:t>
        <w:br/>
        <w:t>3 See PS10246; PS10247; PS 10497.</w:t>
        <w:br/>
        <w:t>4 See Asstel press releases of September 14, 2017, and October 24, 2017.</w:t>
        <w:br/>
        <w:t>5 See Il Messaggero, October 24, 2017, “Tim studies the increase in fixed tariffs.”</w:t>
      </w:r>
    </w:p>
    <w:p>
      <w:r>
        <w:t>50 BULLETIN NO. 6 OF FEBRUARY 19, 2018</w:t>
        <w:br/>
        <w:t>16. Following this announcement, an interview with the CEO of Vodafone was published6, who, acknowledging the now established increase in tariffs, communicated the company's intention to return to monthly billing solely for reasons of transparency towards customers.</w:t>
        <w:br/>
        <w:t>17. TIM, furthermore, as further confirmation that a possible return to monthly billing would result in an increase in the periodic fee, indicated on its website, with reference to the cost of some offers with four-weekly renewal, the corresponding rate calculated on a monthly renewal period7.</w:t>
        <w:br/>
        <w:t>18. With Law Decree of October 16, 2017, no. 148, converted, with amendments, by Law of December 4, 2017, no. 172 – “Urgent provisions on financial matters and for unavoidable needs,” Article 19 quinquiesdecies introduced the obligation for providers of electronic communication services to establish a renewal frequency for offers and billing of services on a monthly basis or in multiples of the month for contracts entered into. The legislator granted a period of one hundred and twenty days to comply with this provision, delegating AGCOM to verify the correct information to customer-consumers.</w:t>
        <w:br/>
        <w:t>19. TIM, a few days after the entry into force of the aforementioned provision, communicated to only business customers, “in advance of the implementation times of the legislative measures,” as it itself acknowledged, the modification of the billing period and the simultaneous increase of the monthly fee by 8.6%.</w:t>
        <w:br/>
        <w:t>20. Following the adoption by AGCOM of the “Guidelines on the supervisory activity by the Authority for Communications Guarantees following the entry into force of Article 19-quinquiesdecies of Law Decree of October 16, 2017, no. 148, converted with amendments by Law of December 4, 2017, no. 172,” TIM, Vodafone, Fastweb, and Wind Tre sent almost simultaneously, between the end of January and the beginning of February 2018, to their customers a communication with identical content informing them that, in implementation of Law 172/2017, the billing of offers and services would be carried out on a monthly basis and no longer on a four-weekly basis, with the consequence that the total annual expenditure would be distributed over 12 fees instead of 13. All four operators specified that this tariff restructuring, although resulting in an increase in individual fees (8.6%), would not change the annual price of the service offer.</w:t>
        <w:br/>
        <w:t>III. EVALUATIONS</w:t>
        <w:br/>
        <w:t>A. Relevant markets</w:t>
        <w:br/>
        <w:t>21. Preliminary, it is recalled that, in cases concerning agreements, the definition of the relevant market is essentially aimed at identifying the characteristics of the economic and legal context in which the coordination between competing companies takes place. For the purpose of evaluating an agreement, in fact, the identification of the relevant market, although useful for precisely delineating and focusing the analysis of the behaviors of the companies involved, is functional to identifying the product and territorial scope in which coordination between competing companies manifests and the effects arising from the anticompetitive conduct, being in particular “functional to deciphering its degree of offensiveness”8.</w:t>
        <w:br/>
        <w:t>22. The contested conduct concerns fixed and mobile telephony services provided to end users and, therefore, it is deemed appropriate to identify the following relevant markets, all having a national geographical dimension coinciding with the Italian territory:</w:t>
        <w:br/>
        <w:t>6 See Corriere della Sera, October 29, 2017, “The turning point of super-fast internet ‘Milan will be the European capital of 5G’.”</w:t>
        <w:br/>
        <w:t>7 See DigitalDay, November 15, 2017, “Telco and pay TV, the year returns to being 12 months. But increases will remain.”</w:t>
        <w:br/>
        <w:t>8 See, inter alia, Council of State January 26, 2017, no. 740, Consip cleaning tenders in schools, as well as Council of State, June 3, 2014, nos. 2837, 3167, and 3168, International Logistics; Council of State, October 24, 2014, nos. 4230, 5274, 5276, 5278, Retail sale of cosmetic products.</w:t>
      </w:r>
    </w:p>
    <w:p>
      <w:r>
        <w:rPr>
          <w:b/>
        </w:rPr>
        <w:t>[Pages 49–51]</w:t>
      </w:r>
    </w:p>
    <w:p>
      <w:r>
        <w:t>BULLETIN NO. 6 OF FEBRUARY 19, 2018 51</w:t>
        <w:br/>
        <w:t>i. mobile retail telecommunications services market;</w:t>
        <w:br/>
        <w:t>ii. narrowband fixed network retail telecommunications services market;</w:t>
        <w:br/>
        <w:t>iii. broadband and ultrabroadband fixed network retail telecommunications services market.</w:t>
      </w:r>
    </w:p>
    <w:p>
      <w:r>
        <w:t>Mobile Retail Telecommunications Services Market</w:t>
        <w:br/>
        <w:t>23. The mobile retail telecommunications services market, according to established national and community guidelines, consists of a series of services that, through the use of wireless technologies, allow users to meet their communication needs while mobile through voice, data, and SMS services to their users. From a geographical point of view, the relevant market has national scope.</w:t>
        <w:br/>
        <w:t>24. In the mobile retail telecommunications services market, both infrastructure operators (MNO) and virtual operators (full MVNO and ESP/partial MVNO) operate. The market shares in volume, based on the number of active SIMs, as of September 2017 are shown in the following table:</w:t>
        <w:br/>
        <w:t>Operator Number of SIMs (million) Market share</w:t>
        <w:br/>
        <w:t>Wind Tre 29.8 35.5%</w:t>
        <w:br/>
        <w:t>TIM 24.0 28.7%</w:t>
        <w:br/>
        <w:t>Vodafone 22.6 26.9%</w:t>
        <w:br/>
        <w:t>Poste Mobile (MVNO) 3.7 4.4%</w:t>
        <w:br/>
        <w:t>Fastweb (MVNO) 1.4 1.7%</w:t>
        <w:br/>
        <w:t>Other MVNOs 2.4 2.9%</w:t>
        <w:br/>
        <w:t>Total 83.9 100.0%</w:t>
        <w:br/>
        <w:t>25. Regarding the size of the market, it is estimated that in 2016 the revenue for mobile retail telecommunications services amounted to 13.90 billion euros.</w:t>
      </w:r>
    </w:p>
    <w:p>
      <w:r>
        <w:t>Markets ii) narrowband fixed network retail telecommunications services and iii) broadband and ultrabroadband fixed network retail telecommunications services</w:t>
        <w:br/>
        <w:t>26. The narrowband fixed network telecommunications services market includes services that primarily allow users to meet their voice calling needs (to national and international destinations), as well as to have narrowband data connectivity. The broadband and ultrabroadband fixed network retail telecommunications services market is defined from a product perspective as the set of fixed network voice and data services that are broadband and ultrabroadband. From a geographical definition perspective, it is believed that these markets have national scope.</w:t>
        <w:br/>
        <w:t>27. As of September 2017, the market shares in volume, estimated based on total accesses, broadband and ultrabroadband, and narrowband, are shown in the following table:</w:t>
        <w:br/>
        <w:t>Broadband and</w:t>
        <w:br/>
        <w:t>Total accesses Narrowband accesses</w:t>
        <w:br/>
        <w:t>Operator Number of accesses (million) Market share Number of accesses (million) Market share Number of accesses (million) Market share</w:t>
        <w:br/>
        <w:t>TIM 11.1 54.1% 7.5 45.6% 3.7 87.3%</w:t>
        <w:br/>
        <w:t>Fastweb 2.7 13.0% 2.4 14.8% 0.3 6.1%</w:t>
        <w:br/>
        <w:t>Wind Tre 2.5 12.3% 2.4 14.7% 0.1 2.7%</w:t>
        <w:br/>
        <w:t>Vodafone 2.5 12.1% 2.3 14.1% 0.2 4.3%</w:t>
        <w:br/>
        <w:t>Others 1.8 8.5% 1.8 10.8% 0.0 0.0%</w:t>
        <w:br/>
        <w:t>Total 20.6 100.0% 16.4 100.0% 4.2 100.0%</w:t>
        <w:br/>
        <w:t>28. Regarding the size of the fixed telecommunications markets, it is estimated that in 2016 the revenue for end-user services amounted to 12.35 billion euros.</w:t>
      </w:r>
    </w:p>
    <w:p>
      <w:r>
        <w:t>B. The Conduct in Question</w:t>
        <w:br/>
        <w:t>29. Based on the available information, it seems reasonable to believe that TIM, Vodafone, Fastweb, and Wind Tre coordinated, at least since the adoption of AGCOM Resolution 121/17/CONS, their commercial strategy related to the timing of renewals and the billing of offers in the fixed and mobile electronic telecommunications retail services markets, following the introduction of new regulatory and legislative obligations.</w:t>
        <w:br/>
        <w:t>30. This coordination ultimately resulted in the adoption of nearly identical methods of implementing the obligation introduced in Article 19 quinquiesdecies of Decree Law 148/2017 for electronic communication service operators to provide for a renewal frequency of offers and billing of services on a monthly basis or multiples of the month for contracts entered into.</w:t>
        <w:br/>
        <w:t>31. In fact, Fastweb, TIM, Vodafone, and Wind Tre communicated to their customers that, in compliance with Law 172/2017, the billing of offers and services would be carried out on a monthly basis and no longer on a four-week basis, with the consequence that the total annual expenditure would remain unchanged but would be distributed over 12 installments instead of 13. Although the law and AGCOM Guidelines did not contain any reference to the redefinition of the number of installments, nor to the concept of total annual expenditure, the four operators translated the implications of the new rules into the application of the same contractual variations to their customer base by referring to the parameter of unchanged annual expenditure.</w:t>
        <w:br/>
        <w:t>32. The annual expenditure, however, does not seem to be a contractual element indicated at the time of signing the fixed and mobile telecommunications offers by users. In fact, the contractual offers of the aforementioned operators have always referred to a periodic price of a four-week type (and previously monthly) and not to an annual fee.</w:t>
        <w:br/>
        <w:t>33. The alleged coordination among TIM, Vodafone, Fastweb, and Wind Tre appears aimed at preserving the increase in tariff prices resulting from the initial modification of the renewal frequency of offers (from monthly to four-weekly), while simultaneously limiting the risk of customer attrition towards major competitors during a period of external market shock. To achieve this goal, the four operators would have coordinated the variation of the contractual conditions communicated to their customers in compliance with regulatory obligations. Moreover, at least in the majority of cases, this would have occurred without proceeding to an increase in the related services provided, thus resulting in an increase in the unit price of the service.</w:t>
        <w:br/>
        <w:t>34. In light of the publicly available information, it is believed that TIM, Vodafone, Fastweb, and Wind Tre may have coordinated their commercial strategies at least during the meetings and information exchanges that took place at Asstel, primarily aimed at coordinating the operators' position regarding compliance with AGCOM Resolution 121/17/2017 and government initiatives. The press releases from Asstel also account for the association's role on the issue of billing frequency.</w:t>
        <w:br/>
        <w:t>35. The known circumstance regarding the meetings held at Asstel and the public announcements referred to above, together with the methods and timing with which TIM, Vodafone, Fastweb, and Wind Tre implemented the regulatory obligation arising from Law no. 172/2017, appear to be elements suitable to suggest that the Parties did not independently determine their commercial strategy and, through coordination, intended to eliminate uncertainties regarding the behavior of major competitors, thus altering competitive dynamics in the relevant markets.</w:t>
        <w:br/>
        <w:t>36. In conclusion, it is possible to hypothesize a restrictive agreement on competition, in the form of a concerted practice and/or agreement, established at least since the adoption of AGCOM Resolution 121/17/CONS by TIM, Vodafone, and Fastweb in violation of Article 101, paragraph 1, of the TFEU aimed at determining the variation of the contractual conditions of fixed and mobile retail communication services in connection with compliance with the provisions contained in Article 19 quinquiesdecies of Decree Law no. 148/2017, and at restricting the ability of consumer-customers to benefit from proper competitive comparison among operators when exercising the right of withdrawal. In light of the evidence related to the described conduct connected to the frequency of billing, it cannot currently be excluded that the agreement may have a longer duration and broader scope, dating back to the very introduction of the four-week renewal frequency and the increase in the unit price of the services offered that resulted from it.</w:t>
        <w:br/>
        <w:t>37. The companies involved in the unlawful conduct represent the main operators in the markets under examination and hold aggregate market shares of approximately 90% or higher in both the fixed and mobile telecommunications markets.</w:t>
      </w:r>
    </w:p>
    <w:p>
      <w:r>
        <w:t>C. The Harm to Intra-Community Trade</w:t>
        <w:br/>
        <w:t>38. According to the Commission Communication 2004/C 101/07 – Guidelines on the notion of harm to trade between Member States under Articles 81 and 82 of the Treaty, published in OJ C 101/81 of April 27, 2004 [now Articles 101 and 102 of the TFEU], the concept of harm to intra-community trade must be interpreted taking into account the direct or indirect, actual or potential influence on trade flows between Member States.</w:t>
      </w:r>
    </w:p>
    <w:p>
      <w:r>
        <w:rPr>
          <w:b/>
        </w:rPr>
        <w:t>[Pages 52–54]</w:t>
      </w:r>
    </w:p>
    <w:p>
      <w:r>
        <w:t>54 BULLETIN NO. 6 OF FEBRUARY 19, 2018</w:t>
        <w:br/>
        <w:t>39. The agreement in question concerns the entire national territory and involves the major operators in the relevant markets operating throughout the national territory, belonging to important multinational groups. Therefore, the behaviors described above are potentially capable of harming intra-Community trade and appear to constitute the elements for a violation of Article 101 of the TFEU.</w:t>
        <w:br/>
        <w:t>IT IS THEREFORE CONSIDERED that the aforementioned conduct carried out by Assotelecomunicazioni – Asstel, Telecom Italia S.p.A., Vodafone Italia S.p.A., Fastweb S.p.A., and Wind Tre S.p.A. is likely to constitute a restrictive agreement in violation of Article 101 of the TFEU.</w:t>
        <w:br/>
        <w:t>RESOLVES</w:t>
        <w:br/>
        <w:t>a) to initiate the investigation pursuant to Article 14 of Law no. 287/90, against Assotelecomunicazioni – Asstel, Fastweb S.p.A., Telecom Italia S.p.A., Vodafone Italia S.p.A., and Wind Tre S.p.A. to ascertain the existence of violations of Article 101 of the TFEU;</w:t>
        <w:br/>
        <w:t>b) to set a deadline of sixty days from the notification of this measure for the exercise by the legal representatives of the parties, or by persons delegated by them, of the right to be heard, specifying that the request for a hearing must be received by the Communications Directorate of this Authority at least fifteen days before the expiration of the aforementioned deadline;</w:t>
        <w:br/>
        <w:t>c) that the person responsible for the proceeding is Dr. Giovanna Vigliotti;</w:t>
        <w:br/>
        <w:t>d) that the acts of the proceeding can be viewed at the Communications Directorate of this Authority by the legal representatives of the parties, as well as by persons delegated by them;</w:t>
        <w:br/>
        <w:t>e) that the proceeding must be concluded by March 31, 2019.</w:t>
        <w:br/>
        <w:t>This measure will be notified to the interested parties and published in the Bulletin of the Competition and Market Authority.</w:t>
        <w:br/>
        <w:t>THE SECRETARY GENERAL f.f. THE PRESIDENT</w:t>
        <w:br/>
        <w:t>Roberto Chieppa Gabriella Muscolo</w:t>
      </w:r>
    </w:p>
    <w:p>
      <w:r>
        <w:t>BULLETIN NO. 6 OF FEBRUARY 19, 2018 55</w:t>
        <w:br/>
        <w:t>CONCENTRATION OPERATIONS</w:t>
        <w:br/>
        <w:t>C12144 - ALLEY/GRUPPO LA PIADINERIA</w:t>
        <w:br/>
        <w:t>Measure no. 27012</w:t>
        <w:br/>
        <w:t>THE COMPETITION AND MARKET AUTHORITY</w:t>
        <w:br/>
        <w:t>IN ITS MEETING of January 31, 2018;</w:t>
        <w:br/>
        <w:t>HEARD the Rapporteur Professor Michele Ainis;</w:t>
        <w:br/>
        <w:t>HAVING REGARD to the law of October 10, 1990, no. 287;</w:t>
        <w:br/>
        <w:t>HAVING REGARD to the act of the company Alley S.p.A., received on January 9, 2018;</w:t>
        <w:br/>
        <w:t>CONSIDERING the following:</w:t>
        <w:br/>
        <w:t>I. THE PARTIES</w:t>
        <w:br/>
        <w:t>Alley S.p.A. (hereinafter, Alley) primarily engages in the activity of acquiring shares or interests, both directly and indirectly, in other companies, entities, or businesses of any type and nature. Alley is controlled by the fund Permira VI L.P.</w:t>
        <w:br/>
        <w:t>Permira was founded in 1985 and is a European private equity firm operating globally. Permira Holdings Limited (hereinafter, PHL), a company incorporated and operating under the laws of Guernsey, controls the funds Permira Europe II, Permira Europe III, Permira IV, Permira V, and Permira VI, private equity funds that make long-term investments in companies active in a wide range of sectors with growth and development potential. These funds indirectly control, under the EU regulation on concentrations, a number of portfolio companies.</w:t>
        <w:br/>
        <w:t>Hereinafter, unless otherwise specified, the group of companies headed by PHL will be referred to as the "Purchaser Group."</w:t>
        <w:br/>
        <w:t>In 2016/20171, the companies of the Purchaser Group achieved a worldwide turnover of approximately [6-7]2 billion euros, of which more than 3 billion euros from sales in the European Union and more than 500 million euros from sales in Italy.</w:t>
        <w:br/>
        <w:t>Gruppo La Piadineria S.r.l. (hereinafter, GLP or Target) is a company whose core business consists of the realization, promotion, development, setup, direct and indirect management, including in the form of franchising, of commercial establishments open to the public for the provision of food and beverages. In particular, GLP's network consists of approximately 160 sales points located in 45 provinces across all regions of Northern Italy (except for Valle d'Aosta), all regions of Central Italy (except for Umbria), and some regions of Southern Italy (Puglia, Campania, and Sicily), as well as two recently acquired sales points located in France.</w:t>
        <w:br/>
        <w:t>The share capital of GLP is held 70% by Toi Uno S.r.l. and 30% by Solferino Investments S.r.l. (hereinafter, the Sellers). Toi Uno S.r.l. is controlled by IDeA Capital Alternative Funds SGR S.p.A.</w:t>
        <w:br/>
        <w:t>1 It is noted that the turnover of the Purchaser Group consists of the turnovers of the companies in the portfolio of the funds (and is based on the information provided by those companies). Currently, the portfolio of the Purchaser Group includes companies with financial years that, for the period 2016/2017, end at different times. The aggregated data is therefore adjusted to reflect the most recent acquisitions and disposals. In particular, the data indicated here is based on the most recent information received from the companies.</w:t>
        <w:br/>
        <w:t>2 In this version, some data is omitted, as there were deemed to be elements of confidentiality or secrecy of the information.</w:t>
      </w:r>
    </w:p>
    <w:p>
      <w:r>
        <w:t>56 BULLETIN NO. 6 OF FEBRUARY 19, 2018</w:t>
        <w:br/>
        <w:t>In 2016, the Target Company achieved, almost exclusively in Italy, a turnover of approximately 39.4 million euros3.</w:t>
        <w:br/>
        <w:t>II. DESCRIPTION OF THE OPERATION</w:t>
        <w:br/>
        <w:t>It is preliminarily noted that Alley, on January 18, 2018, changed its name to Demetra 1 S.p.A. and that, for the execution of the operation, Demetra 1 S.p.A., also on January 18, 2018, established the vehicle company Demetra 2 S.p.A., of which it will hold a capital share exceeding 86%.</w:t>
        <w:br/>
        <w:t>The remaining share capital of Demetra 2 S.p.A. will be divided between IDeA Capital Alternative Funds SGR S.p.A., which, through its fund Idea Taste of Italy, will acquire a minority stake of less than 9%, and the management of Gruppo La Piadineria, which, through a newly established vehicle company, will acquire a stake of less than 5%, both of which are not capable of conferring control.</w:t>
        <w:br/>
        <w:t>Demetra 2 S.p.A., in turn, through its wholly-owned subsidiary Demetra 3 S.p.A., will acquire 100% of Gruppo La Piadineria.</w:t>
        <w:br/>
        <w:t>According to the statements made by the Parties, the operation does not involve ancillary restrictions.</w:t>
        <w:br/>
        <w:t>III. QUALIFICATION OF THE OPERATION</w:t>
        <w:br/>
        <w:t>The notified operation, as it involves the acquisition of exclusive control of a company, constitutes a concentration pursuant to Article 5, paragraph 1, letter b), of Law no. 287/90.</w:t>
        <w:br/>
        <w:t>It falls within the scope of application of Law no. 287/90, as the conditions of Article 1 of EC Regulation no. 139/04 are not met, and is subject to the obligation of prior notification provided for by Article 16, paragraph 1, of the same law, as amended by Article 1, paragraph 177, of Law no. 124 of August 4, 2017, since the total turnover achieved in the last financial year at the national level by the group of interested companies exceeded 492 million euros and the turnover achieved individually at the national level by at least two of the interested companies exceeded 30 million euros.</w:t>
        <w:br/>
        <w:t>IV. EVALUATION OF THE CONCENTRATION</w:t>
        <w:br/>
        <w:t>The sector concerned by the operation in question is that of commercial catering, consisting of the activity of providing food and beverages to the public4.</w:t>
        <w:br/>
        <w:t>In this sector, there are various types of commercial establishments, ranging from simple bars, which can only serve drinks and sweets, to establishments capable of offering fast food service (snack bars, fast food, pizza by the slice, self-service, take-away), up to traditional restaurants with table service. Each of these establishments is associated with at least one of the following licenses: a) catering services (restaurants, pizzerias, trattorias, hot tables, and similar); b) serving drinks and sweets (bars, ice cream shops, pastry shops, and similar).</w:t>
        <w:br/>
        <w:t>For the purpose of this evaluation, however, it does not appear necessary to establish whether bars and establishments dedicated to fast food service identify, from a commodity perspective, a distinct market compared to traditional catering, or whether they are part of a broader catering market.</w:t>
        <w:br/>
        <w:t>Considering consumer purchasing behaviors and, in particular, the importance attributed by them to the proximity of dining points, the relevant geographic market has a local dimension. In various precedents relating to the markets in question, the Authority has defined local markets based on the boundaries</w:t>
        <w:br/>
        <w:t>3 The value also includes 1,839 euros of turnover generated in Romania.</w:t>
        <w:br/>
        <w:t>4 [See Measure no. 23547 of May 3, 2012, case C11579, AUTOGRILL/BRANCH OF S. GIULIA TRUCK CENTER, in Bulletin no. 18/12.]</w:t>
      </w:r>
    </w:p>
    <w:p>
      <w:r>
        <w:rPr>
          <w:b/>
        </w:rPr>
        <w:t>[Pages 55–57]</w:t>
      </w:r>
    </w:p>
    <w:p>
      <w:r>
        <w:t>BULLETIN NO. 6 OF FEBRUARY 19, 2018 57</w:t>
        <w:br/>
        <w:t>administrative boundaries, identifying markets with a predominantly provincial dimension. In this case, the exact definition of the geographical dimension of the market can be left open as it is, as will be seen, not relevant for the assessment of the present operation.</w:t>
      </w:r>
    </w:p>
    <w:p>
      <w:r>
        <w:t>The fast food market is characterized by extreme fragmentation of supply and a wide variety of organizational solutions, made possible, among other things, by the large presence of family-owned businesses; in addition, within each of the provinces where the commercial establishments subject to acquisition are located, GLP holds shares of 5% or less, while the Acquiring Group is not active; it should be noted in this regard that, more generally, the Acquiring Group is not active in the fast commercial catering market.</w:t>
      </w:r>
    </w:p>
    <w:p>
      <w:r>
        <w:t>In light of the above, the notified operation does not appear to be capable of changing the competitive conditions existing in the relevant market.</w:t>
      </w:r>
    </w:p>
    <w:p>
      <w:r>
        <w:t>CONSIDERED, therefore, that the operation in question does not result, pursuant to Article 6, paragraph 1, of Law no. 287/90, in the establishment or strengthening of a dominant position in the relevant market, such as to eliminate or substantially and durably reduce competition;</w:t>
      </w:r>
    </w:p>
    <w:p>
      <w:r>
        <w:t>RESOLVES</w:t>
        <w:b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br/>
        <w:t>Roberto Chieppa Giovanni Pitruzzella</w:t>
      </w:r>
    </w:p>
    <w:p>
      <w:r>
        <w:t>58 BULLETIN NO. 6 OF FEBRUARY 19, 2018</w:t>
        <w:br/>
        <w:t>C12139 - NOAH 2/MONDIAL PET DISTRIBUTION</w:t>
        <w:br/>
        <w:t>Measure no. 27031</w:t>
        <w:br/>
        <w:t>THE COMPETITION AND MARKET AUTHORITY</w:t>
        <w:br/>
        <w:t>IN ITS MEETING of February 14, 2018;</w:t>
        <w:br/>
        <w:t>HEARD the Rapporteur Professor Michele Ainis;</w:t>
        <w:br/>
        <w:t>HAVING REGARD to the law of October 10, 1990, no. 287;</w:t>
        <w:br/>
        <w:t>HAVING REGARD to the D.P.R. of April 30, 1998, no. 217;</w:t>
        <w:br/>
        <w:t>HAVING REGARD to the communication from the company NOAH 2 S.p.A., received on December 4, 2017;</w:t>
        <w:br/>
        <w:t>HAVING REGARD to the request for information, with the related interruption of terms pursuant to Article 5, paragraph 3, of the D.P.R. no. 217/98, sent to the company NOAH 2 S.p.A. on December 22, 2017;</w:t>
        <w:br/>
        <w:t>HAVING REGARD to the response to the aforementioned request for information, received on January 17, 2018;</w:t>
        <w:br/>
        <w:t>HAVING REGARD to the communications from the company NOAH 2 S.p.A. received on January 24 and January 30, 2018, with which the original communication was further supplemented;</w:t>
      </w:r>
    </w:p>
    <w:p>
      <w:r>
        <w:t>CONSIDERING the following:</w:t>
        <w:br/>
        <w:t>I. THE PARTIES</w:t>
        <w:br/>
        <w:t>1. NOAH 2 S.p.A. (hereinafter also Noah) is a company active, through the company Agrifarma S.p.A., in the retail distribution of products for the feeding, care, hygiene, and entertainment of pets. It distributes both its own branded products (including Next and Expecial) and third-party branded products through a chain of over 200 specialized stores branded “Arcaplanet,” present in 15 Italian regions. The group has also recently acquired two small chains of specialized distribution in the same sector: Zoomarketshop and Country Shop, located respectively in Sardinia and in Piedmont (Turin and province).</w:t>
      </w:r>
    </w:p>
    <w:p>
      <w:r>
        <w:t>Noah is indirectly controlled by several funds of the Permira group, which are themselves indirectly controlled by Permira Holdings Limited, a private equity company operating under the laws of Guernsey. The Permira funds make long-term investments in companies active in a wide range of sectors and control a number of portfolio companies. None of them are active in the production and/or marketing of pet products.</w:t>
      </w:r>
    </w:p>
    <w:p>
      <w:r>
        <w:t>The revenue generated by the Permira group in 2015, globally, was approximately [10-20]* billion euros, of which [1-2] billion euros were generated in Italy.</w:t>
      </w:r>
    </w:p>
    <w:p>
      <w:r>
        <w:t>2. MONDIAL PET DISTRIBUTION S.p.A. (hereinafter also Mondial Pet) is a company active in the wholesale and retail marketing of products for the feeding, care, hygiene, and entertainment of pets. It distributes its own branded products (including Fortesan, Specialistick Natursan, Nursan, and Dely Cat) and third-party branded products through a network of about 70 points of sale, present in Liguria, Lombardy, and Piedmont.</w:t>
      </w:r>
    </w:p>
    <w:p>
      <w:r>
        <w:t>The share capital of Mondial Pet is currently held approximately 59% by individuals belonging to the Pautassi family, and 40% by WINCH INTERNATIONAL HOLDINGS 3 S.A. and WINCH ITALIA SICAF S.p.A., belonging to the WINCH group.</w:t>
      </w:r>
    </w:p>
    <w:p>
      <w:r>
        <w:t>The revenue generated by Mondial Pet, almost entirely realized in Italy, was approximately [30-50] million euros in 2016.</w:t>
      </w:r>
    </w:p>
    <w:p>
      <w:r>
        <w:t>II. DESCRIPTION OF THE OPERATION</w:t>
        <w:br/>
        <w:t>3. The notified operation consists of the acquisition, by the company Noah, of exclusive control of Mondial Pet. The acquisition will be implemented through the execution of two separate contracts: the first involves, on one side, the companies of the WINCH group and, on the other, Noah, for the transfer to the latter, by the companies of the WINCH group, of the entire stake held by them in Mondial Pet; the second provides for the transfer to Noah of the shares held in Mondial Pet by members of the Pautassi family.</w:t>
      </w:r>
    </w:p>
    <w:p>
      <w:r>
        <w:t>4. The contract between the Parties also provides for a non-compete agreement lasting five years, under which the transferring companies and the individuals who own them undertake not to engage in activities in competition with those carried out by the transferred company, also refraining from acquiring stakes in companies that carry out such activities, throughout the territory of Italy, the Republic of San Marino, the Vatican City, and Switzerland.</w:t>
      </w:r>
    </w:p>
    <w:p>
      <w:r>
        <w:t>III. QUALIFICATION OF THE OPERATION</w:t>
        <w:br/>
        <w:t>5. The notified operation, as it involves a change in the control of a company, constitutes a concentration pursuant to Article 5, paragraph 1, letter b), of Law no. 287/90.</w:t>
      </w:r>
    </w:p>
    <w:p>
      <w:r>
        <w:t>6. It falls within the scope of application of Law no. 287/90 as the conditions set out in Article 1 of Regulation no. 139/2004 do not apply, and it is subject to the obligation of prior notification provided for by Article 16, paragraph 1, of the same law as the total revenue generated in the last financial year at the national level by the group of interested companies exceeded 492 million euros and as the total revenue generated individually at the national level by at least two of the interested companies exceeded 30 million euros.</w:t>
      </w:r>
    </w:p>
    <w:p>
      <w:r>
        <w:t>IV. ASSESSMENT OF THE OPERATION</w:t>
        <w:br/>
        <w:t>4.1 The relevant sector</w:t>
        <w:br/>
        <w:t>7. The operation concerns the retail distribution sector of pet products. Such products can be divided based on the type of animal they are intended for (dogs, cats, fish, reptiles, rodents, and birds) and the specific need they aim to satisfy (feeding, play, hygiene, and care); moreover, with reference to the specific organoleptic and nutritional characteristics, the food (pet food) for dogs and cats can be further divided into dry food and wet food.</w:t>
      </w:r>
    </w:p>
    <w:p>
      <w:r>
        <w:t>8. According to an estimate provided by the Party, total sales in Italy of products for the feeding and care of pets were approximately 2.7 billion euros in 2016, of which almost 3/4 (1.97 billion euros) related to the sale of products for the feeding of dogs and cats. The market shows a marked growth trend (+2.7% in the last year), higher than that of the overall packaged consumer goods.</w:t>
      </w:r>
    </w:p>
    <w:p>
      <w:r>
        <w:t>9. In the sector of distribution of pet products, various categories of operators operate, which differ in relation to the breadth and depth of the assortment, price positioning, and the number and quality of services offered to the consumer: i) large specialized surfaces organized in chains, such as those managed by the Parties, which channel about 15% of national sales in</w:t>
      </w:r>
    </w:p>
    <w:p>
      <w:r>
        <w:rPr>
          <w:b/>
        </w:rPr>
        <w:t>[Pages 58–60]</w:t>
      </w:r>
    </w:p>
    <w:p>
      <w:r>
        <w:t>60 BULLETIN NO. 6 OF FEBRUARY 19, 2018</w:t>
        <w:br/>
        <w:t>value; ii) traditional specialized operators, with a national share of 36%; iii) points of sale of organized large-scale distribution (GDO), with a share of approximately 46% at the national level; iv) online operators, with a share of about 3%. Other types of operators specialized in different product categories, such as gardening, home hygiene, etc., also operate in the sector, albeit to a marginal extent.</w:t>
      </w:r>
    </w:p>
    <w:p>
      <w:r>
        <w:t>10. The growth trend of the various categories of points of sale is extremely differentiated: the channel of specialized chains, in particular, is the one that shows the most marked development, with a double-digit growth dynamic in recent years (+12% approximately in the last year, both in value and in volume); conversely, traditional pet shops have shown a slight decrease in sales volume in recent years (-1.1% in the last year) and a slight increase in value (+1.8% in the last year); GDO has shown a slight overall growth (about 1% in the last year), resulting from a strongly differentiated trend among the various formats (supermarkets and discount stores are growing, while hypermarkets are decreasing).</w:t>
      </w:r>
    </w:p>
    <w:p>
      <w:r>
        <w:t>11. All the different types of points of sale described have an assortment extended to various categories of pet food and pet care products. However, their presence is strongly differentiated across the different product categories. For example, GDO accounts for about 57% of total sales in value of dog and cat food (source: IRI/Assalco Report), while it only accounts for about 14% of sales of the remaining product categories.</w:t>
      </w:r>
    </w:p>
    <w:p>
      <w:r>
        <w:t>12. Furthermore, the average number of references held in the assortment by specialized chains is extremely different from those that are part of the average assortment of a GDO point of sale (hereinafter also PdV) and, within this channel, between the number of references of a hypermarket and that of a supermarket or discount store. In Table No. 1 that follows, some characteristics of the different categories of PdV (average number of references, average turnover, incidence on total sales, average unit value of sales) are highlighted, with exclusive reference to the sector of dog and cat food, for which there are official data from IRI.</w:t>
      </w:r>
    </w:p>
    <w:p>
      <w:r>
        <w:t>13. As can be seen, pet shops and chains, as specialized channels, offer a much wider and deeper assortment compared to that of GDO, especially with reference to smaller GDO points of sale, which represent the vast majority of GDO sales. The assortment of specialized points of sale, in particular, also includes niche products and/or those aimed at meeting specific nutritional and care needs of animals (dietary, aimed at animals with diseases, etc.).</w:t>
      </w:r>
    </w:p>
    <w:p>
      <w:r>
        <w:t>14. Moreover, traditional pet shops, while having an assortment comparable in breadth to that of the chains, appear to be more specialized in the premium product range, which have a higher unit value. The average price of a kilogram of food sold by a pet shop is, in particular, higher than that of the chains and more than double that of GDO. The assortment of GDO, on the contrary, appears to be predominantly oriented towards the economy and medium price range, with an offer primarily aimed at ensuring greater convenience, in economic terms and in terms of speed of purchase.</w:t>
      </w:r>
    </w:p>
    <w:p>
      <w:r>
        <w:t>15. Additionally, the offer of specialized points of sale, and especially that of traditional pet shops, is not limited to the sale of pet items, often extending to the sale of live animals and, almost always, to the provision of additional services related to the care and management of the animal (grooming, dog/cat sitting, home delivery, boarding, consultations for feeding, choosing a veterinarian, etc.). In particular, it appears that almost 50% of pet shops also sell live animals and over 80% provide additional services.</w:t>
      </w:r>
    </w:p>
    <w:p>
      <w:r>
        <w:t>16. Another element of differentiation between the various channels is given by the presence and relative quality of the sales assistance service offered to the consumer. In this regard, in particular, the traditional pet shop is the channel where the trust relationship of the customer with the PdV assumes greater importance: in most cases, it is the owner of the store who provides a qualified sales assistance service, interfacing directly with the end consumer: this allows for the easier transfer of the added value of higher-end products, justifying the price positioning of certain items. In the same logic, it appears that even large chains are gradually equipping themselves to ensure the presence of staff with specific and deep sector expertise capable of providing sales advice.</w:t>
      </w:r>
    </w:p>
    <w:p>
      <w:r>
        <w:t>17. What has been presented explains the pronounced growth trend of large specialized surface chains: these, in fact, while largely sharing the offer, positioning, and target of traditional pet shops, combine the opportunities arising from high specialization with a format closer to that of GDO regarding assortment management and display. In this regard, it is indicative that several GDO operators, aware of the development potential of the specialized chain formula, are expanding into this sector, opening chains of PdV exclusively dedicated to the sale of pet products, characterized by their own specific brand.</w:t>
      </w:r>
    </w:p>
    <w:p>
      <w:r>
        <w:t>18. According to the notifying Party, the online sales channel is also experiencing strong expansion, so much so that the specialized chains, including those managed by the Parties to this operation, have established e-commerce sites. In 2016, however, the channel still represented only about 3% of total sales.</w:t>
      </w:r>
    </w:p>
    <w:p>
      <w:r>
        <w:t>4.2 Relevant Markets</w:t>
        <w:br/>
        <w:t>Retail Markets</w:t>
      </w:r>
    </w:p>
    <w:p>
      <w:r>
        <w:t>19. The identification of the relevant market from a product perspective requires an assessment of the degree of substitutability for the consumer of the different sales channels described. In this regard, it is therefore necessary to ascertain how the differences highlighted between the various types of points of sale concerning the breadth and depth of the assortment, as well as the quality and quantity of services offered, are relevant in consumption choices.</w:t>
      </w:r>
    </w:p>
    <w:p>
      <w:r>
        <w:t>20. Previous community and national cases in the sector of pet food and pet care products only concern the upstream sector of production and wholesale sales: in these cases, the Commission has divided the pet food markets based on the different types of animals for which they are intended and, in the case of dog and cat food, has further divided dry products from wet ones. The Commission, however, has left open the possibility of further subdividing the market based on distribution channels, particularly with reference to the possible distinction between specialized stores and GDO.</w:t>
      </w:r>
    </w:p>
    <w:p>
      <w:r>
        <w:t>21. At the national level, the only precedent in the sector of final distribution of pet articles concerns the recent acquisition by Noah of exclusive control of Saluki, through which the buyer entered the sector of pet articles sales for the first time; in this circumstance, the definition of the product market was left open, as it was not necessary for the assessment.</w:t>
      </w:r>
    </w:p>
    <w:p>
      <w:r>
        <w:t>22. According to the notifying Party, the distribution of pet articles constitutes a single relevant market from a product perspective, without any distinction between the different sales channels (specialized chains, traditional specialized stores, GDO, online, and others). This is because the different channels would offer an assortment of products extended to all categories of items, although the number of references offered for each product category differs. This difference, moreover, tends to gradually narrow over time, given that in recent years, at least in pet food, GDO would have recorded an increase and specialized channels a decrease in the number of references offered.</w:t>
      </w:r>
    </w:p>
    <w:p>
      <w:r>
        <w:rPr>
          <w:b/>
        </w:rPr>
        <w:t>[Pages 61–63]</w:t>
      </w:r>
    </w:p>
    <w:p>
      <w:r>
        <w:t>BULLETIN NO. 6 OF FEBRUARY 19, 2018 63</w:t>
        <w:br/>
        <w:t>23. Other circumstances that, according to the Party, would support the existence of a single commodity market are as follows: i) the GDO is a leader in all categories of dog and cat food (with the sole exception of dry dog food), a sector that represents the predominant part of sales of pet products; ii) the GDO itself is in a phase of continuous and progressive expansion in the sector, also through the opening of stores specifically dedicated to the sale of such categories of products.</w:t>
        <w:br/>
        <w:t>24. According to the notifying Party, finally, the online sales channel should also be included in the market, as it shows a very high growth trend (equal to 42% in 2017) and represents the specialized channel par excellence, ensuring the highest level of completeness and variety of the offer.</w:t>
        <w:br/>
        <w:t>25. Contrary to what the Party claims, it is believed that, based on the information currently available, only the two specialized channels, namely traditional pet shops and chains, can be considered with certainty as part of the same relevant market, despite the slight differences they present in the level of service offered and in price positioning.</w:t>
        <w:br/>
        <w:t>26. Both of these channels, in fact, have a wide and complete assortment of products in all different commodity categories and complement their offer with both qualified consumer assistance and consultancy services as well as the provision of additional services aimed at the care and management of the animal. Furthermore, even the manufacturing companies consider the traditional pet shop channel and that of large chains to be perfectly interchangeable, offering both types of points of sale the same product lines. Conversely, some of the most important suppliers of pet products have developed "premium" product lines intended exclusively for the specialized channel, which are therefore not supplied to the GDO.</w:t>
        <w:br/>
        <w:t>27. The information currently available does not appear to be sufficient to assess the actual substitutability of the specialized sales segment with that of sales in the grocery sector, largely composed of small and medium-sized stores that dedicate an extremely limited space to the sale of pet items, offering an offer that is not comparable in breadth and depth with that of specialized points of sale and not integrated with any consultancy and/or sales assistance service.</w:t>
        <w:br/>
        <w:t>28. Regarding the online purchasing channel, the informational elements currently available would seem to indicate, prima facie, its belonging to a distinct relevant market, considering the still limited diffusion of this purchasing system among consumers and the specific methods of access and use that it presents. However, this assessment also requires specific in-depth analysis.</w:t>
        <w:br/>
        <w:t>29. In accordance with the established national and community orientation regarding retail distribution sectors, the geographical dimension of the relevant market, whether it consists solely of the specialized sales channel or whether it extends to all sales channels, must be considered local and coinciding, in the first approximation, with the areas located around the points of sale of the Parties, reachable within a 20-minute drive (so-called isochrone). A more precise delimitation of the catchment area of each point of sale based on the actual catchment area of each involved point of sale will be carried out during the procedure, if deemed necessary, based on the residential settlements present and the orographic and morphological characteristics of the territory surrounding each point of sale.</w:t>
        <w:br/>
        <w:t>30. The definition of the supply markets for pet products should, in principle, reflect the division made by the Commission of the upstream markets for such products, based on the type of animal and the specific need for which they are intended. However, the exact definition of the market from a commodity perspective can, in this case, be left open, as the assessment of the effects of the operation would not change. From a geographical perspective, the supply markets have at least a national dimension, considering the breadth of the operational area of suppliers and the uniformity of sales and purchasing conditions throughout the national territory.</w:t>
        <w:br/>
        <w:t>4.3 The effects of the operation</w:t>
        <w:br/>
        <w:t>31. Arcaplanet represents, at the national level, the leading chain specialized in the sale of pet products, with a turnover of approximately [150-200] million euros and a national share, in the specialized chain segment alone, of about [40-45]%. The second and third operators, Isola dei Tesori and Maxizoo, have national shares of approximately [15-20]% and [15-20]%, respectively. With the acquisition of the Fortesan chain, which holds a national share of approximately [10-15]%, the new operator would reach, in the specialized sales segment alone, a share slightly above [50-55]%. Within the entire sector of distribution of pet products through specialized points of sale (including both large surface chains and traditional pet shops), the share reached by the new operator would amount, at the national level, to approximately [15-20]%.</w:t>
        <w:br/>
        <w:t>32. At the local level, the Party has identified 46 isochrones (constructed around the points of sale of the target company based on distances that can be traveled by car in a time of 20 minutes or less) in which the concentration results in horizontal overlaps. Within these isochrones, the Party has calculated its market shares based on an estimate of the revenues generated by competing points of sale (so-called Mom &amp; Pops).</w:t>
        <w:br/>
        <w:t>33. As a result of the estimation procedure used by the Party, the joint shares of the acquiring company and the target company were found to be significant - and above 40% in the case of the narrowest market (so-called HP2 in table 2, relating to the market of specialized points of sale) - in the isochrones indicated in the second column of table 2. In 3 of them, in particular, the joint share of the new operator would be above 45%.</w:t>
        <w:br/>
        <w:t>34. However, it is possible to use different estimation procedures for the revenues of competitors, for example by attributing to traditional pet shops the average revenue estimated by IRI for this category of points of sale in a 2017 publication (increased by 30% for products other than pet food). Applying this value to the first 3 isochrones in table 2 - for which the Party has provided specific information on all the points of sale considered - the post-merger market share in the HP2 scenario would increase significantly.</w:t>
        <w:br/>
        <w:t>35. In light of the above, in the case of a relevant market composed of all specialized points of sale, subject to investigative verification, the shares acquired by the post-merger operator would be significantly above 45% in some areas. It is therefore believed that the operation in question may significantly hinder effective competition in some of the relevant markets, to the detriment of consumers, resulting in the strengthening or establishment of a dominant position.</w:t>
        <w:br/>
        <w:t>36. Moreover, it cannot be ruled out that the local areas likely to raise competitive concerns, and the shares held by the Parties in such areas, may partially change following the in-depth analyses conducted regarding the actual revenues generated by the points of sale located in the catchment areas of the Parties' points of sale.</w:t>
        <w:br/>
        <w:t>37. With regard to the effects of the operation on the upstream supply markets, which have at least a national dimension, it is first noted that, regardless of the definition adopted from a commodity perspective, the Parties would reach a share of less than 20%: at the national level, in fact, the share of the</w:t>
      </w:r>
    </w:p>
    <w:p>
      <w:r>
        <w:rPr>
          <w:b/>
        </w:rPr>
        <w:t>[Pages 64–66]</w:t>
      </w:r>
    </w:p>
    <w:p>
      <w:r>
        <w:t>66 BULLETIN NO. 6 OF FEBRUARY 19, 2018</w:t>
        <w:br/>
        <w:t>The Parties' share in the specialized sales channel (and, symmetrically, on the total purchases intended for that channel) is approximately [15-20]%.</w:t>
      </w:r>
    </w:p>
    <w:p>
      <w:r>
        <w:t>38. Secondly, none of the commercial agreements with Private Label suppliers provides for an exclusive supply, with suppliers remaining free to produce for other chains as well. Moreover, even the most direct competitors of the Parties in purchases, such as Isola del Tesoro or Maxi Zoo Italia, have significant bargaining power, as they are chains of considerable size: Maxi Zoo, in particular, is the leading European operator in the distribution of pet food and accessories.</w:t>
      </w:r>
    </w:p>
    <w:p>
      <w:r>
        <w:t>39. Finally, the counterparts in the supply markets, such as the Monge group or Royal Canin (Mars group), generally have significant bargaining power.</w:t>
      </w:r>
    </w:p>
    <w:p>
      <w:r>
        <w:t>40. It is therefore believed that, in the market for the supply of pet products, the concentration is not likely to eliminate or substantially and durably reduce competition.</w:t>
      </w:r>
    </w:p>
    <w:p>
      <w:r>
        <w:t>CONSIDERING, therefore, that the operation in question is likely to create or strengthen a dominant position in multiple local markets for the retail distribution of pet food and care items, such as to eliminate or substantially and durably reduce competition in the same markets;</w:t>
      </w:r>
    </w:p>
    <w:p>
      <w:r>
        <w:t>RESOLVES</w:t>
        <w:br/>
        <w:t>a) to initiate the investigation, pursuant to Article 16, paragraph 4, of Law no. 287/90, against the companies NOAH 2 S.p.A. and MONDIAL PET DISTRIBUTION S.p.A.;</w:t>
        <w:br/>
        <w:t>b) to set a deadline of ten days, starting from the date of notification of this measure, for the exercise by the legal representatives of the Parties, or by persons delegated by them, of the right to be heard, pursuant to Article 14, paragraph 1, of Law no. 287/90, specifying that the request for a hearing must be received by the Agro-food, Pharmaceutical and Transport Directorate of the General Directorate for Competition of this Authority at least three days before the expiration of the aforementioned deadline;</w:t>
        <w:br/>
        <w:t>c) that the person responsible for the procedure is Dr. Daniela Giangiulio;</w:t>
        <w:br/>
        <w:t>d) that the acts of the procedure can be viewed at the Agro-food, Pharmaceutical and Transport Directorate of the General Directorate for Competition of this Authority by the legal representatives of the Parties, as well as by persons with a legally relevant interest or by persons delegated by them;</w:t>
        <w:br/>
        <w:t>e) that the procedure must be concluded within forty-five days from the date of resolution of this measure.</w:t>
      </w:r>
    </w:p>
    <w:p>
      <w:r>
        <w:t>This measure will be notified to the interested parties and published in the Bulletin of the Competition and Market Authority.</w:t>
      </w:r>
    </w:p>
    <w:p>
      <w:r>
        <w:t>THE SECRETARY GENERAL THE PRESIDENT</w:t>
        <w:br/>
        <w:t>Roberto Chieppa Giovanni Pitruzzella</w:t>
      </w:r>
    </w:p>
    <w:p>
      <w:r>
        <w:t>BULLETIN NO. 6 OF FEBRUARY 19, 2018 67</w:t>
        <w:br/>
        <w:t>ACTIVITY OF REPORTING AND CONSULTATION</w:t>
        <w:br/>
        <w:t>AS1473 - NATIONAL FUND FOR LEGAL PROFESSIONAL PENSION AND ASSISTANCE – UNIQUE DIGITAL PLATFORM OF THE BAR ASSOCIATION</w:t>
        <w:br/>
        <w:t>Rome, October 2, 2017</w:t>
        <w:br/>
        <w:t>National Fund for Legal Professional Pension and Assistance</w:t>
      </w:r>
    </w:p>
    <w:p>
      <w:r>
        <w:t>With reference to the request for an opinion received on September 7, 2017, regarding the project prepared by the National Fund for Legal Professional Pension and Assistance (hereinafter, Cassa Forense) for the establishment of a unified digital platform for the management of the telematic process through the conduct of a public evidence procedure, the Authority, in its meeting of September 27, 2017, intended to formulate the following observations pursuant to Article 22 of Law no. 287 of October 10, 1990.</w:t>
      </w:r>
    </w:p>
    <w:p>
      <w:r>
        <w:t>In general terms, the project in question appears to aim at commendable objectives, consisting of accelerating the penetration of technological tools required for advanced interaction with the IT systems of the telematic process among the legal profession, with a view to promoting the digitalization of legal professional activities and, in this perspective, a faster development of the entire digital transformation process of the judicial sector.</w:t>
      </w:r>
    </w:p>
    <w:p>
      <w:r>
        <w:t>However, the Authority, as previously expressed on other occasions, believes that, in the case of a tender called by associative bodies and/or pension funds, such as the one in question, aimed at identifying the supplier of a service for the use of all members and fully charged to the reference entity, the tender scheme must be oriented towards the principles of transparency and non-discrimination in order to protect competition in the market for the products subject to the tender. According to recent administrative jurisprudence, moreover, in defining the scope of the tender lot, the contracting authority must follow a principle of proportionality, in order to avoid that the aggregation and centralization of supplies favors an oligopolistic concentration of the offer, unjustifiably restricting competition in the market.</w:t>
      </w:r>
    </w:p>
    <w:p>
      <w:r>
        <w:t>In line with the aforementioned guidelines, the Authority considers it desirable for Cassa Forense to adopt an open convention model. In this context, a set of criteria and requirements valid for the accreditation of the supplier to the convention would be defined, leaving members the freedom to choose their own IT service provider for the telematic process. This design could also be associated with the choice to provide mechanisms to incentivize the demand for IT services for the telematic process, for example, on the model of vouchers, in order to accelerate the digitalization process of legal activities, without restricting current and potential competition in the market.</w:t>
      </w:r>
    </w:p>
    <w:p>
      <w:r>
        <w:t>In its current configuration, the digital platform project designed by Cassa Forense appears to include a set of functionalities available to the user that is broader than a sizing of the services deliverable through the platform proportionate to the need to protect the conditions of competition in the market. The project in question, in its current state, risks having a scope that could generate restrictive effects on the market for the production, distribution, and sale of application software intended for justice operators within the telematic process. On one hand, the wealth of functionalities could indeed displace a significant share of services already offered on the market by competing software producers. On the other hand, there may not remain sufficient space for the development of competitive offers in the market, even in the case of higher quality products, with distorting effects on the technological innovation process of the offer in the market.</w:t>
      </w:r>
    </w:p>
    <w:p>
      <w:r>
        <w:t>Therefore, if the procedure in question is not open to the convention model, it would be appropriate to redefine the scope of the services included in the digital platform through the tender in question, with a view to providing registered professionals with a set of services that does not cover too broad a share of the range of services offered and potentially offerable, thus allowing for the maintenance in the affected market of an adequate level of alternative supply to that of the selected supplier. This reconfiguration of the object of the tender could also be accompanied by a reduction in the duration of the supply contract. In particular, the tender architecture could be less restrictive if the possibility of renewing the supply contract for an additional twenty-four months were eliminated, considering that in a sector characterized by technological innovation, the current duration of the supply contract could crystallize the prevailing technological standard for an excessively prolonged period.</w:t>
      </w:r>
    </w:p>
    <w:p>
      <w:r>
        <w:t>Finally, it is noted that the Authority has intervened in the telematic process sector with procedure A4904. On that occasion, with the commitments made mandatory, the Authority intended to ensure the maximum external openness of the platform, ensuring full interoperability of the software distributed on the market with the IT systems of the civil telematic process, managed exclusively as a result of tender procedures and awards. In this respect, therefore, the Authority believes that it is necessary, also with reference to the project in question, to highlight a specific commitment from the selected supplier to ensure the maximum degree of transparency towards alternative software producers, so that the full interoperability of competing products offered on the market with the IT standards established for the functioning of the unified digital platform is always guaranteed.</w:t>
      </w:r>
    </w:p>
    <w:p>
      <w:r>
        <w:rPr>
          <w:b/>
        </w:rPr>
        <w:t>[Pages 67–69]</w:t>
      </w:r>
    </w:p>
    <w:p>
      <w:r>
        <w:t>BULLETIN NO. 6 OF FEBRUARY 19, 2018 69</w:t>
        <w:br/>
        <w:t>The Authority hopes that the observations made above will be taken into account by the Cassa Forense and invites communication of the determinations made regarding the highlighted competitive criticalities. This opinion will be published in the Bulletin of the Competition and Market Authority. Any confidentiality requirements must be communicated to the Authority within thirty days of receiving this communication, specifying the reasons.</w:t>
      </w:r>
    </w:p>
    <w:p>
      <w:r>
        <w:t>THE PRESIDENT</w:t>
        <w:br/>
        <w:t>Giovanni Pitruzzella</w:t>
      </w:r>
    </w:p>
    <w:p>
      <w:r>
        <w:t>70 BULLETIN NO. 6 OF FEBRUARY 19, 2018</w:t>
        <w:br/>
        <w:t>AS1474 - GUIDELINES NO. 6 OF THE NATIONAL ANTI-CORRUPTION AUTHORITY – PUBLIC CONTRACTING</w:t>
        <w:br/>
        <w:t>Rome, February 13, 2018</w:t>
        <w:br/>
        <w:t>ANAC</w:t>
        <w:br/>
        <w:t>The Competition and Market Authority – following the previous opinion AS1426 of July 25, 2017 (in Bull. no. 34/2017) – intends to make some observations on Guidelines no. 6 of the National Anti-Corruption Authority implementing Legislative Decree of April 18, 2016, no. 50 (containing "Indication of the appropriate means of proof and the deficiencies in the execution of a previous procurement contract that may be considered significant for demonstrating the exclusion circumstances referred to in Article 80, paragraph 5, letter c) of the Code"), as updated following the amendments made to the Public Contracts Code by Legislative Decree no. 56/2017 (so-called corrective), with a view to contributing to creating a context of greater legal certainty for companies participating in public procurement.</w:t>
      </w:r>
    </w:p>
    <w:p>
      <w:r>
        <w:t>Article 80, paragraph 5, letter c), of Legislative Decree no. 50/2016 includes – as is known – among the exclusion grounds the commission by the economic operator of "serious professional misconduct, such as to cast doubt on its integrity or reliability." Among these are: significant deficiencies in the execution of a previous procurement or concession contract that have caused its early termination, not contested in court, or confirmed following a judgment, or have led to a condemnation for damages or other sanctions; the attempt to unduly influence the decision-making process of the contracting authority or to obtain confidential information for its own advantage; providing, even through negligence, false or misleading information likely to influence decisions on exclusion, selection, or award or omitting the information due for the correct conduct of the selection procedure."</w:t>
      </w:r>
    </w:p>
    <w:p>
      <w:r>
        <w:t>This provision has expanded, compared to the previous regulation contained in Article 38 of Legislative Decree no. 163/2006, the range of cases attributable to professional misconduct, extending it also to conduct occurring during the bidding phase.</w:t>
      </w:r>
    </w:p>
    <w:p>
      <w:r>
        <w:t>On the assumption of the merely exemplary nature of the hypotheses likely to constitute a serious professional misconduct, listed in the aforementioned paragraph, the Guidelines identify among the situations likely to cast doubt on the integrity or reliability of the economic operator "the executive measures of the Competition and Market Authority condemning unfair commercial practices and serious antitrust violations having effects on public contracting and carried out in the same market subject to the contract to be awarded."</w:t>
      </w:r>
    </w:p>
    <w:p>
      <w:r>
        <w:t>Specifically, the Guidelines attribute relevance for the existence of the exclusion ground referred to in Article 80, paragraph 5, letter c), of the Code, to the sanctioning measures of the Authority concerning serious antitrust violations, "having effects on public contracting" and "carried out in the same market subject to the contract to be awarded."</w:t>
      </w:r>
    </w:p>
    <w:p>
      <w:r>
        <w:t>In the presence of such measures, the Guidelines provide that contracting authorities must evaluate the conduct under investigation for the purpose of the possible exclusion of the competitor, as they constitute situations likely to cast doubt on the integrity or reliability of the economic operator (par. 2.2.3).</w:t>
      </w:r>
    </w:p>
    <w:p>
      <w:r>
        <w:t>For the purpose of this evaluation, the Guidelines provide certain criteria that the contracting authority must follow, stipulating that any exclusion is not an automatic consequence and must be ordered following a procedure in contradiction with the interested operator (parr. 6.1 et seq.). Among the elements to be evaluated are also any self-cleaning measures adopted by the operator, suitable to demonstrate its integrity or reliability in the execution of the award, despite the existence of an obstacle (par. VII).</w:t>
      </w:r>
    </w:p>
    <w:p>
      <w:r>
        <w:t>Having said that, the positive assessment of the general choice to expressly identify antitrust violations as cases of serious professional misconduct likely to determine the exclusion of a competitor from a public procurement procedure is reiterated, as such a hypothesis – in addition to being compliant with European legislation – appears suitable to ensure an adequate deterrent effect against the commission of antitrust violations in public tenders.</w:t>
      </w:r>
    </w:p>
    <w:p>
      <w:r>
        <w:t>However, the choice to attribute relevance to the merely "executive" measure of the Authority – and no longer to the "condemnatory measures that have become unchallengeable or confirmed by a final judgment" as stated in the previous version of the Guidelines – for the purpose of evaluating the existence of a serious professional misconduct pursuant to Article 80, paragraph 5, letter c), raises some critical issues.</w:t>
      </w:r>
    </w:p>
    <w:p>
      <w:r>
        <w:t>In this regard, the possible conflict of this indication with Article 80, paragraph 10, of the Public Contracts Code, which has set the duration of the exclusion ground equal to three years from the date of its "definitive ascertainment," should be noted – to be understood, as observed by the Council of State in the aforementioned opinion no. 2286/2016, as the date not of the fact but of its definitive judicial ascertainment.</w:t>
      </w:r>
    </w:p>
    <w:p>
      <w:r>
        <w:t>Moreover, in order to avoid a proliferation of litigation and continuous effects on ongoing tenders resulting from the possible divergent outcomes of judgments, it seems preferable to identify the date of definitive ascertainment not in that of the executive measure of the Authority (which is not definitive), but in that of the unchallengeability of the ascertainment by the Authority (in the case of unchallenged measures) or in the definitive ruling of the administrative judge (in the case of appeal).</w:t>
      </w:r>
    </w:p>
    <w:p>
      <w:r>
        <w:t>In this way, on the one hand, it is avoided that significant effects on ongoing tenders may be produced by measures still subject to judicial review and, on the other hand, the definitive ascertainment is not identified with the formal judgment, but with the conclusion of the litigation before the administrative judge endowed with exclusive jurisdiction in the matter, distancing the risk that an instrumental use of the appeal to the Court of Cassation may postpone the effect of an ascertainment now confirmed by the judge of the appeal.</w:t>
      </w:r>
    </w:p>
    <w:p>
      <w:r>
        <w:t>This conclusion also appears consistent with what has been stated by the jurisprudence of the Court of Justice, which, in confirming the attribution of the antitrust violation to the excluding hypothesis of serious professional misconduct – a notion already provided for by the European legislation prior to the 2014 directives implemented with the Public Contracts Code – recognizes the compatibility with Articles 49 and 56 TFEU of a national regulation that excludes the participation in a procurement procedure of an economic operator that has committed "a violation of competition law, established by a final judicial decision, for which a fine has been imposed" (case C-470/13, cited, § 39). In affirming this principle, the Court also refers to Recital 101 of Directive 2014/24 (not yet implemented at the time of the facts of the case), which establishes that contracting authorities should have the possibility to exclude an operator from participation in a procurement procedure.</w:t>
      </w:r>
    </w:p>
    <w:p>
      <w:r>
        <w:rPr>
          <w:b/>
        </w:rPr>
        <w:t>[Pages 70–72]</w:t>
      </w:r>
    </w:p>
    <w:p>
      <w:r>
        <w:t>72 BULLETIN NO. 6 OF FEBRUARY 19, 2018</w:t>
        <w:br/>
        <w:t>exclude economic operators, specifically for serious errors in the exercise of their professional activity, such as the violation of competition rules, because such an error can call into question the integrity of an economic operator (§ 37)3.</w:t>
      </w:r>
    </w:p>
    <w:p>
      <w:r>
        <w:t>Regarding the institution of so-called self-cleaning, the inclusion in the Guidelines of specific indications about the possibility for companies to prove that they have adopted sufficient measures to demonstrate integrity and reliability for the execution of the contract to be awarded despite the existence of a relevant reason for exclusion is positively appreciated.</w:t>
      </w:r>
    </w:p>
    <w:p>
      <w:r>
        <w:t>In this regard, it is noted that among the elements that may be taken into consideration by the contracting authority (see Guidelines par. 7.3), concerning antitrust violations, the replacement of the management responsible for the violation (also accompanied by the initiation of liability actions against the same), the provision of effective compliance programs, as well as adherence to leniency programs that have allowed the ascertainment of the violation or that allow the ascertainment of other violations4, may be relevant.</w:t>
      </w:r>
    </w:p>
    <w:p>
      <w:r>
        <w:t>Finally, it is noted that the choice to include in this area also the condemnation measures "for unfair commercial practices" does not seem to align with what is provided in the primary regulation regarding professional violations that may be considered a cause for exclusion from participation in tenders. This type of violation does not appear to constitute a professional offense related to public contracting, as the conduct carried out during the participation of the economic operator in the tender does not fall within the scope of a consumer relationship.</w:t>
      </w:r>
    </w:p>
    <w:p>
      <w:r>
        <w:t>In conclusion, based on the above considerations, it is suggested to amend par. 2.2.3.1 of the aforementioned Guidelines, in the sense of giving relevance for the possible exclusion of the competitor to "measures that have become unchallengeable or definitively confirmed by the administrative judge, by the Competition and Market Authority that contain the ascertainment of serious antitrust violations having effects on public contracting and carried out in the same market subject to the contract to be awarded."</w:t>
      </w:r>
    </w:p>
    <w:p>
      <w:r>
        <w:t>The Authority hopes that these observations will be taken into account for the improvement and integration of the current formulation of the Guidelines.</w:t>
      </w:r>
    </w:p>
    <w:p>
      <w:r>
        <w:t xml:space="preserve">THE PRESIDENT </w:t>
        <w:br/>
        <w:t>Giovanni Pitruzzella</w:t>
      </w:r>
    </w:p>
    <w:p>
      <w:r>
        <w:t>3 On this point see also Court of Justice, judgment of December 20, 2017, case C-178/16, Mantovani v. Province of Bolzano, §§ 41-43, which interpreting the notion of serious professional error referred to in Article 45 dir. 2004/18 co. 2, lett. d), recognizes that in order to prove the existence of such a serious error, "a judicial decision, although not yet definitive, may, depending on the subject of such decision, provide the contracting authority with a means of proof suitable to demonstrate the existence of a serious professional error, provided that such decision can still be subjected to judicial review."</w:t>
      </w:r>
    </w:p>
    <w:p>
      <w:r>
        <w:t>4 See on the subject, Court of Justice, judgment of December 20, 2017, case C-178/16, cited, §§ 41-43, which recognizes the right of the Member State to "mitigate the conditions for the application of optional exclusion grounds and, therefore, to waive the application of an exclusion ground in the event of the dissociation of the bidding company from the conduct that constitutes an offense. In this case, it also has the right to determine the conditions of such dissociation [...]. The bidding company, which must meet such conditions, may present all evidence that, in its opinion, demonstrates such dissociation. If such dissociation cannot be demonstrated in a way that convinces the contracting authority, it necessarily follows that the exclusion ground applies."</w:t>
      </w:r>
    </w:p>
    <w:p>
      <w:r>
        <w:t>BULLETIN NO. 6 OF FEBRUARY 19, 2018 73</w:t>
        <w:br/>
        <w:t xml:space="preserve">UNFAIR COMMERCIAL PRACTICES </w:t>
        <w:br/>
        <w:t xml:space="preserve">IP270 - GOLDCAR - INSURANCE COVERAGE AND OTHER PROFILES </w:t>
        <w:br/>
        <w:t xml:space="preserve">Measure no. 27021 </w:t>
        <w:br/>
        <w:t xml:space="preserve">THE COMPETITION AND MARKET AUTHORITY </w:t>
        <w:br/>
        <w:t xml:space="preserve">IN ITS MEETING of January 31, 2018; </w:t>
        <w:br/>
        <w:t xml:space="preserve">HEARD the Rapporteur Dr. Gabriella Muscolo; </w:t>
        <w:br/>
        <w:t xml:space="preserve">HAVING REGARD to Part II, Title III, of Legislative Decree No. 206 of September 6, 2005, containing the "Consumer Code" and subsequent amendments (hereinafter, Consumer Code); </w:t>
        <w:br/>
        <w:t xml:space="preserve">HAVING REGARD, in particular, to Article 27, paragraph 12, of the Consumer Code, according to which in case of non-compliance with urgent measures or those prohibiting or removing effects, the Authority applies an administrative pecuniary sanction from 10,000 to 5,000,000 euros and in cases of repeated non-compliance, the Authority may order the suspension of business activity for a period not exceeding thirty days; </w:t>
        <w:br/>
        <w:t xml:space="preserve">HAVING REGARD to Law No. 689 of November 24, 1981; </w:t>
        <w:br/>
        <w:t xml:space="preserve">HAVING REGARD to its resolution no. 26260 of November 30, 2016 (PS10214), by which the Authority ascertained the unfairness of the commercial practices carried out jointly by Goldcar Spain S.L. and its Italian subsidiary Goldcar Italy S.r.l. (hereinafter, jointly, Goldcar), consisting of: 1) the aggressive methods with which the professional - in the absence of clear prior information on the risk coverage already included in the rental and after blocking a considerable amount on the customer's credit card as a guarantee for any damages caused to the rented car - promotes at check-out the purchase of certain ancillary products, presented as "insurance," to reduce the amount of the security deposit and avoid the possible significant charge for any damages caused to the car during the rental, as well as the charge at the end of the rental, in case of failure to acquire such additional coverage, of amounts for damages attributed to the consumer determined arbitrarily based on generic criteria for quantifying the damage, present in the General Rental Conditions; 2) the discrepancy between the final price paid by the customer at the time of returning the car and that emerged during the booking process, due to the application of additional cost items related to the calculation of fuel, specifically the so-called flex fuel rate; </w:t>
        <w:br/>
        <w:t xml:space="preserve">HAVING REGARD to its resolution no. 26786 of September 27, 2017, by which the Authority contested to Goldcar Spain S.L. and Goldcar Italy S.r.l. the violation of Article 27, paragraph 12, of the Consumer Code, for failing to comply with the aforementioned resolution no. 26260 of November 30, 2016; </w:t>
        <w:br/>
        <w:t xml:space="preserve">HAVING REGARD to the acts of the proceeding; </w:t>
        <w:br/>
        <w:t xml:space="preserve">CONSIDERING the following: </w:t>
        <w:br/>
        <w:t xml:space="preserve">I. PREMISE </w:t>
        <w:br/>
        <w:t xml:space="preserve">1. With measure no. 26260 of November 30, 2016, the Authority ascertained that with reference to: </w:t>
        <w:br/>
        <w:t>- the commercial practice referred to in the previous no. 1), Goldcar (i) persistently and pressingly proposed to customers the purchase of so-called "ancillary" services qualified as "insurance" and (ii) adopted arbitrary methods to unjustifiably charge customers who had not purchased such services amounts for alleged damages caused to the rented car; both of these behaviors were carried out exploiting the industry practice that requires the consumer to provide the professional with the details of their credit card as a guarantee for diligent management and custody of the vehicle, authorizing the subsequent charge of any amounts that may arise from poor management of the rental. In particular, Goldcar persistently presented to the customer at the desk the possibility, on the one hand, of reducing the significant amount of the security deposit and, on the other hand, of using the rented car with greater peace of mind by avoiding the risk of subsequent charges for damages caused to the vehicle itself, precisely by purchasing the aforementioned ancillary services consisting of additional coverage against risks of damage and theft; this presentation occurred in the absence of unambiguous and easily understandable information on the content, extent, and price of the various coverages offered by Goldcar, given that the General Rental Conditions available on the professional's website were not at all clear about the actual scope of the basic coverage included in the rental (Goldcar Basic Cover) and the additional coverages. This commercial conduct, due to the timing and manner in which it was carried out - namely at the time of picking up the car, when a significant amount is blocked on the consumer's credit card as a guarantee for damages to the rented car - was capable of unduly conditioning the consumer to induce them to make a commercial decision that they would not have otherwise made, namely the purchase of an ancillary product to limit liability for damages to the car as well as the risk of subsequent charges, thereby reducing the amount of the security deposit, so as to fully dispose of the entire limit of their credit card.</w:t>
      </w:r>
    </w:p>
    <w:p>
      <w:r>
        <w:t xml:space="preserve">It was also ascertained that Goldcar used inadequate and aggressive methods for assessing and quantifying the damage and subsequent charging to consumers who had not subscribed to additional services. Specifically, Goldcar's General Rental Conditions allowed the professional a wide discretion in quantifying the damage, as there were no objective parameters for quantifying the damage itself, nor was it clear on what criteria the extent of any damage would be assessed, nor whether the assessment would be made by external technical experts or qualified internal personnel; finally, the procedure for collecting damages of amounts less than 400 euros was such that if the customer refused the reconstruction made by the desk staff through the damage form - submitted to the customer for signature - Goldcar would proceed in any case to collect through the credit card that the consumer had provided as a guarantee. </w:t>
        <w:br/>
        <w:t>- regarding the conduct referred to in the previous no. 2), Goldcar's website, when presenting and offering the Smart rate (i.e., the Flex Fuel formula), did not provide adequate information about the existence of associated management costs that are crucial for the choice of the service: in fact, information on such costs was only found by hovering the cursor over the "Smart Rate" item. The lack of informational transparency, which also emerged from the various requests for clarification made by consumers to Goldcar regarding the exact cost of the Smart rate, was known to the professional himself.</w:t>
      </w:r>
    </w:p>
    <w:p>
      <w:r>
        <w:t>2. In light of the above, the Authority prohibited the further dissemination and continuation of the commercial practices described as contrary, with reference to the practice referred to in no. 1), to the provisions of Articles 20, paragraph 2, 24, 25, of the Consumer Code and, with reference to the practice referred to in no. 2), to the provisions of Articles 20, paragraph 2, 22, 24, 25, of the same Code.</w:t>
      </w:r>
    </w:p>
    <w:p>
      <w:r>
        <w:t xml:space="preserve">3. According to what is prescribed by point e) of the aforementioned measure no. 26260 of November 30, 2016, which provided for the submission of a compliance report within 60 days from the notification of the measure, which took place on December 19, 2016, on March 23, 2017 (prot. no. 0028631) the aforementioned report was received from the companies Goldcar Italy S.r.l. and Goldcar Spain S.L.1. </w:t>
        <w:br/>
        <w:t>1 In the Compliance Report, Goldcar indicated the measures and initiatives that it claimed to have adopted to comply with measure no. 26260 of November 30, 2016, which are summarized as follows: i) it renewed to its staff the recommendation regarding the need to "clearly, transparently, and without any undue pressure indicate the characteristics of the ancillary services [i.e., also the 'insurance' coverages] offered to its customers"; ii) it modified the online booking process to make the information set available to its customers clearer, particularly clarifying the scope of the basic insurance (so-called "CDW") and that of the additional coverage (called "Super Relax"); iii) with specific reference to the verification of any damages to the rented cars, Goldcar provided its offices with new software that would allow desk staff to carry out a more objective check of the conditions of the cars rented (both at check-out</w:t>
      </w:r>
    </w:p>
    <w:p>
      <w:r>
        <w:rPr>
          <w:b/>
        </w:rPr>
        <w:t>[Pages 73–75]</w:t>
      </w:r>
    </w:p>
    <w:p>
      <w:r>
        <w:t>BULLETIN NO. 6 OF FEBRUARY 19, 2018 75</w:t>
      </w:r>
    </w:p>
    <w:p>
      <w:r>
        <w:t>4. On June 7, 2017, the Authority, based on what Goldcar described in the compliance report, sent a request for information to the professional in order to acquire further knowledge elements necessary for the evaluation of the measures adopted, or to be implemented in the future, proposed during the proceeding and the related state of implementation. In response to this request, the professional replied with a note dated July 5, 2017 (prot. no. 0053556), which substantially supplemented the content of the previous report dated March 23, 2017.</w:t>
      </w:r>
    </w:p>
    <w:p>
      <w:r>
        <w:t>5. As of the expiration of the deadline for the submission of the compliance report (February 17, 2017), several reports were received from consumers and their representative associations, denouncing the recurrence of the commercial practice referred to in no. 1) above.</w:t>
      </w:r>
    </w:p>
    <w:p>
      <w:r>
        <w:t>6. In light of the above, based on the overall documentation acquired, the Authority, with resolution no. 26786 of September 27, 2017, initiated a proceeding (IP270) contesting the companies Goldcar Spain S.L. and Goldcar Italy S.r.l. for the violation of Article 27, paragraph 12, of the Consumer Code, for failing to comply with the Authority's resolution no. 26260 of November 30, 2016. This resolution was notified to Goldcar on October 4, 2017, the date on which an inspection was carried out at Goldcar's operational headquarters in Pisa, decided during the same meeting of September 27, 2017.</w:t>
      </w:r>
    </w:p>
    <w:p>
      <w:r>
        <w:t>7. During the proceeding, the professional submitted his own defense writings, had access to the documents several times, and was heard in a hearing (on November 24, 2017).</w:t>
      </w:r>
    </w:p>
    <w:p>
      <w:r>
        <w:t>II. THE RESULTS OF THE PROCEEDING</w:t>
      </w:r>
    </w:p>
    <w:p>
      <w:r>
        <w:t>II.I The reports received</w:t>
      </w:r>
    </w:p>
    <w:p>
      <w:r>
        <w:t>8. As mentioned, as of the expiration of the deadline for the submission of the compliance report (February 17, 2017), twenty-one reports were received in which the recurrence of the commercial practice referred to in no. 1) by Goldcar was denounced.</w:t>
      </w:r>
    </w:p>
    <w:p>
      <w:r>
        <w:t>9. In particular, from the intervention requests, it emerges that Goldcar continued to insistently and pressingly propose to the consumer, once at the desk for car pickup, the subscription of an additional paid coverage, both to reduce the amount of the security deposit and by threatening the possible charge on his credit card for any damages to the vehicle if the same additional coverage was not subscribed.</w:t>
      </w:r>
    </w:p>
    <w:p>
      <w:r>
        <w:t>10. Furthermore, some consumers who did not purchase the aforementioned additional coverages reported that Goldcar charged amounts related to alleged micro-damages (i.e., damages of very small size), not detected at the time of check-out and subsequently identified at check-in, even in the absence of contradiction.</w:t>
      </w:r>
    </w:p>
    <w:p>
      <w:r>
        <w:t>11. In particular, it is reported that sometimes such damages, although related to minimal inconsistencies and difficult to identify, were easily found by the professional's staff upon return of the vehicle. In this perspective, for example, a report dated July 11, 2017, indicates that, at check-in, the Goldcar staff easily and promptly identified a small superficial scratch on the left corner of the rear plastic bumper: in other words, the reporter observes, it is as if the desk staff had knowledge of the exact location of the scratch, objectively difficult to identify as the vehicle was dirty. Specifically, the reporter stated that the desk staff, “when he started to check the car, went directly to the damage and cleaned the surface from dirt to show it to me.”</w:t>
      </w:r>
    </w:p>
    <w:p>
      <w:r>
        <w:t>12. On other occasions, based on the reports received, the same micro-damages identified by the consumer at check-out were considered by the professional's staff as of little importance and, therefore, were not formally noted on the check-out sheet. In this context, by way of example, a report from a consumer who identified a small dent in the rear door, formally not noted at check-out as it was, according to the Goldcar staff, “just a small damage”; however, at check-in, the Goldcar staff would have promptly identified the same scratch (charging the reporter a damage amount of 212.40 euros).</w:t>
      </w:r>
    </w:p>
    <w:p>
      <w:r>
        <w:t>13. Also significant in this perspective is what was stated by a consumer who would have refrained from purchasing the additional coverage and to whom a damage – allegedly not caused by him and “almost not visible” – related to a scratch of minimal size on the left rear rim (for a charge of 120 euros) was attributed. In particular, the consumer was informed by the desk staff that “the reason we charge you is because you did not buy additional coverage, and not because of the damage.”</w:t>
      </w:r>
    </w:p>
    <w:p>
      <w:r>
        <w:t>II.II The evidence acquired</w:t>
      </w:r>
    </w:p>
    <w:p>
      <w:r>
        <w:t>14. The inspection activity allowed for the acquisition of a series of formal complaints sent by some consumers to the professional from which the recurrence of the sanctioned commercial practice described above in no. 1) also emerges.</w:t>
      </w:r>
    </w:p>
    <w:p>
      <w:r>
        <w:t>The most interesting element of these complaints is that they refer to rentals that took place from June 2017, precisely when, given the not-so-bright economic results related to the sale of ancillary services, the professional decided to adopt a more aggressive attitude at the desk.</w:t>
      </w:r>
    </w:p>
    <w:p>
      <w:r>
        <w:t>15. In these complaints, the specific conduct carried out by Goldcar is outlined, namely a conduct that originates at the desk, where customers are persistently persuaded to purchase additional coverage; where the customer refrained from such purchase, there were sometimes disputes by Goldcar staff – at check-in – regarding damages allegedly not caused by the same customer. Damages, moreover, often of reduced size (so-called micro-damages) and/or in positions difficult to identify (e.g., under the bumper).</w:t>
      </w:r>
    </w:p>
    <w:p>
      <w:r>
        <w:t>16. In this context, by way of example and among others, the complaint of a consumer related to a rental that took place in June 2017 at Fiumicino Airport is noteworthy. In particular, at the time of vehicle pickup, the customer, after a brief inspection of the integrity conditions of the vehicle, would have noticed the presence of damages to the external bodywork (of modest size), which were immediately reported to the Goldcar staff. However, the latter refused to formally note these damages, arguing that they were, due to their modest size, not to be contested in any case. At check-in – which took place two days later – the same operator who had delivered the vehicle and who had failed to note the damages on the check-out sheet disputed the presence of the same damages (for an amount of 480 euros) which the customer believes were pre-existing at the time of check-out.</w:t>
      </w:r>
    </w:p>
    <w:p>
      <w:r>
        <w:t>17. Equally emblematic for the recurrence of the specific conduct carried out by the professional is the complaint of a consumer – related to a rental in August 2017 at the Goldcar branch at Catania Airport – which expressly refers to the “insistence” of the desk staff for the same customer to purchase additional coverage. Despite the attitude of the Goldcar staff, the customer refused the additional policy, with the consequence that at check-in a micro-damage (“2 slight scratches”) was disputed to the customer in the lower part of the front bumper (for an amount of 240 euros). The relevant aspect of this complaint is that the customer – once again – had identified, at check-out, the micro-damages present, but when he pointed out to the Goldcar staff to formally note the presence of the same, the desk staff “reassured that scratches under 5 cm were not subject to verification at the time of return.”</w:t>
      </w:r>
    </w:p>
    <w:p>
      <w:r>
        <w:t>18. Some elements acquired during the inspection activities somehow indicate Goldcar's attempt to make improvements (both informational and operational) to its sales and damage charge procedures to overcome the commercial policy of the professional already contested by the Authority.</w:t>
      </w:r>
    </w:p>
    <w:p>
      <w:r>
        <w:t>19. In this regard, for example, internal emails from the professional emerge indicating the opportunity, felt within Goldcar's management, to “avoid any type of pressure in the sale of insurance coverages” or to “avoid charges for small damages.”</w:t>
      </w:r>
    </w:p>
    <w:p>
      <w:r>
        <w:t>20. Similarly, documents emerge showing that the revenues of the professional, related both to the sale of ancillary products and to damage recovery, decreased in the first months of 2017 compared to the previous year. These lower revenues seem to derive from a cautious attitude taken by the professional in the phase immediately following the Antitrust sanction (December 2016): in fact, the acquired documentation reveals Goldcar's awareness that the sanctioned conduct was indeed aggressive and that, especially close to the Authority's measure and sanction, the same conduct should be somehow “softened” or suspended.</w:t>
      </w:r>
    </w:p>
    <w:p>
      <w:r>
        <w:t>21. In this perspective, the content of an internal email (dated February 2017 and also sent to the Country Manager for Italy) is of interest, in which, among other things, the recent sanction received is commented on. In particular, in order to respond to what was requested by the Authority in the final measure, it is observed that “it is better to be less ‘aggressive’ as far as we reach our financial/economic goal in Budget,” that is, Goldcar's management explicitly recognizes having adopted an aggressive attitude at the desk, while also noting the opportunity to soften it (“it is better to be less ‘aggressive’”) considering the Authority's intervention.</w:t>
      </w:r>
    </w:p>
    <w:p>
      <w:r>
        <w:t>22. Other documents in the records then clearly highlight how Goldcar paid attention to the specific type of customer presenting at the desk, trying to favor (sometimes refunding) those customers.</w:t>
      </w:r>
    </w:p>
    <w:p>
      <w:r>
        <w:rPr>
          <w:b/>
        </w:rPr>
        <w:t>[Pages 76–78]</w:t>
      </w:r>
    </w:p>
    <w:p>
      <w:r>
        <w:t>78 BULLETIN NO. 6 OF FEBRUARY 19, 2018</w:t>
        <w:br/>
        <w:t>potentially capable of damaging the company's image (through formal complaints, legal actions, reports to the competent authorities, etc.).</w:t>
      </w:r>
    </w:p>
    <w:p>
      <w:r>
        <w:t>23. In this perspective, an internal email at Goldcar – dated September 11, 2017, and sent by the Office Manager at Catania Airport to the Area Manager Italy and the Legal Services Manager in Spain18 – is significant, in which, commenting on a complaint received from a customer who refused to purchase the additional insurance and was charged for damage at check-in, it is noted that the desk staff wrote that “the client refuse cover because he is a lawyer” (i.e., “the client refuses to purchase the additional product because he is a lawyer”): in commenting on this, the Office Manager of Catania, noting the “particular attitude of this specific client”19, suggests refunding him (“please advise if you advise to refund the client” in the original text). In response to this suggestion, the Spanish legal service of Goldcar informs the Office Manager of Catania that, due to the delicate position in which Goldcar finds itself in Italy, a refund is advised (“we have a delicate situation in Italy and this is why we advise to refund” in the original text).</w:t>
      </w:r>
    </w:p>
    <w:p>
      <w:r>
        <w:t>24. The reading of this last document highlights how Goldcar was fully aware of having maintained an unfair commercial attitude, to the point that, in the face of a complaint from a particularly diligent customer potentially capable of damaging Goldcar's image, it does not attempt to respond on the factual point, rather activating for a quick refund that could contain any formal appeals.</w:t>
      </w:r>
    </w:p>
    <w:p>
      <w:r>
        <w:t>25. In other words, while Goldcar, following the Antitrust measure, seems to have adopted a commercially more prudent attitude, this prudence appears to be associated with those specific types of customers who, in the face of some observed unfairness (both in terms of pressures at the desk and damage detection), could represent a problem (in terms of image and economically) for the professional.</w:t>
      </w:r>
    </w:p>
    <w:p>
      <w:r>
        <w:t>26. In the same perspective, an internal email at Goldcar20 dated March 6, 2017, concerning a complaint from a customer who was charged 60 euros for a scratch on the hubcap (allegedly not caused by the customer) is relevant. What stands out from the email in question is the fact that, commenting on what happened, it is noted that “being a difficult customer, the problem should have been avoided upstream; in the sense that if there had been an evident damage it made sense to continue, but for a hubcap, no. I spoke with the whole team21 and I condemned the incident so that it does not happen again and especially there is a smarter management the next time a similar case arises” (emphasis added).</w:t>
      </w:r>
    </w:p>
    <w:p>
      <w:r>
        <w:t>27. The email in question is preceded by a request for clarification sent (on March 5, 2017) to the Country Manager for Italy by a Spanish employee of Goldcar (presumably an in-house lawyer), in which, after noting that in this case the damage to the wheel “seems small,” it is more generally pointed out how the company should “avoid charges for damages that do not exceed certain sizes. Especially after the sanction from the Market and Competition Authority”; therefore, the Spanish employee concludes by observing that “Maybe we should compensate the customer. What do you think?” (emphasis added).</w:t>
      </w:r>
    </w:p>
    <w:p>
      <w:r>
        <w:t>28. Once again, the reading of the aforementioned documents highlights how Goldcar, aware of the unfairness of its conduct in terms of aggressiveness, attempted (even through refunds) to contain those situations (and those customers) that could somehow damage the image of the professional, especially in a context (the Italian one) in which the Authority has also intervened22.</w:t>
      </w:r>
    </w:p>
    <w:p>
      <w:r>
        <w:t>29. The “prudent” attitude initially adopted by Goldcar, particularly following the Authority's proceedings, has in fact resulted in economic outcomes lower than expected. For example, in the minutes of the meeting of the heads of the various branches held on June 27, 201723, specifically referring to the “SOUTH ITALY AREA,” the revenue manager of Goldcar, comparing the economic results related to the items “Revenue Ancillaries/Rental” and “Revenue Ancillaries/Day” (i.e., revenues from the sale of ancillary services) for the first months of 2017 - compared to those of the previous year - notes “a decrease both in terms of penetration and in terms of Revenue.”</w:t>
      </w:r>
    </w:p>
    <w:p>
      <w:r>
        <w:t>30. Moreover, in order to increase revenues related to ancillary services, which from January to June 2017 seem to have decreased precisely due to a more prudent attitude, it appears necessary for Goldcar to return to adopting a more aggressive commercial attitude. In this context, the email from July 201724, in which the Area Manager for Northern Italy proposes to the Country Manager for Italy an aggressive strategy, namely “If you agree we would like to ignore CSAT and push sales,” that is, to ignore the consumer satisfaction index (Customer Satisfaction Score or CSAT) and push sales of accessories. In response to this first email, a Spanish manager of Goldcar immediately replies, writing that it is indeed necessary to push sales, especially in cases where there are no queues at the desk (“Push especially when there are no queues”). At the conclusion of the previous email exchange, the Office Manager at Bergamo Airport comments, with the Area Manager Italy, that “It seems that now we have to take a step back; no problem, let’s start from today,” highlighting a sort of change in direction in Goldcar's commercial strategy, namely a return to selling ancillary services in a more pressing manner at the desk.</w:t>
      </w:r>
    </w:p>
    <w:p>
      <w:r>
        <w:t>III. THE ARGUMENTS OF THE PARTY</w:t>
      </w:r>
    </w:p>
    <w:p>
      <w:r>
        <w:t>31. During the proceedings, Goldcar submitted its defense writings (submissions received on November 3, 2017, and December 20, 2017), had access to the documents several times, and was heard in a hearing (on September 27, 2017).</w:t>
      </w:r>
    </w:p>
    <w:p>
      <w:r>
        <w:t>32. Preliminary, through communication on November 10, 2017, the professional requested the formal exclusion from this proceeding of the company Goldcar Spain S.L. as the conduct contested by measure no. 26260 of November 30, 2016, would only concern the Italian market and would not be attributable to Goldcar Spain. Furthermore, the inspection acts carried out by the Authority's officials only concerned Goldcar Italy S.r.l. and not Goldcar Spain.</w:t>
      </w:r>
    </w:p>
    <w:p>
      <w:r>
        <w:t>33. Goldcar then indicated that it had already made a series of improvements - both to its information system and in terms of services provided to its customers - in the Compliance Report for measure no. 26260 of November 30, 201625.</w:t>
      </w:r>
    </w:p>
    <w:p>
      <w:r>
        <w:t>22 In this context, an internal email at Goldcar (dated June 26, 2017) is also relevant, in which a complaint from a customer is commented on who complains about the alleged arbitrary charge on his credit card given as a guarantee for the rental for an alleged, slight scratch on the door: in this regard, the email contains a harsh comment about the desk staff, who could have avoided charging this amount as it was a “controversial and litigious” customer (Cf. doc. 31.1.22 in the case file).</w:t>
      </w:r>
    </w:p>
    <w:p>
      <w:r>
        <w:t>23 Cf. doc. 31.1.74 in the case file.</w:t>
      </w:r>
    </w:p>
    <w:p>
      <w:r>
        <w:t>24 Cf. doc. 31.1.64 in the case file.</w:t>
      </w:r>
    </w:p>
    <w:p>
      <w:r>
        <w:t>25 As communicated in the Compliance Report, following the Authority's decision, Goldcar has - among other measures - implemented the following measures: (i) improvement of the online booking process to make the information set available to customers at the time of booking even clearer and renewing its staff's recommendation regarding the need to indicate clearly, transparently, and without any undue pressure the characteristics of the ancillary services offered; (ii) Goldcar has equipped its offices with tablet devices that allow desk staff to carry out a more complete and objective check (both at check-out and check-in); in any case, customers can participate in the damage assessment process at check-in or contest the assessment made at that time by the Goldcar staff; (iii) in order to facilitate at any time the possibility for the customer to quantify the cost of any damages to the rented vehicles, Goldcar has directly included in the General Conditions (as Annex I) the list of replacement prices for each damaged part of the vehicle (available at the webpage https://www.goldcar.es/it/tc/); (iv) Goldcar has sent various communications to its commercial partners (brokers and/or online platforms) recommending maximum transparency, particularly regarding the indication of the amount of the security deposit required and the inclusion of the aforementioned list for damage assessment.</w:t>
      </w:r>
    </w:p>
    <w:p>
      <w:r>
        <w:t>34. In this context, to confirm that the professional would have duly complied with the Authority's decision, Goldcar emphasizes the small number of reports in the documents - about 30 out of 225,504 rentals made in Italy from February to October 2017, equal to about 0.01% - a figure that should be “considered entirely physiological and certainly not indicative of any recurrence of the contested violations”26. In this regard, Goldcar recalls how, according to the teaching of the TAR Lazio, the commercial practice must “involve appreciably a number of consumers capable of representing at least a substantial part of the reference community”27. That said, in this case, the required quantitative consistency would not be found according to the administrative judge.</w:t>
      </w:r>
    </w:p>
    <w:p>
      <w:r>
        <w:t>35. As “demonstration of the effectiveness of the actions taken by Goldcar” in a perspective of compliance with the Authority's decision, Goldcar observes how the amounts collected for the recovery of damages suffered by the vehicles have recorded a significant decrease, despite a greater number of vehicles rented. Specifically, the comparative data between 2016 and 2017 would show that, in the face of [200,000-250,000]28 rentals made in 2017 (compared to [150,000-200,000] in the previous year), the amounts received by Goldcar for “damage recovery” have decreased, despite the drastic increase in the number of rentals, as reported in the following table:</w:t>
      </w:r>
    </w:p>
    <w:p>
      <w:r>
        <w:t>Year Damage Recovery No. Rentals</w:t>
        <w:br/>
        <w:t>2016 [1 million – 2 million] € [150,000-200,000]</w:t>
        <w:br/>
        <w:t>2017 [1 million – 2 million] € [200,000-250,000]</w:t>
        <w:br/>
        <w:t>Variation -7.79% +37.94%</w:t>
      </w:r>
    </w:p>
    <w:p>
      <w:r>
        <w:t>36. In other words, according to Goldcar, the preceding table would show that the amount received for damage recovery has decreased by about 8% despite the strong increase in the number of rentals (+37.94%). Moreover, the amount received for damage recovery per rental has decreased from [5-10] € in 2016 to [1-5] € in 2017, with a contraction of about 30%.</w:t>
      </w:r>
    </w:p>
    <w:p>
      <w:r>
        <w:t>37. The inspection evidence acquired in the documents would also confirm, according to Goldcar, that the professional would have complied with the Authority's decision. Firstly, from such evidence, it would emerge that the reports received by the Authority (as well as the complaints acquired during the inspection) would only concern “the conduct allegedly carried out by a small part of the Goldcar staff active at the rental points.” Conversely, the reports would not concern, for example, the costs of replacing spare parts, highlighting the validity of the activities carried out by Goldcar.</w:t>
      </w:r>
    </w:p>
    <w:p>
      <w:r>
        <w:rPr>
          <w:b/>
        </w:rPr>
        <w:t>[Pages 79–81]</w:t>
      </w:r>
    </w:p>
    <w:p>
      <w:r>
        <w:t>BULLETIN NO. 6 OF FEBRUARY 19, 2018 81</w:t>
      </w:r>
    </w:p>
    <w:p>
      <w:r>
        <w:t>38. Also with regard to the conduct of Goldcar personnel active at the rental points, the evidence acquired during the inspection would account for the efforts made by Goldcar to comply with the Authority's decision29.</w:t>
      </w:r>
    </w:p>
    <w:p>
      <w:r>
        <w:t>39. The inspection documents would also show how on several occasions the management of Goldcar has invited the desk staff to pay "maximum attention"30 to the damage charge and technical stop process, activities to be carried out consistently with what is provided in the Contract Terms31. Furthermore, the same documents would also show the positive effect of the actions taken by the professional, namely the reduction of revenues from the sale of services other than the rental service (so-called ancillaries): in this regard, or "to confirm the absence of any intention of aggressive selling," Goldcar highlights the fact that in the period from January to October 2017, revenues related to the sale of ancillaries would have decreased from approximately [100-150] euros to approximately [100-150] per rental (almost 20% less) compared to the same period of the previous year, against a number of rentals almost double32.</w:t>
      </w:r>
    </w:p>
    <w:p>
      <w:r>
        <w:t>The further measures adopted by Goldcar</w:t>
      </w:r>
    </w:p>
    <w:p>
      <w:r>
        <w:t>40. In order to make the warnings/invitations issued to its desk staff more binding and effective, on December 18, 2017, Goldcar sent a written communication to the heads of the Italian territorial units to formally reiterate to all personnel that: (i) compliance with the rules is one of Goldcar's fundamental duties; (ii) no violation of the procedures established by the company will be tolerated, particularly with regard to compensation for minor damages and aggressive sales practices; (iii) in case of non-compliance, Goldcar will activate disciplinary measures.</w:t>
      </w:r>
    </w:p>
    <w:p>
      <w:r>
        <w:t>41. As for the amount of the security deposit, although Goldcar observes that the amount requested represents only 10-15% of the market value of the rented vehicle (in addition to being "fully in line" with the average of the Italian market), the professional has decided to reduce the amount of the same security deposit from 1,100 euros to 950 euros (about 15% less).</w:t>
      </w:r>
    </w:p>
    <w:p>
      <w:r>
        <w:t>IV. EVALUATIONS</w:t>
      </w:r>
    </w:p>
    <w:p>
      <w:r>
        <w:t>42. Preliminary, with reference to the contested repetition of the conduct sanctioned by measure no. 26260 of November 30, 2016, both Goldcar Spain and Goldcar Italy must be considered responsible for the same.</w:t>
      </w:r>
    </w:p>
    <w:p>
      <w:r>
        <w:t>43. It should be noted, in fact, that Goldcar Spain is the company at the head of the eponymous international group and is responsible for commercial policies and operational procedures (damage management, fuel rates), while Goldcar Italy - in addition to being the economic and market beneficiary of the advantages derived in Italy from the conduct subject to the proceeding - is the company responsible for the sale of Goldcar rental services in Italy. Furthermore, there are several documents in the records that show an active role, and certainly, an awareness of the repetition of the conduct, on the part of significant subjects within Goldcar Spain33.</w:t>
      </w:r>
    </w:p>
    <w:p>
      <w:r>
        <w:t>44. That said, following resolution no. 26260 of November 30, 2016 (PS10214), the Authority found the incorrectness, among other things, of the conduct described in point 1) above, carried out jointly by Goldcar Spain S.L. and its Italian subsidiary Goldcar Italy S.r.l. and consisting of the aggressive methods with which the professional - in the absence of clear prior information on the risk coverage already included in the rental and after blocking a considerable amount on the customer's credit card as a guarantee for any damages caused to the rented vehicle - promotes at check-out the purchase of certain ancillary products, allegedly presented as "insurance," to reduce the amount of the security deposit and avoid the possible significant charge for any damages caused to the vehicle during the rental, as well as the charge at the end of the rental, in case of failure to acquire such additional coverage, of amounts for damages attributed to the consumer determined arbitrarily based on generic criteria for quantifying the damage, present in the General Rental Conditions.</w:t>
      </w:r>
    </w:p>
    <w:p>
      <w:r>
        <w:t>45. Based on the requests for intervention received as of the expiration of the deadline for submitting the compliance report (February 17, 2017), which reported the repetition of the aforementioned commercial practice by Goldcar, on September 27, 2017, the IP270 proceeding was initiated to ascertain whether the professional had indeed repeated the incorrect practice described above after February 17, 2017.</w:t>
      </w:r>
    </w:p>
    <w:p>
      <w:r>
        <w:t>46. Regarding the persistence of the conduct already censured by the Authority, the approximately twenty reports received continuously since the expiration of the deadline for submitting the compliance report (February 17, 2017) are particularly noteworthy, as well as the additional - amounting to about ten - reports sent after the proceeding was initiated, through which the same number of consumers reported the same commercial practice subject to the verification measure described above.</w:t>
      </w:r>
    </w:p>
    <w:p>
      <w:r>
        <w:t>47. In this regard, it should first be noted that this is a non-negligible number of intervention requests, considering the short time frame (averaging about three reports per month). Moreover, even within the 60-day period granted to the professional for submitting the compliance report, an additional ten intervention requests against Goldcar were received, similarly indicating the continuation of the conduct in question.</w:t>
      </w:r>
    </w:p>
    <w:p>
      <w:r>
        <w:t>48. These reports clearly indicate the repetition, by Goldcar, of an aggressive and insistent attitude held by the desk staff with the aim of convincing the customer to purchase ancillary insurance services. In this perspective, there are several reports that refer to pressures at the desk, sometimes "on the verge of threat"34, aimed at selling additional coverage. This insistent attitude would sometimes even culminate in the customer being instructed to listen to the entire commercial proposal (related to the ancillary coverage), under penalty of not receiving the car already purchased online35.</w:t>
      </w:r>
    </w:p>
    <w:p>
      <w:r>
        <w:t>49. Furthermore, the intervention requests in the records highlight how, in the absence of the purchase of additional coverage, Goldcar proceeded to charge, on the credit card provided by the consumer as a guarantee for the rental, amounts related to alleged damages, not detected at the time of check-out and subsequently identified at the time of check-in. In particular, some reporters complained that such damages, minor in nature and related to minimal inconsistencies (so-called micro-damages) or difficult to identify, have instead been easily identified by the desk staff upon the return of the vehicle (see supra, §§ 11 and 12).</w:t>
      </w:r>
    </w:p>
    <w:p>
      <w:r>
        <w:t>50. In some cases, moreover, the consumer had already identified at the time of check-out micro-damages that were subsequently detected and contested by the Goldcar staff at check-in: this because Goldcar staff would have downplayed the significance of such damages, reassuring the consumer about their minor relevance for a subsequent charge to the customer (see supra, §§ 16 and 17).</w:t>
      </w:r>
    </w:p>
    <w:p>
      <w:r>
        <w:t>51. An integral part of the repetition of the conduct in question is the fact that, as reported in some cases, the verification of the vehicle's condition at check-out occurred under conditions that did not allow for an accurate identification of the damages themselves. In this regard, consumers reported check-outs conducted in poor lighting conditions, to the point of having to resort to the customer's mobile phone for a verification of the car's condition36.</w:t>
      </w:r>
    </w:p>
    <w:p>
      <w:r>
        <w:t>52. Similar considerations to those above apply to the complaints acquired during the inspection, which confirm, on the one hand, the insistent methods with which the desk staff attempted to convince customers to purchase ancillary coverage; on the other hand, the same complaints clearly indicate how Goldcar, in the absence of the purchase of ancillary coverage, contested and charged the customer for minor and difficult-to-identify damages37.</w:t>
      </w:r>
    </w:p>
    <w:p>
      <w:r>
        <w:t>53. Furthermore, it is noteworthy that the complaints acquired during the inspection refer to rentals that took place from June 2017 onwards, precisely when the professional decided to adopt a more aggressive attitude at the desk considering the not-so-bright economic results related to the sale of ancillary services (see supra).</w:t>
      </w:r>
    </w:p>
    <w:p>
      <w:r>
        <w:t>54. That said, the evidence in the records also shows the professional's attempt to make improvements (both informational and operational) to its sales and damage estimation procedures. In this context, for example, those internal emails from the professional emerge, which highlight the opportunity, felt within Goldcar management, to avoid pressures in the sale of additional coverage or to avoid charging for minor damages (see supra, § 19). These corrective interventions have certainly limited the extent of the repetition of the aggressive practice, but they have not been sufficient to systematically and permanently overcome it.</w:t>
      </w:r>
    </w:p>
    <w:p>
      <w:r>
        <w:t>55. In this limited context, therefore, the data attesting to a decline in sales of ancillary services for the first months of 2017 are relevant. Similarly, the data related to the significant reduction (in absolute value in 2017 compared to 2016) of revenues related to "damage recovery" (-8% approximately), despite a substantial increase in the number of rentals made in 2017 (+38% approximately compared to 2016), should be appreciated. These data appear primarily to be the result of a cautious attitude maintained by the professional from the beginning of 2017 until June 2017, or just before the Authority's sanction.</w:t>
      </w:r>
    </w:p>
    <w:p>
      <w:r>
        <w:t>56. In this perspective, the measures recently adopted by the professional may, in the case of full and effective implementation of the same, lead Goldcar to adopt different commercial policies both in terms of selling ancillary coverage and in terms of damage recovery.</w:t>
      </w:r>
    </w:p>
    <w:p>
      <w:r>
        <w:t>57. In light of the above, the repetition of the conduct in question is therefore evident from February 17, 2017 (expiration of the deadline for submitting the compliance report) and is still ongoing, as the effects of the measures recently taken by the professional are yet to be appreciated. It is therefore believed that the behavior exhibited by the professional, in relation to this aspect, constitutes non-compliance with resolution no. 26260 of November 30, 2016 (PS10214).</w:t>
      </w:r>
    </w:p>
    <w:p>
      <w:r>
        <w:rPr>
          <w:b/>
        </w:rPr>
        <w:t>[Pages 82–84]</w:t>
      </w:r>
    </w:p>
    <w:p>
      <w:r>
        <w:t>84 BULLETIN NO. 6 OF FEBRUARY 19, 2018</w:t>
        <w:br/>
        <w:t>V. QUANTIFICATION OF THE SANCTION</w:t>
        <w:br/>
        <w:t>58. Pursuant to Article 27, paragraph 12, of the Consumer Code, the Authority orders the application of an administrative pecuniary sanction from €10,000 to €5,000,000, taking into account the severity and duration of the violation.</w:t>
        <w:br/>
        <w:t>59. Regarding the quantification of the sanction, account must be taken, where applicable, of the criteria identified by Article 11 of Law no. 689/81, by virtue of the reference provided in Article 27, paragraph 13, of the Consumer Code: in particular, the severity of the violation, the actions taken by the company to eliminate or mitigate the infringement, as well as the economic conditions of the company itself.</w:t>
        <w:br/>
        <w:t>60. With reference to the violation in question, it is noteworthy that it is less severe than the conduct sanctioned in the main proceeding, due to the aforementioned corrective interventions that have effectively limited the extent of the recurrence of the aggressive practice. Furthermore, regarding the duration, the same violation lasted approximately 11 months. Considering the severity and duration of the conduct, in light of the above, it is deemed appropriate to impose an overall sanction of €850,000 (eight hundred fifty thousand euros).</w:t>
        <w:br/>
        <w:t>61. For the purpose of quantifying the sanction, it should be noted that the first of the two measures proposed during the proceeding, insofar as it is supported by disciplinary proceedings, appears to be more compelling than the invitations previously made by the professional to avoid pressure in the sale of ancillary services or to charge minor damages. On the other hand, the reduction of the amount of the security deposit by 15% also appears capable of weakening the commercial leverage to support, at the desk, the sale of ancillary services that allow for the elimination (or at least reduction) of the amount of the deposit itself. In light of the above, it is therefore considered appropriate to recognize a mitigating circumstance by recalculating the amount of the applicable administrative pecuniary sanction jointly against the companies Goldcar Spain S.L. and Goldcar Italy S.r.l. in the amount of €680,000 (six hundred eighty thousand euros).</w:t>
        <w:br/>
        <w:t>CONSIDERING, based on the aforementioned considerations, that the conduct in question, consisting of having repeated the violation of Articles 20, paragraph 2, 24, 25, of the Consumer Code, in relation to the aggressive methods with which the professional – in the absence of clear prior information on the risk coverage already included in the rental and after having blocked a considerable amount on the customer's credit card as a guarantee for any damages caused to the rented vehicle – promoted at check-out the purchase of certain ancillary products, presented as "insurance," to reduce the amount of the security deposit and avoid the possible significant charge for any damages caused to the vehicle during the rental, as well as the charge at the end of the rental, in case of failure to acquire such additional coverage, of amounts for damages attributed to the consumer determined arbitrarily based on generic criteria for quantifying the damage, present in the General Rental Conditions, constitutes non-compliance with the provisions of letter a) of resolution no. 26260 of November 30, 2016 (PS10214).</w:t>
        <w:br/>
        <w:t>All of the above having been stated and considered;</w:t>
        <w:br/>
        <w:t>RESOLVES</w:t>
        <w:br/>
        <w:t>a) to impose jointly on the companies Goldcar Spain S.L. and Goldcar Italy S.r.l. an administrative pecuniary sanction of €680,000 (six hundred eighty thousand euros) for the repetition of the conduct in question. The imposed administrative sanction must be paid within thirty days from the notification of this measure, using the tax codes indicated in the attached F24 model with identifying elements, pursuant to Legislative Decree no. 241/1997.</w:t>
      </w:r>
    </w:p>
    <w:p>
      <w:r>
        <w:t>BULLETIN NO. 6 OF FEBRUARY 19, 2018 85</w:t>
        <w:br/>
        <w:t>Payment must be made electronically with a debit from one's bank or postal account, through the home banking and CBI services provided by banks or Poste Italiane S.p.A., or by using the telematic services of the Revenue Agency, available on the website www.agenziaentrate.gov.it. 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payment interest accrued during the same period. Immediate communication of the payment must be given to the Authority by sending the documentation certifying the payment made. This measure will be notified to the interested parties and published in the Bulletin of the Competition and Market Authority. Against this measure, an appeal may be filed with the TAR of Lazio, pursuant to Article 135, paragraph 1, letter b), of the Code of Administrative Procedure (Legislative Decree of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measure itself.</w:t>
        <w:br/>
        <w:t>THE SECRETARY GENERAL THE PRESIDENT</w:t>
        <w:br/>
        <w:t>Roberto Chieppa Giovanni Pitruzzella</w:t>
      </w:r>
    </w:p>
    <w:p>
      <w:r>
        <w:t>86 BULLETIN NO. 6 OF FEBRUARY 19, 2018</w:t>
        <w:br/>
        <w:t>IP279 - WATER &amp; PHARMA - WATER DEVICES</w:t>
        <w:br/>
        <w:t>Measure no. 27022</w:t>
        <w:br/>
        <w:t>THE COMPETITION AND MARKET AUTHORITY</w:t>
        <w:br/>
        <w:t>IN ITS MEETING of January 31, 2018;</w:t>
        <w:br/>
        <w:t>HEARD the Rapporteur Dr. Gabriella Muscolo;</w:t>
        <w:br/>
        <w:t>HAVING REGARD to Part II, Title III, of Legislative Decree of September 6, 2005, no. 206, containing the "Consumer Code" and subsequent amendments (hereinafter, Consumer Code);</w:t>
        <w:br/>
        <w:t>HAVING REGARD, in particular, to Article 27, paragraph 12, of the Consumer Code, under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HAVING REGARD to Law of November 24, 1981, no. 689;</w:t>
        <w:br/>
        <w:t>HAVING REGARD to its resolution no. 26503 of March 22, 2017, by which the Authority established the unfairness of the commercial practice carried out by Mr. Reale Giuseppe Sebastiano, owner of the individual enterprise Gruppo Acqua &amp; Farma of Reale Giuseppe Sebastiano (now named, Reale Giuseppe Sebastiano Gruppo Acqua &amp; Farma), pursuant to Articles 20, paragraph 2, 21, paragraph 1, letters b) and c), and 23, paragraph 1, letters d) and s) of the Consumer Code, consisting of disseminating, through its website www.acquaefarma.it, misleading information regarding the properties and benefits achievable from the consumption of water obtained through the devices marketed by the professional, particularly regarding the ability to prevent extremely serious diseases, as well as regarding the characteristics of the devices themselves, presented as compliant with what is established by the Ministry of Health, whose logo was also reproduced on the site.</w:t>
        <w:br/>
        <w:t>HAVING REGARD to its resolution no. 26754 of September 20, 2017, by which the Authority contested to Mr. Reale Giuseppe Sebastiano, owner of the individual enterprise Reale Giuseppe Sebastiano Gruppo Acqua &amp; Farma, the violation of Article 27, paragraph 12, of the Consumer Code, for failing to comply with the aforementioned resolution no. 26503 of March 22, 2017;</w:t>
        <w:br/>
        <w:t>HAVING REGARD to the acts of the proceeding;</w:t>
        <w:br/>
        <w:t>CONSIDERING the following:</w:t>
        <w:br/>
        <w:t>I. PREMISE</w:t>
        <w:br/>
        <w:t>1. By measure no. 26503 of March 22, 2017, the Authority, at the conclusion of proceeding PS10606, found that Mr. Reale Giuseppe Sebastiano, owner of the individual enterprise Gruppo Acqua &amp; Farma of Reale Giuseppe Sebastiano (now named, Reale Giuseppe Sebastiano Gruppo Acqua &amp; Farma), had engaged in an unfair commercial practice pursuant to Articles 20, paragraph 2, 21, paragraph 1, letters b) and c), and 23, paragraph 1, letters d) and s) of the Consumer Code. This practice consisted of disseminating, through its website www.acquaefarma.it, misleading information regarding the properties and benefits achievable from the consumption of water obtained through the devices marketed by the professional, as well as regarding the characteristics of the devices themselves, presented as compliant with what is established by the Ministry of Health, whose logo was also reproduced on the site.</w:t>
        <w:br/>
        <w:t>2. Regarding the dissemination of health claims and boasts, the Authority noted that the message deceptively emphasized the properties and benefits of the water treated with the devices marketed by the professional, leading consumers to believe that the consumption of water obtained through the aforementioned devices could prevent extremely serious diseases such as diabetes, allergies, arthritis,</w:t>
      </w:r>
    </w:p>
    <w:p>
      <w:r>
        <w:rPr>
          <w:b/>
        </w:rPr>
        <w:t>[Pages 85–87]</w:t>
      </w:r>
    </w:p>
    <w:p>
      <w:r>
        <w:t>BULLETIN NO. 6 OF FEBRUARY 19, 2018 87</w:t>
        <w:br/>
        <w:t>hypertension, tumors, etc. In reality, the claims used have no scientific basis and, therefore, the Authority deemed that these claims must be considered misleading.</w:t>
      </w:r>
    </w:p>
    <w:p>
      <w:r>
        <w:t>3. The Authority, considering that the commercial practice was still ongoing at the conclusion of the proceeding, also ordered the professional to communicate the initiatives taken in compliance with the warning within ninety days from the notification of the aforementioned measure, which took place on March 31, 2017. This report was not submitted by the professional within the prescribed time (June 29, 2017), nor subsequently.</w:t>
      </w:r>
    </w:p>
    <w:p>
      <w:r>
        <w:t>4. Following official inspections conducted on September 4, 2017, on the website www.acquaefarma.it, it was found that the same misleading health claims regarding the properties of the water obtainable from the devices marketed by the professional were still present, such as those found in the following statements: “it is rich in antioxidants and minerals. Alkaline water restores the natural acid-base balance of the body, counteracting: aging, degenerative diseases, nutritional deficiencies. The Acqua &amp; Farma system produces alkaline water with interesting therapeutic properties, such as regulating body pH and eliminating waste from the body. Acqua &amp; Farma alkaline water creates a true detoxifying treatment, enhanced by the antioxidant effect due to the high concentration of hydroxyl ions, which provide effective protection against free radicals responsible for numerous degenerative diseases and premature aging. Acqua &amp; Farma allows you to regain the right acid-base balance, which is our actual water requirement, greater hydration; deep cleansing of the body; effective fight against free radicals; prevention of diseases such as: diabetes, allergies, arthritis, hypertension, tumors, etc... Regulation of intestinal functions; slowing of skin aging; solution to the problem of water retention […] Prevents chronic dehydration, rebalances acid-base, determines the optimal pH for our body. The healing benefits of Acqua &amp; Farma alkaline against: allergies, arthritis and joint pain, cancer, high cholesterol, type 2 diabetes, edema, hypertension, premature aging, cardiovascular diseases, fatigue, constipation. Prevents food poisoning, eliminates dental and oral bacteria, aids in hair care, rapid healing of wounds and skin infections, significantly reduces skin aging, resolves skin problems.”</w:t>
      </w:r>
    </w:p>
    <w:p>
      <w:r>
        <w:t>5. Furthermore, based on the aforementioned findings, it was found that the professional continued to refer to the sector regulations and display the logos of the Ministry of Health and the Higher Institute of Health on the same website.</w:t>
      </w:r>
    </w:p>
    <w:p>
      <w:r>
        <w:t>6. Based on the aforementioned findings, the reiteration of the unfair commercial practice was thus established with measure no. 26503, in the period following its notification, which took place on March 31, 2017.</w:t>
      </w:r>
    </w:p>
    <w:p>
      <w:r>
        <w:t>7. Therefore, with resolution no. 26754 of September 20, 2017, the Authority contested to Mr. Reale Giuseppe Sebastiano, pursuant to Article 27, paragraph 12, of the Consumer Code, the violation of the warning contained in the aforementioned measure no. 26503, initiating a proceeding for the possible imposition of the monetary penalty provided for by Article 27, paragraph 12, of the Consumer Code.</w:t>
      </w:r>
    </w:p>
    <w:p>
      <w:r>
        <w:t>8. On December 14, 2017, the request for participation in the proceeding by the consumer association Codici Onlus – Center for Citizen Rights was accepted.</w:t>
      </w:r>
    </w:p>
    <w:p>
      <w:r>
        <w:t>9. On December 22, 2017, the date of conclusion of the investigative phase was communicated to the association Codici Onlus – Center for Citizen Rights pursuant to Article 16, paragraph 1, of the Regulation.</w:t>
      </w:r>
    </w:p>
    <w:p>
      <w:r>
        <w:t>10. On December 27, 2017, the notice of communication of the conclusion of the investigative phase was published in the weekly Bulletin of the Authority pursuant to and for the effects of Article 19, paragraph 2, of the Regulation.</w:t>
      </w:r>
    </w:p>
    <w:p>
      <w:r>
        <w:t>II. THE ARGUMENTS OF THE PARTIES</w:t>
      </w:r>
    </w:p>
    <w:p>
      <w:r>
        <w:t>11. The professional did not submit any defensive memorandum during the proceeding.</w:t>
      </w:r>
    </w:p>
    <w:p>
      <w:r>
        <w:t>III. EVALUATIONS</w:t>
      </w:r>
    </w:p>
    <w:p>
      <w:r>
        <w:t>12. In light of the investigative findings, it is believed that the behavior exhibited by the professional constitutes non-compliance with resolution no. 26503 of March 22, 2017.</w:t>
      </w:r>
    </w:p>
    <w:p>
      <w:r>
        <w:t>13. With this resolution, in fact, the advertising messages disseminated by the professional through his website were deemed misleading, as they contained claims and health boasts lacking scientific foundation and such as to deceptively emphasize the properties and benefits of the water treated with the devices marketed by him. The use of such therapeutic indications of the treated water, even for very serious diseases, is likely to mislead consumers about the health properties of the product, to the detriment of their economic behavior and in violation of the obligations of diligence incumbent on the professional in the presentation and advertising of the product.</w:t>
      </w:r>
    </w:p>
    <w:p>
      <w:r>
        <w:t>14. Even after the notification of the measure, the professional has reiterated the same prohibited conduct. In particular, as previously represented, following official inspections conducted on September 4, 2017, on the website www.acquaefarma.it, as well as subsequent inspections conducted on January 3, 2018, it was found that the same statements already deemed misleading regarding the properties of the water obtainable from the devices marketed by the professional were still present, such as those concerning the claim about the “healing benefits of Acqua &amp; Farma alkaline against: allergies, arthritis and joint pain, cancer, high cholesterol, type 2 diabetes, edema, hypertension, premature aging, cardiovascular diseases, fatigue, constipation,” or those regarding the suitability of the treated water in the “prevention of diseases such as: diabetes, allergies, arthritis, hypertension, tumors, etc...”.</w:t>
      </w:r>
    </w:p>
    <w:p>
      <w:r>
        <w:t>15. The professional, therefore, continued to present the product using the same misleading methods already censured by the Authority, with which it is implied to consumers that the consumption of the water obtained through the aforementioned devices is likely to prevent or cure extremely serious diseases such as diabetes, allergies, arthritis, hypertension, tumors, etc.</w:t>
      </w:r>
    </w:p>
    <w:p>
      <w:r>
        <w:t>16. Furthermore, based on the aforementioned findings, it was found that the professional continues to refer to the sector regulations and display the logos of the Ministry of Health and the Higher Institute of Health on his website, misleadingly implying that the marketed devices have received prior verification and/or certification from public institutions responsible for monitoring and controlling health safety.</w:t>
      </w:r>
    </w:p>
    <w:p>
      <w:r>
        <w:t>17. As previously established, the devices in question have not received any prior approval from the Ministry of Health and the professional is not authorized to display the logos of the Ministry and the Higher Institute of Health.</w:t>
      </w:r>
    </w:p>
    <w:p>
      <w:r>
        <w:t>18. In conclusion, based on the preceding considerations, Mr. Reale Giuseppe Sebastiano, owner of the individual enterprise Reale Giuseppe Sebastiano Gruppo Acqua &amp; Farma, has not complied with the resolution of March 22, 2017, no. 26503.</w:t>
      </w:r>
    </w:p>
    <w:p>
      <w:r>
        <w:t>IV. QUANTIFICATION OF THE SANCTION</w:t>
      </w:r>
    </w:p>
    <w:p>
      <w:r>
        <w:t>14. Pursuant to Article 27, paragraph 12, of the Consumer Code, the Authority orders the application of an administrative monetary sanction from €10,000 to €5,000,000, taking into account the severity and duration of the violation.</w:t>
      </w:r>
    </w:p>
    <w:p>
      <w:r>
        <w:t>15.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enterprise to eliminate or mitigate the infringement, as well as the economic conditions of the enterprise itself.</w:t>
      </w:r>
    </w:p>
    <w:p>
      <w:r>
        <w:t>16. With regard to the severity of the violation, it is considered that the dissemination of the prohibited conduct occurred via the internet, a medium potentially capable of reaching a large number of consumers; moreover, the particular relevance of the unfairness profile under examination, which concerns indications related to the health of consumers, must be considered.</w:t>
      </w:r>
    </w:p>
    <w:p>
      <w:r>
        <w:t>17. As for the duration of the violation, the available elements indicate that the professional has engaged in the above-described commercial practice since June 29, 2017, the deadline by which the professional should have submitted the required compliance report, and that it is still ongoing.</w:t>
      </w:r>
    </w:p>
    <w:p>
      <w:r>
        <w:t>18. Considering these elements, it is deemed appropriate to impose on Mr. Reale Giuseppe Sebastiano, owner of the individual enterprise Reale Giuseppe Sebastiano Gruppo Acqua &amp; Farma, an administrative monetary sanction of €40,000 (forty thousand euros).</w:t>
      </w:r>
    </w:p>
    <w:p>
      <w:r>
        <w:t>All of the above having been stated and considered;</w:t>
      </w:r>
    </w:p>
    <w:p>
      <w:r>
        <w:t>RESOLVES</w:t>
      </w:r>
    </w:p>
    <w:p>
      <w:r>
        <w:t>a) that the behavior of Mr. Reale Giuseppe Sebastiano, owner of the individual enterprise Reale Giuseppe Sebastiano Gruppo Acqua &amp; Farma, consisting of violating resolution no. 26503 of March 22, 2017, constitutes non-compliance with the latter;</w:t>
      </w:r>
    </w:p>
    <w:p>
      <w:r>
        <w:t>b) to impose on Mr. Reale Giuseppe Sebastiano, owner of the individual enterprise Reale Giuseppe Sebastiano Gruppo Acqua &amp; Farma, an administrative monetary sanction of €40,000 (forty thousand euros);</w:t>
      </w:r>
    </w:p>
    <w:p>
      <w:r>
        <w:t>The imposed administrative sanction must be paid within thirty days from the notification of this measure, using the tax codes indicated in the attached model F24 with identifying elements, pursuant to Legislative Decree no. 241/1997.</w:t>
      </w:r>
    </w:p>
    <w:p>
      <w:r>
        <w:t>Payment must be made electronically with a debit to one's bank or postal account, through the home banking and CBI services provided by banks or Poste Italiane S.p.A., or by using the telematic services of the Revenue Agency, available on the website www.agenziaentrate.gov.it.</w:t>
      </w:r>
    </w:p>
    <w:p>
      <w:r>
        <w:t>Immediate communication of the payment must be given to the Authority by sending documentation certifying the payment made.</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w:t>
      </w:r>
    </w:p>
    <w:p>
      <w:r>
        <w:rPr>
          <w:b/>
        </w:rPr>
        <w:t>[Pages 88–90]</w:t>
      </w:r>
    </w:p>
    <w:p>
      <w:r>
        <w:t>90 BULLETIN NO. 6 OF FEBRUARY 19, 2018</w:t>
        <w:br/>
        <w:t>This measure will be notified to the interested parties and published in the Bulletin of the Competition and Market Authority.</w:t>
        <w:br/>
        <w:t>Against this measure, an appeal may be filed with the TAR of Lazio, pursuant to art. 135, paragraph 1, letter b), of the Code of Administrative Procedure (Legislative Decree of July 2, 2010, no. 104), within sixty days from the date of notification of the measure itself, without prejudice to the longer terms provided for in art. 41, paragraph 5, of the Code of Administrative Procedure, or an extraordinary appeal may be proposed to the President of the Republic pursuant to art. 8 of the Decree of the President of the Republic of November 24, 1971, no. 1199, within the term of one hundred and twenty days from the date of notification of the measure itself.</w:t>
        <w:br/>
        <w:t>THE SECRETARY GENERAL THE PRESIDENT</w:t>
        <w:br/>
        <w:t>Roberto Chieppa Giovanni Pitruzzella</w:t>
      </w:r>
    </w:p>
    <w:p>
      <w:r>
        <w:t>BULLETIN NO. 6 OF FEBRUARY 19, 2018 91</w:t>
        <w:br/>
        <w:t>PS10785 - FACILE.IT-SWEEP PLUS 2016</w:t>
        <w:br/>
        <w:t>Measure no. 27023</w:t>
        <w:br/>
        <w:t>THE COMPETITION AND MARKET AUTHORITY</w:t>
        <w:br/>
        <w:t>IN ITS MEETING of January 31, 2018;</w:t>
        <w:br/>
        <w:t>HEARD the Rapporteur Professor Michele Ainis;</w:t>
        <w:br/>
        <w:t>HAVING REGARD to Part II, Title III, of Legislative Decree of September 6,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August 8, 2017, and the subsequent integrations of October 25 and 31, 2017, with which the companies Facile.it S.p.A., Mutui.it - Mediazione creditizia S.p.A. and Facile.it Broker di assicurazioni S.p.A., submitted commitments pursuant to art. 27, paragraph 7, of the Consumer Code and art. 9 of the Regulation;</w:t>
        <w:br/>
        <w:t>HAVING REGARD to its communications of November 10, 2017, and December 14, 2017, with which, pursuant to art. 7, paragraph 3, and art. 16, paragraph 5, of the Regulation, the deadline for concluding the procedure was extended, for the evaluation of the commitments proposed by the professional;</w:t>
        <w:br/>
        <w:t>HAVING REGARD to the acts of the proceeding;</w:t>
        <w:br/>
        <w:t>I. THE PARTIES</w:t>
        <w:br/>
        <w:t>1. Facile.it S.p.A. (hereinafter Facile.it), Mutui.it - Mediazione creditizia S.p.A. (hereinafter Mutui.it) and Facile.it Broker di Assicurazioni S.p.A. (hereinafter Facile or also the companies of the Facile.it Group), controlling the entire share capital of Facile.it and Mutui.it, as professionals, pursuant to art. 18, letter b), of the Consumer Code. The companies through the comparator site www.facile.it, carry out the activity of promotion and marketing of services of various nature: financial, mobile telephony, mobile internet, ADSL, Pay TV, electricity and natural gas. The financial data as of December 31, 2016 recorded revenues of approximately: for Facile.it, about 18.5 million euros; for the company Mutui.it about 4.6 million euros; while for the parent company Facile.it Broker di Assicurazioni revenues were about 15 million euros1.</w:t>
        <w:br/>
        <w:t>II. THE COMMERCIAL PRACTICE</w:t>
        <w:br/>
        <w:t>2. The proceeding concerns the behaviors carried out by the professionals, consisting of the dissemination of commercial communications characterized by deficiencies and ambiguities in information regarding the comparison of services and/or products, different from the insurance services and/or products, already subject to a previous proceeding2.</w:t>
        <w:br/>
        <w:t>i) Ambiguities/omissions in information on the economic conditions of some products/offers advertised on the comparator site</w:t>
        <w:br/>
        <w:t>(cid:1) The informative conduct would have concerned the fact that on the site www.facile.it the professional would have omitted relevant information about the compared offers, regarding the characteristics of the mortgage, the maximum duration terms and the age of the beneficiary3, or in relation to the maximum amount that can be granted4. Similar informational criticalities would have been found in the section dedicated to credit cards, compared to the official site, regarding the actual conditions of use of the same, as well as informational contradictions regarding the costs of the card5. Regarding the absence of information, it was also found on the comparator site, the indication of an exemplary TAN6. The comparison made on the comparator site did not provide a comprehensive, exhaustive, and objective picture regarding any special offers proposed for an objective comparison. Similar informational deficiencies have concerned the telecommunications sector7 regarding the activation costs of the service and informational contradictions compared to the official site of the individual telephone operator8. In a similar sense, informational omissions were found regarding ADSL offers9; on the government concession tax10; on the minimum duration of the commitment to an offer or the period within which to adhere to the promotion11. Similar informational deficiencies were noted, for example, in the ADSL service12 and regarding the costs of satellite and international calls.</w:t>
        <w:br/>
        <w:t>(cid:1) In the energy sector, informational criticalities would have concerned the omitted information regarding: surcharges for certain forms of payment, the period for which the "price" is "fixed", the fact that only one component of the price per kwh/mc was actually fixed for a certain period, any fixed fees required for the application of certain tariff conditions, as well as any penalties for failure to comply with the withdrawal times. Furthermore, in the energy sector, the offers were found to be comparable exclusively based on the total expenditure, but not on the only unregulated components.13</w:t>
        <w:br/>
        <w:t>ii) Discrepancy between the offer advertised on the comparator site and that present on the official site of the operator</w:t>
        <w:br/>
        <w:t>(cid:1) In particular, in the telecommunications sector, there would have been an impossibility to find the offer advertised on the comparator site on the official site of the operator14 or also a discrepancy in the price of the service, as for ADSL.</w:t>
        <w:br/>
        <w:t>iii) Convenience claims not adequately justified or potentially misleading</w:t>
        <w:br/>
        <w:t>(cid:1) The site would have reported statements of alleged savings regarding the offers proposed following the comparisons made, such as, for example, in the energy and gas sector, "Gas tariffs compare and save up to €250 on the gas bill" and "Electricity tariffs Discover offers up to €150 on the bill"15. With specific reference to the mortgage section, it was then indicated the claim "save up to €15,000", without any objective parameter on which to evaluate the savings.</w:t>
        <w:br/>
        <w:t>(cid:1) Regarding the offers of electricity and natural gas, the amount of savings obtainable was emphasized through claims such as: "How much can you save by switching to a free market offer? The maximum estimated savings by Facile.it is €400 per year, respectively €250 on gas and €150 on electricity", without indicating or referring to objective and verifiable comparison parameters on which to evaluate</w:t>
        <w:br/>
        <w:t>3 Docs. 8 and 10: Official survey from the site www.facile.it of 10-11-2016.</w:t>
        <w:br/>
        <w:t>4 Docs. 8 and 10: Extractions from the site www.facile.it carried out on 27-10-2016.</w:t>
        <w:br/>
        <w:t>5 Doc. 8 and 10: Official survey from the site www.facile.it of 10-11-2016.</w:t>
        <w:br/>
        <w:t>6 Doc. 8 and 10: Official survey from the site www.facile.it of 10-11-2016.</w:t>
        <w:br/>
        <w:t>7 Doc. 2: Official survey from the site www.facile.it of 8-11-2016.</w:t>
        <w:br/>
        <w:t>8 Doc. 2: Survey of 8/11/2016.</w:t>
        <w:br/>
        <w:t>9 Doc. 2: Official survey from the site www.facile.it of 8-11-2016.</w:t>
        <w:br/>
        <w:t>10 Doc. 2: Survey of 7-11-2016.</w:t>
        <w:br/>
        <w:t>11 Doc. 2: Official survey from the site www.facile.it of 8-11-2016.</w:t>
        <w:br/>
        <w:t>12 Doc. 2: Official survey from the site www.facile.it of 8-11-2016.</w:t>
        <w:br/>
        <w:t>13 Doc. 7: Official survey from the site www.facile.it of March 2, 2017.</w:t>
        <w:br/>
        <w:t>14 Doc. 2: Official survey from the site www.facile.it of 8-11-2016.</w:t>
        <w:br/>
        <w:t>15 Doc. 7: Official survey from the site www.facile.it of 2-3-2017.</w:t>
      </w:r>
    </w:p>
    <w:p>
      <w:r>
        <w:rPr>
          <w:b/>
        </w:rPr>
        <w:t>[Pages 91–93]</w:t>
      </w:r>
    </w:p>
    <w:p>
      <w:r>
        <w:t>BULLETIN NO. 6 OF FEBRUARY 19, 2018 93</w:t>
        <w:br/>
        <w:t>the alleged economic convenience. Furthermore, the claimed savings appeared to be determined in an obscure manner and, for certain categories of consumers, misleading. The alleged savings, however, were not calculated based on the prices actually paid for energy by the consumer who would use the site, but rather against a benchmark that was not published on the comparative platform and appeared to be of a conventional nature, given that the savings did not vary with the change of the specified current supplier in the information provided prior to accessing the comparison.</w:t>
      </w:r>
    </w:p>
    <w:p>
      <w:r>
        <w:t>iv) Comparison scope and service quality score</w:t>
        <w:br/>
        <w:t>- Regarding the claims of alleged primacy, the comparison scope would be absent when claims such as "the best work with us" or "No. 1 in Italy" were inserted. Such statements were not supported by benchmarks, market shares, or criteria followed for the evaluation score on quality. This would have been verified for almost all sections of the price comparison of services.</w:t>
        <w:br/>
        <w:t>- Furthermore, quality scores were included, expressed with stars, without any reference to the criteria or parameters followed to obtain the score expressed on the quality of the service provided by Facile.it, for example in the mortgage section. Similarly, the quality evaluation of the service of Facile.it was contained, for example, in the current accounts section. The score expressed in five stars was also referred to Pay-TV, with the claim "Rate our service...".</w:t>
      </w:r>
    </w:p>
    <w:p>
      <w:r>
        <w:t>v) Identity of the subject with whom the contract is concluded</w:t>
        <w:br/>
        <w:t>- With reference to the identity of the subject with whom the contract would be concluded, critical issues also seemed to exist regarding the quotation procedure for Telephony and/or Internet services and energy services. Confusion would also occur regarding the online quotes made in the section of financial, energy, Internet, and mobile and fixed telephony services, as complained by a consumer report.</w:t>
      </w:r>
    </w:p>
    <w:p>
      <w:r>
        <w:t>III. THE OUTCOMES OF THE PROCEEDING: THE PRESENTATION OF COMMITMENTS</w:t>
        <w:br/>
        <w:t>1) The procedure process</w:t>
        <w:br/>
        <w:t>3. In relation to the conduct described above, on July 7, 2017, and with subsequent subjective extension on September 28, 2017, the initiation of investigative proceeding no. PS/10785 was communicated to the companies of the Facile.it Group. In this context, it was hypothesized that the conduct of the involved companies could constitute a violation of Articles 20, 21, and 22 of the Consumer Code, as in relation to the conduct described in points (i-v), the aforementioned professionals would have adopted conduct contrary to professional diligence regarding the omitted and ambiguous or misleading information relevant for a reasoned economic choice of consumers, such that it would lead them to make commercial decisions that they otherwise would not have made.</w:t>
        <w:br/>
        <w:t>4. Concurrently with the communication of initiation and the subsequent subjective extension of the investigation, in order to acquire useful knowledge elements for the evaluation of the commercial practice in question, the professionals were requested, pursuant to Article 27, paragraphs 3 and 4, of the Consumer Code and Article 12, paragraph 1, of the Regulation, to provide, among other things, information and related documentation on the following profiles:</w:t>
        <w:br/>
        <w:t>- for each sector of activity subject to comparison, the functioning and procedures of the comparator site www.facile.it and the criteria followed for the calculation process of the quotation;</w:t>
        <w:br/>
        <w:t>- the commercial relationships with the managers and/or the compared companies, as well as the related selection criteria of the same operators;</w:t>
        <w:br/>
        <w:t>- the methods, criteria, and reference parameters on which the alleged savings are based, for example, in the calculation of mortgages, or also of telephone and energy rates;</w:t>
        <w:br/>
        <w:t>- the reference parameters on which the scores expressed with stars to indicate the quality of the services compared are based;</w:t>
        <w:br/>
        <w:t>- the scripts and/or internal directives given to call center operators in the sales proposals of goods and/or services such as telephony, energy services;</w:t>
        <w:br/>
        <w:t>- the volume/value of sales in aggregate form of the main services offered in the period between October 2016 and the first six months of 2017, for each compared service.</w:t>
        <w:br/>
        <w:t>5. On July 28, 2017, the professionals produced a defensive memorandum, subsequently supplemented on August 8 and 9, 2017.</w:t>
        <w:br/>
        <w:t>6. On August 8, 2017, the companies of the Facile Group transmitted a first version of the commitment form.</w:t>
        <w:br/>
        <w:t>7. On September 25, 2017, the hearing requested by the Parties took place.</w:t>
        <w:br/>
        <w:t>8. On October 9, 2017, a request for integration of the commitments was transmitted as those presented were deemed by the Authority to be only partially suitable to remove the profiles of the contested commercial practice.</w:t>
        <w:br/>
        <w:t>9. On October 25, 2017, the Parties produced a Form with modifications to the commitments, subsequently supplemented on October 31, 2017, with a consolidated version of the same.</w:t>
        <w:br/>
        <w:t>10. On November 10, 2017, the communication of the extension of the term of the proceeding, established by the Authority in the meeting of November 8, 2017, was transmitted.</w:t>
        <w:br/>
        <w:t>11. On November 13, 2017, the communication of the conclusion of the investigative phase was transmitted.</w:t>
        <w:br/>
        <w:t>12. On November 24, 2017, the companies of the Facile.it Group transmitted the concluding memoranda.</w:t>
        <w:br/>
        <w:t>13. On November 7, 2017, requests for opinions were transmitted to the Authority for Electricity, Gas, and Water System (AEEGSI), now the Regulatory Authority for Energy Networks and Environment (ARERA), to the Authority for Communications Guarantees (AGCOM), to the Bank of Italy, pursuant to Article 27, paragraph 1-bis, Consumer Code.</w:t>
        <w:br/>
        <w:t>14. On December 11, 2017, a request for opinion was transmitted to the Authority for Communications Guarantees (AGCOM), pursuant to Article 27, paragraph 6, Consumer Code.</w:t>
        <w:br/>
        <w:t>15. On December 14, 2017, the companies of the Facile.it Group were communicated the extension of the conclusion term of the proceeding by 15 days, pursuant to Article 16, paragraph 5, of the Regulation.</w:t>
        <w:br/>
        <w:t>16. On December 22, 2017, the opinion of the Authority for Communications Guarantees was received.</w:t>
        <w:br/>
        <w:t>17. On January 18, 2018, the opinion of the Regulatory Authority for Energy Networks and Environment (ARERA, formerly AEEGSI) was received.</w:t>
        <w:br/>
        <w:t>18. On January 22, 2018, the opinion of the Bank of Italy was received.</w:t>
        <w:br/>
        <w:t>19. On January 25, 2018, the companies of the Facile.it Group transmitted a consolidated and corrected version of the Commitment Form following the opinion expressed by the Regulatory Authority for Energy Networks and Environment (ARERA, formerly AEEGSI).</w:t>
      </w:r>
    </w:p>
    <w:p>
      <w:r>
        <w:t>2) The acquired elements</w:t>
        <w:br/>
        <w:t>20. From the documentation produced by the professional, the following emerges:</w:t>
        <w:br/>
        <w:t>- the standard procedures followed regarding the price and tariff comparison process of services, such as: ADSL, mobile telephony, PayTV, credit cards, current accounts, deposit accounts, mortgages, loans, electricity &amp; gas, provide first a form in which the potential buyer enters their data in a specific form that, once completed, generates a subsequent web page with the search results for individuals and for business customers. The results page includes the suppliers/providers with whom Facile.it S.p.A. has a specific collaboration agreement;</w:t>
        <w:br/>
        <w:t>- once the results are obtained, a sheet of each product is reported with information about the operator, the details of the offer, and a link to the provider's site with the specific economic conditions of the service;</w:t>
        <w:br/>
        <w:t>- regarding the alleged savings, it can be inferred from the documentation on file that it is calculated by comparing the offer [omitted]*, for each type of service having the same characteristics, including fees and activation costs. [omitted].</w:t>
        <w:br/>
        <w:t>- from the contracts concluded with partners regarding the compared sectors (telephony; ADSL; Pay-TV), various types of contracts are evident: [omitted] (so-called insertion order).</w:t>
      </w:r>
    </w:p>
    <w:p>
      <w:r>
        <w:t>3) The commitments of the professional</w:t>
        <w:br/>
        <w:t>21. With a note received on August 8, 2017, and subsequent integrations on October 25 and 31, 2017, lastly specified on January 25, 2018, the professional presented a proposal for commitments, pursuant to Article 27, paragraph 7, of the Consumer Code and Article 9 of the Regulation.</w:t>
        <w:br/>
        <w:t>22. In the perspective of standardizing the information of other services concerning insurance products, subject of a previous decision to accept commitments, the proposed corrective measures - which in their final version are attached to this provision and constitute an integral part thereof - provide for:</w:t>
        <w:br/>
        <w:t>Commitment no. 1: Information regarding the individual promotions available on facile.it. Integration of the information regarding the individual services made available on facile.it – inclusion of "HOW IT WORKS" pages related to the comparison methods carried out for each service – Indication of the companies subject to comparison - Illustration of the convenience claims.</w:t>
        <w:br/>
        <w:t>a) The addition of relevant information for users, within the summary of each of the offers presented in the comparative results and in the 'offer detail' sheets, including those related to the APR (in the case of comparison of financial services), according to the current display methods;</w:t>
        <w:br/>
        <w:t>b) the creation of a page called "How it works" for each of the services, fully incorporating - also "with reference to the graphic representation methods" - what has already been prepared for the insurance comparison service at the URL https://www.facile.it/come-funziona.html. The pages created ad hoc will be accessible via a direct link from the home pages of each section, such as: ADSL; Telephony; Credit Cards; Current Accounts; Deposit Accounts; Pay TV; Electricity &amp; gas; Mortgages; Loans.</w:t>
        <w:br/>
        <w:t>- Within the individual "How it works" pages will be:</w:t>
        <w:br/>
        <w:t>i. illustrated the methods of execution of the comparison activity specific to each of the Services;</w:t>
        <w:br/>
        <w:t>ii. indicated with a specific list all the operators with whom there is a collaboration relationship and reported - where available and necessary to complete the communication on the Site or derivable from public and certified data - the market shares of the individual operators;</w:t>
        <w:br/>
        <w:t>iii. indicated the methods of adherence to the available offers;</w:t>
        <w:br/>
        <w:t>iv. indicated the methods of forwarding complaints, for which specific information is provided within the site in dedicated pages;</w:t>
        <w:br/>
        <w:t>v. indicated the methods of calculating savings, distinguished based on the characteristics of the individual services subject to comparison, where savings are actually advertised.</w:t>
      </w:r>
    </w:p>
    <w:p>
      <w:r>
        <w:t>* In this version, some data are omitted, as elements of confidentiality or secrecy of the information were deemed to exist.</w:t>
      </w:r>
    </w:p>
    <w:p>
      <w:r>
        <w:rPr>
          <w:b/>
        </w:rPr>
        <w:t>[Pages 94–96]</w:t>
      </w:r>
    </w:p>
    <w:p>
      <w:r>
        <w:t>96 BULLETIN NO. 6 OF FEBRUARY 19, 2018</w:t>
        <w:br/>
        <w:t>(cid:1) The "How It Works" page will maintain the structure already adopted for the description on the Site of the operation of the comparison service in the insurance sector.</w:t>
        <w:br/>
        <w:t>c) In addition to the above, the Companies commit to indicate, with appropriately highlighted graphic characters, that the comparison service is provided free of charge to Users, being potentially subject to remuneration by the companies whose offers are the subject of comparison. This information will be included both within the homepages related to individual services and within the individual "How It Works" pages.</w:t>
        <w:br/>
        <w:t>d) The Companies will introduce, within the comparison results pages, specific mouse-over messages, which will report the identity of the subject who will contact the User for the purpose of adhering to the individual offers, specifying whether it is a telephone operator appointed by Facile.it or by the company whose service the User intends to adhere to.</w:t>
        <w:br/>
        <w:t>Commitment No. 2: Integration of the information on the site facile.it with an illustration of the meaning and scope of convenience claims</w:t>
        <w:br/>
        <w:t>(cid:1) In order to provide greater clarity on the scope of claims related to savings or discounts (such as: "Special Discounts", "Discount", "Exclusive Offer", "save ..."), the Companies will include an indication of the nature of the savings, specifying therefore:</w:t>
        <w:br/>
        <w:t>(cid:2) whether the savings derive from the comparison between the available offers; or</w:t>
        <w:br/>
        <w:t>(cid:2) whether the savings instead derive from discounts compared to the list price of specific services or from other factors (such as, for example, from the comparison with the Greater Protection regime in the energy market).</w:t>
        <w:br/>
        <w:t>The aforementioned indication, explaining the nature of the savings, will be provided through the insertion of a note - viewable in "mouse-over" mode or pop-up or through the insertion of a link or a legal note - placed in correspondence with the savings claims placed on the homepages of the individual services and in the pages of the results of the individual comparison activities.</w:t>
        <w:br/>
        <w:t>(cid:1) For the specific case of communications related to "energy" services, it is provided:</w:t>
        <w:br/>
        <w:t>(cid:2) the inclusion of the comparison parameters on which the economic convenience is based; and</w:t>
        <w:br/>
        <w:t>(cid:2) the inclusion of benchmarks and clarifications on the calculation of savings, within the appropriate section, through a connection and/or link to the page of the Authority for Electricity, Gas and Water System (now Regulatory Authority for Energy Networks and Environment - ARERA), where the price applied for the Greater Protection Service is published, taken as a reference parameter;</w:t>
        <w:br/>
        <w:t>(cid:2) the inclusion, in correspondence with the savings claim (for example "save up to X€* on the bill"), of an asterisk that refers to the clarification of the type: "Savings equal to the difference between the annual expenditure expected from the cheapest offers proposed by partner companies and the annual expenditure resulting from the application [of the Greater Protection regime (in the case of Light offer) or of the Protection service (in the case of Gas offer)]";</w:t>
        <w:br/>
        <w:t>(cid:2) always in correspondence with the savings claim, a clarification of the type could be included: "Savings given by the comparison between the annual cost of the offer compared to the cost for the same customer under the Greater Protection regime (for Light) and the Protection Service (for Gas). Discover how our service works and how we calculate the savings," in compliance with the graphic and space modalities allowed by the Site.</w:t>
        <w:br/>
        <w:t>In addition to the above, Facile.it will specifically indicate whether the individual offer placed in comparison is to be considered as exclusive to Facile.it and not found on the operator's site, where such clarification is permitted by the commercial commitments undertaken with the operator.</w:t>
        <w:br/>
        <w:t>Commitment No. 3: Integration of the information on the site facile.it, with reference to the comparison perimeter (i.e. partner and non-partner companies, relative market shares, any commissions, etc.)</w:t>
        <w:br/>
        <w:t>(cid:1) Greater visibility is guaranteed to the information related to the identification of the partner companies offering the services placed in comparison, through:</w:t>
      </w:r>
    </w:p>
    <w:p>
      <w:r>
        <w:t>BULLETIN NO. 6 OF FEBRUARY 19, 2018 97</w:t>
        <w:br/>
        <w:t>- the development of a specific section, within each of the pages of the individual services ("section homepage" for ADSL and Telephony services, Light &amp; Gas, Accounts, Mortgages and Loans, and Pay TV), as well as a specific chapter within each "How It Works" page, containing the number and list of the companies with which partnership agreements exist for the purpose of comparison. In the case of a high number of partners, the entire list will be viewable through a specific link placed within the aforementioned section;</w:t>
        <w:br/>
        <w:t>- additionally, in support of any claims of primacy related to commercial partners, the market shares held by each individual contracted operator will be reported within the individual "How It Works" pages, based on available public and/or official data, accompanied by the indication of the relative source of origin and/or the objective calculation methods. For example for:</w:t>
        <w:br/>
        <w:t>(cid:2) Light &amp; Gas: Source: ARERA Data (formerly AEEGSI) "Retail Monitoring - Report 168/2017/I/COM", with annual updates based on what will be detected by the Authority in question;</w:t>
        <w:br/>
        <w:t>(cid:2) ADSL: Source: AGCOM Document "Communications Observatory n.1/2017";</w:t>
        <w:br/>
        <w:t>(cid:2) Telephony: Source: AGCOM Document "Communications Observatory n.1/2017".</w:t>
        <w:br/>
        <w:t>(cid:1) For services for which the data regarding the market shares held by each partner is not available or retrievable from public sources, Facile.it commits to indicate the private sources of market share detection or the objective criteria and references for their calculation.</w:t>
        <w:br/>
        <w:t>Commitment No. 4: Integration of the information with reference to the quality score of the service.</w:t>
        <w:br/>
        <w:t>(cid:1) Every User, registered or not, can leave a vote (access and use of the services of the Site, regardless of the purchase of the services subject to comparison, are free and open to all);</w:t>
        <w:br/>
        <w:t>(cid:1) the same User can leave multiple votes on different pages (section homepage);</w:t>
        <w:br/>
        <w:t>(cid:1) the same User can leave only one vote on a specific page during a session. If they close the browser and reopen it, they could leave a second vote;</w:t>
        <w:br/>
        <w:t>(cid:1) all votes left are saved in the Facile.it database and together with the votes assigned during the creation of the page define the total shown;</w:t>
        <w:br/>
        <w:t>(cid:1) in correspondence with the score shown, the criteria based on which the judgment will be expressed will be indicated, together with the date of the last update ("the data is updated as of..., time: XX.XX"); specifically, it will be reported that the number of stars attributed to the service will concern a judgment,</w:t>
        <w:br/>
        <w:t>* Insufficient; ** Sufficient; *** Average; **** Good; ***** Excellent.</w:t>
        <w:br/>
        <w:t>(cid:1) Regarding the timing, the commitments described above will be implemented within 60 days from the date of publication of the measure accepting them.</w:t>
        <w:br/>
        <w:t>IV. OPINION OF THE AUTHORITY FOR GUARANTEES IN COMMUNICATIONS</w:t>
        <w:br/>
        <w:t>23. Since the commercial practice subject to this measure concerns the promotion and marketing activities, among others, of mobile telephony products and services, mobile internet, ADSL, and Pay TV, and has been disseminated via the Internet, on December 7 and 11, 2017, the opinion was requested from the Authority for Guarantees in Communications, pursuant to Article 27, paragraph 1-bis and paragraph 6, of the Consumer Code.</w:t>
        <w:br/>
        <w:t>24. With the opinion received on December 22, 2017, the aforementioned Authority expressed its opinion as follows:</w:t>
        <w:br/>
        <w:t>- with reference to the sector regulations regarding the request for opinion pursuant to Article 27 paragraph 1-bis of the Consumer Code, resolution no. 331/09/CONS of June 25, 2009, imposes obligations on calculation engines that wish to receive accreditation from the Authority for the comparison of prices of electronic communication services offered by operators, while resolution no. 252/16/CONS regulates the process for the establishment of a comparison engine by the Authority itself;</w:t>
        <w:br/>
        <w:t>- with reference to the request for opinion pursuant to Article 27 paragraph 6 of the Consumer Code, the conduct under examination concerns possible informational deficiencies found in the content disseminated via the Internet, which constitutes the third mass communication medium by penetration level;</w:t>
      </w:r>
    </w:p>
    <w:p>
      <w:r>
        <w:t>98 BULLETIN NO. 6 OF FEBRUARY 19, 2018</w:t>
        <w:br/>
        <w:t>- the Internet medium constitutes a suitable tool to significantly influence the realization of the commercial practice for which the opinion is requested from the Authority.</w:t>
        <w:br/>
        <w:t>V. OPINION OF THE REGULATORY AUTHORITY FOR ENERGY NETWORKS AND ENVIRONMENT (FORMER AEEGSI)</w:t>
        <w:br/>
        <w:t>25. Since the commercial practice subject to this measure concerns the energy and gas supply sector, on November 7, 2017, the opinion was requested from the Regulatory Authority for Energy Networks and Environment - ARERA (formerly the Authority for Electricity, Gas and Water System, i.e., former AEEGSI), pursuant to and for the effects of Article 27, paragraph 1-bis, of the Consumer Code, introduced by Article 1, paragraph 6, letter a), of Legislative Decree no. 21/2014.</w:t>
        <w:br/>
        <w:t>26. With the opinion received on January 18, 2018, the aforementioned Authority, now the Regulatory Authority for Energy Networks and Environment, considered that in some passages of the commitment form, particularly regarding the explanatory note of the savings achievable in the case of adherence to a gas offer, Facile.it improperly uses the expression "Greater Protection regime." In reality, as far as the supply regime under the economic conditions established by the Authority is concerned, and in accordance with the Authority's own measures, it should be referred to as "protection service" precisely to distinguish it from the similar supply for the electricity sector.</w:t>
        <w:br/>
        <w:t>27. It was also noted that the screenshots related to the comparison parameters on which the economic convenience claims of the offers to be published on the site are based seem to provide the asterisk dedicated to such clarification only for gas supply offers and not also for electricity offers.</w:t>
        <w:br/>
        <w:t>VI. OPINION OF BANK OF ITALY</w:t>
        <w:br/>
        <w:t>28. Since the commercial practice subject to this measure concerns the financial sector and loan contracts, on November 7, 2017, the opinion was requested from the Bank of Italy pursuant to and for the effects of Article 27, paragraph 1-bis, of the Consumer Code, introduced by Article 1, paragraph 6, letter a), of Legislative Decree no. 21/2014.</w:t>
        <w:br/>
        <w:t>29. With the opinion received on January 22, 2018, the aforementioned Authority considered that "the commitments proposed by the professionals in relation to the comparison, promotion, and marketing activities of banking and financial products on their site do not have relevance for the purposes of the current legal and regulatory provisions regarding the transparency of banking and financial operations and services and the fairness of relations between intermediaries and clients. Therefore, there are no reasons to oppose the determinations reserved for this Authority."</w:t>
        <w:br/>
        <w:t>VII. EVALUATION OF THE COMMITMENTS</w:t>
        <w:br/>
        <w:t>30. As a preliminary matter, it is highlighted that the latest version of the text of the commitments transmitted by the companies of the Facile.it Group was drafted with the aim of making all sections of the Facile.it site uniform and homogeneous with the information already present for the insurance services and products, subject of the PS9212 proceeding, concluded with the measure accepting commitments of April 8, 2015, no. 25420.</w:t>
        <w:br/>
        <w:t>31. The Authority believes that the commitments proposed by the professional are suitable to remedy the possible illegitimacy profiles of the commercial practice contested in the initiation communication of July 7, 2017, and in the subsequent subjective extension of September 29, 2017. It is noted in the introduction that the indications contained on the site regarding the convenience of the compared offers and the comparison perimeter appeared to be based on truthful objective elements. The critical issues identified at the time of the contested facts related to the lack of more detailed information aimed at specifying and circumscribing the scope of the advertising claims. Regarding the characteristics of the individual offers, the missing information was generally not related to the conditions</w:t>
      </w:r>
    </w:p>
    <w:p>
      <w:r>
        <w:rPr>
          <w:b/>
        </w:rPr>
        <w:t>[Pages 97–99]</w:t>
      </w:r>
    </w:p>
    <w:p>
      <w:r>
        <w:t>BULLETIN NO. 6 OF FEBRUARY 19, 2018 99</w:t>
        <w:br/>
        <w:t>economic conditions, which were subject to direct comparison and, in any case, were available on the operators' websites to which reference was made in the indication of each offer reported on the results page.</w:t>
      </w:r>
    </w:p>
    <w:p>
      <w:r>
        <w:t>32. Considering the suitability of the commitments recently submitted, the following is noted:</w:t>
        <w:br/>
        <w:t>(cid:1) Commitment no. 1: Information regarding the individual promotions available on facile.it. Integration of the information regarding the individual services made available on facile.it – inclusion of "HOW IT WORKS" pages related to the comparison methods carried out for each individual service – Indication of the companies subject to comparison. Illustration of the convenience claims.</w:t>
      </w:r>
    </w:p>
    <w:p>
      <w:r>
        <w:t>33. This is a general commitment regarding the completeness of information for the various offers compared on the Facile.it platform and the functioning of the site. The link that directs the user to the "How it Works" page for each section, similar to the insurance sector, will allow users to know the reference parameters on which the comparison is based. Additionally, the meaning of discounts will be illustrated, along with the nature of the savings, and within the same page, indications will be provided regarding the comparison perimeter and the representativeness of the compared offers (market shares of the companies compared, number and list of partners with which Facile.it has a contractual relationship). The information will have adequate graphic and textual prominence, as requested in the invitation to integrate the commitments. Furthermore, the information provided regarding the free nature of the comparison service and the clarifications developed with mouse-over methods within each individual offer about the identity of the subject with whom the professional will contact the potential buyer of the service (i.e., whether it is an operator appointed by Facile.it or by the commercial partner company to which the user intends to adhere), will allow users to have full awareness of the identity of the subject with whom the contract will potentially be concluded.</w:t>
      </w:r>
    </w:p>
    <w:p>
      <w:r>
        <w:t>(cid:1) Commitment no. 2: Integration of the information on the facile.it site with the illustration of the meaning and scope of the convenience claims.</w:t>
      </w:r>
    </w:p>
    <w:p>
      <w:r>
        <w:t>34. The second commitment presented by the companies is such as to eliminate the contested criticalities at the outset regarding the possible lack of clarity about the scope of the savings claims present on the site. These assertions will be clarified through the insertion, corresponding to each convenience claim reported on the homepage of each compared service and on the comparison results pages, of asterisks referring to informative notes placed on the same pages or pop-up or mouse-over windows, which will allow obtaining adequate information regarding the criteria and parameters on which the economic convenience claims will be based. Furthermore, the additional information placed on the "How it Works" page, such as clarifications aimed at explaining the parameters on which the savings are based (for example, indicating whether the savings derive from the comparison of available offers; or whether they derive from discounts compared to the list price, or from exclusive offers of Facile.it not found on the operator's site), makes the measures suitable to inform consumers about the actual scope and economic convenience of the offers of the compared services. For the energy sector, the professional, in line with the opinion of the Regulatory Authority for Energy Networks and Environment - ARERA - in distinguishing between the "greater protection service" (for electricity) and the "protection service" (for gas), has made further clarifications on the criteria followed for calculating savings.</w:t>
      </w:r>
    </w:p>
    <w:p>
      <w:r>
        <w:t>(cid:1) Commitment no. 3: Integration of the information on the facile.it site, with reference to the comparison perimeter (i.e., partner and non-partner companies, relative market shares, any commissions, etc.)</w:t>
      </w:r>
    </w:p>
    <w:p>
      <w:r>
        <w:t>35. The inclusion of the list of partners within the "How it Works" page, along with the indication of the market shares of the compared companies, will allow for an accurate definition of the comparison perimeter, concerning the entire Italian market of each sector. Furthermore, for some regulated sectors (such as Telecommunications, ADSL, energy, gas), the reference to public sources (ARERA data - previously AEEGSI - and AGCOM) will constitute a truthful and reliable reference. Conversely, in the absence of official public data, the measures provide for the list of companies with which there is a commercial and contractual relationship with Facile.it and the calculation of market shares from private sources with the indication thereof. The aggregate of this information will allow the consumer to evaluate in a reasoned manner the reliability of the comparisons presented to them.</w:t>
      </w:r>
    </w:p>
    <w:p>
      <w:r>
        <w:t>(cid:1) Commitment no. 4: Integration of the information regarding the quality score of the service.</w:t>
      </w:r>
    </w:p>
    <w:p>
      <w:r>
        <w:t>36. The inclusion of the decoding of the number of "stars" attributed to the selected service, along with the indication of the last update date, is to be considered a suitable measure to clarify the score attributed to the service and the meaning to be assigned to it. It is also highlighted that this is an evaluation regarding the quality of the comparison service offered by Facile.it and not on the contents of the offers proposed.</w:t>
      </w:r>
    </w:p>
    <w:p>
      <w:r>
        <w:t>37. In light of the above considerations, it is believed that the commitments presented meet the requirements set forth in Article 27, paragraph 7, of the Consumer Code.</w:t>
      </w:r>
    </w:p>
    <w:p>
      <w:r>
        <w:t>THEREFORE, it is deemed that the commitments presented by the companies Facile.it S.p.A., Mutui.it - Credit Mediation S.p.A. and Facile.it Insurance Broker S.p.A., as outlined above, are suitable to eliminate the possible profiles of unfairness of the commercial practice under investigation;</w:t>
      </w:r>
    </w:p>
    <w:p>
      <w:r>
        <w:t>IT IS DEEMED necessary to impose the aforementioned commitments on the companies Facile.it S.p.A., Mutui.it - Credit Mediation S.p.A. and Facile.it Insurance Broker S.p.A.;</w:t>
      </w:r>
    </w:p>
    <w:p>
      <w:r>
        <w:t>IT IS DEEMED, therefore, that the procedure can be closed without establishing the infringement;</w:t>
      </w:r>
    </w:p>
    <w:p>
      <w:r>
        <w:t>RESOLVES</w:t>
        <w:br/>
        <w:t>a) to make mandatory, towards the company Facile.it S.p.A., Mutui.it - Credit Mediation S.p.A. and Facile.it Insurance Broker S.p.A., pursuant to Article 27, paragraph 7, of the Consumer Code and Article 9, paragraph 2, letter a), of the Regulation, the commitments proposed by the same company on October 31, 2017, as described in the declaration attached to this measure;</w:t>
        <w:br/>
        <w:t>b) to close the procedure without establishing the infringement, pursuant to Article 27, paragraph 7, of the Consumer Code and Article 9, paragraph 2, letter a), of the Regulation;</w:t>
        <w:br/>
        <w:t>c) that the company Facile.it S.p.A., Mutui.it - Credit Mediation S.p.A. and Facile.it Insurance Broker S.p.A., within sixty days from the date of notification of this resolution, inform the Authority of the implementation of the commitments.</w:t>
      </w:r>
    </w:p>
    <w:p>
      <w:r>
        <w:t>Pursuant to Article 9, paragraph 3, of the Regulation, the procedure may be reopened ex officio, where:</w:t>
        <w:br/>
        <w:t>a) the professionals do not implement the commitments;</w:t>
        <w:br/>
        <w:t>b) the factual situation changes regarding one or more elements on which the decision is based;</w:t>
        <w:br/>
        <w:t>c) the decision to accept commitments is based on information transmitted by the Parties that is incomplete, inaccurate, or misleading.</w:t>
      </w:r>
    </w:p>
    <w:p>
      <w: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activities for a period not exceeding thirty days.</w:t>
      </w:r>
    </w:p>
    <w:p>
      <w:r>
        <w:t>This measure will be notified to the interested parties and published in the Bulletin of the Competition and Market Authority.</w:t>
      </w:r>
    </w:p>
    <w:p>
      <w:r>
        <w:t>THE SECRETARY GENERAL THE PRESIDENT</w:t>
        <w:br/>
        <w:t>Roberto Chieppa Giovanni Pitruzzella</w:t>
      </w:r>
    </w:p>
    <w:p>
      <w:r>
        <w:rPr>
          <w:b/>
        </w:rPr>
        <w:t>[Pages 100–102]</w:t>
      </w:r>
    </w:p>
    <w:p>
      <w:r>
        <w:t>102 BULLETIN NO. 6 OF FEBRUARY 19, 2018</w:t>
        <w:br/>
        <w:t>ANNEX 1</w:t>
        <w:br/>
        <w:t>COMMITMENT STATEMENT</w:t>
        <w:br/>
        <w:t>In the context of proceeding no. PS10785 initiated by the Competition and Market Authority on July 7, 2017, with subsequent subjective extension on September 28, 2017, concerning the commercial conduct of Facile.it S.p.A., Facile Broker Assicurazioni S.p.A., and Mutui.it – Mediazione creditizia S.p.A., regarding price and/or tariff comparison platforms for services such as: financial, telecommunications, Pay TV, gas, and energy, Facile.it S.p.A., Facile Broker Assicurazioni S.p.A., and Mutui.it – Mediazione creditizia S.p.A. pursuant to and for the effects of Article 27, paragraph 7, of the "Consumer Code" (Legislative Decree of September 6, 2005, no. 206 and subsequent amendments) commit, starting from the date of communication of the Authority's measure, to implement the following measures in the manner indicated below and within 60 days from the date of publication of the acceptance measure of the same:</w:t>
      </w:r>
    </w:p>
    <w:p>
      <w:r>
        <w:t>***</w:t>
        <w:br/>
        <w:t>Commitment no. 1: Information regarding individual promotions available on facile.it. Integration of the information regarding the individual services made available on facile.it – inclusion of "HOW IT WORKS" pages related to the comparison methods carried out for each service – Indication of the companies subject to comparison - Illustration of convenience claims.</w:t>
        <w:br/>
        <w:t>In light of the general considerations provided by the Authority regarding the communication of the Site, in order to eliminate the profiles abstractly hypothesized as unlawful by the Authority, with this act the Companies commit to making the integrations illustrated below to the Site, also in order to standardize the communication of the Site regarding the Services (using as a reference the insurance services, subject to previous analysis by the Authority and commitments by the Companies involved in said proceeding) and to provide Users with an even more structured and coherent communication.</w:t>
        <w:br/>
        <w:t>It is specified in this regard that some of the commitments listed below also go beyond the scope of the contestation of the Measure and add, by proactive choice of the Companies, elements that increase the transparency and clarity of the Site in order to enhance the level of support to Users in searching for the offer that best meets their needs.</w:t>
      </w:r>
    </w:p>
    <w:p>
      <w:r>
        <w:t>Commitment no. 2: Integration of the information on the site facile.it illustrating the meaning and scope of convenience claims.</w:t>
        <w:br/>
        <w:t>In order to clarify the scope of claims related to savings or discounts (such as: "Special Discounts", "Discount", "Exclusive Offer", "save ..."), the Companies present their commitment to include an indication of the nature of the savings, specifying therefore:</w:t>
        <w:br/>
        <w:t>- whether, as for insurance, the savings derive from the comparison between the available offers; or</w:t>
        <w:br/>
        <w:t>- whether the savings derive instead from discounts compared to the list price of specific services or from other factors (such as the comparison with the Greater Protection regime in the energy market).</w:t>
        <w:br/>
        <w:t>The aforementioned indication, explaining the nature of the savings, will be provided through the inclusion of a note - viewable in "mouse-over" mode or pop-up or through the inclusion of a link or legal note - placed in correspondence (and therefore close to) the savings claims placed on the homepages of the individual services and on the pages of the results of the individual compared offers.</w:t>
        <w:br/>
        <w:t>For the specific case of communications related to "energy" services, it is foreseen, for example:</w:t>
        <w:br/>
        <w:t>(cid:2) the inclusion of comparison parameters on which the economic convenience is based; and</w:t>
        <w:br/>
        <w:t>(cid:2) the inclusion of benchmarks and clarifications on the calculation of savings, within the appropriate section, through the inclusion of a link and/or link to the page of the Regulatory Authority for Energy Networks and Environment - ARERA (formerly the Authority for Electricity, Gas, and Water System), where the price applied for the Greater Protection Service is published, taken as a reference parameter;</w:t>
        <w:br/>
        <w:t>(cid:2) Inclusion, in correspondence with the savings claim (for example "save up to X€* on the bill") of an asterisk that refers to the clarification of the type: "Savings equal to the difference between the annual expenditure expected from the cheapest offers proposed by partner companies and the annual expenditure resulting from the application [of the greater protection regime (in the case of the Light offer) or the Protection Service (in the case of the Gas offer)]".</w:t>
        <w:br/>
        <w:t>Such information will be reported in the following graphic modes:</w:t>
      </w:r>
    </w:p>
    <w:p>
      <w:r>
        <w:t>104 BULLETIN NO. 6 OF FEBRUARY 19, 2018</w:t>
        <w:br/>
        <w:t>As a further example, in correspondence with the savings claim reported below, a clarification of the type will be inserted: "Savings derived from the comparison between the annual cost of the offer compared to the cost for the same customer under the Greater Protection regime. Discover how our service works and how we calculate savings," in compliance with the graphic and space modalities allowed by the Site.</w:t>
        <w:br/>
        <w:t>In addition to the above, Facile.it commits to specifically indicate whether the offer compared on the Site is to be considered as exclusive to Facile.it and not found on the operator's site, where such clarification is permitted by the commercial commitments made with the operator.</w:t>
      </w:r>
    </w:p>
    <w:p>
      <w:r>
        <w:t>Commitment no. 3: Integration of the information on the site facile.it, with reference to the comparison perimeter (i.e., partner and non-partner companies, relative market shares, any commissions, etc.)</w:t>
        <w:br/>
        <w:t>In order to make the range of comparison offered more intuitive and identifiable, Facile.it, reiterating what has already been previously indicated, commits to ensuring greater visibility to the information related to the partners offering the services compared.</w:t>
        <w:br/>
        <w:t>A specific section will therefore be implemented within each of the descriptive pages of the individual services ("section homepage" for ADSL and Telephony services, L&amp;G, Accounts, Mortgages, and Loans, and Pay TV) as well as a specific chapter within each "How it works" page, containing the number and list of companies with which partnership agreements exist for the purpose of comparison. In the case of a high number of partners, the entire list will be viewable through a specific link placed within the aforementioned section.</w:t>
        <w:br/>
        <w:t>Additionally, depending on the service concerned, to support any claims of primacy related to commercial partners, the market shares held by each individual contracted operator will be reported within the individual "How It Works" pages, based on certified data if public and/or official, accompanied by the indication of the relevant source of origin and/or the objective calculation methods. For example for:</w:t>
        <w:br/>
        <w:t>- Light &amp; Gas: Source: ARERA Data (Formerly AEEGSI) "Retail Monitoring – Report 168/2017/I/COM", with annual updates based on what will be provided by the relevant Authority;</w:t>
        <w:br/>
        <w:t>- ADSL: Source: AGCOM Document "Communications Observatory no.1/2017;</w:t>
        <w:br/>
        <w:t>- TLC: Source: AGCOM Document "Communications Observatory no.1/2017;</w:t>
        <w:br/>
        <w:t>- for services for which the data regarding the market shares held by each partner is not available or retrievable from public sources, Facile.it commits to indicating the private sources of market share detection or the objective criteria and references for their calculation.</w:t>
      </w:r>
    </w:p>
    <w:p>
      <w:r>
        <w:t>Commitment no. 4: Integration of the information regarding the quality score of the service.</w:t>
        <w:br/>
        <w:t>The Site provides Users with a tool for evaluating the comparison service offered by Facile.it (present on each individual service section homepage).</w:t>
        <w:br/>
        <w:t>This service allows for a general evaluation with the following modalities and specifications:</w:t>
      </w:r>
    </w:p>
    <w:p>
      <w:r>
        <w:rPr>
          <w:b/>
        </w:rPr>
        <w:t>[Pages 103–105]</w:t>
      </w:r>
    </w:p>
    <w:p>
      <w:r>
        <w:t>BULLETIN NO. 6 OF FEBRUARY 19, 2018 105</w:t>
        <w:br/>
        <w:t>- each User, registered or not, can leave a vote (access to and use of the services of the Site – regardless of the purchase of the services subject to comparison – are free and open to all);</w:t>
        <w:br/>
        <w:t>- the same User can leave multiple votes on different pages (section homepage);</w:t>
        <w:br/>
        <w:t>- the same User can leave only one vote on a specific page during a session. If they close the browser and reopen it, they may leave a second vote;</w:t>
        <w:br/>
        <w:t>- all votes left are saved in the Facile.it database and together with the votes assigned during the creation of the page define the total shown;</w:t>
      </w:r>
    </w:p>
    <w:p>
      <w:r>
        <w:t>Following the exceptions raised at the start of the procedure, Facile.it commits to supplement the aforementioned communication with the indication of the criteria based on which the judgment must be expressed (together with the indication of the date of the last update of the page), as resulting from the following image:</w:t>
      </w:r>
    </w:p>
    <w:p>
      <w:r>
        <w:t>We ask our users to evaluate the service based on its accessibility, functionality, and simplicity.</w:t>
      </w:r>
    </w:p>
    <w:p>
      <w:r>
        <w:t>The data is updated as of 12/10/2017 at 00:00</w:t>
      </w:r>
    </w:p>
    <w:p>
      <w:r>
        <w:t>106 BULLETIN NO. 6 OF FEBRUARY 19, 2018</w:t>
        <w:br/>
        <w:t>PS10964 - BODY SLIM-CRYOLIPOLYSIS</w:t>
        <w:br/>
        <w:t>Measure no. 27024</w:t>
        <w:br/>
        <w:t>THE COMPETITION AND MARKET AUTHORITY</w:t>
        <w:br/>
        <w:t>IN ITS MEETING of January 31, 2018;</w:t>
        <w:br/>
        <w:t>HEARD the Rapporteur Dr. Gabriella Muscolo;</w:t>
        <w:br/>
        <w:t>HAVING REGARD to Part II, Title III, of Legislative Decree of September 6, 2005, no. 206,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acts of the proceeding;</w:t>
      </w:r>
    </w:p>
    <w:p>
      <w:r>
        <w:t>I. THE PARTIES</w:t>
        <w:br/>
        <w:t>1. Beauty Etica S.r.l. as a professional, pursuant to Article 18, letter b), of the Consumer Code, active in the field of aesthetic treatments. The professional, based on the financial documents submitted, generated total revenues of approximately €110,000 in 2016.</w:t>
        <w:br/>
        <w:t>The consumer association Codacons, as the reporting party.</w:t>
      </w:r>
    </w:p>
    <w:p>
      <w:r>
        <w:t>II. THE COMMERCIAL PRACTICE</w:t>
        <w:br/>
        <w:t>2. The proceeding concerns the behavior of the professional in relation to the dissemination of commercial communications aimed at promoting the effectiveness of an aesthetic treatment based on the cryolipolysis of fat cells, through the use of the Lipofreeze equipment, which would not allow consumers to appreciate its characteristics and real effectiveness.</w:t>
      </w:r>
    </w:p>
    <w:p>
      <w:r>
        <w:t>III. THE FINDINGS OF THE PROCEEDING</w:t>
        <w:br/>
        <w:t>1) The procedure process</w:t>
        <w:br/>
        <w:t>3. According to information acquired for the application of the Consumer Code and following the ruling of the Lazio TAR of July 10, 2017, no. 8109, which accepted the appeal filed by Codacons against the measure of this Authority of April 5, 2017, which archived the report sent by the aforementioned association regarding the existence of unfair commercial practices related to weight loss treatments, the dissemination of commercial communications aimed at promoting the effectiveness of an aesthetic treatment based on the cryolipolysis of fat cells was found, which would not allow consumers to appreciate its real effectiveness. In particular, regarding the above-described commercial practice, on September 18, 2017, the Parties were notified of the initiation of investigative proceeding no. PS10964, for possible violation of Articles 20, 21, paragraph 1, letter b), and paragraph 3, as well as 22, paragraph 1, of the Consumer Code.</w:t>
      </w:r>
    </w:p>
    <w:p>
      <w:r>
        <w:t>In this context, the misleading nature of the advertising content disseminated by the professional through the website www.body-slim.it was specifically hypothesized, containing, on the one hand, information suitable, also due to their overall presentation, to appreciably distort the economic behavior of the average consumer regarding the aesthetic treatment offered, and lacking, on the other hand, essential information for a conscious choice by the consumer, resulting in the latter's inability to clearly perceive the characteristics and effectiveness of the service.</w:t>
      </w:r>
    </w:p>
    <w:p>
      <w:r>
        <w:t>4. On October 6, 2017, the professional responded to the request for information made concurrently with the communication of the initiation of the proceeding and submitted memoranda on October 18 and November 3, 2017. Codacons also submitted observations on November 16, 2017. Following a specific request, Codacons accessed the documents of the proceeding on December 7, 2017.</w:t>
      </w:r>
    </w:p>
    <w:p>
      <w:r>
        <w:t>5. On November 30, 2017, the date of conclusion of the investigative phase was communicated to the Parties, pursuant to Article 16, paragraph 1, of the Regulation.</w:t>
      </w:r>
    </w:p>
    <w:p>
      <w:r>
        <w:t>6. On December 19, 2017, the professional submitted a final memorandum, and on December 22, 2017, Codacons submitted further observations.</w:t>
      </w:r>
    </w:p>
    <w:p>
      <w:r>
        <w:t>2) The evidence acquired</w:t>
        <w:br/>
        <w:t>7. The documents in the file, specifically regarding the official observations made in September and November 20171, concern the messages conveyed on the website www.body-slim.it, regarding the presentation of the Lipofreeze aesthetic treatment.</w:t>
      </w:r>
    </w:p>
    <w:p>
      <w:r>
        <w:t>8. In detail, from the observations of the webpage http://www.body-slim.it/home.html, in September 2017, it emerged, among the advertising content related to the beauty treatments offered, a video message stating: "With CRYOLIPOLYSIS 'NOFAT SYSTEM' you can say goodbye to fat pads from your belly, hips, and love handles! Come discover the coolest treatment of the moment, book a free consultation with the NOFAT SYSTEM Specialist Team. NO FAT SYSTEM. The novelty to combat localized fat is a device designed for the reduction of adipose tissue, therefore suitable for achieving the best results on 'pliable' fat pads in the waist area." A voiceover then referred to an approval by the FDA (Food and Drug Administration, the U.S. government agency responsible for regulating food and pharmaceutical products), as "the only system capable of attacking fat deposits"; furthermore, the aesthetic device is presented as suitable for "selectively attacking localized fat and in one or at most two sessions, achieving a permanent reduction of localized deposits, even the most resistant, almost like after liposuction," and the achievable results are defined as "stunning... they begin to appear after about fifteen days" ... "results that you will be able to measure by wearing one or two sizes smaller in pants."</w:t>
      </w:r>
    </w:p>
    <w:p>
      <w:r>
        <w:t>9. Furthermore, by clicking on the hyperlink "CRYOLIPOLYSIS ROME – LIPOFREEZE," the user was directed to the webpage http://www.body-slim.it/criolipolisi%20roma.html where the achievable results were emphasized. Indeed, it read: "Effective in just two sessions on the belly, hips, and 'love handles'... allows for a non-invasive method to thin fat pads in VERY SHORT times... Exciting results on abdominal deposits and the so-called 'love handles'... average results with the Cryolipolysis method guarantee a minimum reduction of 25% of fat tissue, in a very short time... results until now unexpected in the aesthetic field but visible until now only in the surgical field." It is finally reported that "Scientific studies on Cryolipolysis confirm that there are no significant side effects in this method used also in other application fields on the human body."</w:t>
      </w:r>
    </w:p>
    <w:p>
      <w:r>
        <w:t xml:space="preserve">10. Following subsequent web observations made officially on November 27 and 28, 2017, the modification of the commercial communications conveyed on the aforementioned site emerged: firstly, on the homepage www.body-slim.it/home.html, the video message related to cryolipolysis was removed, and only the following brief message is reported: "CRYOLIPOLYSIS ROME. With CRYOLIPOLYSIS you can...". </w:t>
        <w:br/>
        <w:t>1 Doc. nos. 1 and 9 of the investigative file.</w:t>
      </w:r>
    </w:p>
    <w:p>
      <w:r>
        <w:rPr>
          <w:b/>
        </w:rPr>
        <w:t>[Pages 106–108]</w:t>
      </w:r>
    </w:p>
    <w:p>
      <w:r>
        <w:t>108 BULLETIN NO. 6 OF FEBRUARY 19, 2018</w:t>
        <w:br/>
        <w:t>attack localized fat pads and visibly reduce love handles and belly fat. Come discover the "NO Fat System" method, book a free consultation with our Team of Specialists.”</w:t>
      </w:r>
    </w:p>
    <w:p>
      <w:r>
        <w:t>11. By clicking on the hyperlink “CRIOLIPOLISI ROMA,” the user is directed to the webpage http://www.body-slim.it/criolipolisi%20roma.php where both the reference to the timing of the treatment's effectiveness (in just two sessions) and the minimum guaranteed percentage reduction of fat tissue (25%) have been removed.</w:t>
      </w:r>
    </w:p>
    <w:p>
      <w:r>
        <w:t>It is then noted that the following phrase has been added to the same page http://www.body-slim.it/criolipolisi%20roma.php: “The treatment achieves maximum effectiveness when combined with a low-calorie and low-fat diet; similarly, in the paragraph titled “Many advantages and few contraindications*,” the following have been added:</w:t>
        <w:br/>
        <w:t>- the phrase “Results may vary from person to person and, as with all aesthetic treatments, contraindications are defined by current regulations for normal aesthetic equipment. For contraindications, please click the link on the page below.” (i.e., “In practice, how does it work? For more details click here!”);</w:t>
        <w:br/>
        <w:t>- accompanying the asterisk placed after the term “contraindications,” the following warning: “Results may vary from person to person; No fat system treatments, cryolipolysis, or Lipofreeze are not intended for those who need to lose body weight or want to achieve generalized weight loss, but rather for those with small areas of stubborn fat resistant even to diets, therefore even with the elimination of the same, there would be no appreciable results in terms of weight but rather in lost cm or fit of clothing. As with all aesthetic treatments, contraindications are defined by current regulations for normal aesthetic equipment. Furthermore, it is not indicated for people with particular pathologies (neoplasms); a detailed informed consent will be submitted to the client before proceeding with the session. It is contraindicated, in fact, for pregnant women, pacemaker carriers, heart patients, diabetics, people suffering from cardiac arrhythmia or epilepsy to undergo this type of treatment. The best results are obtained by combining cryolipolysis treatment with a weight loss program, moderate physical activity, and proper nutrition.”</w:t>
        <w:br/>
        <w:t>- the link “In practice, how does it work? For more details click here!” which redirects to the page http://www.body-slim.it/criolipolisi-come-funziona.php where the warning about contraindications is reiterated;</w:t>
        <w:br/>
        <w:t>- an additional link “A new technique: cryolipolysis - TGCOM” which allows access to the webpage http://www.tgcom24.mediaset.it/perlei/articoli/articolo477762.shtml containing an article that states, with reference to cryotherapy: “The new method is now under review by the Food and Drug Administration, the U.S. government agency that regulates food and pharmaceutical products.”</w:t>
      </w:r>
    </w:p>
    <w:p>
      <w:r>
        <w:t>3) The Defensive Arguments of the Parties</w:t>
        <w:br/>
        <w:t>12. In its defense writings, Beauty Etica S.r.l. first noted the unfoundedness of the allegations raised in the initiation communication, arguing that the statements on its website merely reflected the conclusions reached by various recently published American scientific studies. In fact, according to the professional, potential clients were merely invited to undergo the aesthetic treatment – performed at its center with the aid of Lipofreeze equipment compliant with community regulations and CEI 62-39 technical standards concerning electrical devices for aesthetic use (for which it produces relevant documentation) – without proposing any weight reduction, but simply highlighting the main characteristic of the treatment, namely the effect of melting localized fat pads, and identifying the ideal subject as someone with “a few kilograms in excess of the ideal weight.”</w:t>
      </w:r>
    </w:p>
    <w:p>
      <w:r>
        <w:t>13. Regarding the criticized result of a 25% reduction, the professional argued that the percentage reflected data expressly indicated in some studies, namely “In clinical studies, cryolipolysis was shown to reduce subcutaneous fat at the treatment site by up to 25% after one treatment. Improvements were seen in 86% of treated subjects” and “Average reduction in caliper measurement ranged from 14.67 percent to 28.5 percent. Average reduction by ultrasound ranged from 10.3 percent to 25.5 percent.”</w:t>
      </w:r>
    </w:p>
    <w:p>
      <w:r>
        <w:t>As for the aforementioned recognition by the FDA, the professional communicated that it is mentioned in the American scientific literature (see “Cryolipolysis has previously received FDA clearance for fat reduction in the abdomen, flanks, and thighs”), and this circumstance has been better specified since November 2017 on the page http://www.body-slim.it/criolipolisi%20roma.php, accessible via the link “They talk about it on TGCOM: A new technique: cryolipolysis - TGCOM,” positioned at the bottom of the page http://www.body-slim.it/criolipolisi%20roma.php.</w:t>
      </w:r>
    </w:p>
    <w:p>
      <w:r>
        <w:t>14. Regarding the omissions of information on contraindications, the professional pointed out that these were excluded from the results of the studies and, in any case, always on the page www.body-slim.it/criolipolisi%20roma.php, the following statements appeared: “Scientific studies on cryolipolysis confirm that there are no significant side effects…” and “After the treatment, mild redness, edema, and hypersensitivity of the treated area may develop, which resolve spontaneously after a short period.”</w:t>
      </w:r>
    </w:p>
    <w:p>
      <w:r>
        <w:t>15. Secondly, Beauty Etica S.r.l. clarified that it had modified the commercial communication on its website since the beginning of November 2017 and, specifically, had removed both the audio message and the contested wording regarding the timing of the treatment's effectiveness (in just two sessions) and the minimum guaranteed percentage reduction of fat tissue (25%). In fact, the current version of the site merely states: “Results with the Cryolipolysis method guarantee a reduction of fat tissue in a time considered short.” Furthermore, the professional has included a plurality of clarifications, namely:</w:t>
        <w:br/>
        <w:t>- the indication of maximum effectiveness when associated with a low-calorie and low-fat diet;</w:t>
        <w:br/>
        <w:t>- the clarification regarding the subjectivity of results (“Results may vary from person to person”) expressed in bold,</w:t>
        <w:br/>
        <w:t>- a detailed warning about contraindications, which is reiterated on multiple pages (www.body-slim.it/criolipolisi%20roma.php, www.body-slim.it/criolipolisi-nofatsystem.php);</w:t>
        <w:br/>
        <w:t>- further information on the method accessible via the link “They talk about it on TGCOM: A new technique: cryolipolysis - TGCOM,”</w:t>
      </w:r>
    </w:p>
    <w:p>
      <w:r>
        <w:t>16. Finally, the professional specified that it is a small business with just three employees established in 2014.</w:t>
      </w:r>
    </w:p>
    <w:p>
      <w:r>
        <w:t>4 “Cryolipolysis has demonstrated efficacy in both human and animal studies. Histology findings also confirm the selective reduction of fat in both humans and animals” in “Cryolipolysis for Subcutaneous Fat Layer Reduction”-</w:t>
        <w:br/>
        <w:t>5 Cryolipolysis for noninvasive body contouring: clinical efficacy and patient satisfaction.</w:t>
        <w:br/>
        <w:t>6 Cryolipolysis for Fat Reduction and Body Contouring: Safety and Efficacy of Current Treatment Paradigms (https://www.ncbi.nlm.nih.gov/pmc/articles/PMC4444424/).</w:t>
        <w:br/>
        <w:t>7 Safety and efficacy of cryolipolysis for non-invasive reduction of submental fat. In the conclusions of this study, it is also indicated “These study results led to FDA clearance of cryolipolysis for submental fat treatment.”</w:t>
        <w:br/>
        <w:t>8 In fact, in the abstract of the study “Cryolipolysis for noninvasive body contouring: clinical efficacy and patient satisfaction” it states: “Cryolipolysis has been proven to be a very safe method for body contouring, and is accomplished with only minimal discomfort. Expected side effects are temporary erythema, bruising, and transient numbness that usually resolve within 14 days after treatment.” Also in the abstract of the study “Safety and efficacy of cryolipolysis for non-invasive reduction of submental fat” it states “No device- or procedure-related serious adverse events were reported.”</w:t>
      </w:r>
    </w:p>
    <w:p>
      <w:r>
        <w:t>110 BULLETIN NO. 6 OF FEBRUARY 19, 2018</w:t>
        <w:br/>
        <w:t>17. Codacons, in its submissions, expressed doubts about the reliability of the studies cited by the professional, denying, in particular, that one of the cited studies, since conducted on animals, could constitute a suitable model to support the effectiveness of the method on humans.</w:t>
      </w:r>
    </w:p>
    <w:p>
      <w:r>
        <w:t>In this regard, the association contested the use of the claim “a minimum reduction of 25% of fat tissue,” noting that the cited studies referred to a maximum and not minimum reduction of adipose tissue. It also complained that the results attributable to cryolipolysis would neither be effective since the treatment is suitable for patients who wish to reduce areas of modest adiposity, nor valid in absolute terms as one study would report that 2 out of 10 subjects did not derive any benefit, nor definitive since the long-term duration of the effect of cryolipolysis has not yet been evaluated.</w:t>
      </w:r>
    </w:p>
    <w:p>
      <w:r>
        <w:t>IV. OPINION OF THE AUTHORITY FOR GUARANTEES IN COMMUNICATIONS</w:t>
        <w:br/>
        <w:t>18. Since the commercial practice subject to this measure has been disseminated through telecommunications means, on December 22, 2017, the opinion of the Authority for Guarantees in Communications was requested, pursuant to Article 27, paragraph 6, of the Consumer Code.</w:t>
      </w:r>
    </w:p>
    <w:p>
      <w:r>
        <w:t>19. In an opinion received on January 24, 2018, the aforementioned Authority deemed that the internet is a suitable tool to significantly influence the realization of the commercial practice subject to the proceeding, considering that the consumer, influenced by the information disseminated via the internet regarding the service offered by the professional, could indeed be induced to undergo the advertised aesthetic treatment due to potentially misleading information about the actual effectiveness of the treatment itself.</w:t>
      </w:r>
    </w:p>
    <w:p>
      <w:r>
        <w:t>V. EVALUATIONS</w:t>
        <w:br/>
        <w:t>20. The commercial practice under analysis consists of the dissemination on the website www.body-slim.it, at least between September and November 2017, of incomplete and misleading advertising content that does not allow the consumer to clearly appreciate the characteristics and the real effectiveness of the aesthetic treatment performed using the lipofreeze equipment.</w:t>
      </w:r>
    </w:p>
    <w:p>
      <w:r>
        <w:t>In fact, the phrases used “you can say goodbye to love handles and belly fat!” … “in one or at most two sessions, a permanent reduction of localized deposits, even the most resistant ones, is achieved”; …“results that you can measure by wearing one or two sizes smaller of pants”…. “start to appear after about fifteen days”… “Effective in just two sessions on the belly, flanks, and “love handles” …“allows you to achieve visibly striking results with a single session” “average results with the Cryolipolysis method guarantee a minimum reduction of 25% of fat tissue” integrate performance claims that express, contrary to the truth, the absolute certainty of a result achievable in all cases where the aesthetic treatment is performed.</w:t>
      </w:r>
    </w:p>
    <w:p>
      <w:r>
        <w:t>21. In this regard, it is noted that the use of such claims of effectiveness, specific and precise, expressed in absolute or percentage terms, with indication of particularly tight timing, does not appear to be grounded in scientific studies and/or adequate experimentation. In fact, the same studies cited by the professional attest that the reduction of adipose tissue observed is up to 25% and, therefore, it is a maximum reduction and not a minimum.</w:t>
      </w:r>
    </w:p>
    <w:p>
      <w:r>
        <w:t>Similarly, the timing of results, as presented by the professional, does not find support in scientific studies and, therefore, the advertising claim appears unproven. Furthermore, as emphasized by Codacons, the presentation of results in particularly assertive terms seems to evoke an unproven generalized validity of the treatment; as a rule, however, the effectiveness of aesthetic treatments varies according to the conditions of the subject undergoing them.</w:t>
      </w:r>
    </w:p>
    <w:p>
      <w:r>
        <w:rPr>
          <w:b/>
        </w:rPr>
        <w:t>[Pages 109–111]</w:t>
      </w:r>
    </w:p>
    <w:p>
      <w:r>
        <w:t>BULLETIN NO. 6 OF FEBRUARY 19, 2018 111</w:t>
        <w:br/>
        <w:t>In addition, the formulation regarding possible contraindications “Scientific studies on Cryolipolysis confirm that there are no significant side effects. After the treatment, mild redness, edema, and hypersensitivity of the treated area may develop, which resolve spontaneously after a short period” appears to be lacking and omits the necessary precautions for consumers, attracted by the promises of spectacular results in a very short time.</w:t>
      </w:r>
    </w:p>
    <w:p>
      <w:r>
        <w:t>Imprecise and ambiguous, finally, is the reference in the audio message to a supposed “approval” by the prestigious American authority (FDA).</w:t>
      </w:r>
    </w:p>
    <w:p>
      <w:r>
        <w:t>22. It should be noted that a promotional message must provide the consumer – from the very first contact – with information that is as comprehensive, clear, and complete as possible, in which all necessary indications must be included to allow for an informed choice regarding the purchase of the advertised product or service.</w:t>
      </w:r>
    </w:p>
    <w:p>
      <w:r>
        <w:t>In other words, the burden of completeness and clarity of information requires, in accordance with the diligence standard, that every communication to consumers represents the essential characteristics of what it aims to advertise. In this regard, any informational omission that, if necessary, combines with the emphasis on certain elements of the service offered, makes the real content and terms of the offer or product not clearly perceivable, thus misleading the consumer and conditioning them in adopting economic behaviors that they would not otherwise have adopted.</w:t>
      </w:r>
    </w:p>
    <w:p>
      <w:r>
        <w:t>23. Therefore, in light of the considerations outlined above, the reported conduct appears to constitute a violation of Articles 20, 21, paragraph 1, letter b), and paragraph 3, as well as Article 22, paragraph 1, of the Consumer Code as it is contrary to professional diligence and capable of misleading the average consumer regarding the characteristics and effectiveness of the treatment.</w:t>
      </w:r>
    </w:p>
    <w:p>
      <w:r>
        <w:t>In fact, the censured advertising content, on the one hand, contains untrue information and, on the other hand, lacks essential information for an informed choice, resulting in the consumer's inability to clearly perceive the characteristics and effectiveness of the advertised service and consequently to make an informed commercial decision.</w:t>
      </w:r>
    </w:p>
    <w:p>
      <w:r>
        <w:t>24. In this sense, based on the observations made so far, the normal degree of professional diligence referred to in Article 20, paragraph 2, of the Consumer Code is not found in this case, that is, the degree of specific competence and attention that can reasonably be expected considering the quality of the professional and the characteristics of the activity carried out.</w:t>
      </w:r>
    </w:p>
    <w:p>
      <w:r>
        <w:t>25. In conclusion, the commercial practice in question must be considered unfair pursuant to Articles 20, 21, paragraph 1, letter b), and paragraph 3, as well as Article 22, paragraph 1, of the Consumer Code, as it is contrary to professional diligence and capable of appreciably distorting the economic behavior of consumers.</w:t>
      </w:r>
    </w:p>
    <w:p>
      <w:r>
        <w:t>26. It is worth noting that, in this case, the investigative findings have allowed for the ascertainment of the removal, starting from November 2017, of the profiles of unfairness described above following the elimination, from the website, of both the audio message and the specific and precise performance claims (“25%”... “in just two sessions”), as well as the introduction of appropriate warnings about the variability of results and contraindications and clarifications regarding the review carried out by the FDA.</w:t>
      </w:r>
    </w:p>
    <w:p>
      <w:r>
        <w:t>VI. QUANTIFICATION OF THE SANCTION</w:t>
      </w:r>
    </w:p>
    <w:p>
      <w:r>
        <w:t>27. Pursuant to Article 27, paragraph 9, of the Consumer Code, with the measure that prohibits the unfair commercial practice, the Authority imposes an administrative pecuniary sanction from €5,000 to €5,000,000, taking into account the severity and duration of the violation.</w:t>
      </w:r>
    </w:p>
    <w:p>
      <w:r>
        <w:t>28. Regarding the quantification of the sanction, account must be taken, as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29. In this case, it is deemed appropriate to determine the amount of the applicable administrative pecuniary sanction for Beauty Etica S.r.l. at the minimum statutory amount of €5,000 (five thousand euros).</w:t>
      </w:r>
    </w:p>
    <w:p>
      <w:r>
        <w:t>THEREFORE, taking into account the opinion of the Authority for Guarantees in Communications, based on the considerations outlined above, it is determined that the commercial practice in question is unfair pursuant to Articles 20, 21, paragraph 1, letter b), and paragraph 3, as well as Article 22, paragraph 1, of the Consumer Code, as it is contrary to professional diligence and capable of appreciably distorting the economic behavior of the average consumer through misleading and omissive communication methods regarding certain information that must be considered relevant for the consumer's informed commercial decision.</w:t>
      </w:r>
    </w:p>
    <w:p>
      <w:r>
        <w:t>RESOLVES</w:t>
      </w:r>
    </w:p>
    <w:p>
      <w:r>
        <w:t>a) that the commercial practice described in point II of this measure, carried out by the company Beauty Etica S.r.l. S.a., constitutes, for the reasons and within the limits set forth in the motivation, an unfair commercial practice pursuant to Articles 20, 21, paragraph 1, letter b), and paragraph 3, as well as Article 22, paragraph 1, of the Consumer Code, and prohibits its dissemination or continuation;</w:t>
      </w:r>
    </w:p>
    <w:p>
      <w:r>
        <w:t>b) to impose on the company Beauty Etica S.r.l. an administrative pecuniary sanction of €5,000 (five thousand euros);</w:t>
      </w:r>
    </w:p>
    <w:p>
      <w:r>
        <w:t>c) that the professional communicates to the Authority, within sixty days from the notification of this measure, the initiatives taken in compliance with the injunction referred to in point a).</w:t>
      </w:r>
    </w:p>
    <w:p>
      <w:r>
        <w:t>The imposed administrative sanction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r>
    </w:p>
    <w:p>
      <w:r>
        <w:t>Immediate communication of the payment must be given to the Authority by sending documentation certifying the payment made.</w:t>
      </w:r>
    </w:p>
    <w:p>
      <w:r>
        <w:t>BULLETIN NO. 6 OF FEBRUARY 19, 2018 113</w:t>
        <w:b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r>
    </w:p>
    <w:p>
      <w:r>
        <w:t>Against this measure, an appeal may be filed with the T.A.R. for Lazio, pursuant to Article 135, paragraph 1, letter b), of the Code of Administrative Procedure (Legislative Decree No. 104 of July 2,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measure itself.</w:t>
      </w:r>
    </w:p>
    <w:p>
      <w:r>
        <w:t>THE SECRETARY GENERAL THE PRESIDENT</w:t>
        <w:br/>
        <w:t>Roberto Chieppa Giovanni Pitruzzella</w:t>
      </w:r>
    </w:p>
    <w:p>
      <w:r>
        <w:rPr>
          <w:b/>
        </w:rPr>
        <w:t>[Pages 112–112]</w:t>
      </w:r>
    </w:p>
    <w:p>
      <w:r>
        <w:t>Antitrust Authority Weekly Bulletin</w:t>
        <w:br/>
        <w:t>of Competition and Market Year XXVIII - No. 6 - 2018</w:t>
        <w:br/>
        <w:t>Editorial Coordination Giulia Antenucci</w:t>
        <w:br/>
        <w:t>Editorial Staff Sandro Cini, Valerio Ruocco, Simonetta Schettini,</w:t>
        <w:br/>
        <w:t>Manuela Villani</w:t>
        <w:br/>
        <w:t>Competition and Market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