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https://www.agcm.it/dotcmsdoc/bollettini/7-00.pdf</w:t>
      </w:r>
    </w:p>
    <w:p>
      <w:r>
        <w:t>Pages translated : 90</w:t>
      </w:r>
    </w:p>
    <w:p/>
    <w:p>
      <w:r>
        <w:rPr>
          <w:b/>
        </w:rPr>
        <w:t>[Pages 1–3]</w:t>
      </w:r>
    </w:p>
    <w:p>
      <w:r>
        <w:t xml:space="preserve">COMPETITION AND MARKET AUTHORITY  </w:t>
        <w:br/>
        <w:t xml:space="preserve">WEEKLY BULLETIN  </w:t>
        <w:br/>
        <w:t xml:space="preserve">YEAR X - No. 7  </w:t>
        <w:br/>
        <w:t xml:space="preserve">March 6, 2000  </w:t>
        <w:br/>
        <w:t xml:space="preserve">PRESIDENCY OF THE COUNCIL OF MINISTERS  </w:t>
        <w:br/>
        <w:t>Department for Information and Publishing</w:t>
      </w:r>
    </w:p>
    <w:p>
      <w:r>
        <w:t xml:space="preserve">SUMMARY  </w:t>
        <w:br/>
        <w:t xml:space="preserve">Page  </w:t>
        <w:br/>
        <w:t xml:space="preserve">AGREEMENTS AND ABUSE OF DOMINANT POSITION 5  </w:t>
        <w:br/>
        <w:t xml:space="preserve">Measure No. 8042 (I342) AGIP PETROLI-ESSO ITALIANA-ANONIMA PETROLI ITALIANA 5  </w:t>
        <w:br/>
        <w:t xml:space="preserve">CONCENTRATION OPERATIONS 23  </w:t>
        <w:br/>
        <w:t xml:space="preserve">Measure No. 8043 (C3847) ENEL/COLOMBO GAS 23  </w:t>
        <w:br/>
        <w:t xml:space="preserve">Measure No. 8044 (C3849) GRANAROLO/ALTO LAZIO 26  </w:t>
        <w:br/>
        <w:t xml:space="preserve">Measure No. 8045 (C3853) USINOR/MATTHEY HOLDING 29  </w:t>
        <w:br/>
        <w:t xml:space="preserve">Measure No. 8046 (C3854) GRUPPO BUFFETTI/INCAS 32  </w:t>
        <w:br/>
        <w:t xml:space="preserve">Measure No. 8047 (C3856) ANONIMA PETROLI ITALIANA/DITTA INDIVIDUALE 34  </w:t>
        <w:br/>
        <w:t xml:space="preserve">Measure No. 8048 (C3859) MARGHERITA/SUPERCONAD VIGNOLA 37  </w:t>
        <w:br/>
        <w:t xml:space="preserve">Measure No. 8049 (C3868) GILDEMEISTER/GILDEMEISTER ITALIANA 40  </w:t>
        <w:br/>
        <w:t xml:space="preserve">REPORTING AND CONSULTATIVE ACTIVITIES 45  </w:t>
        <w:br/>
        <w:t xml:space="preserve">REGULATION OF PHARMACY HOURS AND SHIFTS (AS194) 45  </w:t>
        <w:br/>
        <w:t xml:space="preserve">REFERENCE INTERCONNECTION OFFER OF TELECOM ITALIA (AS195) 48  </w:t>
        <w:br/>
        <w:t xml:space="preserve">MISLEADING ADVERTISING 51  </w:t>
        <w:br/>
        <w:t xml:space="preserve">Measure No. 8050 (PI2654) MIXAUTO 51  </w:t>
        <w:br/>
        <w:t xml:space="preserve">Measure No. 8051 (PI2671) LIBERO INFOSTRADA 55  </w:t>
        <w:br/>
        <w:t xml:space="preserve">Measure No. 8052 (PI2686) DELFINO AZZURRO 62  </w:t>
        <w:br/>
        <w:t xml:space="preserve">Measure No. 8053 (PI2697) BULOVA CHRONOGRAPH 65  </w:t>
        <w:br/>
        <w:t xml:space="preserve">Measure No. 8054 (PI2705) PIAGGIO-LIBERTY 69  </w:t>
        <w:br/>
        <w:t xml:space="preserve">Measure No. 8055 (PI2713) ARCA 72  </w:t>
        <w:br/>
        <w:t xml:space="preserve">Measure No. 8056 (PI2720) SOCIÉTÉ GÉNÉRALE 76  </w:t>
        <w:br/>
        <w:t xml:space="preserve">Measure No. 8057 (PI2724) AUTOELITE DUE 81  </w:t>
        <w:br/>
        <w:t xml:space="preserve">Measure No. 8058 (PI2730) GO-BRITISH AIRWAYS 84  </w:t>
        <w:br/>
        <w:t>Measure No. 8063 (PI2809) JOB OFFERS - DAILY LA LIBERTÀ 87</w:t>
      </w:r>
    </w:p>
    <w:p>
      <w:r>
        <w:t xml:space="preserve">Bulletin No. 7 of March 6, 2000 5  </w:t>
        <w:br/>
        <w:t xml:space="preserve">AGREEMENTS AND ABUSE OF DOMINANT POSITION  </w:t>
        <w:br/>
        <w:t xml:space="preserve">Measure No. 8042 (I342) AGIP PETROLI-ESSO ITALIANA-ANONIMA PETROLI ITALIANA  </w:t>
        <w:br/>
        <w:t xml:space="preserve">THE COMPETITION AND MARKET AUTHORITY  </w:t>
        <w:br/>
        <w:t xml:space="preserve">IN ITS MEETING of February 17, 2000;  </w:t>
        <w:br/>
        <w:t xml:space="preserve">HEARD the Rapporteur Professor Marco D’Alberti;  </w:t>
        <w:br/>
        <w:t xml:space="preserve">HAVING REGARD to Law No. 287 of October 10, 1990;  </w:t>
        <w:br/>
        <w:t xml:space="preserve">HAVING REGARD to the communication from the companies AgipPetroli Spa, Anonima Petroli Italiana Spa, and Esso Italiana Spa, received on March 3, 1999, pursuant to Article 13 of Law No. 287/90, regarding the agreement concerning the establishment of the joint company named Petroven Srl, for which authorization was requested, in the alternative, in derogation pursuant to Article 4 of Law No. 287/90;  </w:t>
        <w:br/>
        <w:t xml:space="preserve">HAVING REGARD to its resolution of June 30, 1999, which initiated an investigation, pursuant to Article 14 of Law No. 287/90, against the companies AgipPetroli Spa, Anonima Petroli Italiana Spa, and Esso Italiana Spa;  </w:t>
        <w:br/>
        <w:t xml:space="preserve">HEARD, during the hearings of July 23, 1999, and October 5, 1999, jointly, the representatives of the companies AgipPetroli Spa, Anonima Petroli Italiana Spa, and Esso Italiana Spa and, on September 20, 22, and 23, 1999, the representatives, respectively, of the companies Anonima Petroli Italiana Spa, AgipPetroli Spa, and Esso Italiana Spa;  </w:t>
        <w:br/>
        <w:t xml:space="preserve">HAVING REGARD to the withdrawal of the companies AgipPetroli Spa, Anonima Petroli Italiana Spa, and Esso Italiana Spa from the request for derogation authorization, communicated on July 23, 1999;  </w:t>
        <w:br/>
        <w:t xml:space="preserve">HEARD, during the hearing of September 8, 1999, the representatives of the Port Authority of Venice, the Municipality of Venice, and the Veneto Region;  </w:t>
        <w:br/>
        <w:t xml:space="preserve">HEARD, during the hearing of September 9, 1999, the representatives of the company San Marco Petroli Spa;  </w:t>
        <w:br/>
        <w:t xml:space="preserve">HAVING REGARD to the modifications to the original agreements, communicated on October 13, 1999;  </w:t>
        <w:br/>
        <w:t xml:space="preserve">HAVING REGARD to the acts of the proceedings and the documentation acquired during the investigation;  </w:t>
        <w:br/>
        <w:t>CONSIDERING the following:</w:t>
      </w:r>
    </w:p>
    <w:p>
      <w:r>
        <w:rPr>
          <w:b/>
        </w:rPr>
        <w:t>[Pages 4–6]</w:t>
      </w:r>
    </w:p>
    <w:p>
      <w:r>
        <w:t xml:space="preserve">6 Italian Competition Authority  </w:t>
        <w:br/>
        <w:t xml:space="preserve">THE FACT  </w:t>
        <w:br/>
        <w:t xml:space="preserve">The parties  </w:t>
        <w:br/>
        <w:t xml:space="preserve">1. AgipPetroli Spa (hereinafter AgipPetroli) engages in the refining, industrial processing of crude oil and its derivatives, and the marketing of petroleum products (also under the IP brand), including any other activities aimed at the distribution of the same products, as well as the acquisition of stakes and the purchase of bonds of other companies with similar, complementary, or related objects. In 1998, the revenue generated by AgipPetroli was 20.088 trillion lire, net of excise duties, almost entirely realized in Italy.  </w:t>
        <w:br/>
        <w:t xml:space="preserve">2. Esso Italiana Spa (hereinafter Esso) engages in the refining of crude oil and the marketing of petroleum products. The share capital of Esso is held 90% by Exxon Corporation and 10% by Exxon Overseas Corporation. The total revenue generated in 1998 by Esso, net of manufacturing tax and VAT, was approximately 5.351 trillion lire, of which 4.613 was realized in Italy.  </w:t>
        <w:br/>
        <w:t xml:space="preserve">3. Anonima Petroli Italiana Spa (hereinafter API) operates in the sector of crude oil refining and in the wholesale and retail marketing and distribution of petroleum products. The share capital of API is held 51.2% by Api Holding Spa. The revenue generated in Italy by API in 1998, net of excise duties, amounted to 1.532 trillion lire.  </w:t>
        <w:br/>
        <w:t xml:space="preserve">Description of the operation  </w:t>
        <w:br/>
        <w:t xml:space="preserve">4. On March 3, 1999, the companies AgipPetroli, Esso, and API (hereinafter also jointly referred to as the Parties) communicated to the Authority in advance, pursuant to Article 13 of Law No. 287/90, their intention to establish a joint venture named Petroven Srl (hereinafter Petroven).  </w:t>
        <w:br/>
        <w:t xml:space="preserve">5. The joint venture Petroven will provide handling and storage services for finished petroleum products at Porto Marghera for the founding companies and, to a minimum extent of 10% of the available capacity, for third parties that request it. Petroven will manage the logistical infrastructures of AgipPetroli and Esso, located in two adjacent areas within the first industrial zone of Porto Marghera.  </w:t>
        <w:br/>
        <w:t xml:space="preserve">6. AgipPetroli and Esso will lease to Petroven, under a nine-year renewable contract for the entire duration of the joint venture (set until December 31, 2050), their respective business branches consisting of the owned depots located at Porto Marghera and intended for the handling of network, off-network, and bunker petroleum products.  </w:t>
        <w:br/>
        <w:t xml:space="preserve">7. The administration and management methods of Petroven and the use of the common facilities are governed by the Statute, the Shareholders' Agreements (PP), and the Usage Contracts (CdU).  </w:t>
        <w:br/>
        <w:t xml:space="preserve">8. The share capital of the joint venture is held 66% by AgipPetroli, 21% by Esso, and the remaining 13% by API. The quality of partner attributed to the latter, in proportion to the share held, grants a right to use the facilities and an obligation to ensure full coverage of the company's costs (Article 4 PP).  </w:t>
        <w:br/>
        <w:t xml:space="preserve">9. The Ordinary Assembly is legally constituted and resolves with the favorable vote of at least 51% of the share capital; the constitutive and deliberative quorum of the Extraordinary Assembly is equal to 70% of the share capital (Article 15 Statute).  </w:t>
        <w:br/>
        <w:t xml:space="preserve">10. The Board of Directors (CdA) consists of seven directors, four appointed by AgipPetroli, one by API, and the remaining two by Esso. The validity of the meetings of the CdA is subject to the presence of at least five directors who deliberate by an absolute majority of those present, except for the following decisions, for which unanimity of the serving directors is required:  </w:t>
        <w:br/>
        <w:t xml:space="preserve">- investments for the expansion or modification of the facilities;  </w:t>
        <w:br/>
        <w:t xml:space="preserve">- change of the destination of the facilities;  </w:t>
        <w:br/>
        <w:t xml:space="preserve">- variation of the capacity of the systems and the specifications of the quality of the products;  </w:t>
        <w:br/>
        <w:t xml:space="preserve">- variation of the operational procedures of the common depot;  </w:t>
        <w:br/>
        <w:t xml:space="preserve">- amendments to the Usage Contract related to relationships with user partners and the contracts for leasing capacity;  </w:t>
        <w:br/>
        <w:t xml:space="preserve">- variation of the workforce and appointment of the Depot Director;  </w:t>
        <w:br/>
        <w:t xml:space="preserve">- signing of contracts with service provider companies participated by the partners;  </w:t>
        <w:br/>
        <w:t xml:space="preserve">- purchases, sales, and contributions;  </w:t>
        <w:br/>
        <w:t xml:space="preserve">- variation of policies regarding safety and corporate ethics.  </w:t>
        <w:br/>
        <w:t xml:space="preserve">11. AgipPetroli is responsible for appointing the President of Petroven, while the Vice President is designated by the other partners, unless otherwise decided unanimously by the CdA. Both are responsible for the ordinary management of Petroven. The CdA also appoints the depot director and defines their duties. The depot director is chosen on a rotating basis among the staff of AgipPetroli, Esso, and API, in mutual agreement among the Parties (Article 5 PP).  </w:t>
        <w:br/>
        <w:t xml:space="preserve">12. The Shareholders' Agreements also regulate the methods of transfer, by the partners, of the participation in Petroven to third parties. This eventuality is permitted after an initial period not exceeding two years, deemed necessary to obtain all authorizations and to finalize the investments for the rationalization and integration of the shared infrastructures. The admission of a new partner, subject to the right of first refusal of the current partners, is conditional upon the occurrence of requirements such as, among others, the nature of a petroleum operator and the ability to ensure the continuous supply of petroleum products (Article 8 PP).  </w:t>
        <w:br/>
        <w:t xml:space="preserve">13. The Parties mutually commit to use, in proportion to their share of participation, the infrastructures of Petroven up to a maximum of 90% of the total capacity available on each system. The remaining 10% of each individual system will be made available for use by third parties. Any unused capacity surpluses not utilized by the partners (within the 90% capacity guaranteed to them) may be made available for use by third parties. The allocation of capacity to third parties is expressed in terms of quantities of individual network products (gasoline and diesel network), off-network (gasoline and diesel off-network, heating diesel, and agricultural diesel) and bunker movable on each individual storage system of the Petroven hub.  </w:t>
        <w:br/>
        <w:t xml:space="preserve">14. In the communication of March 3, 1999, the Parties declared that, in the event that the allocation of capacity shares on a proportional basis proves insufficient to meet the needs of one of the Parties, it will be possible to resort to scheduled transfers of capacity among partners or other appropriate mechanisms, meaning by the latter expansions or modifications of the facilities carried out even exclusively.  </w:t>
        <w:br/>
        <w:t xml:space="preserve">15. One or more partners may propose to the CdA the realization of additions or modifications to the existing facilities and obtain, within 90 days from the request, the authorization of the CdA, which may also allocate them for exclusive use. The only constraint contemplated by the Shareholders' Agreements in this regard is "the existence of serious and proven reasons for hindering the proper functioning of the already existing facilities or their safety" (Article 10 PP). In this regard, also in light of the constraints imposed by local administrations on the construction of new production capacity, during the hearing of July 23, 1999, Esso specified that the provisions contained in Article 10 PP must be interpreted "as a possibility granted to each partner to make improvements in the use of existing structures that increase the possibility/volumes handled" (see, in particular, the minutes of the hearing of AgipPetroli, Esso, and API of July 23, 1999).  </w:t>
        <w:br/>
        <w:t xml:space="preserve">16. A specific characterization is given to the contractual discipline of the use of the facilities, established in the Shareholders' Agreements and in the usage contracts. The latter must be signed with the joint venture by all users of the depot, both partners and non-partners. The duration of the usage contracts for third-party users is equal to or greater than one year, while for partners the duration is nine years renewable for further periods of five years (Article 9 PP). In return for the services provided by Petroven, the user pays a fee whose determination parameters are the duration of the contract and the volumes in transit committed by the client (Article 14 PP and Article 7 CdU). The fees for the services rendered by the joint venture to partners and third parties will be, under equal conditions, the same for all users, both partners and non-partners (Article 14 PP).  </w:t>
        <w:br/>
        <w:t xml:space="preserve">17. The scheduling of the use of the facilities is governed by Article 6 of the CdU. Each client communicates to Petroven by September 30 of each year the total handling capacity committed for the coming year. Subsequently, a bimonthly delivery and withdrawal schedule is communicated monthly, detailed for the first month and generally for the second month to come. The Parties ensure that this scheduling will be agreed separately by Petroven with each user to limit the knowledge of the details of each one's movements.  </w:t>
        <w:br/>
        <w:t xml:space="preserve">The investigative activity  </w:t>
        <w:br/>
        <w:t xml:space="preserve">18. In the meeting of June 30, 1999, the Authority considered that the agreement between AgipPetroli, Esso, and API could integrate the elements of a restrictive agreement on competition pursuant to Article 2 of Law No. 287/90, to be evaluated within the framework of an investigation pursuant to Article 14 of the same law.  </w:t>
        <w:br/>
        <w:t xml:space="preserve">19. In particular, the investigative activity verified whether the joint exercise of petroleum logistics services at Porto Marghera could limit competition among the founding companies, already effective competitors in the distribution of network, off-network, and bunker petroleum products. The remaining possibilities for competition for third parties were also evaluated, with particular reference to any restrictions on outlets in downstream markets.  </w:t>
        <w:br/>
        <w:t xml:space="preserve">20. During the investigation, the Parties were heard several times in hearings, jointly on July 23 and October 5, 1999, separately on September 20, 1999 (API), September 22 (AgipPetroli), and September 23 (Esso). On September 8, a joint hearing was held with the Port Authority of Venice, the Municipality of Venice, and the Veneto Region. The investigative activity also involved two other petroleum depots present in the Porto Marghera area. In particular, on September 9, the representatives of the company San Marco Petroli Spa (hereinafter San Marco) were heard in a hearing. The company Depositi Costieri Calliope Spa (hereinafter Decal) participated in the investigation by providing information in response to a request made by the offices of the Authority.  </w:t>
        <w:br/>
        <w:t xml:space="preserve">21. The Parties exercised their right to defense, in addition to the aforementioned hearings, also through access to the documents of the investigative file, which took place on July 16, 1999.  </w:t>
        <w:br/>
        <w:t xml:space="preserve">The context of the operation  </w:t>
        <w:br/>
        <w:t xml:space="preserve">The restructuring programs of the Porto Marghera area  </w:t>
        <w:br/>
        <w:t xml:space="preserve">22. The Petroven agreement, which the Parties clarified had been outlined as early as the end of 1996, was born with the aim of limiting logistics costs and with a view to preventing impositions by the competent Authorities arising from the need to relocate and rationalize chemical and petroleum structures at Porto Marghera, in implementation of environmental plans aimed at the gradual removal of petroleum traffic from the lagoon of Venice.  </w:t>
        <w:br/>
        <w:t xml:space="preserve">23. Although the Porto Marghera area has been the subject of attention for more than twenty years by central and local administrations, no imposition acts have been issued for the relocation of petroleum activities or the replacement of lagoon traffic determined by the transport of petroleum products, favoring alternatives such as transport by rail tankers, land, or pipelines. The current local regulations (first among them the Variation to the General Regulatory Plan for Porto Marghera, hereinafter "VPRG" and the regional plans "PTCR" and "PALAV") act to prevent the construction and expansion of new terminals or petroleum installations, allowing only ordinary and extraordinary maintenance activities aimed at maintaining the safety conditions of existing facilities. With specific reference to the area where the installations of Agip Raffinazione, AgipPetroli (formerly IP), and Esso are located, defined as "improper zone," the urban plan provides, however, for the permanence of such activities in the area, in compliance with safety regulations and with the exclusion of enhancements of production capacity (investigative document 30).  </w:t>
        <w:br/>
        <w:t>24. The operation in question is part of a broader program of restructuring industrial and port activities aimed at reducing the environmental impact of petroleum installations and the reconversion of the lagoon area, the guidelines of which were identified in the Institutional Program Agreement on the Porto Marghera of Venice ("Program Agreement"), issued by the Minister of the Environment on March 9, 1998. The ministerial act highlights how, as a result of the entry into force of European directives on control of</w:t>
      </w:r>
    </w:p>
    <w:p>
      <w:r>
        <w:rPr>
          <w:b/>
        </w:rPr>
        <w:t>[Pages 7–9]</w:t>
      </w:r>
    </w:p>
    <w:p>
      <w:r>
        <w:t xml:space="preserve">Bulletin No. 7 of March 6, 2000, 9  </w:t>
        <w:br/>
        <w:t xml:space="preserve">risks of significant accidents related to certain hazardous substances (96/82/EC) and on integrated pollution prevention and reduction (96/61/EC), "new conditions for industrial safety in the Porto Marghera area must be identified, while all facilities in the area must be reauthorized by 2006."  </w:t>
        <w:br/>
        <w:t xml:space="preserve">25. The risk areas identified in the Program Agreement are as follows:  </w:t>
        <w:br/>
        <w:t xml:space="preserve">- industrial risks, determined by the presence of facilities at risk of accidents;  </w:t>
        <w:br/>
        <w:t xml:space="preserve">- risks related to the handling of hazardous products by ship, by road, and by rail tanker;  </w:t>
        <w:br/>
        <w:t xml:space="preserve">- pollutant emissions from at-risk establishments and thermoelectric power plants.  </w:t>
        <w:br/>
        <w:t xml:space="preserve">The measures identified to limit such risks must pursue the following objectives:  </w:t>
        <w:br/>
        <w:t xml:space="preserve">- reduction of risk factors associated with production activities, through the elimination or restructuring of high-hazard processes and products;  </w:t>
        <w:br/>
        <w:t xml:space="preserve">- relocation and rationalization of petroleum product storage;  </w:t>
        <w:br/>
        <w:t xml:space="preserve">- establishment of a safety buffer zone of 1000 meters between facilities and communication routes, with foreseeable restructuring and relocations of at-risk facilities (gas and petroleum product storage);  </w:t>
        <w:br/>
        <w:t xml:space="preserve">- establishment of a dedicated road and rail system for the transport of hazardous products, separate from ordinary routes;  </w:t>
        <w:br/>
        <w:t xml:space="preserve">- limitation of maritime traffic;  </w:t>
        <w:br/>
        <w:t xml:space="preserve">- reduction of atmospheric emissions.  </w:t>
        <w:br/>
        <w:t xml:space="preserve">The Program Agreement establishes that the implementation of these measures by 2003 is a prerequisite for both the continuation of activities and the reauthorization of facilities pursuant to Directive 96/61/EC.  </w:t>
        <w:br/>
        <w:t xml:space="preserve">26. Based on the interventions and obligations provided for in the Program Agreement, the Minister of the Environment, the Minister of Industry, Commerce and Crafts, the Minister of Public Works, the Veneto Region, the Province of Venice, the Municipality of Venice, the Port Authority of Venice, the social partners, and the signing companies concluded, on October 21, 1998, the Program Agreement on Chemistry in Porto Marghera ("Program Agreement"), approved and made operational on February 12, 1999, by Decree of the President of the Council of Ministers.  </w:t>
        <w:br/>
        <w:t xml:space="preserve">27. With particular reference to the agreement in question, this act, which occurred close to the expiration of the public concessions on which the petroleum deposits of the Parties depend, identifies the facilities suitable for continuing the production activity of Petroven and the expected objectives from the planned reorganization of the territory and activities. In particular, the operation aims to rationalize the storage activities of the Parties, reducing part of the overcapacity that characterizes the Porto Marghera area. The implementation of the project will involve the decommissioning of the API storage facility and the joint use of the storage facilities of AgipPetroli and Esso - partially resized to comply with the safety and environmental compatibility measures identified in the Program Agreement and the Program Agreement - by the three partners.  </w:t>
        <w:br/>
        <w:t xml:space="preserve">28. Consistent with the objectives of the Program Agreement, following the operation: i) a large area of the internal zones of the Porto Marghera industrial area should be freed up, which will be subject, as provided in the regulatory plan, to recovery, remediation, and landscape enhancement actions; ii) the number of installed tanks should be reduced, and consequently, the overall storage capacity and average stocks of petroleum products in the area; iii) maritime traffic in the Brentella canal should also be eliminated, following the complete decommissioning of the API facility; iv) furthermore, the maritime traffic generated by the transport of petroleum products in the Petroven storage should be halved, as the founding companies have committed to using larger vessels with better safety characteristics, as they are equipped with double hulls, to transport a similar quantity of product; v) finally, road traffic should also benefit from the positive effects resulting from a better organization of deliveries via tanker trucks.  </w:t>
        <w:br/>
        <w:t xml:space="preserve">29. The Program Agreement on Chemistry in Porto Marghera has also been signed by the Decal and San Marco storage facilities and will have different effects (restructuring, relocation, or closure) depending on their location.  </w:t>
        <w:br/>
        <w:t xml:space="preserve">The expiration of the concessions for the operation of coastal storage facilities in Porto Marghera is set for AgipPetroli and Esso on July 20, 2003, while for API it is set for November 13, 1999.  </w:t>
        <w:br/>
        <w:t xml:space="preserve">10 Italian Competition Authority  </w:t>
        <w:br/>
        <w:t xml:space="preserve">30. In the hearing of September 8, 1999, representatives of the Veneto Region, the Municipality of Venice, and the Port Authority of Venice emphasized that "the Petroven project cannot be evaluated separately from the other interventions contained in the program agreement, particularly those related to the activities of the petrochemical hub." The same representative of the San Marco company, summoned to the hearing on September 9, 1999, believes that the realization of Petroven is essential for the implementation of the entire Program Agreement.  </w:t>
        <w:br/>
        <w:t xml:space="preserve">Joint ventures in petroleum logistics in Italy  </w:t>
        <w:br/>
        <w:t xml:space="preserve">31. The joint venture Petroven is part of a series of joint ventures active in petroleum logistics. The closest cases pertain to two joint ventures, Petrolig Srl and Sigemi Srl, active in network, off-network, and bunker petroleum logistics, established since 1998.  </w:t>
        <w:br/>
        <w:t xml:space="preserve">32. Two of the founding companies of Petroven, AgipPetroli and Esso, have established the joint venture Petrolig Srl active in the handling and storage of finished petroleum products in Liguria. The facilities managed by Petrolig Srl supply network and off-network petroleum products to an hinterland that includes Liguria and lower Piedmont and bunker petroleum products to the port of Genoa.  </w:t>
        <w:br/>
        <w:t xml:space="preserve">33. In a hinterland largely coinciding with that in which Petrolig Srl operates, the other joint venture Sigemi Srl is active, based in Genoa and operating in the handling and storage of network and off-network petroleum products. The two founding companies, Colisa Spa and Continentale Spa, are controlled or connected to vertically integrated oil companies, including AgipPetroli itself.  </w:t>
        <w:br/>
        <w:t xml:space="preserve">34. More generally, the phenomenon of the spread of joint ventures operating in the oil sector has repeatedly required intervention by the Authority, both in the sectors of refining and fuel logistics for road transport, and in the sector of petroleum products intended for aircraft refueling.  </w:t>
        <w:br/>
        <w:t xml:space="preserve">35. The joint ventures currently operating in Italy in the oil sector are characterized by the presence, among the founding companies, of all oil companies active at the national level, particularly AgipPetroli and Esso, by the partial overlap of multiple joint ventures in the same product and geographical market, and by the spread of joint ventures in different geographical markets.  </w:t>
        <w:br/>
        <w:t xml:space="preserve">The investigative findings  </w:t>
        <w:br/>
        <w:t xml:space="preserve">The expected timelines and required investments in the Program Agreement  </w:t>
        <w:br/>
        <w:t xml:space="preserve">36. It should be noted preliminarily that the Program Agreement identifies the estimated burden of investments that the participating companies will have to undertake and guarantees them operational certainty for at least the economic amortization period of the planned investments, amounting to approximately 15 years.  </w:t>
        <w:br/>
        <w:t xml:space="preserve">37. On this point, in the hearing of September 8, 1999, representatives of the Veneto Region, the Municipality of Venice, and the Port Authority of Venice agreed in stating that "The realization of the agreement represents a first phase of interventions planned in the area, the result of which cannot be considered conclusive, but will be subject to further revisions and restrictions from an environmental perspective" and added that "the arrangement of the area outlined in this agreement cannot have a long-term temporal perspective, although it is an important first step towards the conversion and reclamation of the area; considering that to the companies participating in the program agreement operational certainty is guaranteed for the economic amortization period of the investments."  </w:t>
        <w:br/>
        <w:t xml:space="preserve">38. In the hearing of September 22, 1999, the representative of AgipPetroli, while confirming that the operational guarantee of the Porto Marghera industrial area provided for in the Program Agreement is 15 years, clarified that, in his opinion, "this period may not be considered so imperative and that the Petroven project may have sufficient continuity guarantees beyond this period."  </w:t>
        <w:br/>
        <w:t xml:space="preserve">39. The Parties believe that a rationalization of the logistics structures that has an impact in terms of reducing environmental risks and occupied areas "would not be achievable through autonomous investments made by the individual partners of Petroven [...] in sufficiently short times" (cf. joint hearing minutes of AgipPetroli, Esso, and API of July 23, 1999, and attachments).  </w:t>
        <w:br/>
        <w:t xml:space="preserve">40. They also added that the "effects of environmental criticalities are more stringent for API," which has a storage facility located in a more internal area, connected to the lagoon by a canal, the Brentella, whose navigability will be severely limited by regulatory constraints regarding navigation and ship safety. On the other hand, API itself, not having adapted its facilities for the storage of gasoline to current regulations, has been using AgipPetroli's facilities since January 1999 for the handling of such products. Of the three companies, therefore, it would be API, the partner holding the smallest share, that would suffer the most stringent operational constraints in the absence of the investments planned in the context of the realization of Petroven.  </w:t>
        <w:br/>
        <w:t xml:space="preserve">41. The representative of the San Marco company, in the hearing of September 9, 1999, stated that the three partners of Petroven will benefit from the Program Agreement, which allows them to share the costs for investments made mandatory by community provisions. He added that "the same investments must be made [independently] by all operators active in the area."  </w:t>
        <w:br/>
        <w:t xml:space="preserve">42. On this aspect, during the hearing of September 8, 1999, representatives of the Port Authority of Venice, the Municipality of Venice, and the Veneto Region confirmed that all oil operators in the area, not just the Parties, are required to adapt their production facilities to community and national regulations regarding the safety of handling high-risk products.  </w:t>
        <w:br/>
        <w:t xml:space="preserve">The effects of constraints on maritime navigation in the lagoon  </w:t>
        <w:br/>
        <w:t xml:space="preserve">43. With reference to the limitations on maritime navigation in the lagoon provided for in the Program Agreement, which will result in a reduction in the number of ships used by the Petroven partners for the supply of the joint venture, the Parties clarified that the estimate of the reduction of ships in transit, from the current 160 ships/year to 80 ships/year, does not represent a "maximum ceiling of ships that can supply the Petroven storage and does not constitute [...] a constraint for any third parties" (cf. joint hearing minutes of AgipPetroli, Esso, and API of July 23, 1999, and attachments).  </w:t>
        <w:br/>
        <w:t xml:space="preserve">44. Representatives of the Veneto Region, the Municipality of Venice, and the Port Authority of Venice clarified in the hearing that "the objective of the program agreement is not to compress industrial activities in the Porto Marghera area but to limit the risks associated with such activities." The Port Authority of Venice also assured that the planned halving of maritime traffic "will have effects solely on the partner companies of Petroven and will not limit the possibility of maritime access to the storage for any third-party users who enter into Capacity Utilization Contracts with the joint venture," provided they use vessels with suitable safety characteristics.  </w:t>
        <w:br/>
        <w:t xml:space="preserve">The risks arising from the sharing of supply sources  </w:t>
        <w:br/>
        <w:t>45. The possibility of supplying the Petroven storage via pipeline from the adjacent AgipPetroli refinery may result in the industrial arrangement defined by the Program Agreement producing a competitive scenario in which the three major operators present in the area, AgipPetroli, Esso, and API, will already find themselves</w:t>
      </w:r>
    </w:p>
    <w:p>
      <w:r>
        <w:rPr>
          <w:b/>
        </w:rPr>
        <w:t>[Pages 10–12]</w:t>
      </w:r>
    </w:p>
    <w:p>
      <w:r>
        <w:t>12 Italian Competition Authority</w:t>
      </w:r>
    </w:p>
    <w:p>
      <w:r>
        <w:t xml:space="preserve">sharing the same logistical structures, will depend on the same sources of supply: the adjacent AgipPetroli refinery.  </w:t>
        <w:br/>
        <w:t xml:space="preserve">This possibility constitutes an undeniable advantage in terms of reducing procurement costs for the partners, granting them greater flexibility for optimal use of the storage facility. In this regard, San Marco believes that independent operators "will not be able to remain competitive in the market as they incur higher costs and will not be able to offer transit services to third parties at competitive rates" (see San Marco hearing minutes of September 9, 1999).  </w:t>
        <w:br/>
        <w:t xml:space="preserve">46. AgipPetroli clarified, however, that in 1998 full utilization of the available refining capacity at its Porto Marghera refinery was reached and that even today, to supply the downstream markets, the company also relies on products coming by sea from other refineries it owns. The AgipPetroli refinery, therefore, in the configuration currently authorized and with the current uses, aimed at supplying its customers in the national and foreign markets, "could not increase its production to the detriment of competitors, considering that [...] it operates at maximum capacity" (see joint hearing minutes of AgipPetroli, Esso, and API of July 23, 1999 and attachments).  </w:t>
        <w:br/>
        <w:t xml:space="preserve">The environmental constraints that produce their effects in the area and the local regulatory plans that explicitly exclude the enhancement of production capacity at Porto Marghera suggest that, at the time of the next renewal of the Agip Refining concession, increases in the volumes of refined products will not be permitted.  </w:t>
        <w:br/>
        <w:t xml:space="preserve">47. Except for the gasoline swaps currently in place between API and AgipPetroli since the two companies had separate storage facilities, each founding company will supply the Petroven storage facility separately using ships exclusively for their own use. On this matter, the Parties have corrected a previous statement according to which "[...] with the expression 'joint supply', as mentioned in the communication, the Parties mean the optimization of fleet utilization through transport agreements that foresee the use of larger capacity ships followed by any operational product exchanges based on logistics" (see joint hearing minutes of AgipPetroli, Esso, and API of July 23, 1999 and attachments). Subsequently, the Parties clarified that "there is no defined agreement, nor in principle, regarding any joint transports" and that each operator supplies the storage facility, "in normal cases, independently and through ships exclusively for their own use" (see investigative document 15 of August 20, 1999). Any product transfers between the Parties at the Petroven storage facility will only address temporary unavailability.  </w:t>
        <w:br/>
        <w:t xml:space="preserve">The availability of handling capacity in Petroven for third parties  </w:t>
        <w:br/>
        <w:t xml:space="preserve">48. Petroven will make available to third parties a minimum quantity of 400,000 tons/year (T/A) of handling capacity, equal to 10% of the total capacity of the storage facility.  </w:t>
        <w:br/>
        <w:t xml:space="preserve">In the hearing of September 22, 1999, AgipPetroli specified that, in terms of volume, the 10% share of Petroven's capacity "represents the average handled that a company the size of API could achieve in the Triveneto area over the course of a year and believes that this quantity is sufficient to meet the foreseeable demands of third parties."  </w:t>
        <w:br/>
        <w:t xml:space="preserve">49. Furthermore, Petroven will make available to third parties any unused capacity from each partner. With unchanged data, third parties could, in fact, already have an additional share in the storage facility equal to 5% of Petroven's future capacity, corresponding to about 200,000 T/A.  </w:t>
        <w:br/>
        <w:t xml:space="preserve">The Parties believe that the share of handling capacity available for third parties is "expected to increase, considering the gradual reduction in overall demand for petroleum products in recent years, and in view of the further decline in demand (-365,000 tons/year by 2005, -655,000 tons/year by 2010 in Triveneto, compared to 1995)" according to projections based on CIPE data.  </w:t>
        <w:br/>
        <w:t xml:space="preserve">THE LAW  </w:t>
        <w:br/>
        <w:t xml:space="preserve">9 Authorized until August 2000 by Decree of the Minister of Industry, Commerce and Handicrafts of October 28, 1985, No. 13701.  </w:t>
        <w:br/>
        <w:t>10 These forecasts are based on elements such as: international commitments (Kyoto Protocol on greenhouse gas emissions (CO2), CIPE 1998 Plan (government commitment to reduce CO2 emissions), the introduction of a carbon tax (which incentivizes the use of low-emission fuels through a taxation system on more polluting products), the Government/Fiat agreement for the production of low-consumption diesel vehicles.</w:t>
      </w:r>
    </w:p>
    <w:p>
      <w:r>
        <w:t xml:space="preserve">Bulletin No. 7 of March 6, 2000  </w:t>
        <w:br/>
        <w:t xml:space="preserve">The market  </w:t>
        <w:br/>
        <w:t xml:space="preserve">The relevant market  </w:t>
        <w:br/>
        <w:t xml:space="preserve">50. The relevant market for the purposes of the proceeding in question is that of the storage and handling ("logistics") of network and non-network petroleum products in Veneto and, marginally, in the neighboring regions, and of bunker petroleum products at Porto Marghera.  </w:t>
        <w:br/>
        <w:t xml:space="preserve">51. The area of influence of a logistics base for network and non-network petroleum products is the territory (hinterland) identified according to the criterion of minimizing transportation costs of the finished product. The influence zones of the storage facilities largely depend on factors related to the road system, the average size of the storage facilities, and the concentration of storage facilities in a particular logistics base. Generally, such hinterlands have a circumference with a diameter of 150/170 km. Based on the number of contiguous storage facilities, it is also possible that overlaps between the respective hinterlands may occur, thereby expanding the number of alternatives available to each operator, ensuring them the supply of their commercial network in a given area under the most advantageous conditions. Due to their location, the coastal storage facilities involved in the operation are intended for supplying the network and non-network markets of all provinces of Veneto and, only marginally, those of Friuli Venezia Giulia and Trentino Alto Adige.  </w:t>
        <w:br/>
        <w:t xml:space="preserve">With reference to the geographical extent of the area served by logistics for bunker products, it should be noted that final demand is satisfied directly by the storage facility present in the port. The geographical area of reference must therefore be limited to Porto Marghera.  </w:t>
        <w:br/>
        <w:t xml:space="preserve">52. Logistics costs have a limited impact on the price of the final product. They account for less than 15 lire per liter, approximately 3% of the industrial price of gasoline and diesel (see attachment to the joint hearing minutes of AgipPetroli, Esso, and API of July 23, 1999).  </w:t>
        <w:br/>
        <w:t>Logistics, however, represents a strategic activity in the oil supply chain as only the availability, in any form (ownership and rental of capacity, purchase of transit services, and product swaps), of adequate storage and handling capacity offers companies active in the final distribution of petroleum products the opportunity to supply their markets continuously and economically. In this perspective, the low value of logistics costs could encourage behaviors aimed at "occupying" unused capacity, bearing the low unit costs, in order to prevent possible access by third parties to the more profitable downstream markets. In conclusion, the agreement under examination produces its effects also in the downstream markets of the distribution of network and non-network petroleum products in the individual provinces included in the Triveneto hinterland and in the distribution of bunker petroleum products at Porto Marghera.</w:t>
      </w:r>
    </w:p>
    <w:p>
      <w:r>
        <w:t xml:space="preserve">14 Italian Competition Authority  </w:t>
        <w:br/>
        <w:t xml:space="preserve">The market position of the Parties  </w:t>
        <w:br/>
        <w:t xml:space="preserve">Logistics  </w:t>
        <w:br/>
        <w:t xml:space="preserve">53. Not all oil companies active in the distribution of petroleum products have logistical infrastructures or possess storage capacity evenly distributed across the national territory. In Italy, AgipPetroli and Esso represent the main operators in the logistics sector, while the infrastructures controlled by other vertically integrated oil companies have a significantly lower relevance.  </w:t>
        <w:br/>
        <w:t xml:space="preserve">54. In this specific case, in addition to the storage facilities of AgipPetroli, Esso, and API, three other petroleum product storage facilities constitute the logistics hub of Porto Marghera: Pyros Srl (hereinafter Pyros), Decal, and San Marco. All three storage facilities provide transit services for petroleum and chemical products, the first as a wholesaler, the latter two also for third parties (oil companies and independent operators).  </w:t>
        <w:br/>
        <w:t xml:space="preserve">55. The storage facilities located in the Porto Marghera area represent the only logistical bases for the supply of bunker petroleum products for the port and the main source of supply for the demand for petroleum products distributed in-network and off-network in the provinces of Triveneto. In such a context, the facilities of AgipPetroli, Esso, and API, prior to the implementation of the agreement, represent over 70% of the total handling capacity of petroleum products in the area, amounting to approximately [omitted] T/A.  </w:t>
        <w:br/>
        <w:t xml:space="preserve">56. The Porto Marghera logistics hub is characterized by a substantial overcapacity of storage relative to the demand of the served hinterland, estimated at about [30-40%] of the available capacity, unevenly distributed among the various entities present in the area (Table 1).  </w:t>
        <w:br/>
        <w:t xml:space="preserve">Table 1: Current handling capacity of the storage facilities in the Porto Marghera area (T/A, 1997)  </w:t>
        <w:br/>
        <w:t xml:space="preserve">Storage Capacity of Capacity of Handling Capacity of Excess  </w:t>
        <w:br/>
        <w:t xml:space="preserve">Facility Handling Average Used Excess  </w:t>
        <w:br/>
        <w:t xml:space="preserve">Storage [omitted] [omitted] [omitted] [omitted]  </w:t>
        <w:br/>
        <w:t xml:space="preserve">AgipPetroli  </w:t>
        <w:br/>
        <w:t xml:space="preserve">Esso Storage [omitted] [omitted] [omitted] [omitted]  </w:t>
        <w:br/>
        <w:t xml:space="preserve">API Storage [omitted] [omitted] [omitted] [omitted]  </w:t>
        <w:br/>
        <w:t xml:space="preserve">Total Parties Current [omitted] [omitted] [omitted] [omitted]  </w:t>
        <w:br/>
        <w:t xml:space="preserve">Other storage facilities in the area [omitted] [omitted] [omitted] [omitted]  </w:t>
        <w:br/>
        <w:t xml:space="preserve">Total P. Marghera [omitted] [omitted] [omitted] [omitted]  </w:t>
        <w:br/>
        <w:t xml:space="preserve">Source: communication from the Parties and responses to information requests (AGCM data processing).  </w:t>
        <w:br/>
        <w:t xml:space="preserve">57. Following the proposed rationalization of the storage facilities of AgipPetroli and Esso and the decommissioning of the API storage facility, the total capacity available for Petroven will be approximately [omitted] T/A. With the same turnover of the Parties, the percentage of unused capacity of the facilities would decrease by [20-30%]. (Table 2).  </w:t>
        <w:br/>
        <w:t xml:space="preserve">11 The Pyros S.r.l. storage facility, although present in the Porto Marghera area, is not included among the potential storage alternatives (see following tables) as it is located, like API, at the Brentella canal and is therefore strongly affected by the restructuring plans for the area; it is also exclusively operating as a wholesaler of off-network diesel in the downstream markets of the Veneto provinces and does not offer handling services to third parties.  </w:t>
        <w:br/>
        <w:t xml:space="preserve">12 Also marginally served by the Visco storage facility of Shell, located in the province of Trieste, and by the storage facilities of the AgipPetroli (Ravenna), IES (Mantova), and Tamoil (Cremona) refineries.  </w:t>
        <w:br/>
        <w:t>13 In this version, some data will henceforth be omitted or indicated in non-confidential summary, in accordance with the provisions of Article 13 of the D.P.R. April 30, 1998, No. 217.</w:t>
      </w:r>
    </w:p>
    <w:p>
      <w:r>
        <w:rPr>
          <w:b/>
        </w:rPr>
        <w:t>[Pages 13–15]</w:t>
      </w:r>
    </w:p>
    <w:p>
      <w:r>
        <w:t xml:space="preserve">Bulletin No. 7 of March 6, 2000, 15  </w:t>
        <w:br/>
        <w:t xml:space="preserve">Table 2: Future handling capacity of the deposits in the Porto Marghera area  </w:t>
        <w:br/>
        <w:t xml:space="preserve">(T/A, 1997)  </w:t>
        <w:br/>
        <w:t xml:space="preserve">Deposit capacity of handling average capacity of handling in % excess  </w:t>
        <w:br/>
        <w:t xml:space="preserve">handling used excess  </w:t>
        <w:br/>
        <w:t xml:space="preserve">PETROVEN [omissis] [omissis] [omissis] [omissis]  </w:t>
        <w:br/>
        <w:t xml:space="preserve">Other deposits area [omissis] [omissis] [omissis] [omissis]  </w:t>
        <w:br/>
        <w:t xml:space="preserve">Total P. Marghera [omissis] [omissis] [omissis] [omissis]  </w:t>
        <w:br/>
        <w:t xml:space="preserve">Source: communication from the Parties and responses to information requests (data processing AGCM).  </w:t>
        <w:br/>
        <w:t xml:space="preserve">In the entire area of the port of Venice, there would be a reduction of unused capacity of [10-20%], while the handling capacity of the Parties would represent more than 60% of the total capacity available in the area.  </w:t>
        <w:br/>
        <w:t xml:space="preserve">The distribution of network, off-network, and bunker products in the Triveneto  </w:t>
        <w:br/>
        <w:t xml:space="preserve">58. Petroven will supply between [55-65%] of the petroleum products destined for the downstream market of the network distribution in the provinces of Triveneto, [40-60%] of the petroleum products marketed in the off-network market in the same provinces, and over [80%] of the bunker products that supply ships docking at Porto Marghera.  </w:t>
        <w:br/>
        <w:t xml:space="preserve">In a competitive context where the dependence of the markets supplied by the Petroven deposit is so significant, it must be ascertained whether the effect of the integration of logistics among the Parties can significantly transfer to the downstream markets, primarily discouraging independent policies of the founding companies.  </w:t>
        <w:br/>
        <w:t xml:space="preserve">In this regard, during the hearing on September 23, 1999, Esso specified that the use of alternative logistical bases to Porto Marghera to supply the hinterland of Triveneto is not considered an efficient solution as "an optimized logistics function should [...] lead to using the bases identified as strategic for each hinterland and limit the use of other deposits, owned or third-party, to the provinces where the different hinterlands overlap and only in case of misalignment between refinery production, logistical capacity, and demand."  </w:t>
        <w:br/>
        <w:t xml:space="preserve">59. The strategic relevance of the Petroven deposit for the founding companies is demonstrated by the fact that it contributes to the supply of their respective fuel distribution networks for a share of [omissis] (AgipPetroli), [omissis] (Esso), and [omissis] (API).  </w:t>
        <w:br/>
        <w:t xml:space="preserve">The operation in question assumes particular importance even when evaluated in light of the market position that the Parties hold in the distribution of petroleum products in the individual provinces of Triveneto. In particular, the market share of AgipPetroli, even with the IP brand, is close to 50%, Esso is the second operator with an overall share exceeding 10%, while the market share of API is less significant.  </w:t>
        <w:br/>
        <w:t xml:space="preserve">60. Similarly, the logistical infrastructures managed by Petroven are fundamental for the partners for the supply of the off-network petroleum products distribution markets. This is confirmed by the fact that these products distributed by AgipPetroli, Esso, and API in Triveneto have Porto Marghera as their source, for a share exceeding 60% for all three partners.  </w:t>
        <w:br/>
        <w:t xml:space="preserve">The market share of AgipPetroli in the off-network in each of the three regions, while heterogeneous and less significant compared to that of the network market, remains particularly significant precisely due to the considerable structural asymmetry of the market in question, resulting from the marginal importance held, individually, by the numerous operators present. In almost all provinces of the area, excluding a few exceptions due to particular local logistical configurations, AgipPetroli is the main off-network operator, and API holds significant market positions. Overall, the Parties achieve about 40% of sales in the area.  </w:t>
        <w:br/>
        <w:t xml:space="preserve">61. The structure of the offer in the bunker market at Porto Marghera is characterized by a high degree of concentration. The market exhibits the characteristics of a duopoly, in which AgipPetroli holds a share between [60-70%] and Esso between [20-30%], while the remaining share is divided among two non-vertically integrated oil operators in the area.  </w:t>
        <w:br/>
        <w:t>The amendments to the Petroven agreements</w:t>
      </w:r>
    </w:p>
    <w:p>
      <w:r>
        <w:t xml:space="preserve">16 Italian Competition Authority  </w:t>
        <w:br/>
        <w:t xml:space="preserve">62. During the investigation, the Parties modified the contractual conditions outlined in the communicated agreements, with the intention of eliminating any risk of coordination among the founding companies, arising from the symmetry between the shares of participation in the joint venture and the shares of use of the facilities, and to ensure an adequate right of access to the logistical structures for third parties. The modifications were communicated to the Authority on October 13, 1999.  </w:t>
        <w:br/>
        <w:t xml:space="preserve">Measures to limit the risks of coordination among the founding companies  </w:t>
        <w:br/>
        <w:t xml:space="preserve">63. With reference to the measures adopted by AgipPetroli, Esso, and API to limit the risks of coordination and transparency of commercial information among the founding companies, the Parties committed that Petroven would adopt a Code for Business Policies and Procedures14 that will regulate:  </w:t>
        <w:br/>
        <w:t xml:space="preserve">- business ethics and conduct in business;  </w:t>
        <w:br/>
        <w:t xml:space="preserve">- internal controls;  </w:t>
        <w:br/>
        <w:t xml:space="preserve">- confidentiality;  </w:t>
        <w:br/>
        <w:t xml:space="preserve">- relations with external parties;  </w:t>
        <w:br/>
        <w:t xml:space="preserve">- the separation of tasks assigned to the deposit operators.  </w:t>
        <w:br/>
        <w:t xml:space="preserve">Petroven will have its own employees, its own supplementary company contract, and its own structures. Employees coming from the parent companies will have their previous employment relationship terminated, while a new relationship will be established with Petroven. Each employee will be informed about the fundamental principles governing the joint venture and in particular about confidentiality in data management. The segregation of tasks should further limit the internal circulation of data and information, particularly with reference to "the receipt of products and inventory management and the scheduling of supplies/contacts with clients and overall scheduling of shipping activities." Any violations of the Business Policies will be subject to disciplinary sanctions.  </w:t>
        <w:br/>
        <w:t xml:space="preserve">Use of Petroven's logistical structures and access for third parties  </w:t>
        <w:br/>
        <w:t xml:space="preserve">64. It is important to emphasize that the Parties, while making changes only to the Shareholders' Agreements, have committed that "the relations of Petroven with users, as governed by the standard usage contract, are subject to the commitments that they themselves adopt" with the proposed modifications; "it is therefore understood that any modification of the same usage contracts, for which a unanimous resolution of the Board of Directors is required as per Annex 1 to the Shareholders' Agreements, will be evaluated in light of the commitments made, to ascertain their appropriateness."  </w:t>
        <w:br/>
        <w:t xml:space="preserve">65. In order to ensure an adequate right of access to Petroven's logistical structures for third parties, the Parties have amended Article 9 of the Shareholders' Agreements, concerning the use of the facilities by members and non-members. In addition to the minimum capacity already guaranteed to third-party users, equal to 10% of Petroven's handling capacity, the joint venture will make available to third parties any share of capacity not used by each member according to their programming. Each member commits to make available to Petroven, by the end of September each year, any share of capacity assigned to them that they do not intend to use in the following year. The new provision of Article 9.1 of the Shareholders' Agreements states that "any unused capacity surpluses from each Member must be made available to Petroven and will also be offered for use by Third Parties." Compared to the previous contractual provision, the members no longer have any right of first refusal over third parties regarding any unused capacity surpluses from any other member.  </w:t>
        <w:br/>
        <w:t xml:space="preserve">66. In order to ensure that the handling capacity made available to third parties by Petroven is promptly known to industry operators, Petroven "will publish by October 1 of each year in a national trade publication" (see Article 9.1 of the new PP) the data relating to the total handling capacity available for the following year, both with reference to the guaranteed minimum and to the surplus shares.  </w:t>
        <w:br/>
        <w:t xml:space="preserve">14  </w:t>
        <w:br/>
        <w:t>The Code will be drafted based on the model adopted for the joint venture Petrolig (AgipPetroli/Esso Italiana - Case I304).</w:t>
      </w:r>
    </w:p>
    <w:p>
      <w:r>
        <w:t xml:space="preserve">Bulletin No. 7 of March 6, 2000, 17  </w:t>
        <w:br/>
        <w:t xml:space="preserve">67. Regarding the latter, they will be offered by Petroven on the market for a period of 30 days, during which third parties may submit their usage proposals. The Usage Contract, with a duration not exceeding one year, must be concluded by the following month. If by the end of the 30-day period, no third-party operator requests to use this additional handling capacity, it will be made available to the other members (see Article 9.4 of the new PP).  </w:t>
        <w:br/>
        <w:t xml:space="preserve">68. If more than one member exercises the option to use the surplus capacity not requested by third parties, it will not be allocated according to the shares of participation in Petroven but "according to the needs of the Members, where sufficient and, otherwise, in equal parts among the members." Furthermore, if a member has not planned to fully utilize their handling capacity, they will not be able to exercise any option to use the capacity made available by another member and not committed by third parties (see Article 9.4 of the new PP).  </w:t>
        <w:br/>
        <w:t xml:space="preserve">Legal assessment  </w:t>
        <w:br/>
        <w:t xml:space="preserve">The nature of the joint venture  </w:t>
        <w:br/>
        <w:t xml:space="preserve">69. Petroven, also considering the characteristics of the activity carried out, is a joint venture jointly controlled by AgipPetroli, Esso, and API. The nature of the joint venture is confirmed by numerous elements, among which the following are of primary importance: (i) the statutory and shareholders' provisions regarding the constitutive and deliberative modalities of the meetings of the Board of Directors, with particular reference to the requirement of unanimity for fundamental issues concerning investments and the operation of the enterprise, (ii) the shared responsibility for the ordinary management of Petroven by the President, whose appointment is the responsibility of AgipPetroli, and the Vice President, appointed by the other members, and (iii) the mechanisms for appointing the Director of the deposit responsible for the operational management of the facilities, which provide for the alternation of the appointment between individuals proposed by the parent companies.  </w:t>
        <w:br/>
        <w:t xml:space="preserve">70. Petroven is a cooperative joint venture, qualifying as an agreement under Article 2, paragraph 1, of Law No. 287/90. It lacks the character of full exercise, as the storage activities carried out by it are essentially dedicated to the founding companies.  </w:t>
        <w:br/>
        <w:t xml:space="preserve">71. According to the principles contained in the Commission's Communication regarding the assessment of cooperative joint ventures15, certain categories of joint ventures escape the prohibition of agreements, as they do not have the object or effect of preventing, restricting, or distorting competition. This is the case, among others, for agreements that exclusively concern the joint use of equipment for storage and transport16.  </w:t>
        <w:br/>
        <w:t xml:space="preserve">72. Due to the particular configuration of the national oil industry, it can be excluded that the Petroven agreement can escape a restrictive assessment under Article 2, paragraph 2, of Law No. 287/90. In fact, the availability of primary deposits of petroleum products, a category in which the Petroven deposit is classified, and logistics services in general - which include the set of services and infrastructures (deposits, pipelines, and tank trucks) necessary for the receipt, storage, and subsequent transfer to the marketing phase of finished petroleum products - is necessary for the supply of the outlet markets, as already noted in the description of the relevant markets and in line with the conclusions of the Authority's Inquiry into fuel prices for motor vehicles17.  </w:t>
        <w:br/>
        <w:t xml:space="preserve">73. This circumstance leads to the belief that the establishment of Petroven goes beyond the limits of a simple technical reorganization concerning the use of facilities. Primary deposits of petroleum products, in fact, are not comparable to mere storage facilities for finished products and cannot, consequently, be included among the forms of cooperation between competing companies excluded from the scope of the prohibition of agreements.  </w:t>
        <w:br/>
        <w:t xml:space="preserve">15  </w:t>
        <w:br/>
        <w:t xml:space="preserve">Commission Communication on the assessment of joint ventures of a cooperative nature under Article 85 of the EEC Treaty (93/C 43/02).  </w:t>
        <w:br/>
        <w:t xml:space="preserve">16  </w:t>
        <w:br/>
        <w:t xml:space="preserve">As provided in the cited Commission Communication (93/C 43/02) in Title III "Assessment in light of Article 85, paragraph 1," point 15.  </w:t>
        <w:br/>
        <w:t xml:space="preserve">17  </w:t>
        <w:br/>
        <w:t>See the Inquiry IC18 - Prices of fuels for motor vehicles, decided by the Authority on October 24, 1996.</w:t>
      </w:r>
    </w:p>
    <w:p>
      <w:r>
        <w:rPr>
          <w:b/>
        </w:rPr>
        <w:t>[Pages 16–18]</w:t>
      </w:r>
    </w:p>
    <w:p>
      <w:r>
        <w:t>18 Italian Competition Authority</w:t>
      </w:r>
    </w:p>
    <w:p>
      <w:r>
        <w:t>Assessment of the agreement</w:t>
      </w:r>
    </w:p>
    <w:p>
      <w:r>
        <w:t>74. A joint venture in which large companies pool their activities could constitute a tool for coordination among the founding companies, not only in the relevant market but also in downstream markets, in addition to representing a barrier to entry for potential competitors, hindering the development of competitors of the founding companies and, in extreme cases, leading to the exclusion of other operators from the market. In the case at hand, the risk of coordination is concrete, as the founding companies are actual competitors in the downstream markets for the distribution of petroleum products at the national level and, specifically, in the hinterland of Porto Marghera.</w:t>
      </w:r>
    </w:p>
    <w:p>
      <w:r>
        <w:t>75. Although it cannot be denied that the agreements in question aim to rationalize the cost structure of logistics in the affected areas and respond to the increasingly unavoidable safety regulations issued at the community and national levels, in addition to representing one of the main initiatives of the restructuring program for industrial and port activities in Porto Marghera prepared by central and local administrations, the establishment of a cooperative joint venture operating in petroleum logistics may have a restrictive effect on the existing competitive conditions in the relevant markets.</w:t>
      </w:r>
    </w:p>
    <w:p>
      <w:r>
        <w:t>76. The Authority has previously deemed the establishment of cooperative joint ventures in the petroleum products sector, aimed at the joint operation of a phase of the production process of the founding companies, compatible with Article 2 of Law No. 287/90, under the following conditions:</w:t>
        <w:br/>
        <w:t>(i) each company can move quantities of fuel, and thus use the storage facilities, in relation to its actual needs and not according to predetermined shares, without the joint venture having any role in coordinating commercial activities or any direct contact with client companies, with contractual relationships remaining exclusively between the latter and the members of the joint venture;</w:t>
        <w:br/>
        <w:t>(ii) the joint venture is a company open to third parties both as users of the services of the company at a non-discriminatory price and as purchasers of shares in the capital of the company itself.</w:t>
      </w:r>
    </w:p>
    <w:p>
      <w:r>
        <w:t>77. Furthermore, in accordance with what is provided in the aforementioned Communication from the Commission, the assessment of the communicated agreement must first ascertain whether the establishment or functioning of Petroven could impede, restrict, or alter competition among the founding companies. Secondly, it must be established whether the competitive position of third-party companies, particularly regarding their markets and sources of supply, could be substantially modified as a result of the joint venture.</w:t>
      </w:r>
    </w:p>
    <w:p>
      <w:r>
        <w:t>Competition among the founding companies</w:t>
      </w:r>
    </w:p>
    <w:p>
      <w:r>
        <w:t>78. A first element of concern regarding the operation is represented by the fact that AgipPetroli, Esso, and API are present in the same sectors of activity. As previously emphasized in the description of the relevant market, the Parties are actual competitors in the handling and storage of petroleum products. The facilities managed by Petroven also represent the main operational base in the area in terms of available capacity and optimization of capacity used for supplying downstream markets, whose demand prior to the operation was met with product coming from three distinct depots. The significance of the market shares held by the Parties in the downstream markets of network and off-network products in the hinterland of Triveneto and bunkers (excluding API) at Porto Marghera has also been highlighted.</w:t>
      </w:r>
    </w:p>
    <w:p>
      <w:r>
        <w:t>79. That said, the examination conducted during the investigation has preliminarily assessed the effects of the operation concerning the storage market, where the founding companies pool their infrastructures and coordinate their respective logistical activities. It was then verified whether the establishment of the joint venture could lead to coordination in the downstream markets.</w:t>
      </w:r>
    </w:p>
    <w:p>
      <w:r>
        <w:t>80. First, it is noted that the Usage Contracts stipulate that the scheduling of quantities moved at Petroven's facilities is to be agreed separately by Petroven with each user. The Parties have committed, also in line with the Authority's precedents, to limit the operational scheduling period to two months, in order to limit the time frame during which Petroven's personnel have complete knowledge of the movements of each user. The bimonthly scheduling is considered by the Parties as the minimum period necessary for an efficient organization of the exploitation of Petroven's capacity and resources. However, it should be noted that the operational staff and the governing bodies of Petroven are representatives of the founding companies, and no internal procedure limits the informational transparency of the data managed by the joint venture in relation to the parent companies.</w:t>
      </w:r>
    </w:p>
    <w:p>
      <w:r>
        <w:t>81. The quality of being a member corresponds to a right to use the facilities and an obligation to bear the related costs in proportion to the share of equity held in the joint venture. In this regard, concerning the methods of setting such shares, during the hearing on September 22, 1999, the representative of AgipPetroli clarified that "these shares reflect the historical movement of the three members." It is true that the ex ante determination of the shares for using the facilities is partially subject to change based on the actual needs of each member due to the mechanisms for reallocating unused capacities. However, the risk of a strict symmetry between usage shares and historical shares in the downstream markets remains.</w:t>
      </w:r>
    </w:p>
    <w:p>
      <w:r>
        <w:t>82. In conclusion, the communicated agreement results in evident coordination among the founding companies in logistics activities, concerning:</w:t>
        <w:br/>
        <w:t>- the scheduling mechanisms of the activities of the jointly managed depots and joint maritime supply,</w:t>
        <w:br/>
        <w:t>- the sharing of management costs, and</w:t>
        <w:br/>
        <w:t>- the ex ante determination of usage shares.</w:t>
      </w:r>
    </w:p>
    <w:p>
      <w:r>
        <w:t>83. The above-highlighted risks of coordination, assessed together with the strategic importance of the logistics managed by Petroven, lead to the conclusion that the agreements, as communicated on March 3, 1999, may influence the independent commercial policies of the Parties in the downstream markets.</w:t>
      </w:r>
    </w:p>
    <w:p>
      <w:r>
        <w:t>Possibility of third-party access to Petroven's depots</w:t>
      </w:r>
    </w:p>
    <w:p>
      <w:r>
        <w:t>84. The establishment of the joint venture Petroven could produce a restrictive effect both on the conditions of access to logistics for third parties and on the remaining competitive possibilities in the downstream markets for the distribution of petroleum products. In this case, the restrictive effects on competition that the agreement could produce concerning third-party companies must be evaluated with reference to both the access possibilities to Petroven's depot and the alternatives available for the competing companies of the Parties in the relevant markets.</w:t>
      </w:r>
    </w:p>
    <w:p>
      <w:r>
        <w:t>85. Regarding this second issue, excluding the commercial practice of swaps that has favored the development of a poorly competitive context, there remain few opportunities for operators in the Porto Marghera area. Firstly, no new logistical establishment for petroleum or chemical products is conceivable. The same depots in the area are also subject to heavy operational restrictions, particularly Pyros, located near the API depot which has already been forced to close, and San Marco.</w:t>
      </w:r>
    </w:p>
    <w:p>
      <w:r>
        <w:t>86. In such a context, the content of the agreements between the Parties, concerning the possibilities of using Petroven's facilities by non-member entities, assumes particular relevance. The Parties guarantee third-party users a capacity equal to at least 10% of the total capacity of the facilities, separately for each system (gasoline, diesel, bunker). This share, as noted, corresponds to the volumes moved in the area by a medium-sized company. Furthermore, the currently available capacity in the depot is approximately 15% of the total capacity. Regarding the circumstance that the tendency for demand contraction, as indicated by an estimate provided by the Parties, reducing the capacity used in the depot could free up space for third parties, thereby creating a positive effect on market access possibilities, legitimate doubts arise in the presence of a contracting market.</w:t>
      </w:r>
    </w:p>
    <w:p>
      <w:r>
        <w:t>87. No less important is the level of tariffs for the storage and handling services that the joint venture will charge users. The system proposed by the Parties is inspired by the principle of substantial identity of the criteria for determining tariffs for member and non-member users and therefore involves the application of equal tariffs in the presence of similar basic parameters, such as the duration of the contract and the committed capacity.</w:t>
      </w:r>
    </w:p>
    <w:p>
      <w:r>
        <w:t>88. The opportunities for third parties to access the depots are also expanded by the possibility, after an initial period not exceeding two years necessary to obtain all authorizations and finalize ongoing enhancement investments, of access to the capital of the joint venture by new members, provided they are authorized oil operators to carry out commercial activities in the locations where the facilities managed by Petroven are located and capable of ensuring the continuous supply of petroleum/chemical products.</w:t>
      </w:r>
    </w:p>
    <w:p>
      <w:r>
        <w:t>Assessment of the modifications to the communicated agreements</w:t>
      </w:r>
    </w:p>
    <w:p>
      <w:r>
        <w:t>89. In order to eliminate any risk of coordination among the founding companies and to expand access possibilities for third parties, the Parties have made some modifications to the communicated agreements, the qualifying elements of which are:</w:t>
        <w:br/>
        <w:t>1) the adoption of a Code for the Policies and Procedures of Petroven, which should serve as a guarantee for the confidentiality of information and the separation of tasks assigned to the depot operators. In this way, the internal circulation of data and information is limited, and thus the risk that the sharing of these could contribute to restricting competition among the founding companies in the downstream markets is reduced;</w:t>
        <w:br/>
        <w:t>2) the elimination from the Shareholders' Agreements of any clause providing for a right of first refusal in favor of the members on any unused capacity surpluses from each other member, which allows for expanding the potential for third-party use of the Petroven depot;</w:t>
        <w:br/>
        <w:t>3) the explicit exclusion of the distribution of unused capacity not requested by third parties according to the shares of participation in the company; in particular, if more than one member requests to use this availability, it will be distributed not according to the shares of participation in the joint venture but in equal parts, thus favoring proportionally the member holding a smaller share in the capital of Petroven. This clause introduces a potential asymmetry in the usage shares of the facility compared to the shares of participation in the capital of the joint venture and thus to the historical shares of the Parties;</w:t>
        <w:br/>
        <w:t>4) the prohibition for the member who has not planned to commit all of its handling capacity to use the capacity that may be made available by another member and not committed by third parties. This restriction is suitable for preventing any pre-emptive initiatives aimed at hindering the use of capacity by members, by third parties, and limiting their activities in the downstream markets;</w:t>
        <w:br/>
        <w:t>5) the exclusion, by AgipPetroli, of the possibility of supplying the current Petroven members from the adjacent refinery owned by it, as it cannot, given environmental constraints, provide a greater production capacity, and the analogous commitment by all members not to resort to joint maritime supplies, except to address temporary and exceptional unavailability of product. These assurances reduce the risk that among the founding companies, which already share similar unit logistics costs, further coordination arising from greater homogeneity and transparency of supply costs will occur;</w:t>
        <w:br/>
        <w:t>6) finally, the guarantee of timely and effective information to the market regarding the handling capacity made available to third parties on Petroven, ensured by the commitment made by the Parties to publish annually in a national trade magazine the data relating to the total handling capacity available for the following year.</w:t>
      </w:r>
    </w:p>
    <w:p>
      <w:r>
        <w:t>90. The assessment of the commitments proposed by the Parties also considers other elements acquired during the investigation, regarding the limitations of maritime traffic, and thus the constraints on the free movement of petroleum products within the lagoon for all operators in the sector. During the hearings, local administrations clarified that, in compliance with the Program Agreement, the limitation on the number of ships transiting the lagoon provided for in the Petroven project will not act restrictively on any third-party users of the depot. The latter, operating in accordance with current safety regulations, will be able to independently and continuously supply the depot and will therefore be able to freely access the capacity made available to them by Petroven.</w:t>
      </w:r>
    </w:p>
    <w:p>
      <w:r>
        <w:t>Conclusions</w:t>
      </w:r>
    </w:p>
    <w:p>
      <w:r>
        <w:t>91. The commitments made by the Parties regarding the relationships between the joint venture, the founding companies, and third parties, contained in the modifications of October 13 to the agreements communicated on March 3, 1999, lead to the conclusion that the object of the agreement, as represented in the Statute, in the Shareholders' Agreements, in the Usage Contract of</w:t>
      </w:r>
    </w:p>
    <w:p>
      <w:r>
        <w:rPr>
          <w:b/>
        </w:rPr>
        <w:t>[Pages 19–21]</w:t>
      </w:r>
    </w:p>
    <w:p>
      <w:r>
        <w:t xml:space="preserve">Bollettino No. 7 of March 6, 2000, 21  </w:t>
        <w:br/>
        <w:t xml:space="preserve">Petroven and the further commitments undertaken by the Parties, is not capable of significantly restricting competition in the relevant markets.  </w:t>
        <w:br/>
        <w:t xml:space="preserve">92. The establishment of Petroven responds to the need to overcome the risks identified in the Institutional Agreement of the Program on the Port of Marghera in Venice, according to the commitments undertaken by the Parties in the Program Agreement on Chemistry at Porto Marghera, approved by Decree of the President of the Council of Ministers on February 12, 1999. This circumstance has been considered by the Authority, in the assessment of the communicated agreement, as a constraint that exerts its effects in the local area of Porto Marghera and the Venetian lagoon.  </w:t>
        <w:br/>
        <w:t xml:space="preserve">93. As for the effect that the new joint venture may have on the competitive functioning of an oligopolistic market, already characterized by the presence of joint ventures, and the possible consequences in the downstream markets of the distribution of network and off-network products in the Triveneto hinterland and bunker products at Porto Marghera, no evidence has been collected to prove the existence of coordination among the founding companies. Therefore, all future effects of the agreement, which could arise in the downstream markets of the distribution of network and off-network products in the Triveneto hinterland and bunker products at Porto Marghera, cannot be fully predicted and assessed at this time. The object of the agreement, in fact, does not eliminate the potential risk that the commitments undertaken by the Parties may in the future be insufficient to maintain a competitive scenario open to competition, such as that currently existing in the downstream markets of the distribution of petroleum products in the affected hinterland.  </w:t>
        <w:br/>
        <w:t xml:space="preserve">THEREFORE CONSIDERED, that the establishment of the joint venture Petroven between AgipPetroli, Esso, and API, active in the storage and handling of petroleum products at Porto Marghera, constitutes an agreement pursuant to Article 2, paragraph 1, of Law No. 287/90;  </w:t>
        <w:br/>
        <w:t xml:space="preserve">CONSIDERING that the object of the agreement, following the modifications made by the Parties and the further commitments regarding the autonomy of supplies, the internal circulation of information, and the publicity of the capacity available for third parties, is not suitable to significantly restrict competition in the relevant markets;  </w:t>
        <w:br/>
        <w:t xml:space="preserve">CONSIDERING that the possibility of evaluating any restrictive effects on competition that may arise in the future from the concrete implementation methods of the examined agreement remains unaffected;  </w:t>
        <w:br/>
        <w:t xml:space="preserve">RESOLVES  </w:t>
        <w:br/>
        <w:t xml:space="preserve">that the agreement between the companies AgipPetroli Spa, Anonima Petroli Italiana Spa, and Esso Italiana Spa, communicated pursuant to Article 13 of Law No. 287/90 on March 3, 1999, as modified based on the new agreements communicated on October 13, 1999, does not have the object of significantly restricting competition in the upstream logistics markets and downstream distribution of petroleum products, in relation both to the coordination among the founding companies and the risks of exclusion of third parties.  </w:t>
        <w:br/>
        <w:t xml:space="preserve">This measure will be notified to the interested parties and published in accordance with the law.  </w:t>
        <w:br/>
        <w:t xml:space="preserve">Against this measure, an appeal may be submitted to the TAR of Lazio, pursuant to Article 33, paragraph 1, of Law No. 287/90, within sixty days from the date of notification of the measure itself.  </w:t>
        <w:br/>
        <w:t xml:space="preserve">THE SECRETARY GENERAL THE PRESIDENT  </w:t>
        <w:br/>
        <w:t xml:space="preserve">Alberto Pera Giuseppe Tesauro  </w:t>
        <w:br/>
        <w:t>* * *</w:t>
      </w:r>
    </w:p>
    <w:p>
      <w:r>
        <w:t>22 Italian Competition Authority</w:t>
      </w:r>
    </w:p>
    <w:p>
      <w:r>
        <w:t xml:space="preserve">Bollettino No. 7 of March 6, 2000, 23  </w:t>
        <w:br/>
        <w:t xml:space="preserve">CONCENTRATION OPERATIONS  </w:t>
        <w:br/>
        <w:t xml:space="preserve">Measure No. 8043 (C3847) ENEL/COLOMBO GAS  </w:t>
        <w:br/>
        <w:t xml:space="preserve">THE COMPETITION AND MARKET AUTHORITY  </w:t>
        <w:br/>
        <w:t xml:space="preserve">IN ITS MEETING of February 17, 2000;  </w:t>
        <w:br/>
        <w:t xml:space="preserve">HEARD the Rapporteur Professor Michele Grillo;  </w:t>
        <w:br/>
        <w:t xml:space="preserve">HAVING REGARD to Law No. 287 of October 10, 1990;  </w:t>
        <w:br/>
        <w:t xml:space="preserve">HAVING REGARD to the act of the company Enel Spa, received on January 25, 2000;  </w:t>
        <w:br/>
        <w:t xml:space="preserve">CONSIDERING the following:  </w:t>
        <w:br/>
        <w:t xml:space="preserve">1. The parties  </w:t>
        <w:br/>
        <w:t xml:space="preserve">The company Enel Spa (hereinafter ENEL) operates in the electricity sector and, in particular, is involved in the activities of production, importation, exportation, distribution, and sale of electricity in the national territory.  </w:t>
        <w:br/>
        <w:t xml:space="preserve">Furthermore, it operates in the telecommunications sector through the company Wind Telecomunicazioni Spa and marginally in the sectors of engineering and real estate and water contracting.  </w:t>
        <w:br/>
        <w:t xml:space="preserve">The revenue generated in Italy by ENEL, as per the consolidated financial statements of 1998, was 39.788 trillion lire.  </w:t>
        <w:br/>
        <w:t xml:space="preserve">Colombo Gas Spa (hereinafter also Colombo Gas) is a company that operates, also through subsidiaries, in the secondary distribution of natural gas. Colombo Gas is the concessionaire of the public service of civil distribution of methane gas in the territories of some municipalities in the provinces of Como, Milan, and Pavia, and holds all the concessionary and authorization measures necessary for the performance of the distribution service.  </w:t>
        <w:br/>
        <w:t xml:space="preserve">The share capital of Colombo Gas is held by the company Triple I Investissements Industrielles et Immobiliers Sa (39.49%), through Triple I Two Sa, by the management company IPEF II Partners Limited (33.34%), by the company B&amp;S Electra Spa (0.44%), by Interbanca Spa (10.37%), and by the investment fund Ducato Gestioni Sg.r.P.A. (14.82%) and by third parties holding the residual participation (1.53%).  </w:t>
        <w:br/>
        <w:t xml:space="preserve">In 1998, Colombo Gas generated a total revenue in Italy of just over 87.6 billion lire.  </w:t>
        <w:br/>
        <w:t xml:space="preserve">2. Description of the operation  </w:t>
        <w:br/>
        <w:t xml:space="preserve">The communicated operation consists of the acquisition by ENEL of the entire share capital of Colombo Gas. Following the operation, ENEL will control all activities related to the distribution of natural gas pertaining to Colombo Gas.  </w:t>
        <w:br/>
        <w:t>The operation will be implemented through the direct acquisition of the shareholdings in the share capital of Colombo Gas held by B&amp;S Electra Spa, Interbanca Spa, and Ducato Gestioni Sg.r.P.A., for a total amount of shares corresponding to 26.03% of the share capital, and through the acquisition of the entire capital.</w:t>
      </w:r>
    </w:p>
    <w:p>
      <w:r>
        <w:rPr>
          <w:b/>
        </w:rPr>
        <w:t>[Pages 22–24]</w:t>
      </w:r>
    </w:p>
    <w:p>
      <w:r>
        <w:t>24 Italian Competition Authority</w:t>
      </w:r>
    </w:p>
    <w:p>
      <w:r>
        <w:t>the entire share capital of Triple I Two Sa and the management company IPEF II Holdings N.2, controlled by IPEF II Partners Limited, which hold the remaining 73.97% of the share capital of Colombo Gas.</w:t>
      </w:r>
    </w:p>
    <w:p>
      <w:r>
        <w:t xml:space="preserve">3. Qualification of the operation  </w:t>
        <w:br/>
        <w:t xml:space="preserve">The operation, as it involves the acquisition of control of a company, constitutes a concentration pursuant to Article 5, paragraph 1, letter b), of Law No. 287/90.  </w:t>
        <w:br/>
        <w:t>It falls within the scope of application of Law No. 287/90, as the conditions set out in Article 1 of Council Regulation (EEC) No. 4064/89, as amended by Council Regulation (EC) No. 1310/97, are not met, and it is subject to the obligation of prior notification provided for by Article 16, paragraph 1, of the same law, as the total turnover achieved in the last financial year at the national level by the group of companies involved exceeds 710 billion lire.</w:t>
      </w:r>
    </w:p>
    <w:p>
      <w:r>
        <w:t xml:space="preserve">4. Assessment of the concentration  </w:t>
        <w:br/>
        <w:t xml:space="preserve">a) Product market  </w:t>
        <w:br/>
        <w:t>The relevant market from a product perspective for the assessment of the concentration operation in question is that related to the secondary distribution of methane gas. The secondary distribution of gas concerns the sale of natural gas to residential and commercial users located within urban areas, through local distribution networks of small diameter at reduced pressure (approximately 5 bar). Supply to industrial users also located within an urban agglomeration, and often connected to local distributor networks, constitutes a deviation from the practice that provides for direct supply by companies operating in the upstream phase of transportation and primary distribution. The civil distribution of methane gas is considered a public utility service (Article 11, Law No. 784/80), which is generally carried out by municipalities pursuant to Royal Decree No. 2578/25 and Law No. 142/90. The law explicitly provides the methods that municipalities may use to manage the civil distribution service of methane gas: management in-house; through a special company; via concession to private operators; through joint-stock companies predominantly funded by local public capital (cf. Article 22 of Law No. 142/90, containing provisions on the organization of local autonomies). Once the method of service provision is established and the company that will carry out the civil gas distribution service is identified, this activity is configured as a legal monopoly. The only form of possible competition in the sector is that which is expressed through the concession of the service.</w:t>
      </w:r>
    </w:p>
    <w:p>
      <w:r>
        <w:t xml:space="preserve">b) Geographic market  </w:t>
        <w:br/>
        <w:t>The relevant geographic market coincides with the extent of the user basins served by the network managed by each concessionaire. In the case at hand, the relevant geographic markets are represented by the tariff basins of the municipalities in the provinces of Como (25 municipalities, totaling 102 million cubic meters of gas and 38,000 users), Milan (3 municipalities, totaling 31 million cubic meters of gas and 13,000 users), and Pavia (24 municipalities, with approximately 30 million cubic meters of gas supplied and 12 million users), where Colombo and the companies controlled by it provide the service.</w:t>
      </w:r>
    </w:p>
    <w:p>
      <w:r>
        <w:t xml:space="preserve">c) Effects of the operation  </w:t>
        <w:br/>
        <w:t xml:space="preserve">The operation in question concerns the acquisition by ENEL of control over the entire share capital of Colombo Gas. In 1998, Colombo Gas distributed approximately 190 million cubic meters of natural gas for civil uses (including industrial users in deviation) nationwide, representing a market share of less than 1%. ENEL is not present in the natural gas distribution market.  </w:t>
        <w:br/>
        <w:t>In any case, since the civil distribution service of methane gas is carried out locally under monopoly conditions, it is possible to exclude that the realization of the concentration operation will have effects on the structure of competition in the relevant market. In fact, it will merely involve the substitution of one operator for another in each geographic market.</w:t>
      </w:r>
    </w:p>
    <w:p>
      <w:r>
        <w:t xml:space="preserve">Bulletin No. 7 of March 6, 2000 25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Industry, Commerce and Crafts.  </w:t>
        <w:br/>
        <w:t xml:space="preserve">This measure will be published in accordance with the law.  </w:t>
        <w:br/>
        <w:t xml:space="preserve">THE SECRETARY GENERAL THE PRESIDENT  </w:t>
        <w:br/>
        <w:t xml:space="preserve">Alberto Pera Giuseppe Tesauro  </w:t>
        <w:br/>
        <w:t>* * *</w:t>
      </w:r>
    </w:p>
    <w:p>
      <w:r>
        <w:t xml:space="preserve">26 Italian Competition Authority  </w:t>
        <w:br/>
        <w:t xml:space="preserve">Measure No. 8044 (C3849) GRANAROLO/ALTO LAZIO  </w:t>
        <w:br/>
        <w:t xml:space="preserve">THE COMPETITION AND MARKET AUTHORITY  </w:t>
        <w:br/>
        <w:t xml:space="preserve">IN ITS MEETING of February 17, 2000;  </w:t>
        <w:br/>
        <w:t xml:space="preserve">HEARD the Rapporteur Professor Michele Grillo;  </w:t>
        <w:br/>
        <w:t xml:space="preserve">HAVING REGARD to Law No. 287 of October 10, 1990;  </w:t>
        <w:br/>
        <w:t xml:space="preserve">HAVING REGARD to the act of the company Granarolo Felsinea Spa, received on January 28, 2000;  </w:t>
        <w:br/>
        <w:t xml:space="preserve">CONSIDERING the following:  </w:t>
        <w:br/>
        <w:t xml:space="preserve">1. The parties  </w:t>
        <w:br/>
        <w:t xml:space="preserve">GRANAROLO Spa is a company, based in Bologna, active in the production and marketing of food-grade milk and its derivatives. It is controlled by GRANLATTE CONSORZIO COOPERATIVO Scrl, composed of the producers who supply the raw material, and, in turn, controls several companies active in the dairy sector, including Sail Spa, Dilat Spa, and Fiore Spa. Overall, the GRANAROLO group has a rather irregular presence in the Italian territory, particularly pronounced in Emilia Romagna and Puglia. Recently, through the acquisition of the company Calabrialatte Spa, the group has also extended its scope of activity to the Calabria region.  </w:t>
        <w:br/>
        <w:t xml:space="preserve">In 1998, GRANAROLO achieved a consolidated turnover of approximately 830 billion lire.  </w:t>
        <w:br/>
        <w:t xml:space="preserve">The GRANLATTE consortium achieved a turnover of approximately 200 billion lire in 1998.  </w:t>
        <w:br/>
        <w:t xml:space="preserve">ALTO LAZIO CENTRALE DEL LATTE DI VITERBO S.c.a r.l. (hereinafter ALTO LAZIO) is a cooperative of milk producers, based in Viterbo, active in the collection of milk supplied by its members, as well as in the production and marketing of food-grade milk and its derivatives.  </w:t>
        <w:br/>
        <w:t xml:space="preserve">ALTO LAZIO, in the financial year ending September 30, 1999, achieved a turnover of approximately 22 billion lire.  </w:t>
        <w:br/>
        <w:t xml:space="preserve">2. Description of the operation  </w:t>
        <w:br/>
        <w:t xml:space="preserve">The notified operation consists of the acquisition by GRANAROLO of the industrial and commercial branch of ALTO LAZIO.  </w:t>
        <w:br/>
        <w:t xml:space="preserve">GRANAROLO will also ensure the withdrawal of all milk supplied by ALTO LAZIO's members through methods that, according to what has been agreed between the parties, may consist of the mutual signing of a multi-year raw material supply contract or the adhesion of ALTO LAZIO to the GRANLATTE consortium.  </w:t>
        <w:br/>
        <w:t xml:space="preserve">3. Qualification of the operation  </w:t>
        <w:br/>
        <w:t xml:space="preserve">The operation in question, as it involves the acquisition of control over part of a company, constitutes a concentration pursuant to Article 5, paragraph 1, letter b), of Law No. 287/90.  </w:t>
        <w:br/>
        <w:t>1 Granarolo/Calabrialatte, Measure No. 7811 of December 7, 1999 in Bulletin No. 49/99.</w:t>
      </w:r>
    </w:p>
    <w:p>
      <w:r>
        <w:rPr>
          <w:b/>
        </w:rPr>
        <w:t>[Pages 25–27]</w:t>
      </w:r>
    </w:p>
    <w:p>
      <w:r>
        <w:t xml:space="preserve">Bulletin No. 7 of March 6, 2000, 27  </w:t>
        <w:br/>
        <w:t xml:space="preserve">It falls within the scope of Law No. 287/90, as the conditions set out in Article 1 of Council Regulation (EEC) No. 4064/89, as amended by Regulation (EC) No. 1310/97, are not met, and is subject to the obligation of prior notification provided for by Article 16, paragraph 1, of the same law, as the total turnover achieved in the last financial year at the national level by the group of companies involved exceeds 710 billion.  </w:t>
        <w:br/>
        <w:t xml:space="preserve">4. Assessment of the concentration  </w:t>
        <w:br/>
        <w:t xml:space="preserve">The operation in question will primarily produce its effects in the sector of production and marketing of fresh milk, where a large part of the turnover generated by the business branch subject to acquisition is concentrated.  </w:t>
        <w:br/>
        <w:t xml:space="preserve">According to what has been repeatedly stated by the Authority2, fresh milk represents a distinct market compared to UHT milk, based on the finding of limited substitutability, for the consumer, between the two products, due to the different organoleptic and nutritional characteristics, as well as the different degree of perishability of the two types of milk.  </w:t>
        <w:br/>
        <w:t xml:space="preserve">From a geographical point of view, in previous measures related to the milk sector, the Authority has observed that, regarding fresh milk, the necessity to distribute the product within a few hours of its packaging, daily and with a cold chain, leads companies to operate predominantly in a limited territorial area (a few hundred kilometers from the production facility, varying according to the quality of connections and the population density of the areas to be served): the number and type of operators present, the level of prices, and thus, in summary, the competitive conditions are different in the various regions, which, in the first approximation, can be considered as several geographical reference markets.  </w:t>
        <w:br/>
        <w:t xml:space="preserve">In the case at hand, considering that ALTO LAZIO markets fresh milk in the territory of Lazio, this region represents the geographical reference area for assessing the effects of the operation.  </w:t>
        <w:br/>
        <w:t xml:space="preserve">In the market for the production and marketing of fresh milk in Lazio, GRANAROLO is the second operator, with a market share in volume that, according to Nielsen data provided by the party3, in 1999 was 19.3%, 6 percentage points higher than that of the previous year. ALTO LAZIO holds, on the other hand, a share of 2.4%. The leading operator is the Parmalat group, which holds a market share in volume that, based on Nielsen data for 1999, can be estimated at 69%; this share is also expected to decrease by several percentage points due to the implementation, by Parmalat, of the commitments made to the Authority in the context of the Parmalat/Eurolat concentration operation4. There are also several other local operators present in the market, with marginal shares.  </w:t>
        <w:br/>
        <w:t xml:space="preserve">As a result of the notified acquisition, GRANAROLO will further enhance the growth dynamics already initiated through a significant endogenous increase in sales, strengthening its market position. However, the market share reached by GRANAROLO, equal to 21.7%, will remain far below that of the market leader.  </w:t>
        <w:br/>
        <w:t xml:space="preserve">Therefore, based on the considerations made, it is believed that the operation is not likely to create, for GRANAROLO, a dominant position in the relevant market.  </w:t>
        <w:br/>
        <w:t xml:space="preserve">IT IS CONSIDERED,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2  </w:t>
        <w:br/>
        <w:t xml:space="preserve">See, among others, Parmalat/Eurolat, Measure No. 7424 of July 27, 1999, in Bulletin No. 29-30/99 and Cirio/Centrale del Latte di Roma, Measure No. 5408, in Bulletin No. 43/97.  </w:t>
        <w:br/>
        <w:t xml:space="preserve">3  </w:t>
        <w:br/>
        <w:t xml:space="preserve">It should be noted that the surveys conducted by Nielsen at the regional level, based on scanner readings of receipts, do not take into account sales made at traditional retail outlets. This results in a partial distortion of the Nielsen data collected according to this methodology, which, for the Lazio region, could be quite significant, considering that in this territorial area a large part of the sales of fresh milk is made at traditional retail outlets.  </w:t>
        <w:br/>
        <w:t xml:space="preserve">4  </w:t>
        <w:br/>
        <w:t>See the Parmalat/Eurolat case, cited.</w:t>
      </w:r>
    </w:p>
    <w:p>
      <w:r>
        <w:t xml:space="preserve">28 Italian Competition Authority  </w:t>
        <w:br/>
        <w:t xml:space="preserve">The above conclusions will be communicated, pursuant to Article 16, paragraph 4, of Law No. 287/90, to the companies involved and to the Minister of Industry, Commerce and Handicrafts.  </w:t>
        <w:br/>
        <w:t xml:space="preserve">This measure will be published in accordance with the law.  </w:t>
        <w:br/>
        <w:t xml:space="preserve">THE SECRETARY GENERAL THE PRESIDENT  </w:t>
        <w:br/>
        <w:t xml:space="preserve">Alberto Pera Giuseppe Tesauro  </w:t>
        <w:br/>
        <w:t>* * *</w:t>
      </w:r>
    </w:p>
    <w:p>
      <w:r>
        <w:t xml:space="preserve">Bulletin No. 7 of March 6, 2000, 29  </w:t>
        <w:br/>
        <w:t xml:space="preserve">Measure No. 8045 (C3853) USINOR/MATTHEY HOLDING  </w:t>
        <w:br/>
        <w:t xml:space="preserve">THE COMPETITION AND MARKET AUTHORITY  </w:t>
        <w:br/>
        <w:t xml:space="preserve">IN ITS MEETING of February 17, 2000;  </w:t>
        <w:br/>
        <w:t xml:space="preserve">HEARD the Rapporteur Professor Marco D'Alberti;  </w:t>
        <w:br/>
        <w:t xml:space="preserve">HAVING REGARD to Law No. 287 of October 10, 1990;  </w:t>
        <w:br/>
        <w:t xml:space="preserve">HAVING REGARD to the act of the companies USINOR Sa and MATTHEY HOLDING Sa, received on January 31, 2000;  </w:t>
        <w:br/>
        <w:t xml:space="preserve">CONSIDERING the following:  </w:t>
        <w:br/>
        <w:t xml:space="preserve">1. The parties  </w:t>
        <w:br/>
        <w:t xml:space="preserve">USINOR Sa (hereinafter USINOR) is a French law company operating in the steel industry and, in particular, in the production and sale of rolled and drawn stainless steel products and rolled carbon steel products. The total turnover achieved by USINOR in 1998 was approximately 22 trillion lire, of which about 2.669 trillion in Italy.  </w:t>
        <w:br/>
        <w:t xml:space="preserve">MATTHEY HOLDING Sa (hereinafter MATTHEY) is a Swiss law company, controlled by a group of individuals, which operates in the steel industry in the first processing of steel products and, in particular, in the production and sale of stainless steel tubes. The total turnover achieved by MATTHEY in 1998 was approximately 99 billion lire, of which about 963 million in Italy.  </w:t>
        <w:br/>
        <w:t xml:space="preserve">2. Description of the operation  </w:t>
        <w:br/>
        <w:t xml:space="preserve">The notified operation consists of the spin-off of part of the activities (tubes for the automotive industry and tubes for the sugar industry) of the French company SMCM, controlled by USINOR, which will be attributed to a new company, the shares of which will be conferred to MATTHEY, along with all those of another USINOR group company (ISTC Inc.). In exchange, USINOR will be allocated shares of MATTHEY equal to a percentage varying between 40 and 49.99 of its share capital.  </w:t>
        <w:br/>
        <w:t xml:space="preserve">This will involve the transfer to MATTHEY of USINOR's activities in the production of tubes for the automotive industry and tubes for the sugar industry, in exchange for an equity stake. According to the shareholders' agreements, following the operation, MATTHEY will be jointly controlled by the current group of individual shareholders and by USINOR. The parties also foresee that supply contracts will be entered into between the companies of the USINOR group and those controlled by MATTHEY for a duration of five years, for the supply of a certain quantity of steel at market prices.  </w:t>
        <w:br/>
        <w:t>The operation includes a five-year non-compete agreement between MATTHEY and USINOR, under which MATTHEY agrees not to compete with the USINOR group for the production of other types of tubes and USINOR agrees not to compete with MATTHEY in the automotive sector in the territory of the EU, Switzerland, and the USA.</w:t>
      </w:r>
    </w:p>
    <w:p>
      <w:r>
        <w:rPr>
          <w:b/>
        </w:rPr>
        <w:t>[Pages 28–30]</w:t>
      </w:r>
    </w:p>
    <w:p>
      <w:r>
        <w:t xml:space="preserve">30 Italian Competition Authority  </w:t>
        <w:br/>
        <w:t xml:space="preserve">3. Qualification of the operation  </w:t>
        <w:br/>
        <w:t xml:space="preserve">The operation, as it involves the acquisition of joint control of a company, constitutes a concentration pursuant to Article 5, paragraph 1, letter b), of Law No. 287/90.  </w:t>
        <w:br/>
        <w:t xml:space="preserve">It falls within the scope of application of Law No. 287/90, as the conditions set out in Article 1 of Council Regulation (EEC) No. 4064/89, as amended by Council Regulation (EC) No. 1310/97, are not met, and is subject to the obligation of prior notification provided for by Article 16, paragraph 1, of the same law, as the total turnover achieved in the last financial year at the national level by the group of companies involved exceeds 710 billion lire.  </w:t>
        <w:br/>
        <w:t xml:space="preserve">The non-competition agreements entered into between the parties can be classified as ancillary restrictions to the concentration, as they are directly linked and necessary for its realization, in relation to the purpose of protecting the goodwill of the acquired company and separating the activities of the jointly controlled company MATTHEY from those of USINOR, thereby strengthening the concentrative nature of the operation.  </w:t>
        <w:br/>
        <w:t xml:space="preserve">4. Assessment of the concentration  </w:t>
        <w:br/>
        <w:t xml:space="preserve">The operation in question concerns the market for exhaust pipes for motor vehicles and that of pipes for the sugar industry.  </w:t>
        <w:br/>
        <w:t xml:space="preserve">Exhaust pipes for motor vehicles can be made of uncoated carbon steel, coated carbon steel, and stainless steel, depending on the characteristics of the exhaust system to be produced; moreover, since all customers (automobile manufacturers and producers of exhausts and components) purchase and can use all three types of pipe, there is a certain substitutability among them. Regarding the geographical dimension of the market, considering the international nature of the entities operating in supply and demand, it can be identified at least at the community level. Following the operation, MATTHEY will hold a market share of less than 15% for the totality of exhaust pipes, in the presence of qualified competitors such as Tubificio di Terni and Profilmec with shares ranging from approximately 20% to 30%. Conversely, when considering the three types of product separately, since MATTHEY only produces stainless steel pipes, the operation only concerns this type of product. In this market, where qualified competitors such as Tubificio di Terni, Fischer Edelstahlroehre, and Schoeller Werk are present with shares ranging from approximately 10% to 30%, MATTHEY will hold a share of less than 30%.  </w:t>
        <w:br/>
        <w:t xml:space="preserve">Pipes for the sugar industry are pipes intended for the transport of fluids in hot environments and are used for the construction of heat exchangers, heaters, evaporators, and cooking appliances. They can be either austenitic stainless steel pipes (with nickel) or ferritic stainless steel pipes (without nickel). In North America, copper pipes are also used. Considering the international nature of the entities operating in supply and demand, the geographical dimension of the market can be identified at least at the community level. In this market, following the operation, MATTHEY will hold a market share of less than 15%, in the presence of qualified competitors such as Avesta Sandvik Tubes, OyJa-Ro, Fischer Edelstahlrohre, Schoeller Werk, and Marcegaglia, with shares ranging from approximately 10% to 30%.  </w:t>
        <w:br/>
        <w:t xml:space="preserve">The operation is therefore not suitable to bring about substantial changes to the competitive structure of the affected markets.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Industry, Trade and Crafts.</w:t>
      </w:r>
    </w:p>
    <w:p>
      <w:r>
        <w:t xml:space="preserve">Bulletin No. 7 of March 6, 2000, 31  </w:t>
        <w:br/>
        <w:t xml:space="preserve">This measure will be published in accordance with the law.  </w:t>
        <w:br/>
        <w:t xml:space="preserve">THE SECRETARY GENERAL THE PRESIDENT  </w:t>
        <w:br/>
        <w:t xml:space="preserve">Alberto Pera Giuseppe Tesauro  </w:t>
        <w:br/>
        <w:t>* * *</w:t>
      </w:r>
    </w:p>
    <w:p>
      <w:r>
        <w:t xml:space="preserve">32 Italian Competition Authority  </w:t>
        <w:br/>
        <w:t xml:space="preserve">Measure No. 8046 (C3854) GRUPPO BUFFETTI/INCAS  </w:t>
        <w:br/>
        <w:t xml:space="preserve">THE COMPETITION AND MARKET AUTHORITY  </w:t>
        <w:br/>
        <w:t xml:space="preserve">IN ITS MEETING of February 17, 2000;  </w:t>
        <w:br/>
        <w:t xml:space="preserve">HEARD the Rapporteur Professor Michele Grillo;  </w:t>
        <w:br/>
        <w:t xml:space="preserve">HAVING REGARD to Law No. 287 of October 10, 1990;  </w:t>
        <w:br/>
        <w:t xml:space="preserve">HAVING REGARD to the act of the company Gruppo Buffetti Spa, received on January 31, 2000;  </w:t>
        <w:br/>
        <w:t xml:space="preserve">HAVING REGARD to the additional information transmitted by the company Gruppo Buffetti Spa, received on February 10, 2000;  </w:t>
        <w:br/>
        <w:t xml:space="preserve">CONSIDERING the following:  </w:t>
        <w:br/>
        <w:t xml:space="preserve">1. The parties  </w:t>
        <w:br/>
        <w:t xml:space="preserve">GRUPPO BUFFETTI Spa (hereinafter BUFFETTI) is a company engaged in the production and marketing of products and services for the office, particularly paper products, printing, and publishing.  </w:t>
        <w:br/>
        <w:t xml:space="preserve">The main shareholders of BUFFETTI's share capital are: Monte dei Paschi (8.3%), Assicurazioni Generali (5.5%), Il Sole 24 Ore (5%), Euromobiliare Fondi (4.9%), Azimut Gestione Fondi (4.6%), GES.FI.MI (2.1%), Paribas (2.15%).  </w:t>
        <w:br/>
        <w:t xml:space="preserve">The total turnover achieved in Italy by BUFFETTI in 1999 was approximately 346 billion lire.  </w:t>
        <w:br/>
        <w:t xml:space="preserve">INCAS Spa is a company that primarily operates in the distribution of so-called "office consumables," including inkjet, impact, and laser printer consumables, fax and photocopier consumables, as well as floppy disks, CD ROMs, and special papers for inkjet printers.  </w:t>
        <w:br/>
        <w:t xml:space="preserve">97% of INCAS's share capital is held by Fenera Holding Spa, while the remaining portion is held by an individual.  </w:t>
        <w:br/>
        <w:t xml:space="preserve">The total turnover achieved in Italy by INCAS in the last financial year was approximately 78 billion lire.  </w:t>
        <w:br/>
        <w:t xml:space="preserve">2. Description of the operation  </w:t>
        <w:br/>
        <w:t xml:space="preserve">The operation consists of the acquisition by BUFFETTI of all the shares representing the share capital of INCAS, currently held by Fenera Holding Spa and an individual.  </w:t>
        <w:br/>
        <w:t xml:space="preserve">As part of this operation, the Parties have undertaken a non-competition obligation aimed at protecting the acquiring company making the investment, for a duration of three years.  </w:t>
        <w:br/>
        <w:t>This agreement does not have independent legal relevance, as it is an ancillary restriction, functional to the realization of the concentration.</w:t>
      </w:r>
    </w:p>
    <w:p>
      <w:r>
        <w:rPr>
          <w:b/>
        </w:rPr>
        <w:t>[Pages 31–33]</w:t>
      </w:r>
    </w:p>
    <w:p>
      <w:r>
        <w:t xml:space="preserve">Bulletin No. 7 of March 6, 2000, 33  </w:t>
        <w:br/>
        <w:t xml:space="preserve">3. Qualification of the operation  </w:t>
        <w:br/>
        <w:t xml:space="preserve">The operation, as it involves the acquisition of control of a company, constitutes a concentration pursuant to Article 5, paragraph 1, letter b), of Law No. 287/90.  </w:t>
        <w:br/>
        <w:t xml:space="preserve">It falls within the scope of application of Law No. 287/90, as the conditions set out in Article 1 of Council Regulation (EEC) No. 4064/89, as amended by Council Regulation (EC) No. 1310/97, are not met, and is subject to the obligation of prior notification provided for by Article 16, paragraph 1, of the same law, as the total turnover achieved in the last financial year at the national level by the company whose acquisition is planned exceeds 71 billion lire.  </w:t>
        <w:br/>
        <w:t xml:space="preserve">4. Assessment of the concentration  </w:t>
        <w:br/>
        <w:t xml:space="preserve">The market affected by the concentration operation is that of the distribution of so-called "office consumables," including, in particular, magnetic and optical media (floppy disks, magnetic cartridges, CD-ROMs), printer and fax accessories (toners, cartridges, ribbons, and drums for printers), and special papers (transparencies and labels).  </w:t>
        <w:br/>
        <w:t xml:space="preserve">Within the relevant market, companies operate that purchase such products directly from manufacturers and place them into distribution channels (wholesalers, chains selling IT products, large-scale distribution, and retailers) that cater to the end user.  </w:t>
        <w:br/>
        <w:t xml:space="preserve">The geographical dimension of the affected market is national.  </w:t>
        <w:br/>
        <w:t xml:space="preserve">In this market, there are numerous and qualified operators, including Computer 2000, with a market share of approximately 15%, Opengate, Database, and LDM, which each hold market shares between 5% and 8%.  </w:t>
        <w:br/>
        <w:t xml:space="preserve">Based on the information provided by the Parties, the company Buffetti, which operates in the relevant market through its subsidiary Industrial Service, and the company INCAS each hold a share of less than 10% of the market.  </w:t>
        <w:br/>
        <w:t xml:space="preserve">The operation in question does not produce significant effects on the competitive structure of the reference market considering the presence in the relevant market of numerous and qualified competitors.  </w:t>
        <w:br/>
        <w:t xml:space="preserve">CONSIDERING that the operation in question does not result, pursuant to Article 6, paragraph 1, of Law No. 287/90, in the establishment or strengthening of a dominant position in the affected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Handicrafts.  </w:t>
        <w:br/>
        <w:t xml:space="preserve">This measure will be published in accordance with the law.  </w:t>
        <w:br/>
        <w:t xml:space="preserve">THE SECRETARY GENERAL THE PRESIDENT  </w:t>
        <w:br/>
        <w:t xml:space="preserve">Alberto Pera Giuseppe Tesauro  </w:t>
        <w:br/>
        <w:t>* * *</w:t>
      </w:r>
    </w:p>
    <w:p>
      <w:r>
        <w:t xml:space="preserve">34 Italian Competition Authority  </w:t>
        <w:br/>
        <w:t xml:space="preserve">Measure No. 8047 (C3856) ANONIMA PETROLI ITALIANA/DITTA INDIVIDUALE  </w:t>
        <w:br/>
        <w:t xml:space="preserve">THE COMPETITION AND MARKET AUTHORITY  </w:t>
        <w:br/>
        <w:t xml:space="preserve">IN ITS MEETING of February 17, 2000;  </w:t>
        <w:br/>
        <w:t xml:space="preserve">HEARD the Rapporteur Professor Michele Grillo;  </w:t>
        <w:br/>
        <w:t xml:space="preserve">HAVING REGARD to Law No. 287 of October 10, 1990;  </w:t>
        <w:br/>
        <w:t xml:space="preserve">HAVING REGARD to the act of the company Anonima Petroli Italiana Spa, received on February 1, 2000;  </w:t>
        <w:br/>
        <w:t xml:space="preserve">CONSIDERING the following:  </w:t>
        <w:br/>
        <w:t xml:space="preserve">1. The parties  </w:t>
        <w:br/>
        <w:t xml:space="preserve">ANONIMA PETROLI ITALIANA Spa (hereinafter API) operates in the crude oil refining sector and in the wholesale and retail marketing and distribution of refined petroleum products, also through a network of sales points for the distribution of fuels for motor vehicles. The share capital of API is held 51.2% by Api Holding Spa. API, in turn, holds controlling interests in numerous companies operating in the same sector both in Italy and abroad. The total turnover achieved in Italy by API in 1998 was approximately 1,532 billion lire, net of excise duties.  </w:t>
        <w:br/>
        <w:t xml:space="preserve">The object of acquisition is a fuel distribution facility for motor vehicle use owned by the individual company Raggi Ferruccio Michele, located in Genoa, Ponte A. Fleming.  </w:t>
        <w:br/>
        <w:t xml:space="preserve">2. Description of the operation  </w:t>
        <w:br/>
        <w:t xml:space="preserve">The notified operation consists of the acquisition by API of a fuel distribution facility for motor vehicle use located in Genoa.  </w:t>
        <w:br/>
        <w:t xml:space="preserve">Although Legislative Decree No. 32 of February 11, 1998, as amended by Legislative Decree No. 346 of September 8, 1999, and by Decree-Law No. 383 of October 29, 1999, provides for the transition from a concession regime to an authorization regime, converting all concessions into authorizations by law, and introduces a series of rules for the liberalization of fuel distribution activities, the transfer of ownership of an authorization still constitutes, at least until June 30, 2000, the only means by which a company can access the market or increase its presence therein. Moreover, Article 16, paragraph 10, of Law No. 1034 of December 18, 1970, provides that the concession can only be transferred to third parties together with the ownership of the related facility.  </w:t>
        <w:br/>
        <w:t xml:space="preserve">3. Qualification of the operation  </w:t>
        <w:br/>
        <w:t xml:space="preserve">The operation in question, as it involves the acquisition of control of part of a company, constitutes a concentration pursuant to Article 5, paragraph 1, letter b), of Law No. 287/90.  </w:t>
        <w:br/>
        <w:t xml:space="preserve">It falls within the scope of application of Law No. 287/90, as the conditions set out in Article 1 of Council Regulation (EEC) No. 4064/89, as amended by Council Regulation (EC) No. 1310/97, are not met, and is subject to the obligation of prior notification provided for by Article 16, paragraph 1, of the same law, as the total turnover achieved in the last financial year at the national level by the group of companies involved exceeds 710 billion lire.  </w:t>
        <w:br/>
        <w:t xml:space="preserve">4. Assessment of the concentration  </w:t>
        <w:br/>
        <w:t xml:space="preserve">The operation in question concerns the purchase by API of a fuel distribution facility for motor vehicle use located in the municipality of Genoa.  </w:t>
        <w:br/>
        <w:t xml:space="preserve">The transfer of ownership of this sales point is presented as a necessary act for the transfer, to API, of the ownership of the authorization, which is configured as an essential asset for the exercise of the economic activity of the acquired company.  </w:t>
        <w:br/>
        <w:t xml:space="preserve">Relevant market  </w:t>
        <w:br/>
        <w:t xml:space="preserve">The product market related to the notified concentration operation is that of the distribution on the road network of fuels for motor vehicle use.  </w:t>
        <w:br/>
        <w:t xml:space="preserve">This market is characterized, on the supply side, by the presence of a large number of companies affiliated with or directly controlled by the main oil companies active in the national territory.  </w:t>
        <w:br/>
        <w:t xml:space="preserve">On the demand side, the market is characterized by the presence of a very large number of consumers who make frequent purchases of the product in small quantities and who do not find it advantageous to refuel at distribution facilities located far from where they conduct their activities.  </w:t>
        <w:br/>
        <w:t xml:space="preserve">Based on the characteristics of demand and supply, the geographical extent of the market in question is local and predominantly coincides with the territory of the province in which the facility subject to acquisition is located.  </w:t>
        <w:br/>
        <w:t xml:space="preserve">The relevant market for the purposes of this concentration is, therefore, that of the network distribution of fuels for motor vehicle use in the province of Genoa.  </w:t>
        <w:br/>
        <w:t xml:space="preserve">Effects of the operation  </w:t>
        <w:br/>
        <w:t xml:space="preserve">The facility subject to acquisition has a total output that represents a share of less than 1% of the affected market; API is active in this market with an estimated share of around 5%.  </w:t>
        <w:br/>
        <w:t xml:space="preserve">Considering the modest size of the market share attributable to the facility subject to acquisition in the reference geographical area, the operation in question does not result in a significant change in the competitive conditions in the considered market.  </w:t>
        <w:br/>
        <w:t xml:space="preserve">CONSIDERING that the operation in question does not result, pursuant to Article 6, paragraph 1, of Law No. 287/90, in the establishment or strengthening of a dominant position in the affected market such as to eliminate or substantially and durably reduce competition;  </w:t>
        <w:br/>
        <w:t xml:space="preserve">RESOLVES  </w:t>
        <w:br/>
        <w:t>not to initiate the investigation referred to in Article 16, paragraph 4, of Law No. 287/90.</w:t>
      </w:r>
    </w:p>
    <w:p>
      <w:r>
        <w:rPr>
          <w:b/>
        </w:rPr>
        <w:t>[Pages 34–36]</w:t>
      </w:r>
    </w:p>
    <w:p>
      <w:r>
        <w:t>36 Italian Competition Authority</w:t>
      </w:r>
    </w:p>
    <w:p>
      <w:r>
        <w:t xml:space="preserve">The above conclusions will be communicated, pursuant to Article 16, paragraph 4, of Law No. 287/90, to the interested companies and to the Minister of Industry, Commerce and Handicrafts.  </w:t>
        <w:br/>
        <w:t xml:space="preserve">This measure will be published in accordance with the law.  </w:t>
        <w:br/>
        <w:t xml:space="preserve">THE SECRETARY GENERAL THE PRESIDENT  </w:t>
        <w:br/>
        <w:t xml:space="preserve">Alberto Pera Giuseppe Tesauro  </w:t>
        <w:br/>
        <w:t>* * *</w:t>
      </w:r>
    </w:p>
    <w:p>
      <w:r>
        <w:t xml:space="preserve">Bulletin No. 7 of March 6, 2000, 37  </w:t>
        <w:br/>
        <w:t xml:space="preserve">Measure No. 8048 (C3859) MARGHERITA/SUPERCONAD VIGNOLA  </w:t>
        <w:br/>
        <w:t xml:space="preserve">THE COMPETITION AND MARKET AUTHORITY  </w:t>
        <w:br/>
        <w:t xml:space="preserve">IN ITS MEETING of February 17, 2000;  </w:t>
        <w:br/>
        <w:t xml:space="preserve">HEARD the Rapporteur Professor Marco D’Alberti;  </w:t>
        <w:br/>
        <w:t xml:space="preserve">HAVING REGARD to Law No. 287 of October 10, 1990;  </w:t>
        <w:br/>
        <w:t xml:space="preserve">HAVING REGARD to the act of the company MARGHERITA Spa, received on February 2, 2000;  </w:t>
        <w:br/>
        <w:t xml:space="preserve">CONSIDERING the following:  </w:t>
        <w:br/>
        <w:t xml:space="preserve">1. The parties  </w:t>
        <w:br/>
        <w:t xml:space="preserve">MARGHERITA Spa is a company, with its registered office in Modena, active in the retail and wholesale distribution of food products and personal and household hygiene products, in Emilia-Romagna and the province of Mantua.  </w:t>
        <w:br/>
        <w:t xml:space="preserve">MARGHERITA is controlled by NORDICONAD S.c.a r.l., a cooperative of retailers operating in the organized wholesale distribution sector; it, in particular, provides for the procurement of goods for its members that are the subject of their distribution activity.  </w:t>
        <w:br/>
        <w:t xml:space="preserve">NORDICONAD is a member of the National Retailers Consortium CONAD Scrl, which carries out, at the national level, certain commercial and marketing functions for its members. It is also the owner of the brands Pianeta, Conad, and Margherita, used respectively for hypermarkets, supermarkets, and convenience stores.  </w:t>
        <w:br/>
        <w:t xml:space="preserve">The consolidated turnover achieved by NORDICONAD in 1998 was approximately 1,308 billion lire.  </w:t>
        <w:br/>
        <w:t xml:space="preserve">SUPERCONAD VIGNOLA Srl (hereinafter SUPERCONAD VIGNOLA) is a company with its registered office in Vignola (MO), which operates in the retail distribution of food products and personal and household hygiene products, in the Province of Modena. It is controlled by several individuals, members of NORDICONAD.  </w:t>
        <w:br/>
        <w:t xml:space="preserve">The turnover achieved in 1998 by SUPERCONAD VIGNOLA was approximately 12 billion lire.  </w:t>
        <w:br/>
        <w:t xml:space="preserve">2. Description of the operation  </w:t>
        <w:br/>
        <w:t xml:space="preserve">The communicated operation consists of the acquisition, by NORDICONAD, through its subsidiary MARGHERITA, of the business branch owned by SUPERCONAD VIGNOLA consisting of a commercial establishment of 300 square meters located in the province of Modena, currently operated under the "Conad" brand.  </w:t>
        <w:br/>
        <w:t xml:space="preserve">3. Qualification of the operation  </w:t>
        <w:br/>
        <w:t xml:space="preserve">The operation in question, as it involves the acquisition of control over part of a company, constitutes a concentration pursuant to Article 5, paragraph 1, letter b), of Law No. 287/90.  </w:t>
        <w:br/>
        <w:t>It falls within the scope of application of Law No. 287/90, as the conditions set out in Article 1 of Council Regulation (EEC) No. 4064/89, as amended by Council Regulation (EC) No. 1310/97, are not met, and is subject to the obligation of prior notification provided for by Article 16, paragraph 1, of the same law, as the total turnover achieved in the last financial year at the national level by the group of interested companies exceeds 710 billion lire.</w:t>
      </w:r>
    </w:p>
    <w:p>
      <w:r>
        <w:t xml:space="preserve">38 Italian Competition Authority  </w:t>
        <w:br/>
        <w:t xml:space="preserve">4. Assessment of the concentration  </w:t>
        <w:br/>
        <w:t xml:space="preserve">The sector affected by the concentration in question is that of modern distribution of food products and fast-moving consumer goods.  </w:t>
        <w:br/>
        <w:t xml:space="preserve">This sector is distinguished from traditional retail based on both the number and type of products sold, as well as the mode of service provided to customers, which is generally associated with a different size of sales outlets.  </w:t>
        <w:br/>
        <w:t xml:space="preserve">Within modern distribution, different categories of sales outlets can be distinguished (hypermarkets, supermarkets, convenience stores, and discount stores) that differ based on characteristics such as the size of the sales area, price positioning, and the breadth and depth of the range of products offered.  </w:t>
        <w:br/>
        <w:t xml:space="preserve">According to what was established by the Authority in the case Schemaventuno-Promodes/Gruppo GS11, the diversity in the quality and level of services offered by the various types of sales outlets makes their mutual substitutability rather weak, which is substantially limited to the immediately adjacent size segments.  </w:t>
        <w:br/>
        <w:t xml:space="preserve">Among the different size categories, there is indeed a chain of substitutability that goes from hypermarkets to convenience stores, with more significant relationships between contiguous segments and almost negligible at the extremes of the chain.  </w:t>
        <w:br/>
        <w:t xml:space="preserve">For the purposes of identifying the relevant market from a product perspective, it is therefore necessary to start from each type of sales outlet and pair each of them with the immediately adjacent segments.  </w:t>
        <w:br/>
        <w:t xml:space="preserve">In the operation in question, the acquired sales outlet is a convenience store of 300 square meters; the relevant market from a product perspective is therefore that of convenience stores, composed of convenience stores and supermarkets with sizes smaller than 1,500 square meters.  </w:t>
        <w:br/>
        <w:t xml:space="preserve">From a geographical perspective, the market has a local dimension, considering the purchasing behaviors of consumers and the importance they attribute to the proximity of sales outlets. The exact delimitation of the geographical dimension of the markets, corresponding at most to the provincial administrative boundaries, must be carried out on a case-by-case basis based on the size of the catchment areas of individual sales outlets, the companies involved, and their level of overlap. In the case in question, the relevant geographical market coincides with an appropriate portion of the territory of the Province of Modena.  </w:t>
        <w:br/>
        <w:t xml:space="preserve">However, the exact delimitation of the relevant market from a geographical perspective is not essential for the purposes of assessing the concentration in question. The operation, in fact, resulting in the acquisition, by NORDICONAD, of a sales outlet already operated under the Conad brand, does not appear capable of altering the competitive structure of the affected market.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1 See SCHEMAVENTUNO-PROMODES/GRUPPO GS, Measure No. 6113 of June 18, 1998, in Bulletin No. 25/98.</w:t>
      </w:r>
    </w:p>
    <w:p>
      <w:r>
        <w:rPr>
          <w:b/>
        </w:rPr>
        <w:t>[Pages 37–39]</w:t>
      </w:r>
    </w:p>
    <w:p>
      <w:r>
        <w:t xml:space="preserve">Bulletin No. 7 of March 6, 2000, 39  </w:t>
        <w:br/>
        <w:t xml:space="preserve">The above conclusions will be communicated, pursuant to Article 16, paragraph 4, of Law No. 287/90, to the interested companies and to the Minister of Industry, Commerce and Crafts.  </w:t>
        <w:br/>
        <w:t xml:space="preserve">This measure will be published in accordance with the law.  </w:t>
        <w:br/>
        <w:t xml:space="preserve">THE SECRETARY GENERAL THE PRESIDENT  </w:t>
        <w:br/>
        <w:t xml:space="preserve">Alberto Pera Giuseppe Tesauro  </w:t>
        <w:br/>
        <w:t>* * *</w:t>
      </w:r>
    </w:p>
    <w:p>
      <w:r>
        <w:t xml:space="preserve">40 Italian Competition Authority  </w:t>
        <w:br/>
        <w:t xml:space="preserve">Measure No. 8049 (C3868) GILDEMEISTER/GILDEMEISTER ITALIANA  </w:t>
        <w:br/>
        <w:t xml:space="preserve">THE COMPETITION AND MARKET AUTHORITY  </w:t>
        <w:br/>
        <w:t xml:space="preserve">IN ITS MEETING of February 17, 2000;  </w:t>
        <w:br/>
        <w:t xml:space="preserve">HEARD the Rapporteur Professor Michele Grillo;  </w:t>
        <w:br/>
        <w:t xml:space="preserve">HAVING REGARD to Law No. 287 of October 10, 1990;  </w:t>
        <w:br/>
        <w:t xml:space="preserve">HAVING REGARD to the act of the company Gildemeister Aktiengesellschaft, received on February 9, 2000;  </w:t>
        <w:br/>
        <w:t xml:space="preserve">CONSIDERING the following:  </w:t>
        <w:br/>
        <w:t xml:space="preserve">1. The parties  </w:t>
        <w:br/>
        <w:t xml:space="preserve">GILDEMEISTER AKTIENGESELLSCHAFT (hereinafter Gildemeister) is a public limited company of German nationality, at the head of an industrial group primarily active in the production and sale of machine tools for metalworking, particularly lathes and milling machines, and in the provision of technical services and after-sales assistance. The company Gildemeister is a public company whose shares are listed on the stock exchanges of Düsseldorf, Frankfurt, Berlin, and the Frankfurt Electronic Stock Exchange.  </w:t>
        <w:br/>
        <w:t xml:space="preserve">The consolidated turnover achieved in 1998 by Gildemeister worldwide was approximately 1.124 trillion lire, of which about 45 billion lire from sales in Italy.  </w:t>
        <w:br/>
        <w:t xml:space="preserve">GILDEMEISTER ITALIANA Spa (hereinafter Gital) is an Italian company primarily engaged in the production and sale of lathes. The company Gital is subject, by virtue of a shareholders' agreement, to joint control by the companies Macutil Holding Sarl, Interbanca, and Zarca Impresa Gestioni Spa.  </w:t>
        <w:br/>
        <w:t xml:space="preserve">In the 1998 financial year, Gital achieved a consolidated worldwide turnover of approximately 208 billion lire, of which 94 billion lire from sales in Italy.  </w:t>
        <w:br/>
        <w:t xml:space="preserve">2. Description of the operation  </w:t>
        <w:br/>
        <w:t xml:space="preserve">The operation consists of the acquisition by Gildemeister, through a Public Purchase Offer promoted by a newly established wholly-owned company (Holding Macchine Utensili Spa), of exclusive control of the company Gital. The Offer concerns all shares of Gital and, if successful, Gildemeister will acquire a controlling interest ranging from 50.1% to 100% of the share capital of Gital, depending on the outcome of the Offer.  </w:t>
        <w:br/>
        <w:t>In particular, the Offer is subject to the adhesion of a minimum number of shares representing two-thirds plus one share of the share capital of Gital; in the event of adhesion to the offer of a quantity of shares lower than this, Gildemeister reserves the indisputable right to purchase the quantity resulting from the actual adhesions, while if the adhesions correspond to less than 50.1% of the share capital of Gital, the offer will be deemed ineffective.</w:t>
      </w:r>
    </w:p>
    <w:p>
      <w:r>
        <w:t xml:space="preserve">Bulletin No. 7 of March 6, 2000, 41  </w:t>
        <w:br/>
        <w:t xml:space="preserve">3. Qualification of the operation  </w:t>
        <w:br/>
        <w:t xml:space="preserve">The operation, as it aims at acquiring control of a company, constitutes a concentration within the meaning of Article 5, paragraph 1, letter b), of Law No. 287/90.  </w:t>
        <w:br/>
        <w:t xml:space="preserve">It falls within the scope of application of Law No. 287/90, as the conditions of Article 1 of Council Regulation (EEC) No. 4064/89, as amended by Article 1 of Council Regulation (EC) No. 1310/97, are not met, and is subject to the obligation of prior notification provided for by Article 16, paragraph 1, of the same law, as the total turnover achieved at the national level by the company whose acquisition is planned exceeds 71 billion lire.  </w:t>
        <w:br/>
        <w:t xml:space="preserve">4. Assessment of the concentration  </w:t>
        <w:br/>
        <w:t xml:space="preserve">a) Relevant Markets  </w:t>
        <w:br/>
        <w:t xml:space="preserve">The product markets  </w:t>
        <w:br/>
        <w:t xml:space="preserve">The concentration operation concerns the sector of the machinery and equipment industry for production (Mechanical Engineering Industry), and in particular the production and sale of machine tools intended for metalworking. Within this sector, each machine identifies a distinct product market based on the different function it performs, and within the identified markets, it is possible to identify different segments considering the technologies employed, significant price differences, and specific performance capabilities.  </w:t>
        <w:br/>
        <w:t xml:space="preserve">For the purposes of assessing the notified operation, the relevant markets are that of lathes and that of milling machines.  </w:t>
        <w:br/>
        <w:t xml:space="preserve">Lathes are used for cutting and shaping metal.  </w:t>
        <w:br/>
        <w:t xml:space="preserve">Considering the different technical characteristics of these tools, which determine their different use in various industrial applications, numerical control lathes (CNC lathes) are distinguished from automatic and multi-spindle lathes (non-CNC lathes). The two types of machinery constitute two distinct markets, targeting different types of customers and satisfying non-substitutable needs.  </w:t>
        <w:br/>
        <w:t xml:space="preserve">Numerical control lathes are machines electronically controlled by a computer that allows for precise and rapid processing of raw materials. Given the high quality of production, these machines are predominantly used in the mechanical engineering, electrotechnical, and aerospace industries, as well as for the production of components in the medical sector.  </w:t>
        <w:br/>
        <w:t xml:space="preserve">Non-CNC lathes, on the other hand, are characterized by slower production times and are mainly used in the automotive, household appliances, hydraulic fittings, and educational sectors. These machines have a lower market value compared to CNC lathes, resulting in a price difference for the consumer of about 20%.  </w:t>
        <w:br/>
        <w:t xml:space="preserve">Industrial milling machines, or mills, are used to work metal pieces fixed to a table using a rotating cutter and are therefore primarily used as molds for stamping and shaping metal for various industrial applications. In fact, the products obtained from milling machine processing are used in all mechanical industries.  </w:t>
        <w:br/>
        <w:t xml:space="preserve">The geographical dimension  </w:t>
        <w:br/>
        <w:t xml:space="preserve">Regarding the geographical dimension of the market for the production and sale of lathes and the market for industrial milling machines, it appears to be generally coincident with the national territory, considering the substantial technical and production differences existing in various countries. Machine tools indeed have specific technical characteristics and processing of the product related to the destination country. Although significant trade flows are recorded between Member States and also with the rest of the world, the machine tools in question are produced based on orders from the buyer with indications of the technical specifications necessary to adapt the machines to the production system in which they are to be integrated.  </w:t>
        <w:br/>
        <w:t>In this specific case, however, the exact definition of the geographical scope of machine tools can be left open, considering the substantial absence of effects on the market, also in light of the dilution of the market shares of the companies involved at the community level.</w:t>
      </w:r>
    </w:p>
    <w:p>
      <w:r>
        <w:rPr>
          <w:b/>
        </w:rPr>
        <w:t>[Pages 40–42]</w:t>
      </w:r>
    </w:p>
    <w:p>
      <w:r>
        <w:t xml:space="preserve">42 Italian Competition Authority  </w:t>
        <w:br/>
        <w:t xml:space="preserve">The position of the parties  </w:t>
        <w:br/>
        <w:t xml:space="preserve">With regard to the position of the parties in the relevant markets, the acquiring company Gildemeister is active at the national level exclusively in the production and sale of CNC lathes, with a corresponding market share of about 1%. In this market, the target company Gital has a share of approximately 4-5%. The latter also holds a share of about 28% of the market related to the production and sale of non-CNC lathes.  </w:t>
        <w:br/>
        <w:t xml:space="preserve">In the market for industrial milling machines, only the acquiring company Gildemeister is present, with a market share of about 3%.  </w:t>
        <w:br/>
        <w:t xml:space="preserve">Both the markets for lathes and industrial milling machines are characterized by the presence of numerous operators located in different Member States, most of which are small and medium-sized enterprises that invest in technological research and adapt production to customer needs. Various companies of international significance are also active, including operators of Japanese nationality, such as Mazak, Mori Seiki, Okuma, and Swiss (Mikron).  </w:t>
        <w:br/>
        <w:t xml:space="preserve">b) The effects of the operation  </w:t>
        <w:br/>
        <w:t xml:space="preserve">As for the market for CNC lathes, the concentration operation does not seem to raise competitive concerns, even based on the more restrictive definition of the geographical scope of the market, that is, as having a national dimension, considering the marginal presence of the acquiring company in this market and the limited overlap of activities that would result.  </w:t>
        <w:br/>
        <w:t xml:space="preserve">With regard to the market for automatic and multi-spindle lathes, where the target company Gital holds a significant share at the national level, the concentration operation under examination essentially results in the replacement of one operator, namely Gital, with another, Gildemeister, which is currently not present in the relevant market, which is characterized by the presence of other significant competing operators.  </w:t>
        <w:br/>
        <w:t xml:space="preserve">Similarly, in relation to the national market for milling machines, given that only the acquiring company is active in the production of such machinery, with a not significant market position at the national level, the operation is not likely to bring about changes in the competitive situation existing prior to the proposed concentration.  </w:t>
        <w:br/>
        <w:t xml:space="preserve">CONSIDERING, therefore, that the operation under examination does not result, pursuant to Article 6, paragraph 1, of Law No. 287/90, in the establishment or strengthening of a dominant position in the relevant markets such as to eliminate or substantially and durably reduce competition;  </w:t>
        <w:br/>
        <w:t xml:space="preserve">RESOLVES  </w:t>
        <w:br/>
        <w:t>not to initiate the investigation referred to in Article 16, paragraph 4, of Law No. 287/90.</w:t>
      </w:r>
    </w:p>
    <w:p>
      <w:r>
        <w:t xml:space="preserve">Bulletin No. 7 of March 6, 2000  </w:t>
        <w:br/>
        <w:t xml:space="preserve">The above conclusions will be communicated, pursuant to Article 16, paragraph 4, of Law No. 287/90, to the companies concerned and to the Minister of Industry, Commerce and Crafts.  </w:t>
        <w:br/>
        <w:t xml:space="preserve">This measure will be published in accordance with the law.  </w:t>
        <w:br/>
        <w:t xml:space="preserve">THE SECRETARY GENERAL THE PRESIDENT  </w:t>
        <w:br/>
        <w:t xml:space="preserve">Alberto Pera Giuseppe Tesauro  </w:t>
        <w:br/>
        <w:t>* * *</w:t>
      </w:r>
    </w:p>
    <w:p>
      <w:r>
        <w:t>44 Italian Competition Authority</w:t>
      </w:r>
    </w:p>
    <w:p>
      <w:r>
        <w:rPr>
          <w:b/>
        </w:rPr>
        <w:t>[Pages 43–45]</w:t>
      </w:r>
    </w:p>
    <w:p>
      <w:r>
        <w:t xml:space="preserve">Bulletin No. 7 of March 6, 2000 45  </w:t>
        <w:br/>
        <w:t xml:space="preserve">ACTIVITY OF REPORTING AND CONSULTATION  </w:t>
        <w:br/>
        <w:t xml:space="preserve">REGULATION OF OPENING HOURS AND SHIFTS OF PHARMACIES (AS194)  </w:t>
        <w:br/>
        <w:t xml:space="preserve">Rome, February 25, 2000  </w:t>
        <w:br/>
        <w:t xml:space="preserve">To the Presidents of the Regional Councils  </w:t>
        <w:br/>
        <w:t xml:space="preserve">To the Presidents of the Regional Councils  </w:t>
        <w:br/>
        <w:t xml:space="preserve">To the President of the Provincial Council of Trento  </w:t>
        <w:br/>
        <w:t xml:space="preserve">To the President of the Provincial Council of Trento  </w:t>
        <w:br/>
        <w:t xml:space="preserve">To the President of the Provincial Council of Bolzano  </w:t>
        <w:br/>
        <w:t>To the President of the Provincial Council of Bolzano</w:t>
      </w:r>
    </w:p>
    <w:p>
      <w:r>
        <w:t>The Italian Competition Authority, with this report, made pursuant to Article 21 of Law No. 287/90, intends to highlight the distorting situation of competition and the proper functioning of the market that arises from the current regional regulations governing the operation of pharmacies, with particular reference to the regime of opening hours and shifts.</w:t>
      </w:r>
    </w:p>
    <w:p>
      <w:r>
        <w:t>The Authority has already addressed this issue in the section dedicated to pharmacy activity contained in the inquiry into professional orders and colleges, as well as in the report on the regulation of pharmaceutical establishments (S200, in Bulletin No. 23 of June 22, 1998). However, it is deemed appropriate to supplement the observations expressed on those occasions, directing them to the entities that are directly responsible for regulating the matter, also in light of the numerous requests received from industry operators, who see their requests to extend the opening hours of establishments rejected by the competent administrations, based on current regulations.</w:t>
      </w:r>
    </w:p>
    <w:p>
      <w:r>
        <w:t>The matter of shifts and service hours of pharmacies, pursuant to Article 32 of Law No. 833 of December 23, 1978, is currently governed by regional regulations, which determine the opening hours, service shifts, as well as closure for rest, holidays, or vacations of pharmacies.</w:t>
      </w:r>
    </w:p>
    <w:p>
      <w:r>
        <w:t>From the analysis of these regulations, summarized in the attached table, it emerges that some provisions contained therein impose significant restrictions on competition that not only do not appear functional to the protection of public interests but, on the contrary, hinder an efficient satisfaction of consumer needs.</w:t>
      </w:r>
    </w:p>
    <w:p>
      <w:r>
        <w:t>In particular, the provisions that impose a maximum daily or weekly opening hour for each establishment, a minimum limit of days of closure for annual vacations, as well as Sunday or holiday closures, appear to have this characteristic. The restrictive nature of such provisions is further accentuated by the provisions, including regulatory ones, aimed at standardizing opening hours.</w:t>
      </w:r>
    </w:p>
    <w:p>
      <w:r>
        <w:t>In such cases, in fact, the operator not only cannot establish in terms of hours and days the volume of service offerings that it deems suitable to meet demand, but is also not free to articulate its offer, making it more suitable to the needs of consumers and differentiating it from that of its competitors.</w:t>
      </w:r>
    </w:p>
    <w:p>
      <w:r>
        <w:t>The Authority believes that the commendable interest of the legislator in ensuring a continuous and widespread pharmaceutical service throughout the national territory can be ensured by imposing on sector operators the respect of minimum sales hours and shifts even on holidays and during nighttime, while any other provision aimed at preventing the provision of services beyond such hours and shifts appears entirely superfluous as well as restrictive of competition.</w:t>
      </w:r>
    </w:p>
    <w:p>
      <w:r>
        <w:t>The determination of maximum or fixed hours, uniform for all pharmacies, far from representing a rule to protect the consumer, appears aimed at stabilizing the income of sector operators, as it minimizes the possibility that the clientele of each is taken away by others. In this way, each pharmacy can reasonably count on the demand expressed within its own catchment area. It is therefore evident how in such an artificially crystallized situation the incentives for operators to improve the qualitative conditions of the services offered to consumers are significantly reduced.</w:t>
      </w:r>
    </w:p>
    <w:p>
      <w:r>
        <w:t>The possibility of providing service beyond the minimum predetermined hours and shifts would allow pharmacies not only to increase the level of supply to the benefit of the consumer but also to differentiate themselves, adapting in different ways to the characteristics of demand, thereby increasing the degree of competition in the sector.</w:t>
      </w:r>
    </w:p>
    <w:p>
      <w:r>
        <w:t>It must also be considered that if in larger municipalities, where there are more pharmacies, such constraints, on days and during time slots with mandatory closure, are likely to make it more difficult for consumers to obtain pharmaceutical products, in isolated locations or in the numerous Italian municipalities that have only one pharmacy, they can jeopardize the very adequacy of the supply, with the effect of causing not only significant inconveniences for users but also increasing the economic burden of purchasing the product.</w:t>
      </w:r>
    </w:p>
    <w:p>
      <w:r>
        <w:t>In this perspective, the Authority suggests a revision of regional regulations aimed at eliminating limits and distortions of competition that are not justified by general interest needs.</w:t>
      </w:r>
    </w:p>
    <w:p>
      <w:r>
        <w:t xml:space="preserve">Therefore, while it is certainly necessary, in order to ensure users a continuous, regular, and widespread service, to maintain the currently existing minimum opening obligations (minimum hours and shifts), it would be appropriate, where provided:  </w:t>
        <w:br/>
        <w:t xml:space="preserve">a) to eliminate the maximum hour limit on the time when pharmacies have the option of daily or weekly opening, extending the option of opening establishments beyond the minimum hours provided by the regulations;  </w:t>
        <w:br/>
        <w:t xml:space="preserve">b) to eliminate the mandatory closure days on Sundays or holidays;  </w:t>
        <w:br/>
        <w:t xml:space="preserve">c) to eliminate the minimum limit of annual vacations;  </w:t>
        <w:br/>
        <w:t>d) to eliminate the imposition at the regional or municipal level of uniformity obligations in opening hours.</w:t>
      </w:r>
    </w:p>
    <w:p>
      <w:r>
        <w:t>Furthermore, considering that regional regulations grant mayors or ASLs the power to set hours and shifts, such laws should establish guiding criteria aimed at achieving general objectives, but at the same time consistent with the principles established to protect competition, to which the other competent bodies should necessarily anchor their measures.</w:t>
      </w:r>
    </w:p>
    <w:p>
      <w:r>
        <w:t>In light of the above considerations, the Authority deems it appropriate for the Regions to review the current regulations regarding the hours and shifts of pharmacies in order to align them with the regulations aimed at protecting competition and hopes for the acceptance of the expressed observations.</w:t>
      </w:r>
    </w:p>
    <w:p>
      <w:r>
        <w:t xml:space="preserve">THE PRESIDENT  </w:t>
        <w:br/>
        <w:t xml:space="preserve">Giuseppe Tesauro  </w:t>
        <w:br/>
        <w:t>* * *</w:t>
      </w:r>
    </w:p>
    <w:p>
      <w:r>
        <w:t xml:space="preserve">Bulletin No. 7 of March 6, 2000 47  </w:t>
        <w:br/>
        <w:t xml:space="preserve">Annex 1  </w:t>
        <w:br/>
        <w:t xml:space="preserve">Regions Regional Laws Maximum Hours Minimum Limits Mandatory Uniformity Authority that  </w:t>
        <w:br/>
        <w:t xml:space="preserve">of Opening Annual Holidays Daily, Sunday, and/or Sets the Hours  </w:t>
        <w:br/>
        <w:t xml:space="preserve">Weekly  </w:t>
        <w:br/>
        <w:t xml:space="preserve">Piedmont L 14/5/1991, No. 21 not provided yes yes yes Mayor  </w:t>
        <w:br/>
        <w:t xml:space="preserve">Aosta Valley L 2/4/1986 not provided not provided not provided not provided ASL  </w:t>
        <w:br/>
        <w:t xml:space="preserve">Lombardy L 6/6/1980, No. 67 yes not provided yes yes ASL  </w:t>
        <w:br/>
        <w:t xml:space="preserve">Trento Pr. Aut LP 29/8/1983 not provided not provided yes yes ASL  </w:t>
        <w:br/>
        <w:t xml:space="preserve">Bolzano Pr. Aut. LP 29/12/1976 yes yes yes yes Mayor  </w:t>
        <w:br/>
        <w:t xml:space="preserve">Friuli Venezia Giulia L 2/9/1981, No. 59 yes yes yes yes ASL  </w:t>
        <w:br/>
        <w:t xml:space="preserve">Veneto L 10/11/1994, No. 64 yes yes yes yes ASL  </w:t>
        <w:br/>
        <w:t xml:space="preserve">Liguria L 4/4/1991, No. 3 and yes yes yes yes Mayor  </w:t>
        <w:br/>
        <w:t xml:space="preserve">regulation 16/7/1992, No. 3  </w:t>
        <w:br/>
        <w:t xml:space="preserve">Emilia Romagna L 4/5/1982, No. 19 yes not provided yes yes Mayor  </w:t>
        <w:br/>
        <w:t xml:space="preserve">Tuscany L 18/4/1995, No. 67 only for yes not provided not provided Mayor  </w:t>
        <w:br/>
        <w:t xml:space="preserve">dispensaries  </w:t>
        <w:br/>
        <w:t xml:space="preserve">Marche L 28/3/1977 No. 9, yes yes yes yes Mayor  </w:t>
        <w:br/>
        <w:t xml:space="preserve">amended by L 29/3/1991, No. 9  </w:t>
        <w:br/>
        <w:t xml:space="preserve">Umbria L 30/8/1982 No. 46* yes yes yes yes ASL  </w:t>
        <w:br/>
        <w:t xml:space="preserve">resolution Regional Council 28/4/1994 No. 2977  </w:t>
        <w:br/>
        <w:t xml:space="preserve">Lazio L 2/6/1980, No. 45 yes yes yes yes ASL  </w:t>
        <w:br/>
        <w:t xml:space="preserve">Abruzzo L 28/3/1989, No. 24 yes not provided yes yes Mayor  </w:t>
        <w:br/>
        <w:t xml:space="preserve">Campania L 1/2/1980, No. 7 yes yes yes yes Mayor  </w:t>
        <w:br/>
        <w:t xml:space="preserve">Basilicata L 13/5/1980, yes not provided yes yes Mayor  </w:t>
        <w:br/>
        <w:t xml:space="preserve">amended by L 9/4/1991, No. 7  </w:t>
        <w:br/>
        <w:t xml:space="preserve">Calabria L 13/5/1980, No. 29 yes not provided yes yes Mayor  </w:t>
        <w:br/>
        <w:t xml:space="preserve">Molise L 13/9/1989, No. 15 yes not provided yes yes Mayor  </w:t>
        <w:br/>
        <w:t xml:space="preserve">amended by L 10 April 1990, No. 20  </w:t>
        <w:br/>
        <w:t xml:space="preserve">Apulia L 30/4/1980, No. 40 yes yes yes yes Mayor  </w:t>
        <w:br/>
        <w:t xml:space="preserve">Sicily L 5/7/1978 yes yes yes yes Mayor  </w:t>
        <w:br/>
        <w:t xml:space="preserve">Sardinia L 27/4/1984, No. 12 yes not provided yes yes ASL  </w:t>
        <w:br/>
        <w:t>* Article 18 of the law in question delegates the regulation of the opening, closing on holidays, and annual vacation modalities of pharmacies to a measure of the regional council.</w:t>
      </w:r>
    </w:p>
    <w:p>
      <w:r>
        <w:rPr>
          <w:b/>
        </w:rPr>
        <w:t>[Pages 46–48]</w:t>
      </w:r>
    </w:p>
    <w:p>
      <w:r>
        <w:t xml:space="preserve">48 Italian Competition Authority  </w:t>
        <w:br/>
        <w:t xml:space="preserve">REFERENCE INTERCONNECTION OFFER OF TELECOM ITALIA  </w:t>
        <w:br/>
        <w:t xml:space="preserve">(AS195)  </w:t>
        <w:br/>
        <w:t xml:space="preserve">Rome, February 9, 2000  </w:t>
        <w:br/>
        <w:t xml:space="preserve">President of the Authority for Communications Guarantees  </w:t>
        <w:br/>
        <w:t>Prof. Enzo CHELI</w:t>
      </w:r>
    </w:p>
    <w:p>
      <w:r>
        <w:t>The Italian Competition Authority, in accordance with Article 22 of Law No. 287 of October 10, 1990, and based on the request made on December 29, 1999, by this Authority, pursuant to Article 4, paragraph 9, of Presidential Decree No. 318 of September 19, 1997, and Article 14, paragraph 8, of Ministerial Decree of April 23, 1998, intends to make the following considerations regarding the draft measure concerning the evaluation and request for modification of the reference interconnection offer of Telecom Italia from July 1999 (*).</w:t>
      </w:r>
    </w:p>
    <w:p>
      <w:r>
        <w:t>Preliminarily, the Authority wishes to emphasize that, in general, the draft measure under examination meets the need to eliminate elements of incompleteness in the services offered and to highlight aspects that do not fully comply with the principles set forth by national and community legislation.</w:t>
      </w:r>
    </w:p>
    <w:p>
      <w:r>
        <w:t>In this context, the provisions of the measure aimed at introducing new services, such as access to emergency and public utility services at the SGU level, as well as the provision of more information regarding the supply of certain services included in the Offer, such as the housing service and the Unique Number and Personal Number services, are fully commendable.</w:t>
      </w:r>
    </w:p>
    <w:p>
      <w:r>
        <w:t>The Authority also intends to express its appreciation for the provisions aimed at modifying the technical and economic conditions for the provision of certain services, which had already been identified as hindering the development of competition, in the context of previous opinions issued regarding the interconnection offer.</w:t>
      </w:r>
    </w:p>
    <w:p>
      <w:r>
        <w:t>In particular, reference is made, among others, to the provision according to which the economic conditions set by Telecom Italia for outgoing international traffic must be applied uniformly to all operators in relation to the costs incurred by Telecom Italia itself, in accordance with the principle that the notified company with significant market power cannot apply differentiated interconnection economic conditions based on traffic volumes.</w:t>
      </w:r>
    </w:p>
    <w:p>
      <w:r>
        <w:t>However, the Authority considers it appropriate to emphasize that some specific aspects of the draft measure do not appear entirely suitable to promote the proper functioning of the market.</w:t>
      </w:r>
    </w:p>
    <w:p>
      <w:r>
        <w:t>Firstly, it should be noted that, although the provisions aimed at defining, by May 31, 2000, the criteria for the establishment of a new interconnection structure independent of the network architecture of Telecom Italia assume particular relevance in the development of sector regulation, this process must be effectively accompanied by the introduction, by the same deadline, of a criterion for determining interconnection prices based on distance.</w:t>
      </w:r>
    </w:p>
    <w:p>
      <w:r>
        <w:t>The identification of such a criterion, as it is more objective than the current reference to the network architecture of Telecom Italia, ensures a greater cost orientation of interconnection rates and allows for a more rational use of Telecom Italia's infrastructure by interconnected operators.</w:t>
      </w:r>
    </w:p>
    <w:p>
      <w:r>
        <w:t>Regarding the provision that, pending verification of the cost accounting system and accounting separation adopted by Telecom Italia, the interconnection service prices proposed by Telecom Italia must be aligned with the values defined by "best current practice," the Authority observes that this criterion, while consistent with what is indicated in the European Commission Recommendation 98/195/EC, constitutes a transitional methodology and, therefore, does not appear to be a suitable system in the long term to ensure an effective correspondence between the prices and costs of the notified operator.</w:t>
      </w:r>
    </w:p>
    <w:p>
      <w:r>
        <w:t>In this regard, the Authority, while having agreed, in previous opinions regarding Telecom Italia's Offers for the years 1997 and 1998, to the use of the "best current practice" criterion, considers it necessary today to arrive at a verification of Telecom Italia's cost accounting within a strict timeframe, in order to allow Telecom Italia to prepare the Offer for the year 2000 using a methodology based on the actual costs incurred.</w:t>
      </w:r>
    </w:p>
    <w:p>
      <w:r>
        <w:t>In this sense, with reference to the provision that mandates the issuance by May 31, 2000, of a measure that sets the criteria for defining a cost-based calculation system, the Authority believes it is appropriate that, where possible, this system represents the basis for the preparation of Telecom Italia's Offer valid for the year 2000.</w:t>
      </w:r>
    </w:p>
    <w:p>
      <w:r>
        <w:t>* * *</w:t>
      </w:r>
    </w:p>
    <w:p>
      <w:r>
        <w:t>The Authority hopes that the above considerations may be useful in defining the measure related to the reference interconnection offer of Telecom Italia, in order to ensure a proper development of competition in the telecommunications sector.</w:t>
      </w:r>
    </w:p>
    <w:p>
      <w:r>
        <w:t xml:space="preserve">THE PRESIDENT  </w:t>
        <w:br/>
        <w:t>Giuseppe Tesauro</w:t>
      </w:r>
    </w:p>
    <w:p>
      <w:r>
        <w:rPr>
          <w:b/>
        </w:rPr>
        <w:t>[Pages 49–51]</w:t>
      </w:r>
    </w:p>
    <w:p>
      <w:r>
        <w:t xml:space="preserve">Bulletin No. 7 of March 6, 2000 51  </w:t>
        <w:br/>
        <w:t xml:space="preserve">DECEPTIVE ADVERTISING  </w:t>
        <w:br/>
        <w:t xml:space="preserve">Measure No. 8050 (PI2654) MIXAUTO  </w:t>
        <w:br/>
        <w:t xml:space="preserve">THE COMPETITION AND MARKET AUTHORITY  </w:t>
        <w:br/>
        <w:t xml:space="preserve">IN ITS MEETING of February 17, 2000;  </w:t>
        <w:br/>
        <w:t xml:space="preserve">HEARD the Rapporteur Professor Giuseppe Tesauro;  </w:t>
        <w:br/>
        <w:t xml:space="preserve">HAVING REGARD to Legislative Decree No. 74 of January 25, 1992;  </w:t>
        <w:br/>
        <w:t xml:space="preserve">HAVING REGARD to the Regulation on investigative procedures regarding deceptive advertising, pursuant to the D.P.R. of October 10, 1996, No. 627;  </w:t>
        <w:br/>
        <w:t xml:space="preserve">HAVING REGARD to the acts of the proceeding;  </w:t>
        <w:br/>
        <w:t xml:space="preserve">CONSIDERING the following:  </w:t>
        <w:br/>
        <w:t xml:space="preserve">1. Request for intervention  </w:t>
        <w:br/>
        <w:t xml:space="preserve">With a request for intervention received on July 29, 1999, supplemented on August 23, 1999, the Competition and Market Protection Center of the Guardia di Finanza reported the alleged deceptive nature, pursuant to Legislative Decree No. 74/92, of two advertising messages disseminated by the company Mixauto Roma Srl, in which the sale of used vehicles is proposed, mentioning the possibility of utilizing financing options that provide for a "0 down payment," or "no down payment." These messages were disseminated respectively through flyers circulated in the city of Rome in December 1998 and through an advertisement in the newspaper "Porta Portese" on June 25, 1999.  </w:t>
        <w:br/>
        <w:t xml:space="preserve">In the aforementioned request, it is highlighted, in particular, that for the purchase of the vehicles indicated in the messages, it would have actually been necessary to pay a down payment set by the seller. Furthermore, the sales conditions would have been different from those presented in the messages. Finally, the advertisements did not contain any indication of the annual interest rate (T.A.N. and T.A.E.G.) applied in relation to the proposed financing.  </w:t>
        <w:br/>
        <w:t xml:space="preserve">2. Messages  </w:t>
        <w:br/>
        <w:t xml:space="preserve">The advertising messages subject to the request for intervention consist of a flyer and a print advertisement.  </w:t>
        <w:br/>
        <w:t xml:space="preserve">The flyer bears the heading "Mixauto Roma," followed by the addresses of two sales points. In the central part of the message, there are two tables, each referring to one of the two sales points, topped by the claim, in prominent characters, "sells 0 down payment." The tables list a selection of vehicles, alongside which the year of registration, the total purchase cost, and the breakdown of the price into installments are indicated (example: "UNO 60 S 5p new engine '91 6,000 124x60). At the bottom of the flyer, among other things, the expression "guaranteed used" and the logo of Monte dei Paschi di Siena appear, along with the specification "financing from 12 to 60 months."  </w:t>
        <w:br/>
        <w:t xml:space="preserve">52 Italian Competition Authority  </w:t>
        <w:br/>
        <w:t xml:space="preserve">The print advertisement, which appeared in the periodical Porta Portese on June 25, 1999, has a similar layout. The tables contain data related to other used cars. The advertisement features the expressions "guaranteed used! no down payment" and "in collaboration with Monte dei Paschi di Siena."  </w:t>
        <w:br/>
        <w:t xml:space="preserve">3. Communication to the parties  </w:t>
        <w:br/>
        <w:t xml:space="preserve">On September 7, 1999, the notifier and Mixauto Srl, as the advertising operator, were informed of the initiation of the proceeding pursuant to Legislative Decree No. 74/92, specifying that the potential deceptive nature of the advertising messages subject to the request for intervention would be evaluated pursuant to Articles 1, 2, and 3 of the aforementioned Legislative Decree, with particular regard to the characteristics and conditions of application of the advertised financing.  </w:t>
        <w:br/>
        <w:t xml:space="preserve">4. Investigative findings  </w:t>
        <w:br/>
        <w:t xml:space="preserve">Simultaneously with the communication of the initiation of the proceeding, the advertising operator was requested, pursuant to Article 6, paragraph 1, letter a), of D.P.R. No. 627/96, to provide information and suitable documentation regarding the characteristics, duration, and conditions of application of the advertised financing, specifying the amount of each item related to the cost of the financing itself, as well as the nature of the agreements between the company and Monte dei Paschi di Siena or another credit institution. A copy of financing contracts entered into by the company with its customers was also requested.  </w:t>
        <w:br/>
        <w:t xml:space="preserve">In a memorandum submitted on November 8, 1999, the advertising operator sent copies of a financing request form to Banca Monte Paschi di Siena and the related tables, showing the breakdown of the financed capital into monthly installments. This documentation would be presented to the customer at the time of the sale of the vehicles. One of the submitted tables contains values close to those of the examples provided in the advertising messages. The advertising operator, however, did not provide any financing contract signed by the buyers, nor a list of customer names, citing the operation of Article 10 of Law No. 675 of January 31, 1996 for the protection of personal data and specifying that, once the financing is activated, the relationship is between Banca Monte Paschi di Siena and the customer.  </w:t>
        <w:br/>
        <w:t xml:space="preserve">On November 24, 1999, the advertising operator was requested, pursuant to Article 7, paragraph 4, of Legislative Decree No. 74/92, to prove, through the submission of suitable documentation, the material accuracy of the advertising claims "sells 0 down payment," or "no down payment," and "financing from 12 to 60 months," followed by a detailed listing of the sales conditions of numerous vehicles.  </w:t>
        <w:br/>
        <w:t xml:space="preserve">It was specifically requested to demonstrate the actual granting to its clientele, during the period of dissemination of the message, of financing up to 60 months, in relation to the purchase of the vehicles indicated in the advertisement, under the reported conditions and without any down payment, by producing suitable documentation from which the actual applicability of the advertised offer could be inferred, presenting copies of a significant number of purchase contracts for the vehicles listed in the reported messages and the related financing contracts, entered into during the period of dissemination of the messages themselves.  </w:t>
        <w:br/>
        <w:t xml:space="preserve">In response to the burden of proof, Mixauto Srl, in a note received on December 15, 1999, sent a list containing the name and address, as well as the model of the purchased vehicle, the purchase date, and the amount paid, of seven customers of the named company who would have benefited from the commercial offer in question, obtaining the advantages and commercial conditions proposed in the messages. It is noted that no further documentation was produced, such as copies of the purchase contracts and financing agreements entered into by the parties indicated in the list, from which it could be deduced whether the financing was actually granted under the described installment methods (from 12 to 60 months) and whether the purchase involved the payment of a down payment.  </w:t>
        <w:br/>
        <w:t>By communication received on December 28, 1999, the Competition and Market Protection Center of the Guardia di Finanza, which was informed of the outcome of the ongoing investigation pursuant to and for the effects of Article 11, paragraph 2, of D.P.R. No. 627/96, observed that the advertising operator, while communicating a list of customer names who would have benefited from the commercial offer, did not produce documents and/or purchase contracts suitable to prove that the cars were actually sold under the conditions indicated in the advertising messages.</w:t>
      </w:r>
    </w:p>
    <w:p>
      <w:r>
        <w:t xml:space="preserve">Bulletin No. 7 of March 6, 2000 53  </w:t>
        <w:br/>
        <w:t xml:space="preserve">5. Opinion of the Authority for Communications Guarantees  </w:t>
        <w:br/>
        <w:t xml:space="preserve">Since one of the messages subject to this measure was disseminated through print media, on December 29, 1999, the opinion of the Authority for Communications Guarantees was requested, pursuant to Article 7, paragraph 5, of Legislative Decree No. 74/92.  </w:t>
        <w:br/>
        <w:t xml:space="preserve">In an opinion received on January 28, 2000, the aforementioned Authority stated that the message in question constitutes a case of deceptive advertising pursuant to Articles 1, 2, and 3 of Legislative Decree No. 74/92.  </w:t>
        <w:br/>
        <w:t xml:space="preserve">In particular, the Authority for Communications Guarantees noted the following:  </w:t>
        <w:br/>
        <w:t xml:space="preserve">the advertising operator, following the attribution of the burden of proof, did not provide any demonstration of the accuracy of the factual data reported in the messages in question, having limited itself to providing a list of names, not accompanied by any documentation, with the consequence that, pursuant to Article 7, paragraph 4, of Legislative Decree No. 74/92, the aforementioned data must be considered inaccurate;  </w:t>
        <w:br/>
        <w:t xml:space="preserve">the mentioned messages lack any indication of the T.A.N. and the T.A.E.G., although this is required by Article 123 of Legislative Decree No. 385/93, concerning consumer credit;  </w:t>
        <w:br/>
        <w:t xml:space="preserve">the advertising message in question, therefore, proves to be untruthful, lacking, and evasive on points of significant relevance for an adequate assessment of the economic convenience of the proposal contained therein.  </w:t>
        <w:br/>
        <w:t xml:space="preserve">6. Conclusive evaluations  </w:t>
        <w:br/>
        <w:t xml:space="preserve">The advertising messages subject to the request for intervention present numerous offers for the sale of used vehicles, proposing the possibility of purchasing these vehicles "without down payment" or with "0 down payment," as well as, for the message referred to in point 2, letter a), of benefiting from financing options from 12 to 60 months.  </w:t>
        <w:br/>
        <w:t xml:space="preserve">In response to the request to prove the material accuracy of the factual data contained in the messages, Mixauto Srl limited itself to producing a list of customer names who would have benefited from the commercial offer in question, obtaining the advantages and commercial conditions proposed in said offer. The submission by the party cannot be considered sufficient to demonstrate the truthfulness of what is presented in the messages in question. In fact, this list does not appear to be accompanied by any further documentation from which the actual application of the advertised sales and financing conditions during the dissemination period of the messages could be inferred, according to the methods described therein, namely the absence of a down payment and the granting of financing from 12 to 60 months.  </w:t>
        <w:br/>
        <w:t xml:space="preserve">The factual data reported in the messages in question must therefore be considered inaccurate pursuant to Article 7, paragraph 4, of Legislative Decree No. 74/92.  </w:t>
        <w:br/>
        <w:t xml:space="preserve">Such inaccuracies, concerning characteristics of the offer such as the sales conditions and the granting of the financing proposed in the messages, are of decisive importance for consumers, as they can significantly influence their decision-making process. The latter, in fact, may be led by what is presented in the messages to approach the advertising operator in question, under the false assumption of being able to purchase a used vehicle utilizing financing options, from 12 to 60 months, without the need to pay any down payment.  </w:t>
        <w:br/>
        <w:t xml:space="preserve">Neither can the analysis of the documentation produced by the advertising operator outside the measure attributing the burden of proof, consisting of the contractual forms usable to request financing, lead to different conclusions, in the absence of objective documentary evidence regarding the actual granting of such financing.  </w:t>
        <w:br/>
        <w:t xml:space="preserve">Finally, regarding the further allegation contained in the request for intervention, specifically concerning the absence of indications of the interest rate applied, it is believed that this allegation is absorbed by the previously expressed evaluations regarding the failure to apply the offer.  </w:t>
        <w:br/>
        <w:t xml:space="preserve">THEREFORE, IN ACCORDANCE with the opinion of the Authority for Communications Guarantees, it is deemed that the messages in question are likely to mislead consumers regarding the actual characteristics and sales conditions of the vehicles and the application of the advertised financing, which may, for this reason, adversely affect their economic behavior;  </w:t>
        <w:br/>
        <w:t>RESOLVES</w:t>
      </w:r>
    </w:p>
    <w:p>
      <w:r>
        <w:rPr>
          <w:b/>
        </w:rPr>
        <w:t>[Pages 52–54]</w:t>
      </w:r>
    </w:p>
    <w:p>
      <w:r>
        <w:t>54 Italian Competition Authority</w:t>
      </w:r>
    </w:p>
    <w:p>
      <w:r>
        <w:t>that the advertising messages described in point 2 of this measure, disseminated by the company Mixauto Srl, constitute, for the reasons and within the limits set forth in the reasoning, a case of misleading advertising pursuant to Articles 1, 2, and 3, letters a) and b), of Legislative Decree No. 74/92, and prohibits further dissemination.</w:t>
      </w:r>
    </w:p>
    <w:p>
      <w:r>
        <w:t>This measure will be communicated to the interested parties and published in the Bulletin of the Italian Competition Authority.</w:t>
      </w:r>
    </w:p>
    <w:p>
      <w:r>
        <w:t>Against this measure, an appeal may be submitted to the TAR of Lazio, pursuant to Article 7, paragraph 11, of Legislative Decree No. 74/92, within sixty days from the date of communication of the measure itself.</w:t>
      </w:r>
    </w:p>
    <w:p>
      <w:r>
        <w:t xml:space="preserve">THE SECRETARY GENERAL THE PRESIDENT  </w:t>
        <w:br/>
        <w:t xml:space="preserve">Alberto Pera Giuseppe Tesauro  </w:t>
        <w:br/>
        <w:t>* * *</w:t>
      </w:r>
    </w:p>
    <w:p>
      <w:r>
        <w:t xml:space="preserve">Bulletin No. 7 of March 6, 2000  </w:t>
        <w:br/>
        <w:t xml:space="preserve">55 Measure No. 8051 (PI2671) LIBERO INFOSTRADA  </w:t>
        <w:br/>
        <w:t xml:space="preserve">THE COMPETITION AND MARKET AUTHORITY  </w:t>
        <w:br/>
        <w:t xml:space="preserve">IN ITS MEETING of February 17, 2000;  </w:t>
        <w:br/>
        <w:t xml:space="preserve">HEARD the Rapporteur Professor Marco D’Alberti;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  </w:t>
        <w:br/>
        <w:t xml:space="preserve">CONSIDERING the following:  </w:t>
        <w:br/>
        <w:t xml:space="preserve">1. Request for intervention  </w:t>
        <w:br/>
        <w:t xml:space="preserve">With a request for intervention received on August 24, 1999, ALCEI, as a consumer association, reported the alleged misleading nature, pursuant to Legislative Decree No. 74/92, of an advertising message disseminated by the company Infostrada Spa in the newspaper “Corriere della Sera” on July 16, 1999, aimed at promoting the Internet provider services offered by the company through the activation of a free Internet subscription called Libero.  </w:t>
        <w:br/>
        <w:t xml:space="preserve">The reporting association claims that the message would be misleading, as it omits to indicate the binding contractual constraints to which the free provision of the offered service is subject.  </w:t>
        <w:br/>
        <w:t xml:space="preserve">2. Message  </w:t>
        <w:br/>
        <w:t xml:space="preserve">The tabular message subject to the request for intervention presents the offered service with the following statements: “From today Internet is Free. Free subscription*, a free email box, and 15MB of free web space. Free telephone assistance** every day, from 8 to 23, by calling 155. Over 4000 served municipalities, 100% coverage of the population by September. If you already have Internet access, immediate online activation at www.libero.it. If you do not yet have Internet access, call 155. You will be Free immediately.”  </w:t>
        <w:br/>
        <w:t xml:space="preserve">Vertically, in smaller characters, it reads: “*Connection telephone costs are borne by the caller. **Excluding calls from mobile phones. Free until 31/10/99.”  </w:t>
        <w:br/>
        <w:t xml:space="preserve">3. Communication to the parties  </w:t>
        <w:br/>
        <w:t xml:space="preserve">On September 17, 1999, the reporting association and the company Infostrada Spa, as the advertising operator, were informed of the initiation of the proceeding pursuant to Legislative Decree No. 74/92, specifying that the possible misleading nature of the advertising messages subject to the request for intervention would be evaluated pursuant to Articles 1, 2, and 3, letter b), of the aforementioned Legislative Decree, in relation to the suitability of the statements contained therein, with particular reference to the claim of gratuity of the service, and any informational omissions that could mislead consumers regarding the conditions under which the services subject to the message are offered.  </w:t>
        <w:br/>
        <w:t>4. Investigative findings</w:t>
      </w:r>
    </w:p>
    <w:p>
      <w:r>
        <w:t xml:space="preserve">56 Italian Competition Authority  </w:t>
        <w:br/>
        <w:t xml:space="preserve">Simultaneously with the communication of the initiation of the proceeding, the advertising operator was requested, pursuant to Article 6, paragraph 1, letter a), of Presidential Decree No. 627/96, to provide:  </w:t>
        <w:br/>
        <w:t xml:space="preserve">- information, accompanied if necessary by relevant scientific and technical documentation, regarding the procedure for identifying the average usage profile of the service, with particular reference to the mechanisms and precautions that would allow excluding from processing the areas of interest related to sensitive data;  </w:t>
        <w:br/>
        <w:t xml:space="preserve">- complete indication of the economic operators that disseminated their business communication through emails sent by Infostrada to its subscribers, attaching copies of the contracts concluded with such operators regarding the transfer of data or the distribution of advertising, indicating the agreed fees;  </w:t>
        <w:br/>
        <w:t xml:space="preserve">- information regarding the forms, methods, and limits of the control possibly exercised by Infostrada over the commercial communication disseminated by such subjects;  </w:t>
        <w:br/>
        <w:t xml:space="preserve">- information, accompanied by technical documentation, regarding the system that allows Infostrada to verify the display of advertising emails on the user's terminal screen, specifying whether and how access by the operator to the content of any other electronic correspondence of the user was excluded.  </w:t>
        <w:br/>
        <w:t xml:space="preserve">In a memorandum received on October 26, 1999, the company Infostrada Spa stated that:  </w:t>
        <w:br/>
        <w:t xml:space="preserve">- the contractual conditions governing access to the Libero subscription were modified as of September 1, 1999;  </w:t>
        <w:br/>
        <w:t xml:space="preserve">- in particular, regarding the “profiling” procedure, it occurs through the preparation of a catalog of websites, from which all sites related to or concerning sensitive data as per Article 22 of Law No. 675/96 are expressly excluded; the new contractual text clarifies that the subscriber's navigation on 'sensitive' sites is not subject to any processing, specifying that profiling can occur solely for the purpose of 'planning and customizing advertising emails';  </w:t>
        <w:br/>
        <w:t xml:space="preserve">- secondly, the new contractual text no longer provides Infostrada with the option to terminate the subscription if the customer does not view at least four advertising emails per month on their terminal screen; the only condition for maintaining the service is that Internet access is not suspended for four consecutive months;  </w:t>
        <w:br/>
        <w:t xml:space="preserve">- finally, pursuant to the new standard contract, 'Infostrada guarantees the confidentiality of communications made through its email service', thus contractually prohibiting the operator from any verification activity on the use of the user's email box;  </w:t>
        <w:br/>
        <w:t xml:space="preserve">- the new contractual conditions have been made effective not only for new subscribers but also for those who adhered to the new contract; users were informed of this change through a communication disseminated on the Libero website stating: “New contract - the contract conditions of Libero have changed. We have made them even more favorable for all our subscribers, old and new. Check them out now!”;  </w:t>
        <w:br/>
        <w:t xml:space="preserve">- Infostrada has not yet disseminated any advertising emails to the email boxes of Libero subscribers; nor has any agreement been concluded with other commercial operators for the dissemination of advertising communications. Therefore, Infostrada has not yet initiated any profiling procedure, nor has it been able to verify the display of commercial emails;  </w:t>
        <w:br/>
        <w:t xml:space="preserve">- for these reasons, regarding the comparison between what was presented in advertising even prior to the date of the modification of the contractual conditions and what may be deduced in the contract, regard must be had to the version of the contract subsequent to September 1, 1999;  </w:t>
        <w:br/>
        <w:t xml:space="preserve">- the dissemination of advertising to the email box of the Libero subscriber does not involve the transfer or communication of the user's personal data to third parties, as the advertiser does not become aware of the names of the subjects to whom their business communication is sent; moreover, the consent to the use of the user's personal data for the communication of commercial information related to services of Infostrada or other operators, requested with the information provided for by Law No. 675/96, is optional and concerns only personal data and not those related to profiling;  </w:t>
        <w:br/>
        <w:t xml:space="preserve">- the sending of advertising emails occurs without interfering with the user's internet browsing, as the commercial email is an electronic message that the customer finds in their inbox, bearing the indication of the sender, namely Infostrada. The recipient can delete the message without examining it; in any case, Infostrada is contractually committed not to send more than one commercial communication per day;  </w:t>
        <w:br/>
        <w:t>- as for the claim of gratuity reported in the flagged message, it is correctly decoded as the absence of the periodic fee to be paid for the subscription. Gratuity does not imply the absence of any obligation or condition for the enjoyment of the service; nor can it be considered that the contractual conditions prepared by Infostrada are so burdensome as to delegitimize the concept of 'free subscription' used in the advertising;</w:t>
      </w:r>
    </w:p>
    <w:p>
      <w:r>
        <w:rPr>
          <w:b/>
        </w:rPr>
        <w:t>[Pages 55–57]</w:t>
      </w:r>
    </w:p>
    <w:p>
      <w:r>
        <w:t xml:space="preserve">Bulletin No. 7 of March 6, 2000, 57  </w:t>
        <w:br/>
        <w:t xml:space="preserve">- in particular, the only obligation required from the user of Libero is to tolerate the sending by Infostrada of a limited number of commercial communications, which they are not obliged to view; the profiling does not impose any burdens on the user and does not represent an undue interference in their private sphere;  </w:t>
        <w:br/>
        <w:t xml:space="preserve">- in general, being recipients of advertising messages disseminated via email is not comparable to other cases, such as advertising by fax or telephone, where receiving the message causes the consumer the inconvenience represented by the temporary unavailability of the means; therefore, from an objective point of view, the user of Libero is not subjected to obligations that would diminish the gratuity of the service declared in the advertisement, or in any case that would constitute a burden whose knowledge, at the time of signing the contract, could lead to a different assessment of the offer;  </w:t>
        <w:br/>
        <w:t xml:space="preserve">- finally, since in the relevant market the enjoyment of a free Internet subscription always entails that the user must tolerate the sending of advertising messages via email, the advertising in question cannot have the effect of distracting the recipient from other and more favorable opportunities, thus proving unsuitable to prejudice their economic behavior.  </w:t>
        <w:br/>
        <w:t xml:space="preserve">On December 7, 1999, the Authority, considering that a proceeding concerning profiles somewhat analogous to those subject to its evaluation was pending before the Data Protection Authority, requested from the Office of the Authority any information acquired regarding the Internet access service called Libero, with particular regard to the types of personal data collected, the methods of processing, as well as the compliance with the provisions of Law No. 675/96 of the measures employed to protect the rights of the interested parties, attaching, where available, the measure relating to the case in question.  </w:t>
        <w:br/>
        <w:t xml:space="preserve">On January 12, 2000, a hearing took place at the offices of the Italian Competition and Market Authority at the request of the company Infostrada Spa, with a memorandum received on October 29, 1999.  </w:t>
        <w:br/>
        <w:t xml:space="preserve">In that context, the advertising operator, recalling the arguments already made in previous memoranda, further represented that:  </w:t>
        <w:br/>
        <w:t xml:space="preserve">- the service is not yet active in any part, due to the significant success of the subscription campaign and the related traffic, which have necessitated a priority strengthening of infrastructure. Profiling presupposes the existence of a subcatalog, for the realization of which a search engine (Arianna) is used, which first catalogs the sites organizing them by themes through an indexing of the terms occurring in them; subsequently, through a consistency check, the actual correspondence to the associated category of the cataloged site is verified. The subcatalog will be reserved for themes of exclusively commercial nature;  </w:t>
        <w:br/>
        <w:t xml:space="preserve">- the detection of user traffic on the sites belonging to the subcatalog will be carried out by comparing the IP addresses associated with each terminal at the time of connection with the IP addresses that have visited the sites of the subcatalog; at the time of the hearing, no contract had been concluded with advertising advertisers;  </w:t>
        <w:br/>
        <w:t xml:space="preserve">- with reference to the techniques for sending advertising emails, once it has been identified which IP addresses have visited the sites included in the subcatalog, it will be possible to verify which logins those IPs have used, in order to send targeted advertising emails. The sending of advertisements will not interfere in any way with Internet browsing and the use of email. The customer will be able to delete the emails without opening them or even set filters that delete emails from certain addresses. Measures may be provided that allow distinguishing advertising emails from service communications, also sent by Infostrada, based on the sender's indication;  </w:t>
        <w:br/>
        <w:t xml:space="preserve">- the activation of the service cannot at this time be considered certain, as all technical, managerial, and commercial structures are still lacking; in any case, the dissemination of advertising emails cannot occur before autumn 2000;  </w:t>
        <w:br/>
        <w:t xml:space="preserve">- regarding the obligation to view advertising emails, it has been removed from the new contract and therefore no technical measures will be implemented to check whether such viewing occurs.  </w:t>
        <w:br/>
        <w:t xml:space="preserve">The reporting association, during the hearing, observed that:  </w:t>
        <w:br/>
        <w:t xml:space="preserve">- the arguments made by the advertising operator refer to the modified version of the contract. In fact, the general contract conditions in force at the time of the dissemination of the message subject to the request for intervention provided for an express resolutory clause in the event that the consumer did not view a minimum number of advertising emails;  </w:t>
        <w:br/>
        <w:t>- regarding the gratuity of the service, the operator would obtain through the described mechanism a financial advantage, in exchange for the transfer of data by the consumer; the reported advertising message would not be transparent as it does not specify that the consideration for the service consists of the obligation to receive advertising messages.</w:t>
      </w:r>
    </w:p>
    <w:p>
      <w:r>
        <w:t>58 Italian Competition Authority</w:t>
      </w:r>
    </w:p>
    <w:p>
      <w:r>
        <w:t xml:space="preserve">On January 17, 2000, the Authority received an additional memorandum, in which the company Infostrada Spa highlighted that:  </w:t>
        <w:br/>
        <w:t xml:space="preserve">- the legal meaning of gratuity is not that of a total absence of obligations on the part of the beneficiary of the free good or service, but corresponds to the lack of a monetary consideration. In this sense, the contested advertising claim is reasonably interpreted by consumers;  </w:t>
        <w:br/>
        <w:t xml:space="preserve">- in any case, the 'Libero' subscription does not entail any burdensome obligation for the user, for which the omission of indication in the advertising message could be considered significant; the user does not transfer any asset that has an exchange value but is only obliged to a 'passive' performance, which in itself is proof of no economic value.  </w:t>
        <w:br/>
        <w:t xml:space="preserve">With a memorandum received on January 17, 2000, the reporting association reiterated the arguments made in the request for intervention and during the hearing.  </w:t>
        <w:br/>
        <w:t xml:space="preserve">On January 18 and 19, 2000, the Data Protection Authority sent a copy of the acts of the proceeding relating to the Internet access service called 'Libero' and the measure adopted by the Authority on January 13, 2000.  </w:t>
        <w:br/>
        <w:t xml:space="preserve">5. Opinion of the Authority for Communications Guarantees  </w:t>
        <w:br/>
        <w:t xml:space="preserve">Since the messages subject to this measure were disseminated through print and television broadcasting, as specified above, on January 20, 2000, the opinion of the Authority for Communications Guarantees was requested, pursuant to Article 7, paragraph 5, of Legislative Decree No. 74/92.  </w:t>
        <w:br/>
        <w:t xml:space="preserve">In the opinion received on February 7, 2000, the aforementioned Authority noted that the reported message does not contain any reference to the contract to be signed with the advertising operator, considering that such omission could lead the less experienced reader to assume that the mere manifestation of will was necessary for the enjoyment of the service and the more informed recipient to believe that the sufficient consideration for the 'provider' was the more frequent use of its connection tools for Internet access.  </w:t>
        <w:br/>
        <w:t xml:space="preserve">The Authority for Communications Guarantees considered the circumstances represented by the advertising operator, regarding the intervening modification of the contractual conditions, with retroactive effect, to be irrelevant, as for the purposes of the misleading judgment, regard should be had to the contractual discipline applicable at the time of the dissemination of the reported message. Nor did the aforementioned Authority attribute any relevance to the circumstance that the profiling process has not yet been implemented, observing that it depends solely on the operator and the technical means available to them.  </w:t>
        <w:br/>
        <w:t xml:space="preserve">Therefore, the Authority for Communications Guarantees, considering that the reported message presented serious informational omissions regarding the conditions under which the offered services are provided, expressed the opinion that the message in question violates the provisions of Articles 1, 2, and 3 of Legislative Decree No. 74/92.  </w:t>
        <w:br/>
        <w:t xml:space="preserve">6. Conclusive evaluations  </w:t>
        <w:br/>
        <w:t xml:space="preserve">The message subject to the request for intervention, disseminated in July 1999, presents the possibility of enjoying a free Internet access service called 'Libero'. The message does not specify the conditions under which this commercial offer is subordinated.  </w:t>
        <w:br/>
        <w:t xml:space="preserve">According to the orientation repeatedly expressed by the Authority, not every informational omission acquires relevance for the purposes of the misleading judgment of the reported message: it is necessary to evaluate from time to time whether the complained omission is such as to significantly limit the scope of the statements contained therein, misleading the recipients regarding the actual convenience of the offer.  </w:t>
        <w:br/>
        <w:t xml:space="preserve">In this case, the message invited to immediately subscribe to the proposed subscription, directing those who already had an Internet connection to the website www.libero.it. The general contract conditions available there specified the following: "The customer expressly authorizes Infostrada to send to their email box up to a maximum of one advertising email per day. The customer is informed and accepts that the data related to the use of the service will be used ... for the purpose of identifying the interests, preferences, and needs of the customer expressed through such use and to plan, according to the profile thus determined, the sending of advertising emails [...] (Article 3); Infostrada may verify, also by monitoring the sites visited most frequently, and in any case without disturbing the regular enjoyment of the service by the customer, the average usage profile of the service, in order to plan in the interest of the customer the sending of advertising emails based on the needs and interests concretely expressed. Infostrada guarantees not to subject to the treatment described above the areas of interest relating to [the matters referred to in] Article 22 of Law No. 675/96 and to exclude, therefore, from any treatment and analysis the data relating to connections to sites where such topics are treated (Article 5). In the event that the customer does not view on their personal computer the content of at least four emails per month among those sent by Infostrada for commercial purposes, the service will be suspended without any liability on the part of Infostrada arising from such suspension [...] (Article 9)."  </w:t>
        <w:br/>
        <w:t xml:space="preserve">Therefore, the advertising operator bound the consumer, in exchange for the elimination of the subscription fee, to accept receiving commercial advertising in their email; to authorize the monitoring of their Internet browsing, albeit only concerning certain sites and categories of sites, in order to weigh the sending of advertising emails based on their interests; to view, under penalty of termination of the contract, a minimum number of advertising emails on their terminal.  </w:t>
        <w:br/>
        <w:t xml:space="preserve">It is believed that the aforementioned adhesion contractual clauses, imposing on the consumer specific and burdensome conditions for the usability of the offer, assumed a decisive relevance for the recipients for the purposes of assessing the actual convenience of the advertised service. The circumstance that they were omitted in the message, which instead spread the more appealing aspects of the offer, is therefore suitable to mislead consumers, potentially unduly prejudicing their economic behavior.  </w:t>
        <w:br/>
        <w:t xml:space="preserve">Nor can the misleading suitability of the aforementioned omission be excluded by the circumstance that the consumer had the opportunity to access the standard contract before subscribing to the 'Libero' subscription, as it must be considered that Legislative Decree No. 74/92 intended to safeguard the consumer's freedom of self-determination from any unjust interference from the very first advertising contact, thus imposing on the commercial operator a precise burden of completeness and clarity in drafting their business communication.  </w:t>
        <w:br/>
        <w:t xml:space="preserve">Nor can the circumstance that the operator promptly acted to remove the potential misleading effects produced by the reported message, making significant changes to the body of the contractual conditions, explain a decisive relevance for the purposes of the misleading judgment of the case. In fact, according to the orientation of the Authority, shared by administrative jurisprudence, the measure adopted by the Authority has an objective function of guarantee and is independent, in principle, of the facts that have already occurred, aiming to protect consumers from the risk, hypothetically not excludable, of a reissue of the same message already established as misleading. Consequently, the circumstance that the message was modified during the course of the investigation or even before its initiation, or that the applicable conditions have improved, cannot diminish the public interest that the Authority declares its misleading nature, prohibiting its further dissemination.  </w:t>
        <w:br/>
        <w:t xml:space="preserve">The only and residual hypothesis in which it could be considered that there is no public interest in declaring the misleading nature of the message would be when, with changed factual circumstances, the misleading effects produced by the message had been entirely removed and the reissue of the reported message could not be considered misleading, thus having no reasons to inhibit it.  </w:t>
        <w:br/>
        <w:t xml:space="preserve">In this regard, it is noted that the behavior of the advertising operator cannot be considered suitable to ensure the complete removal of the misleading effects of the reported message and its current compliance with the provisions of Legislative Decree No. 74/92. In fact, the modified version of the standard contract, which applies retroactively even to those who subscribed to the subscription called 'Libero' before September 1, 1999, while having eliminated the aforementioned express resolutory clause, continues to provide that the consumer accepts receiving commercial communications through Infostrada, 'profiled' based on their use of the network.  </w:t>
        <w:br/>
        <w:t>It is believed that such an obligation is, by itself alone, likely to significantly alter the perception that consumers have of the actual convenience of the offer and that, as such, it should be explicitly stated in the reported advertising message. Contrary to what the advertising operator believes, in fact, the obligation to tolerate the sending of advertising messages via email is configurably a true passive performance. Pursuant to Article 10, paragraph 1, of Legislative Decree No. 185 of May 22, 1999, which implements in our national legal system Directive 97/7/EC on distance contracts, the use by a supplier of telephone, email, automated calling systems without the intervention of an operator, or fax requires prior consent from the consumer. Therefore, the legal system recognizes the consumer's right not to be the recipient of business communications conveyed through certain distance communication techniques. This is a disposable right, with explicit and prior consent, and certainly negotiable: for this reason, the circumstance that the operator conditions the provision of a service qualified as free on the act of disposition of this right is not indifferent for the purposes of assessing the convenience of the offer.</w:t>
      </w:r>
    </w:p>
    <w:p>
      <w:r>
        <w:rPr>
          <w:b/>
        </w:rPr>
        <w:t>[Pages 58–60]</w:t>
      </w:r>
    </w:p>
    <w:p>
      <w:r>
        <w:t>60 Italian Competition Authority</w:t>
      </w:r>
    </w:p>
    <w:p>
      <w:r>
        <w:t>On the other hand, the modified version of the contractual conditions prepared by Infostrada provides that the consumer agrees to have their use of the network monitored, albeit with reference only to the sites included in a specific catalog, in order to determine their preferences and tailor the commercial communication they will receive. In this way, the consumer, contrary to what the advertising operator believes, provides some personal data related to their interests and needs. The fact that such data is presented in a somewhat 'raw' form and requires processing by the operator to be economically exploitable does not prevent this transaction from having economic relevance.</w:t>
      </w:r>
    </w:p>
    <w:p>
      <w:r>
        <w:t>The contractual agreement in question requires the consumer to authorize, in the absence of a price being paid, the processing to which Infostrada intends to subject such data. The transfer of identifying data related to tastes, preferences, and interests certainly remains at the disposal of the interested parties, in accordance with current laws. However, as noted by the Data Protection Authority in its measure of January 13, 2000, it is necessary that the interested party is guaranteed the possibility to express their choices in this regard freely and knowingly: for this purpose, it is necessary that they receive prior information necessary to fully understand the purposes and methods of the processing of data concerning them.</w:t>
      </w:r>
    </w:p>
    <w:p>
      <w:r>
        <w:t>In light of the above considerations, it is believed that in this case the general principle of transparency and fairness of advertising communication requires the operator to clearly and prominently specify from the very first advertising contact what the relevant burdens imposed on the consumer by the general contractual conditions are, in light of the presentation of the access service as free, otherwise the consumer could be misled regarding the convenience of the offer, to the detriment of their economic behavior.</w:t>
      </w:r>
    </w:p>
    <w:p>
      <w:r>
        <w:t>THEREFORE, in accordance with the opinion of the Authority for Communications Guarantees, it is deemed that the message disseminated by the company Infostrada Spa in the daily newspaper "Corriere della Sera," described in point 2 of this measure, is likely to mislead consumers regarding the conditions under which the Internet access service is actually provided, and therefore could adversely affect their economic behavior;</w:t>
      </w:r>
    </w:p>
    <w:p>
      <w:r>
        <w:t>RESOLVES</w:t>
      </w:r>
    </w:p>
    <w:p>
      <w:r>
        <w:t>that the advertising message described in point 2 of this measure, disseminated by the company Infostrada Spa in the daily newspaper "Corriere della Sera," constitutes, for the reasons and within the limits set forth in the motivation, a case of misleading advertising pursuant to Articles 1, 2, and 3, letter b), of Legislative Decree No. 74/92, and prohibits its further dissemination.</w:t>
      </w:r>
    </w:p>
    <w:p>
      <w:r>
        <w:t>Bulletin No. 7 of March 6, 2000 61</w:t>
      </w:r>
    </w:p>
    <w:p>
      <w:r>
        <w:t>This measure will be communicated to the interested parties and published in the Bulletin of the Italian Competition Authority.</w:t>
      </w:r>
    </w:p>
    <w:p>
      <w:r>
        <w:t>Against this measure, an appeal may be filed with the TAR of Lazio, pursuant to Article 7, paragraph 11, of Legislative Decree No. 74/92, within sixty days from the date of communication of the measure itself.</w:t>
      </w:r>
    </w:p>
    <w:p>
      <w:r>
        <w:t>THE SECRETARY GENERAL THE PRESIDENT</w:t>
      </w:r>
    </w:p>
    <w:p>
      <w:r>
        <w:t>Alberto Pera Giuseppe Tesauro</w:t>
      </w:r>
    </w:p>
    <w:p>
      <w:r>
        <w:t>* * *</w:t>
      </w:r>
    </w:p>
    <w:p>
      <w:r>
        <w:t>62 Italian Competition Authority</w:t>
      </w:r>
    </w:p>
    <w:p>
      <w:r>
        <w:t>Measure No. 8052 (PI2686) DELFINO AZZURRO</w:t>
      </w:r>
    </w:p>
    <w:p>
      <w:r>
        <w:t>THE COMPETITION AND MARKET AUTHORITY</w:t>
      </w:r>
    </w:p>
    <w:p>
      <w:r>
        <w:t>IN ITS MEETING of February 17, 2000;</w:t>
      </w:r>
    </w:p>
    <w:p>
      <w:r>
        <w:t>HEARD the Rapporteur Professor Giuseppe Tesauro;</w:t>
      </w:r>
    </w:p>
    <w:p>
      <w:r>
        <w:t>HAVING REGARD to Legislative Decree No. 74 of January 25, 1992;</w:t>
      </w:r>
    </w:p>
    <w:p>
      <w:r>
        <w:t>HAVING REGARD to the Regulation on investigative procedures regarding misleading advertising, pursuant to the Presidential Decree of October 10, 1996, No. 627;</w:t>
      </w:r>
    </w:p>
    <w:p>
      <w:r>
        <w:t>HAVING REGARD to the acts of the proceeding;</w:t>
      </w:r>
    </w:p>
    <w:p>
      <w:r>
        <w:t>CONSIDERING the following:</w:t>
      </w:r>
    </w:p>
    <w:p>
      <w:r>
        <w:t>1. Request for intervention</w:t>
      </w:r>
    </w:p>
    <w:p>
      <w:r>
        <w:t>With a request for intervention received on September 7, 1999, the Competition and Market Protection Center of the Guardia di Finanza (hereinafter Center) reported the alleged misleading nature, pursuant to Legislative Decree No. 74/92, of an advertising message disseminated by the company Delfino Azzurro Srl, consisting of a flyer advertising the intermediation activity in the provision of financing by the aforementioned company.</w:t>
      </w:r>
    </w:p>
    <w:p>
      <w:r>
        <w:t>In the request for intervention, it is complained that the reported message would be likely to mislead consumers regarding the statement "we have perfected agreements for loans with payment delegation to employees of the Ministry of Justice, Guardia di Finanza, Ministry of Treasury, and Carabinieri," as it does not appear that the aforementioned company has actually entered into any agreement with the Guardia di Finanza and the Carabinieri.</w:t>
      </w:r>
    </w:p>
    <w:p>
      <w:r>
        <w:t>2. Message</w:t>
      </w:r>
    </w:p>
    <w:p>
      <w:r>
        <w:t>The message subject to the request for intervention, consisting of a flyer titled "Personal loans for everyone!!!", advertises the possibility of obtaining personal loans granted by the company Delfino Azzurro. It specifies the following: "we have perfected agreements for loans with payment delegation to employees of the Ministry of Justice, Guardia di Finanza, Ministry of Treasury, and Carabinieri."</w:t>
      </w:r>
    </w:p>
    <w:p>
      <w:r>
        <w:t>3. Communication to the parties</w:t>
      </w:r>
    </w:p>
    <w:p>
      <w:r>
        <w:t>On September 16, 1999, the requestor and the company Delfino Azzurro Srl based in Rome (hereinafter also Delfino Azzurro), in its capacity as advertising operator, were informed of the initiation of the proceeding pursuant to Legislative Decree No. 74/92, specifying that the potential misleading nature of the message subject to the request for intervention would be evaluated pursuant to Articles 1, 2, letter b), and 3 of the aforementioned Legislative Decree, with regard to the existence of the advertised "agreements for loans with payment delegation to employees of the Ministry of Justice, Guardia di Finanza, Ministry of Treasury, and Carabinieri," as well as the qualification of the advertising operator.</w:t>
      </w:r>
    </w:p>
    <w:p>
      <w:r>
        <w:rPr>
          <w:b/>
        </w:rPr>
        <w:t>[Pages 61–63]</w:t>
      </w:r>
    </w:p>
    <w:p>
      <w:r>
        <w:t xml:space="preserve">Bollettino No. 7 of March 6, 2000, 63  </w:t>
        <w:br/>
        <w:t xml:space="preserve">4. Investigative Findings  </w:t>
        <w:br/>
        <w:t xml:space="preserve">Simultaneously with the communication of the initiation of the procedure, the advertising operator was requested, pursuant to Article 6, paragraph 1, letter a), of D.P.R. No. 627/96, to provide information regarding the activities carried out by Delfino Azzurro concerning the provision of the advertised personal loans, the existence of the agreements claimed in the message, concerning the employees of the administrations of the Ministry of Justice, the Guardia di Finanza, the Ministry of Treasury, and the Carabinieri, as well as regarding the authorization to carry out intermediation activities in the "mortgages and financing" sector.  </w:t>
        <w:br/>
        <w:t xml:space="preserve">The advertising operator, in the memorandum received on November 30, 1999, summarized the following:  </w:t>
        <w:br/>
        <w:t xml:space="preserve">- Delfino Azzurro operates, through a mandate of free collaboration issued by Assifin Servizi, in the sector of personal loan concessions through payment delegation or assignment of one-fifth of the salary;  </w:t>
        <w:br/>
        <w:t xml:space="preserve">- the activity of the aforementioned company consists of referring to Assifin Servizi the individuals interested in obtaining a personal loan;  </w:t>
        <w:br/>
        <w:t xml:space="preserve">- Delfino Azzurro is exclusively concerned with the phase related to the contractual proposal, while the finalization of the contract is carried out by Assifin Servizi;  </w:t>
        <w:br/>
        <w:t xml:space="preserve">- Delfino Azzurro does not need to be authorized to carry out intermediation activities in the mortgage and financing sector, as it performs the activity of a "business finder";  </w:t>
        <w:br/>
        <w:t xml:space="preserve">- the agreements advertised in the indicated message were concluded by Assifin Servizi; therefore, Delfino Azzurro does not possess such agreements;  </w:t>
        <w:br/>
        <w:t xml:space="preserve">- the indicated message is no longer in circulation.  </w:t>
        <w:br/>
        <w:t xml:space="preserve">The advertising operator also produced documentation consisting of a letter dated February 8, 1999, sent to Delfino Azzurro by Assifin Servizi, through which the latter conferred to Delfino Azzurro a mandate of operation, without representation, for "the acquisition of business."  </w:t>
        <w:br/>
        <w:t xml:space="preserve">On December 22, 1999, the Authority requested the advertising operator, pursuant to Article 7, paragraph 4, of Legislative Decree No. 74/92, to provide evidence of the material accuracy of the factual data contained in the message. In particular, it was requested to prove the truthfulness of the advertised claim "we have finalized agreements for loans with payment delegation to employees of the Ministry of Justice, Guardia di Finanza, Ministry of Treasury, and Carabinieri," by producing suitable documentation - consisting, for example, of the agreements, in force at the time of the dissemination of the message, concluded with the Ministry of Justice, the Guardia di Finanza, the Ministry of Treasury, and the Carabinieri - from which the actual existence of such agreements as advertised in the indicated message could be inferred.  </w:t>
        <w:br/>
        <w:t xml:space="preserve">Delfino Azzurro, to which the decision assigning the burden of proof was communicated on January 15, 2000, did not produce any memorandum in response, nor did it send any documentation in this regard.  </w:t>
        <w:br/>
        <w:t xml:space="preserve">The Competition and Market Protection Center, to which the outcome of the ongoing investigation was communicated on January 28, 2000, pursuant to and for the effects of Article 11, paragraph 2, of D.P.R. No. 627/96, did not present any observations in this regard.  </w:t>
        <w:br/>
        <w:t xml:space="preserve">5. Conclusive Evaluations  </w:t>
        <w:br/>
        <w:t xml:space="preserve">The message in question, through the statement "we have finalized agreements for loans with payment delegation to employees of the Ministry of Justice, Guardia di Finanza, Ministry of Treasury, and Carabinieri," suggests the possibility that employees of these administrations may avail themselves of the company Delfino Azzurro to obtain personal loans at a favorable interest rate.  </w:t>
        <w:br/>
        <w:t xml:space="preserve">The advertising operator, to whom it was requested to prove the material accuracy of the factual data contained in the message, did not produce any documentation within the deadlines indicated in the decision assigning the burden.  </w:t>
        <w:br/>
        <w:t>In this specific case, therefore, it must be considered that the requested proof is omitted. Consequently, the factual data reported in the message in question must be considered inaccurate pursuant to Article 7, paragraph 4, of Legislative Decree No. 74/92.</w:t>
      </w:r>
    </w:p>
    <w:p>
      <w:r>
        <w:t xml:space="preserve">64 Italian Competition Authority  </w:t>
        <w:br/>
        <w:t xml:space="preserve">Such inaccuracies, concerning the existence of agreements concluded with the administrations mentioned in the message, are of decisive importance for the employees of those administrations interested in requesting a personal loan, as they can significantly influence their decision-making process. The recipients of the message, in fact, may be led by what is advertised to contact the advertising operator in question based on the assumption, which is actually unproven, of being able to benefit from particularly favorable personal loans.  </w:t>
        <w:br/>
        <w:t xml:space="preserve">Furthermore, in light of what was asserted by the advertising operator in the memorandum received on November 30, 1999, and the documentation produced by it - according to which Delfino Azzurro, contrary to what the message implies, does not carry out financial intermediation activities, but rather limits itself to referring to the financial company Assifin Servizi those who are interested in obtaining a personal loan - it is believed that the message in question is ambiguous and misleading also regarding the qualification and title of the advertising operator. Such misleadingness can influence the decision-making process of consumers, who may be led to contact the advertising operator in question mistakenly believing they are addressing a financial company.  </w:t>
        <w:br/>
        <w:t xml:space="preserve">THEREFORE, IT IS CONSIDERED that the message in question is likely to mislead consumers regarding the actual characteristics of the advertised personal loans, as well as regarding the qualification of the advertising operator, potentially prejudicing their economic behavior;  </w:t>
        <w:br/>
        <w:t xml:space="preserve">DECIDES  </w:t>
        <w:br/>
        <w:t xml:space="preserve">that the advertising message described in point 2 of this decision, disseminated by the company Delfino Azzurro Srl based in Rome, constitutes, for the reasons and within the limits set forth in the motivation, a case of misleading advertising pursuant to Articles 1, 2, and 3, letters a) and b), of Legislative Decree No. 74/92, and prohibits its further dissemination.  </w:t>
        <w:br/>
        <w:t xml:space="preserve">This decision will be communicated to the interested parties and published in the Bulletin of the Competition and Market Authority.  </w:t>
        <w:br/>
        <w:t xml:space="preserve">Against this decision, an appeal may be submitted to the TAR of Lazio, pursuant to Article 7, paragraph 11, of Legislative Decree No. 74/92, within sixty days from the date of communication of the decision itself.  </w:t>
        <w:br/>
        <w:t xml:space="preserve">THE SECRETARY GENERAL THE PRESIDENT  </w:t>
        <w:br/>
        <w:t xml:space="preserve">Alberto Pera Giuseppe Tesauro  </w:t>
        <w:br/>
        <w:t>* * *</w:t>
      </w:r>
    </w:p>
    <w:p>
      <w:r>
        <w:t xml:space="preserve">Bollettino No. 7 of March 6, 2000, 65  </w:t>
        <w:br/>
        <w:t xml:space="preserve">Measure No. 8053 (PI2697) BULOVA CHRONOGRAPH  </w:t>
        <w:br/>
        <w:t xml:space="preserve">THE COMPETITION AND MARKET AUTHORITY  </w:t>
        <w:br/>
        <w:t xml:space="preserve">IN ITS MEETING of February 17, 2000:  </w:t>
        <w:br/>
        <w:t xml:space="preserve">HEARD the Rapporteur Professor Marco D’Alberti;  </w:t>
        <w:br/>
        <w:t xml:space="preserve">HAVING REGARD to Legislative Decree No. 74 of January 25, 1992;  </w:t>
        <w:br/>
        <w:t xml:space="preserve">HAVING REGARD to the Regulation on investigative procedures regarding misleading advertising, pursuant to D.P.R. of October 10, 1996, No. 627;  </w:t>
        <w:br/>
        <w:t xml:space="preserve">HAVING REGARD to its decision adopted on October 7, 1999, with which the provisional suspension of the reported advertising messages was rejected, pursuant to Articles 7, paragraph 3, of Legislative Decree No. 74/92 and 12, paragraph 2, of D.P.R. No. 627/96;  </w:t>
        <w:br/>
        <w:t xml:space="preserve">HAVING REGARD to the acts of the procedure;  </w:t>
        <w:br/>
        <w:t xml:space="preserve">CONSIDERING the following:  </w:t>
        <w:br/>
        <w:t xml:space="preserve">1. Request for Intervention  </w:t>
        <w:br/>
        <w:t xml:space="preserve">With a request for intervention received on September 20, 1999, a competitor reported the alleged misleading nature, pursuant to Legislative Decree No. 74/92, of two messages appearing in some magazines, disseminated by the company Junghans Italia Srl, in which the wristwatch branded "Bulova," model "Chronograph Infinity," is advertised.  </w:t>
        <w:br/>
        <w:t xml:space="preserve">In the request for intervention, the misleading nature of the aforementioned messages is complained about in relation to the fact that they would imply that, contrary to the truth, the Bulova watch model used during the lunar mission "Apollo 11" was indeed a wristwatch. In reality, according to the requesting party, the only wristwatches provided by NASA to its astronauts during the famous space mission and in subsequent lunar explorations were the "Omega Speedmaster" models, while the only model with the "Bulova" brand present on that occasion was a device, referred to as an "event timer," installed on the control panel. Furthermore, according to the reporting party, "the statements 'still functioning' and 'the first functioning watch on the moon,' contained in the messages, are completely incorrect, as all nine lunar modules left in space were completely destroyed upon impact with the Earth's atmosphere."  </w:t>
        <w:br/>
        <w:t xml:space="preserve">2. Messages  </w:t>
        <w:br/>
        <w:t xml:space="preserve">The reported messages consist respectively of:  </w:t>
        <w:br/>
        <w:t xml:space="preserve">A) a table published in the magazines "ChronoWorld," issues 52 (May 1999) and 53 (June 1999); "The Watch," issues 69 (December 1998), 70 (January 1999), 76 (July 1999), and 79 (November 1999), and "The Yearbook of the Sea" of 1999. The advertising in question depicts an astronaut on the lunar surface; in a box located at the top right, the reproduction of the advertised watch, model "Chronograph Infinity," appears, while above the image of the astronaut is the text "Bulova Moments," followed by the caption: "On July 20, 1969, the Apollo 11 astronauts set foot, as the first men in the world, on the moon. Among the scientific instruments of the shuttle was also a 'Bulova - Accutron Chronometer,' still functioning";  </w:t>
        <w:br/>
        <w:t>B) a table published in the magazine "Capital," issue 12 (December 1998). The message in question depicts, in different sizes, the advertised model, "Chronograph Infinity," and contains the following text: "For over a...</w:t>
      </w:r>
    </w:p>
    <w:p>
      <w:r>
        <w:rPr>
          <w:b/>
        </w:rPr>
        <w:t>[Pages 64–66]</w:t>
      </w:r>
    </w:p>
    <w:p>
      <w:r>
        <w:t>66 Italian Competition Authority</w:t>
      </w:r>
    </w:p>
    <w:p>
      <w:r>
        <w:t>For over a century, Bulova, a prestigious international brand, has represented the most advanced watchmaking art known to the world, due to its continuous research in time measurement. Famous personalities have always relied on these perfect timekeeping instruments for their endeavors. For example, Charles Lindbergh equipped himself with a Bulova for his transatlantic flight, just as a Bulova Accutron was the first functioning watch on the Moon.</w:t>
      </w:r>
    </w:p>
    <w:p>
      <w:r>
        <w:t>3. Communication to the parties</w:t>
      </w:r>
    </w:p>
    <w:p>
      <w:r>
        <w:t>On September 22, 1999, the notifier and the company Junghans Italia Srl (hereinafter referred to as Junghans), in its capacity as the advertising operator, were informed of the initiation of proceedings pursuant to Legislative Decree No. 74/92, specifying that the potential misleading nature of the advertising message subject to the intervention request would be assessed in accordance with Articles 1, 2, and 3 of the aforementioned Legislative Decree, with particular regard to the possible misleading of recipients regarding the characteristics, facts, or situations related to Bulova watches, with particular reference to the models indicated in the message “Chronograph Infinity” and “Bulova Accutron”.</w:t>
      </w:r>
    </w:p>
    <w:p>
      <w:r>
        <w:t>4. Investigative findings</w:t>
      </w:r>
    </w:p>
    <w:p>
      <w:r>
        <w:t>The notifying party, along with the request for intervention, attached:</w:t>
        <w:br/>
        <w:t>- a letter from NASA dated February 25, 1998, and a letter dated May 28, 1998, sent to NASA by the contractor responsible for the equipment of the first space mission, Grumman Aerospace, from which it appears that at the time of the Apollo 11 mission, the spacecraft was equipped with an “event timer” produced by Bulova, and that it did not return to Earth because all nine lunar modules were destroyed on the lunar surface or burned up upon re-entering the Earth's atmosphere after the conclusion of the space mission;</w:t>
        <w:br/>
        <w:t>- letters from NASA dated November 13, 1979, and July 17, 1996, from which it appears that the wrist chronometer named “Omega Speedmaster” was selected by NASA for all astronauts of the “Apollo” space program and that this model was also used by NASA during the subsequent aerospace programs “Skylab” and “Apollo-Soyuz”;</w:t>
        <w:br/>
        <w:t>- a letter from the lawyers of Bulova dated July 16, 1996, addressed to Omega, from which it appears that the Bulova-Accutron watch was part of the ALSEP (Apollo Lunar Surface Experiments Package) space program and that this watch was incorporated among the scientific instruments of the lunar modules sent to the Moon in various space programs;</w:t>
        <w:br/>
        <w:t>- two articles published respectively in the NASA official bulletin and in a specialized scientific magazine, from which it appears that during the Apollo space mission, the lunar module was destroyed along with all onboard equipment.</w:t>
      </w:r>
    </w:p>
    <w:p>
      <w:r>
        <w:t>Simultaneously with the communication of the initiation of proceedings, Junghans was requested, pursuant to Article 6, paragraph 1, letter a), of Presidential Decree No. 627/96, to provide information, accompanied by supporting documentation, regarding the following aspects:</w:t>
        <w:br/>
        <w:t>- with reference to the phrases “...Among the scientific instruments of the shuttle was also a ‘Bulova - Accutron’ chronometer, still functioning” and “the first functioning watch on the Moon,” to provide clarifications showing the presence of a “Bulova Accutron” during the “Apollo 11” space mission;</w:t>
        <w:br/>
        <w:t>- with reference to the phrases “still functioning” and “the first functioning watch on the Moon,” to provide clarifications showing the current status of the chronometer used in the 1969 space mission;</w:t>
        <w:br/>
        <w:t>- a detailed description of the “Bulova - Accutron” model, indicating whether it is a wristwatch or a chronometer device to be installed in a specific control panel.</w:t>
      </w:r>
    </w:p>
    <w:p>
      <w:r>
        <w:t>On October 14, 1999, Junghans submitted a memorandum stating the following:</w:t>
        <w:br/>
        <w:t>- onboard Apollo 11 were Bulova equipment, which may still be functioning;</w:t>
        <w:br/>
        <w:t>- Junghans is willing to omit the clarification regarding the current functionality of the equipment, which is not a certain fact, but only presumptive;</w:t>
      </w:r>
    </w:p>
    <w:p>
      <w:r>
        <w:t>Bulletin No. 7 of March 6, 2000 67</w:t>
        <w:br/>
        <w:t>- with reference to the second advertising message, the operator declared its willingness to voluntarily cease its dissemination.</w:t>
      </w:r>
    </w:p>
    <w:p>
      <w:r>
        <w:t>Along with its defense memorandum, the advertising operator transmitted an article published in a trade magazine and a copy of Bulova's annual report regarding activities carried out in 1969, from which it appears that its watches, present during space missions, were time measurement instruments incorporated among the scientific equipment onboard and left by astronauts on the lunar surface.</w:t>
      </w:r>
    </w:p>
    <w:p>
      <w:r>
        <w:t>The notifying party, on October 29, 1999, replied as follows:</w:t>
        <w:br/>
        <w:t>- the fact that “Bulova equipment” actually existed onboard Apollo 11 has never been questioned, but what is being asserted is the inaccuracy of the claim that the watches in question, indicated in the messages as having been taken to the lunar surface during the space mission, were wristwatches and that such equipment is “still functioning”;</w:t>
        <w:br/>
        <w:t>- the aforementioned statements are contradicted by the same documentation submitted in this proceeding by the same operator, which confirms that they were onboard instruments and not wristwatches;</w:t>
        <w:br/>
        <w:t>- on the Moon, the first functioning watch was not a Bulova - Accutron, which, moreover, was not a wristwatch;</w:t>
        <w:br/>
        <w:t>- the fact that Bulova is voluntarily willing to cease the dissemination of the second message means nothing, as it remains a fact that Bulova is surreptitiously trying to claim credit for having produced wristwatches worn during the Apollo 11 space mission, which, in reality, is not true.</w:t>
      </w:r>
    </w:p>
    <w:p>
      <w:r>
        <w:t>Finally, the notifying party, on November 24, 1999, transmitted two excerpts from the magazines “GenteMoney” and “L’Orologio,” distributed in November 1999, from which it appears that the message described in paragraph 2.A was further disseminated.</w:t>
      </w:r>
    </w:p>
    <w:p>
      <w:r>
        <w:t>5. Opinion of the Authority for Communications Guarantees</w:t>
      </w:r>
    </w:p>
    <w:p>
      <w:r>
        <w:t>Since the message subject to this measure was disseminated through the press, on November 25, 1999, the opinion of the Authority for Communications Guarantees was requested, pursuant to Article 7, paragraph 5, of Legislative Decree No. 72/94.</w:t>
      </w:r>
    </w:p>
    <w:p>
      <w:r>
        <w:t>In the opinion received on December 28, 1999, the aforementioned Authority considered that the reported messages violate Articles 1, 2, and 3 of Legislative Decree No. 74/92, constituting a case of misleading advertising, based on the following considerations:</w:t>
        <w:br/>
        <w:t>- the assertion of the current functionality of the “Bulova Accutron” chronometer installed on the Apollo 11 spacecraft, as per message sub 2, letter A), appears unreliable, as for the client it is merely a “presumptive” fact, given that the documents produced show that all the spacecraft were destroyed;</w:t>
        <w:br/>
        <w:t>- the statement “A Bulova-Accutron was the first functioning watch on the Moon,” as per message sub 2, letter B), is misleading, as it can be understood by the average consumer to mean that this primacy concerns, indeed, a wristwatch, which, in this case, was not produced by the client, as well as being inaccurate if one were to refer to the Bulova-Accutron chronometer included in the scientific equipment of the shuttle.</w:t>
      </w:r>
    </w:p>
    <w:p>
      <w:r>
        <w:t>6. Conclusive evaluations</w:t>
      </w:r>
    </w:p>
    <w:p>
      <w:r>
        <w:t>Regarding the messages in question, it is noted that they, in describing a historically occurred fact, such as the landing of the first men on the Moon on July 20, 1969, assert, in one case, that “Among the scientific instruments of the shuttle was a Bulova-Accutron chronometer” and that this equipment is “still functioning,” while in the other, that “[...] a Bulova Accutron was the first functioning watch on the Moon.”</w:t>
      </w:r>
    </w:p>
    <w:p>
      <w:r>
        <w:t>The messages, therefore, by virtue of their literal and figurative content, merely indicate that the products of Bulova are of high quality from a scientific and technological standpoint, durable over time, and particularly resistant.</w:t>
      </w:r>
    </w:p>
    <w:p>
      <w:r>
        <w:t>From the investigative findings, it emerged that an instrument defined as an “event timer,” namely the “Bulova-Accutron,” was indeed present in the control panel of the “Apollo 11” spacecraft. Therefore, in this respect, both messages, in the part where they refer to the presence of a chronographic instrument, as well as in the part where they claim a primacy of presence on the Moon, are not likely to create confusion regarding the events that occurred during the aforementioned mission.</w:t>
      </w:r>
    </w:p>
    <w:p>
      <w:r>
        <w:t>Conversely, the assertion reported in the message referred to in point 2, letter A), regarding the current functionality of the aforementioned scientific equipment is inaccurate, as extensively documented during the proceedings, since all lunar modules were destroyed once the space mission was concluded.</w:t>
      </w:r>
    </w:p>
    <w:p>
      <w:r>
        <w:t>On this point, the same operator stated that the advertising claim, according to which the so-called “event timer” is still functioning, does not constitute a “certain” fact, but only a “presumptive” one.</w:t>
      </w:r>
    </w:p>
    <w:p>
      <w:r>
        <w:t>In this regard, therefore, the message referred to in point 2, letter A), is likely to mislead recipients regarding the current persistence of the functionality of the chronometer used during the 1969 space mission, thus constituting a case of misleading advertising.</w:t>
      </w:r>
    </w:p>
    <w:p>
      <w:r>
        <w:t>IT IS THEREFORE CONSIDERED, in partial disagreement with the opinion of the Authority for Communications Guarantees, that only the message referred to in point 2, letter A), of this measure is likely to mislead consumers and adversely affect their economic behavior, with possible harm to competitors;</w:t>
      </w:r>
    </w:p>
    <w:p>
      <w:r>
        <w:t>RESOLVES</w:t>
        <w:br/>
        <w:t>a) that the advertising message described in point 2, letter A), of this measure, disseminated by Junghans Italia Srl, constitutes, for the reasons and within the limits set forth in the motivation, a case of misleading advertising pursuant to Articles 1, 2, and 3, letter a), of Legislative Decree No. 74/92, and prohibits its further dissemination;</w:t>
        <w:br/>
        <w:t>b) that the advertising message described in point 2, letter B), of this measure, disseminated by Junghans Italia Srl, does not constitute, for the reasons set forth in the motivation, a case of misleading advertising pursuant to Articles 1, 2, and 3, letter a), of Legislative Decree No. 74/92.</w:t>
      </w:r>
    </w:p>
    <w:p>
      <w:r>
        <w:t>This measure will be communicated to the interested parties and published in the Bulletin of the Italian Competition Authority.</w:t>
      </w:r>
    </w:p>
    <w:p>
      <w:r>
        <w:t>Against this measure, an appeal may be filed with the TAR of Lazio, pursuant to Article 7, paragraph 11, of Legislative Decree No. 74/92, within sixty days from the date of communication of the measure itself.</w:t>
      </w:r>
    </w:p>
    <w:p>
      <w:r>
        <w:t>THE SECRETARY GENERAL THE PRESIDENT</w:t>
        <w:br/>
        <w:t>Alberto Pera Giuseppe Tesauro</w:t>
        <w:br/>
        <w:t>* * *</w:t>
      </w:r>
    </w:p>
    <w:p>
      <w:r>
        <w:rPr>
          <w:b/>
        </w:rPr>
        <w:t>[Pages 67–69]</w:t>
      </w:r>
    </w:p>
    <w:p>
      <w:r>
        <w:t xml:space="preserve">Bulletin No. 7 of March 6, 2000, 69  </w:t>
        <w:br/>
        <w:t xml:space="preserve">Measure No. 8054 (PI2705) PIAGGIO-LIBERTY  </w:t>
        <w:br/>
        <w:t xml:space="preserve">THE COMPETITION AND MARKET AUTHORITY  </w:t>
        <w:br/>
        <w:t xml:space="preserve">IN ITS MEETING of February 17, 2000;  </w:t>
        <w:br/>
        <w:t xml:space="preserve">HEARD the Rapporteur Professor Michele Grillo;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  </w:t>
        <w:br/>
        <w:t xml:space="preserve">CONSIDERING the following:  </w:t>
        <w:br/>
        <w:t xml:space="preserve">1. Request for intervention  </w:t>
        <w:br/>
        <w:t xml:space="preserve">With a request for intervention received on September 24, 1999, a consumer reported the alleged misleading nature, pursuant to Legislative Decree No. 74/92, of an advertising message disseminated by the company Apemercato Srl in the newspaper “La Nazione” on September 12, 1999, concerning the sale of a Piaggio Liberty 50 cc KAT scooter at the price of 3,100,000 lire, instead of 4,100,000 lire, “for those who return a two-wheeled vehicle to be scrapped.”  </w:t>
        <w:br/>
        <w:t xml:space="preserve">The request highlights, in particular, that the aforementioned amount is actually increased by 80,000 lire, to be paid as a scrapping fee.  </w:t>
        <w:br/>
        <w:t xml:space="preserve">2. Message  </w:t>
        <w:br/>
        <w:t xml:space="preserve">The message subject to the request for intervention, titled “DA SBALLO 1.000.000 SUPERSCONTO ECOROTTAMAZIONE” and disseminated in the newspaper “La Nazione” on September 12, 1999, presents the offer of a Piaggio scooter, model Liberty 50 cc KAT, complete with accessories, at the price of 3,100,000 lire instead of 4,100,000 lire, reserved for those who “return a two-wheeled vehicle to be scrapped (Law 140 Art. 6).”  </w:t>
        <w:br/>
        <w:t xml:space="preserve">3. Communication to the parties  </w:t>
        <w:br/>
        <w:t xml:space="preserve">On October 18, 1999, the initiation of the proceeding was communicated to the requester, to the companies Piaggio Spa (hereinafter Piaggio), and Apemercato Srl (hereinafter Apemercato), the latter in its capacity as the advertising operator, specifying that the potential misleading nature of the advertising message subject to the request for intervention would be evaluated pursuant to Articles 1, 2, and 3 of the aforementioned Legislative Decree, with particular regard to the actual characteristics and conditions of application of the advertised commercial initiative.  </w:t>
        <w:br/>
        <w:t xml:space="preserve">70 Italian Competition Authority  </w:t>
        <w:br/>
        <w:t xml:space="preserve">4. Investigative findings  </w:t>
        <w:br/>
        <w:t xml:space="preserve">Simultaneously with the communication of the initiation of the proceeding, Apemercato, in its capacity as the advertising operator, was requested, pursuant to Article 6, paragraph 1, letter a), of Presidential Decree No. 627/96, to provide information and relevant documentation regarding the characteristics and conditions of application of the advertised commercial initiative and to produce the programming for 1999 of the message in question, specifying the means and dates of dissemination.  </w:t>
        <w:br/>
        <w:t xml:space="preserve">Through the same initiation communication, Piaggio was also asked to disclose whether Apemercato was a dealer of Piaggio motorcycles and whether the promotional initiative in question was attributable exclusively to the aforementioned company or carried out in collaboration with Piaggio itself.  </w:t>
        <w:br/>
        <w:t xml:space="preserve">In a memorandum received on November 3, 1999, Apemercato specified the following:  </w:t>
        <w:br/>
        <w:t xml:space="preserve">the case in question was published in the most widely circulated newspapers in the Florence area during September and October 1999 and, in any case, the advertising campaign in question, identifiable in 7 releases in the newspapers “La Nazione” and “La Repubblica,” has already concluded;  </w:t>
        <w:br/>
        <w:t xml:space="preserve">this advertising campaign was, in any case, the result of an independent operational choice of the local dealer, as Piaggio did not take care of the preparation of the text of the advertisement published;  </w:t>
        <w:br/>
        <w:t xml:space="preserve">the specification of the additional cost for scrapping was not initially included because it was contingent and variable in amount, as it was determined by multiple factors (cost of collecting the vehicle to be scrapped, to be delivered to the dealer, cancellation fees from the PRA, cost of scrapping operations);  </w:t>
        <w:br/>
        <w:t xml:space="preserve">the additional contribution of 80,000 lire was charged to the requester, prior to the signing of the purchase contract, as a cost for the collection of the vehicle to be scrapped and, in any case, following the customer's complaints, Apemercato waived collecting this contribution from the latter;  </w:t>
        <w:br/>
        <w:t xml:space="preserve">following the protest submitted by the requester, the subsequent advertising messages, attached in copy to the aforementioned memorandum, were supplemented with the wording “plus scrapping fees”;  </w:t>
        <w:br/>
        <w:t xml:space="preserve">during the period covered by the advertising campaign in question, Apemercato sold approximately 300 motorcycles, charging the due amount for the so-called scrapping contribution each time.  </w:t>
        <w:br/>
        <w:t xml:space="preserve">In a memorandum received on November 15, 1999, Piaggio confirmed that Apemercato is its dealer and that the advertising message in question was independently created and disseminated by that company.  </w:t>
        <w:br/>
        <w:t xml:space="preserve">5. Opinion of the Authority for Communications Guarantees  </w:t>
        <w:br/>
        <w:t xml:space="preserve">Since the message subject to this measure was disseminated through the press, on November 19, 1999, the opinion was requested from the Authority for Communications Guarantees, pursuant to Article 7, paragraph 5, of Legislative Decree No. 74/92. In an opinion received on December 28, 1999, the Advisory Body deemed that the message in question constitutes a case of misleading advertising pursuant to Articles 1, 2, and 3 of Legislative Decree No. 74/92, as the same company Apemercato Srl confirmed the charge to the buyer of the so-called “scrapping contribution” and that, as a result of this charge, the discount promised by the operator is in fact lower than that stated in the advertising message in question, which should therefore be considered untrue.  </w:t>
        <w:br/>
        <w:t xml:space="preserve">6. Conclusive evaluations  </w:t>
        <w:br/>
        <w:t xml:space="preserve">The message in question presents a promotional initiative carried out at the “Piaggio Centers” in Florence and Province, called “SUPERSCONTO ECOROTTAMAZIONE,” consisting of the offer of a specific model of motorcycle, at the total price of 3,100,000 lire, intended for those who return a two-wheeled vehicle to be scrapped. The overall setting of the aforementioned message implies, in the absence of further specifications, that the price indicated in the offer includes all expenses and that, therefore, the buyer is not burdened, from an economic perspective, with any additional costs. From the investigative findings, on the contrary, it emerged that the application of the promotional offer required the payment of an additional sum of 80,000 lire as a contribution for scrapping.  </w:t>
        <w:br/>
        <w:t xml:space="preserve">In this context, the absence of appropriate, albeit brief, information regarding the existence of a “scrapping cost” for those participating in the advertised offer renders the contested message misleading from an omissive perspective. The fact that the advertising operator, while admitting the existence of the aforementioned informational omission in the message, subsequently modified the text of the same, supplementing it with the additional wording “plus scrapping fees,” while relevant for the purpose of further effects, does not suffice to exclude the identified misleading nature.  </w:t>
        <w:br/>
        <w:t xml:space="preserve">In fact, the highlighted omission is likely to lead the recipients of the advertising in question to believe that the price proposed in the message is final and that, therefore, there are no additional costs to their charge.  </w:t>
        <w:br/>
        <w:t xml:space="preserve">CONSIDERED, therefore, in accordance with the opinion of the Authority for Communications Guarantees, that the reported message is likely to mislead consumers regarding the characteristics and conditions of application of the advertised promotional initiative, potentially prejudicing their economic behavior;  </w:t>
        <w:br/>
        <w:t xml:space="preserve">RESOLVES  </w:t>
        <w:br/>
        <w:t xml:space="preserve">that the advertising message described in point 2, disseminated by the company Apemercato Srl, constitutes, for the reasons and within the limits set forth in the motivation, a case of misleading advertising pursuant to Articles 1, 2, and 3, letters a) and b), of Legislative Decree No. 74/92, and prohibits its further dissemination.  </w:t>
        <w:br/>
        <w:t xml:space="preserve">This measure will be communicated to the interested parties and published in the Bulletin of the Competition and Market Authority.  </w:t>
        <w:br/>
        <w:t xml:space="preserve">Against this measure, an appeal may be filed with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rPr>
          <w:b/>
        </w:rPr>
        <w:t>[Pages 70–72]</w:t>
      </w:r>
    </w:p>
    <w:p>
      <w:r>
        <w:t xml:space="preserve">72 Italian Competition Authority  </w:t>
        <w:br/>
        <w:t xml:space="preserve">Measure No. 8055 (PI2713) ARCA  </w:t>
        <w:br/>
        <w:t xml:space="preserve">THE COMPETITION AND MARKET AUTHORITY  </w:t>
        <w:br/>
        <w:t xml:space="preserve">IN ITS MEETING of February 17, 2000;  </w:t>
        <w:br/>
        <w:t xml:space="preserve">HEARD the Rapporteur Professor Marco D’Alberti;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proceedings;  </w:t>
        <w:br/>
        <w:t xml:space="preserve">CONSIDERING the following:  </w:t>
        <w:br/>
        <w:t xml:space="preserve">1. Request for intervention  </w:t>
        <w:br/>
        <w:t xml:space="preserve">With a request for intervention received on September 30, 1999, supplemented on October 25, 1999, the Provincial Commission for the Maintenance of the Role of Business Agents in Mediation of the Chamber of Commerce, Industry, Handicrafts, and Agriculture of Vicenza (hereinafter Commission) reported the alleged misleading nature, pursuant to Legislative Decree No. 74/92, of a message disseminated by the company Casa Service Snc di Francescon A. e C. (hereinafter Casa Service) published in La Settimana di Vicenza on June 7, 1999. This message promotes “ARCA Centro Informazione Alloggi - franchising company.” And below “your home without mediation from private to private” and under the statement “do not hesitate to call us, the information is free,” followed by the phone number and address.  </w:t>
        <w:br/>
        <w:t xml:space="preserve">The request highlights the misleading nature of the message as the franchising company Arca promotes “your home without mediation from private to private” and also because “the information is free.” In reality, Arca “would not appear to be registered in the role [...] and seems to carry out an activity of collecting and disseminating data related to the rental and purchase of real estate.” Since in this case access to the database for users is usually costly, the message in question could lead consumers to mistakenly believe that they do not have to incur any costs.  </w:t>
        <w:br/>
        <w:t xml:space="preserve">2. Message  </w:t>
        <w:br/>
        <w:t xml:space="preserve">The message subject to the request for intervention states “ARCA Centro Informazione Alloggi - franchising company.” And below, in prominent characters “your home without mediation from private to private” and under the statement “do not hesitate to call us, the information is free,” followed by the phone number and address.  </w:t>
        <w:br/>
        <w:t xml:space="preserve">3. Communication to the parties  </w:t>
        <w:br/>
        <w:t>On October 28, 1999, the initiation of the proceedings was communicated to the notifier and to Casa Service, as the advertising operator, pursuant to Legislative Decree No. 74/92, specifying that the possible misleading nature of the advertising message subject to the request for intervention would be evaluated pursuant to Articles 1, 2, and 3 of the aforementioned Legislative Decree, with regard to the nature of the services offered by it, the existence and the amount of the costs of such services.</w:t>
      </w:r>
    </w:p>
    <w:p>
      <w:r>
        <w:t xml:space="preserve">Bulletin No. 7 of March 6, 2000 73  </w:t>
        <w:br/>
        <w:t xml:space="preserve">4. Investigative findings  </w:t>
        <w:br/>
        <w:t xml:space="preserve">Simultaneously with the communication of the initiation of the proceedings, Casa Service was requested, pursuant to Article 6, paragraph 1, letter a), of Presidential Decree No. 627/96, to provide information regarding the nature of the services offered, specifying the activity actually carried out by the company; also in relation to the expression “franchising company,” as well as contractual or fiscal documentation that certifies the amount of the costs of the services offered to users.  </w:t>
        <w:br/>
        <w:t xml:space="preserve">The Commission was also requested, again pursuant to Article 6, paragraph 1, letter a), of Presidential Decree No. 627/96, to provide information, accompanied by supporting documentation, regarding the usual costliness of the services offered by operators managing databases on rentals and sales of real estate.  </w:t>
        <w:br/>
        <w:t xml:space="preserve">On November 26, 1999, Casa Service submitted a memorandum in which it specified the following:  </w:t>
        <w:br/>
        <w:t xml:space="preserve">1) the defendant is regularly registered in the business register maintained by the Chamber of Commerce, Industry, Handicrafts, and Agriculture of Vicenza and has as its corporate purpose the “provision of services intended as research of information related to real estate for sale or rent, through the most suitable advertising channels to propose them to potential clients, excluding the activity of real estate mediation”;  </w:t>
        <w:br/>
        <w:t xml:space="preserve">2) essentially, the activity of Casa Service consists of “putting in contact private individuals who are looking for a home and who intend to rent or sell a home.” To this end, it concluded a franchising contract with Domus Italia Srl in June ‘97, acquiring the right to use the marketing method disseminated under the ERAS-PRIMA PART brand for the city and province of Vicenza, which consists of “a method of investigation and dissemination of information and advertising concerning the rental and sale of real estate under registered trademarks. This method (...) following various events has transformed into the current brand of ARCA Centro Informazione Alloggi”;  </w:t>
        <w:br/>
        <w:t xml:space="preserve">3) the activity is carried out as follows: the company is contacted by owners, who provide essential information about the property they intend to offer and a contact number. Subsequently, Casa Service “tries to get in touch with interested parties regarding the rental or purchase, who will be informed about the existing availability regarding the categories that interest them and put directly in contact with the private offerors, who will conclude without an agency. The search for interested parties occurs essentially through the advertising of the service offered. This advertising naturally relied on the peculiar characteristic of the service: contract concluded between private individuals without an intermediary (and therefore no related cost).” Essentially, the company manages a database related to properties available for rent and sale, to which interested parties wishing to rent or purchase can access by subscribing to a subscription at the price of 280,000 lire, with a six-month duration, for rentals and 480,000 lire, with a duration of eight months, for sales;  </w:t>
        <w:br/>
        <w:t xml:space="preserve">4) the defendant, in indicating its logo ARCA Centro Informazione Alloggi Franchising Company, explicitly states that the service is offered by a company;  </w:t>
        <w:br/>
        <w:t xml:space="preserve">5) regarding the message “the information is free,” it primarily concerns information about the service offered: in fact, “at the time of the call, the interested party is informed of the modalities of the service (consisting of a database), and only if they intend to adhere, they are invited to the office where they are provided with all the informational material [...] and, only if they decide, can subscribe to the related subscription.” The information received by phone and at the company’s office is therefore free. This contact - which corresponds, moreover, to a widespread commercial practice, in order to attract consumer interest - constitutes the offer contained in the message in question;  </w:t>
        <w:br/>
        <w:t xml:space="preserve">6) finally, regarding the programming, from the attached prospectus it appears that the message in question was disseminated in La Settimana di Vicenza during the period of June/July 1999 and September/October 1999 on a weekly basis.  </w:t>
        <w:br/>
        <w:t xml:space="preserve">On November 29, 1999, the Commission informed that the service offered by Casa Service is paid, essentially according to the modalities indicated by the defendant, reporting a price of approximately 260,000 lire for subscriptions related to rentals, with a six-month duration, and approximately 500,000 for those related to sales, with a duration of eight months. Regarding the exact corporate name of Arca and the modalities of carrying out the activity, the municipal police of Vicenza - which had been requested to carry out the verification - reported that it could not proceed, as “the phone number indicated in the advertisement has been deactivated and at the address [...] it has never been possible to carry out any checks.”  </w:t>
        <w:br/>
        <w:t>5. Opinion of the Authority for Communications Guarantees</w:t>
      </w:r>
    </w:p>
    <w:p>
      <w:r>
        <w:t xml:space="preserve">74 Italian Competition Authority  </w:t>
        <w:br/>
        <w:t xml:space="preserve">Since the message subject to this measure was disseminated through the press, on December 17, 1999, the opinion was requested from the Authority for Communications Guarantees, pursuant to Article 7, paragraph 5, of Legislative Decree No. 74/92.  </w:t>
        <w:br/>
        <w:t xml:space="preserve">In the opinion received on January 28, 2000, the aforementioned Authority stated that the reported message violates the provisions of Articles 1, 2, and 3 of the aforementioned Legislative Decree based on the following considerations. The Authority for Communications Guarantees noted that: 1) the activity carried out by the operator consists of “after collecting and disseminating data related to the rental and purchase of real estate, putting interested parties in contact for the conclusion of such transactions” and that “the service is provided, in any case, for a fee, as it is compensated in the form of consideration for the so-called subscription to the database”; 2) “this activity constitutes the elements of mediation, according to the notion derived from Article 1754 of the Civil Code and Law No. 39 of February 3, 1939” and that “although under the aforementioned law the activity of mediation is reserved for those registered in the role [...], it does not appear that the company Casa Service [...] is registered”; 3) “the message is silent about the costliness of the service offered; 4) and finally, therefore, “the message [...] proves to be untruthful and reticent on essential points for an adequate assessment both of the convenience of establishing relationships with the advertising operator and of the economic convenience of the proposed service.”  </w:t>
        <w:br/>
        <w:t xml:space="preserve">6. Conclusive evaluations  </w:t>
        <w:br/>
        <w:t xml:space="preserve">Regarding the nature of the activity, the reported message, due to the way it is structured, implies that the advertised service is offered by a company, and moreover that this service consists of the offer of information related to transactions on real estate.  </w:t>
        <w:br/>
        <w:t xml:space="preserve">The circumstance, then, that the message is published concurrently with a series of advertisements aimed at individuals interested in renting or purchasing real estate appears to suggest that the recipients of the same are preferentially such individuals.  </w:t>
        <w:br/>
        <w:t xml:space="preserve">The reference to a subject, called “Arca, Centro Informazione Alloggi, franchising company,” indeed appears suitable to relate the advertised activity to a business. Furthermore, the fact that the operator provides a service of information on real estate for rent and/or for sale is evident both from the indication “Centro Informazione Alloggi” and from the subsequent “without mediation.” In particular, the first expression explicitly informs the recipient that the service offered consists of making available to interested parties information regarding existing offers in the real estate market. The second serves to highlight that the possible conclusion of a rental or sale contract for real estate occurs without any commission being due, from the contracting parties to the operator, as a mediation fee.  </w:t>
        <w:br/>
        <w:t xml:space="preserve">Since the investigative findings have shown that the advertising operator is a company and that the service actually offered consists of managing a database containing information on rentals and sales of real estate, the message is not suitable to mislead the recipients regarding the nature of the activity carried out.  </w:t>
        <w:br/>
        <w:t xml:space="preserve">Conversely, it must be concluded regarding the deceptive suitability of the message concerning the conditions under which the service is provided, particularly regarding the cost of the service itself.  </w:t>
        <w:br/>
        <w:t xml:space="preserve">The message, by indicating that the information is free, is likely to mislead the recipients - preferentially consisting of those interested in renting or purchasing real estate - about the existence and amount of the cost of the service, also prejudicing their economic behavior.  </w:t>
        <w:br/>
        <w:t xml:space="preserve">From the investigative findings, in fact, it has emerged that the information contained in the database managed by the operator can be acquired upon payment of a price: in particular, by subscribing to a subscription costing 280,000 lire, with a six-month duration, for rentals and 480,000 lire, with a duration of eight months, for sales.  </w:t>
        <w:br/>
        <w:t>First of all, it is noted that, in order to exclude misleadingness, it does not seem possible to accept the decoding proposed by the operator, according to which the information that would be provided for free would concern the type and modalities of the service offered. In fact, it is natural to expect that an operator, who - as in this case - is a company and therefore pursues a profit motive, would favor absolutely free access to the service offered by potential clients, in order to interest them in the service itself. It is therefore immediately evident that the information regarding the type and modalities of the service offered is naturally free, without any need for further clarification in this regard.</w:t>
      </w:r>
    </w:p>
    <w:p>
      <w:r>
        <w:rPr>
          <w:b/>
        </w:rPr>
        <w:t>[Pages 73–75]</w:t>
      </w:r>
    </w:p>
    <w:p>
      <w:r>
        <w:t xml:space="preserve">Bulletin No. 7 of March 6, 2000, 75  </w:t>
        <w:br/>
        <w:t xml:space="preserve">On the other hand, it is reasonable to consider that the information in question pertains to leases and/or sales of real estate, as the service offered consists precisely of providing information on the real estate market.  </w:t>
        <w:br/>
        <w:t xml:space="preserve">Furthermore, since a third party is also interested in the aforementioned service - namely the lessor or property owner - in addition to the advertising operator and the tenant or buyer receiving the message, the latter can reasonably expect that the service will be paid for by the counterpart.  </w:t>
        <w:br/>
        <w:t xml:space="preserve">Finally, the fact that the consumer would be informed of the cost of the service before the conclusion of the contract, that is, during the phone call or at the company's premises, does not exclude the misleading nature of the message. In fact, the existence of prejudice to economic behavior does not require proof of the actual financial damage suffered by consumers, as Legislative Decree No. 74/92 intended to guarantee the freedom of the recipient of the advertising message to self-determine, protected from any possible unjust influence, even indirect, that could theoretically affect their choices and the economic consequences thereof.  </w:t>
        <w:br/>
        <w:t xml:space="preserve">THEREFORE CONSIDERED, in accordance with the opinion of the Authority for Communications Guarantees, that the message in question regarding the database management service containing information on leases and sales of real estate offered by Casa Service is likely to mislead the recipients regarding the price of the service itself, prejudicing their economic behavior;  </w:t>
        <w:br/>
        <w:t xml:space="preserve">RESOLVES  </w:t>
        <w:br/>
        <w:t xml:space="preserve">that the advertising message described in point 2 of this measure, disseminated by Casa Service Snc, constitutes, for the reasons and within the limits set forth in the motivation, a case of misleading advertising pursuant to Articles 1, 2, and 3, letter b), of Legislative Decree No. 74/92, and prohibits its further dissemination.  </w:t>
        <w:br/>
        <w:t xml:space="preserve">This measure will be communicated to the interested parties and published in the Bulletin of the Italian Competition Authority.  </w:t>
        <w:br/>
        <w:t xml:space="preserve">Against this measure, an appeal may be submitted to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t xml:space="preserve">76 Italian Competition Authority  </w:t>
        <w:br/>
        <w:t xml:space="preserve">Measure No. 8056 (PI2720) SOCIÉTÉ GÉNÉRALE  </w:t>
        <w:br/>
        <w:t xml:space="preserve">THE COMPETITION AND MARKET AUTHORITY  </w:t>
        <w:br/>
        <w:t xml:space="preserve">IN ITS MEETING of February 17, 2000;  </w:t>
        <w:br/>
        <w:t xml:space="preserve">HEARD the Rapporteur Professor Marco D’Alberti;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its measure of October 13, 1999, which rejected the request for provisional suspension of the advertising message submitted by the FederConsumatori Puglia Association;  </w:t>
        <w:br/>
        <w:t xml:space="preserve">HAVING REGARD to the acts of the proceedings;  </w:t>
        <w:br/>
        <w:t xml:space="preserve">CONSIDERING the following:  </w:t>
        <w:br/>
        <w:t xml:space="preserve">1. Request for intervention  </w:t>
        <w:br/>
        <w:t xml:space="preserve">With a request for intervention received on September 27, 1999, FederConsumatori Puglia, as a Consumer Association, reported the alleged misleading nature, pursuant to Legislative Decree No. 74/92, of the advertising message regarding the issuance of warrants by Société Générale published in the daily newspaper “Il Sole 24 Ore” on September 9, 1999 (on page 37).  </w:t>
        <w:br/>
        <w:t xml:space="preserve">According to the aforementioned request for intervention, the message in question is misleading as it does not specify that it actually concerns “covered warrants,” that is, a financial instrument different from “warrants” and therefore does not adequately signal the risks associated with this particular type of investment.  </w:t>
        <w:br/>
        <w:t xml:space="preserve">2. Message  </w:t>
        <w:br/>
        <w:t xml:space="preserve">The message subject to the request for intervention is represented by a table published on the lower half of page 37 of the daily newspaper “Il Sole 24 Ore” on September 9, 1999.  </w:t>
        <w:br/>
        <w:t xml:space="preserve">In the title of the advertisement, the indication is given: “New warrants, new opportunities.”  </w:t>
        <w:br/>
        <w:t xml:space="preserve">At the center of the message, a table has been inserted containing the underlying stock titles, with the “currency” (in “Euro”); the “expiration”; the “strike”; the “ISIN Code” and the “Parity.”  </w:t>
        <w:br/>
        <w:t xml:space="preserve">On the right side of the announcement, it was specified that “Société Générale has launched new issues of warrants on the main Italian Blue Chips. The warrants are listed on the Milan Stock Exchange and can be easily traded continuously like a stock. Société Générale is the “market maker” for its own warrants. The initials “SG” of the financial operator follow.  </w:t>
        <w:br/>
        <w:t>The advertising message concludes with the indication of some toll-free numbers, pages of Televideo Rai, and a dedicated website.</w:t>
      </w:r>
    </w:p>
    <w:p>
      <w:r>
        <w:t xml:space="preserve">Bulletin No. 7 of March 6, 2000, 77  </w:t>
        <w:br/>
        <w:t xml:space="preserve">3. Communication to the parties  </w:t>
        <w:br/>
        <w:t xml:space="preserve">On October 8, 1999, the notifier and Société Générale, as the advertising operator, were informed of the initiation of the proceedings pursuant to Legislative Decree No. 74/92, specifying that the possible misleading nature of the message subject to the request for intervention would be evaluated pursuant to Articles 1, 2, letter b), and 3 of the aforementioned Legislative Decree, in relation to the possible suitability to mislead consumers regarding the specific type and characteristics of the financial products (“covered warrants”) offered by Société Générale.  </w:t>
        <w:br/>
        <w:t xml:space="preserve">In the same communication, it was also specified that the request for provisional suspension submitted by the notifier would be evaluated, and for this reason, a short deadline was set for the submission of statements.  </w:t>
        <w:br/>
        <w:t xml:space="preserve">4. Investigative findings  </w:t>
        <w:br/>
        <w:t xml:space="preserve">On October 12, 1999, the advertising operator, Société Générale, submitted a defensive memorandum, particularly referring to the non-existence of fumus boni iuris and periculum in mora, as the reported advertising message was no longer in circulation and would not be further disseminated before the conclusion of the proceedings; it also accurately described the characteristics of the securities issued by the company, since - among other things - the term “warrants” (more commonly used) and the term “covered warrants” refer to similar financial products, with similar risk profiles typically aimed at professional investors.  </w:t>
        <w:br/>
        <w:t xml:space="preserve">By measure of October 13, 1999, the request for provisional suspension of the message in question was rejected, as it was deemed that no elements had emerged suitable to support the requirements of seriousness and urgency required, pursuant to Article 12 of Presidential Decree No. 627/96, for the adoption of the precautionary measure in question and that the case required technical in-depth analysis for which it was necessary to acquire the observations of the competent Authorities.  </w:t>
        <w:br/>
        <w:t xml:space="preserve">Simultaneously with the communication of the initiation of the proceedings, the advertising operator, Société Générale, was requested, pursuant to Article 6, paragraph 1, letter a), of Presidential Decree No. 627/96, within 20 days of receipt of the communication itself, to provide information, accompanied by suitable documentation, regarding:  </w:t>
        <w:br/>
        <w:t xml:space="preserve">1) the characteristics of the “covered warrants” in question - listed on the Milan Stock Exchange - and the operational methods of subscription by savers;  </w:t>
        <w:br/>
        <w:t xml:space="preserve">2) the issues of “covered warrants” made by S.G. since January 1999 and the related methods of publicity;  </w:t>
        <w:br/>
        <w:t xml:space="preserve">3) the programming of the promotional message subject to contestation specifying the channel of dissemination used and the related dates.  </w:t>
        <w:br/>
        <w:t xml:space="preserve">Simultaneously with the aforementioned communication of October 8, 1999, the Consob was also requested, pursuant to Article 6, paragraph 1, letter a), of Presidential Decree No. 627/96, to provide information, accompanied by the relevant documentation, regarding:  </w:t>
        <w:br/>
        <w:t xml:space="preserve">a) the possible subjection of the reported advertising message to any form of authorization or control, pursuant to Legislative Decree No. 85/92 and Consob resolution No. 6378 of July 28, 1992;  </w:t>
        <w:br/>
        <w:t xml:space="preserve">b) the information provided by S.G. at the time of admission to listing of the advertised “covered warrants” and any observations, integrations, or modifications requested;  </w:t>
        <w:br/>
        <w:t xml:space="preserve">c) the information generally provided in similar advertising messages by other financial operators who have recently issued “covered warrants.”  </w:t>
        <w:br/>
        <w:t xml:space="preserve">d) the essential differences between “warrants” and “covered warrants” and the dissemination, especially in the operational practice of the Italian stock market, of the term “covered warrants.”  </w:t>
        <w:br/>
        <w:t xml:space="preserve">The advertising operator, Société Générale, on October 28, 1999, submitted a defensive memorandum, in which it highlighted, in summary, the following:  </w:t>
        <w:br/>
        <w:t xml:space="preserve">a) the announcement is complete, as the term warrants also includes covered warrants and is normally used to refer to them;  </w:t>
        <w:br/>
        <w:t xml:space="preserve">b) the characteristics of the instrument, specific to covered warrants only, were specified in the text of the message;  </w:t>
        <w:br/>
        <w:t>c) the offer of such derivative financial products is generally aimed at investors who have a reasonable knowledge of the sector;</w:t>
      </w:r>
    </w:p>
    <w:p>
      <w:r>
        <w:rPr>
          <w:b/>
        </w:rPr>
        <w:t>[Pages 76–78]</w:t>
      </w:r>
    </w:p>
    <w:p>
      <w:r>
        <w:t>78 Italian Competition Authority</w:t>
      </w:r>
    </w:p>
    <w:p>
      <w:r>
        <w:t xml:space="preserve">d) the purchase of warrants can only occur through authorized intermediaries, who are obliged to inform clients of the related financial risks;  </w:t>
        <w:br/>
        <w:t xml:space="preserve">e) the typically speculative purpose of purchasing a warrant makes the form of payment indifferent, the only difference being between the two types of "equity warrant" and "covered warrant";  </w:t>
        <w:br/>
        <w:t xml:space="preserve">f) there is completely no possibility of prejudice to the economic behavior of consumers, as the methods of calculating the price are identical for the two types of warrants (covered and equity) and, indeed, the market-making system provided for covered warrants makes this type of financial instrument even less risky;  </w:t>
        <w:br/>
        <w:t xml:space="preserve">g) equity warrants and covered warrants, which fall under the genus warrant, present close analogies regarding the regulatory regime and the required conditions. The only difference is represented by the fact that covered warrants can also be settled for differential (cash settlement), while equity warrants are settled exclusively through the delivery of the underlying shares (physical delivery);  </w:t>
        <w:br/>
        <w:t xml:space="preserve">h) in a previous decision of the Authority (case PI2137 -Finetruria-), reference is made to the generic term "warrants" (defined as aleatory securities). Similarly, in the decision of the Bank of Italy on a concentration (C3339 -Banca Monte dei Paschi di Siena/Banca Agricola Mantovana-), the relevant market is qualified as including "shares, bonds, premiums, rights, and warrants";  </w:t>
        <w:br/>
        <w:t xml:space="preserve">i) the reference to the term "warrant" as a general category also finds specific references in doctrine, as well as in operational practice;  </w:t>
        <w:br/>
        <w:t xml:space="preserve">l) in the Information Prospectus for Admission to Listing of the warrants in question (which has obtained the approval and authorizations from Consob), the covered warrants subject to the advertisement are defined as "warrants". Therefore, Consob deemed the simplified use of the term "warrant" acceptable, as inclusive of "covered warrants";  </w:t>
        <w:br/>
        <w:t xml:space="preserve">m) the advertised warrants are listed on the Milan Stock Exchange and, as is known, the financial operators authorized to issue them are obliged to comply with a series of transparency rules in their dealings with clients, especially pursuant to Articles 20 and 21 of Legislative Decree 58/98 and Consob resolution No. 11522 (implementing the Draghi Decree);  </w:t>
        <w:br/>
        <w:t xml:space="preserve">n) the purpose pursued by the saver who decides to purchase warrants is exclusively speculative. In fact, they will exercise the purchase option only if the stock has subsequently risen. The investor, therefore, does not subscribe to a warrant in order to purchase a stock at a future date, but rather to profit from the anticipated appreciation of the underlying stock. This allows for the maximum loss to be predetermined (equal in the worst case to the premium paid for the purchase of the warrant), while maintaining the potential for unlimited returns. Therefore, given the pursued purpose, the fact that the holder of the warrant, following its exercise, does not acquire the underlying stock, but rather directly the sum of money representing the profit derived from the sale of that stock, does not constitute a relevant element for a true difference that would direct choices towards the equity warrant rather than the covered warrant.  </w:t>
        <w:br/>
        <w:t xml:space="preserve">On November 2, 1999, a response was requested from Consob.  </w:t>
        <w:br/>
        <w:t xml:space="preserve">In a communication dated November 15, 1999, Consob, in response to the aforementioned request for information from the Authority, highlighted that:  </w:t>
        <w:br/>
        <w:t xml:space="preserve">a) the advertising material concerning financial instruments admitted to listing is not subject to authorization or control by Consob, as the current regulations (Article 101 of Legislative Decree No. 58/98 and Articles 17 et seq. of Regulation No. 11971/99) subject to the Commission's scrutiny only announcements concerning cases of public solicitation of savings;  </w:t>
        <w:br/>
        <w:t xml:space="preserve">b) even in cases where covered warrants are issued by entities other than banks, a prior solicitation for investment is generally not made, and their dissemination occurs, following the relevant admission to listing, through normal stock exchange trading;  </w:t>
        <w:br/>
        <w:t xml:space="preserve">c) the information provided by Société Générale, at the time of admission to listing of its covered warrants, is that contained in the information prospectus. In particular, regarding the covered warrants subject to the advertising message in question, the prospectus was filed with Consob on July 19, 1999;  </w:t>
        <w:br/>
        <w:t>d) the definition of warrant and covered warrant is contained in the regulation of the Italian Stock Exchange. The logic of the related issuance operations is based in the first case on the subscription/purchase/sale of the related underlying shares, while in the second case it is a derivative product for which the price differential between the "strike price" provided and the current price at the date of exercise of the underlying activity is settled.</w:t>
      </w:r>
    </w:p>
    <w:p>
      <w:r>
        <w:t xml:space="preserve">Bulletin No. 7 of March 6, 2000 79  </w:t>
        <w:br/>
        <w:t xml:space="preserve">5. Opinion of the Authority for Communications Guarantees  </w:t>
        <w:br/>
        <w:t xml:space="preserve">Since the message subject to the request for intervention was disseminated through the press, on November 18, 1999, an opinion was requested from the Authority for Communications Guarantees, pursuant to Article 7, paragraph 5, of Legislative Decree No. 74/92.  </w:t>
        <w:br/>
        <w:t xml:space="preserve">In the opinion, received on December 14, 1999, the aforementioned Authority deemed that the message subject to reporting is not misleading, pursuant to Legislative Decree No. 74/92, as it does not appear capable of misleading the category of consumers to whom it is addressed regarding the characteristics of the advertised financial products and of potentially prejudicing their economic behavior. In fact, according to the aforementioned opinion, the term warrants includes covered warrants just as it does other subcategories (equity warrants and derivative warrants) and "there does not appear to be a concrete increase in risk, to the detriment of the consumer, in subscribing to covered warrants compared to simple warrants."  </w:t>
        <w:br/>
        <w:t xml:space="preserve">6. Conclusive evaluations  </w:t>
        <w:br/>
        <w:t xml:space="preserve">The message subject to the request for intervention, published in an economic daily, concerns the issuance by Société Générale of financial products (so-called derivatives) characterized by a typically speculative nature.  </w:t>
        <w:br/>
        <w:t xml:space="preserve">In relation to these financial products, the message highlights that "Société Générale has launched new issuances of warrants on the main Italian Blue Chips"; that such "warrants are listed on the Milan Stock Exchange"; that "Société Générale is a market maker on its own warrants."  </w:t>
        <w:br/>
        <w:t xml:space="preserve">In the table presented in the center of the advertisement, the reference stocks, currency, expiration, strike, code, and parity ratio are indicated.  </w:t>
        <w:br/>
        <w:t xml:space="preserve">From the information provided by Consob during the investigation, it emerged that the message in question cannot be considered as a case of "solicitation of public savings" and that it concerns covered warrants regularly admitted to listing on the Milan Stock Exchange, for which Société Générale has deposited the required information prospectus.  </w:t>
        <w:br/>
        <w:t xml:space="preserve">The advertising operator, in its defense memorandum, highlighted - among other things - that in the same information prospectus for admission to listing, the covered warrants in question are defined as "warrants," for which the more general use of the term "warrant," understood as inclusive of the term "covered warrant," was deemed acceptable.  </w:t>
        <w:br/>
        <w:t xml:space="preserve">The term "warrant," evaluated as "genus," therefore appears referable to the subcategories of speculative financial products, including "covered warrants."  </w:t>
        <w:br/>
        <w:t xml:space="preserve">On the other hand, the message, in addition to providing some clarifications regarding the nature and characteristics of the financial products in question, including the "strike" (which is typical of covered warrants), was published in a financial sector publication and is directed at a category of consumers generally aware of the risk implications associated with such financial operations characterized by a typically speculative component.  </w:t>
        <w:br/>
        <w:t xml:space="preserve">The fundamental needs for transparency in the protection of savers would seem to be rather linked, in this case, to the guarantees of clarity, simplicity, and comprehensibility of the specific conditions and methods of the financial operations proposed, which should be highlighted through the informational documents provided prior to subscription.  </w:t>
        <w:br/>
        <w:t xml:space="preserve">The advertisement subject to the request for intervention finally indicates some reference sources, such as a toll-free number ("800630720"); some pages ("pag. 383-384") of Televideo Rai; the "warrants newsletter" to be requested at another toll-free number ("800790491"); a website ("www.warrants.socgen.com").  </w:t>
        <w:br/>
        <w:t xml:space="preserve">THEREFORE, IN ACCORDANCE WITH the opinion expressed by the Authority for Communications Guarantees, it is deemed that the message in question is not capable of misleading consumers and potentially prejudicing their economic behavior regarding the nature and characteristics of the advertised financial products;  </w:t>
        <w:br/>
        <w:t>RESOLVES</w:t>
      </w:r>
    </w:p>
    <w:p>
      <w:r>
        <w:t xml:space="preserve">80 Italian Competition Authority  </w:t>
        <w:br/>
        <w:t xml:space="preserve">that the advertising message disseminated by Société Générale, described in point 2 of this measure, does not constitute, for the reasons outlined in the motivation, a case of misleading advertising, pursuant to Legislative Decree No. 74/92.  </w:t>
        <w:br/>
        <w:t xml:space="preserve">This measure will be communicated to the interested parties and published in the Bulletin of the Italian Competition Authority.  </w:t>
        <w:br/>
        <w:t xml:space="preserve">Against this measure, an appeal may be filed with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rPr>
          <w:b/>
        </w:rPr>
        <w:t>[Pages 79–81]</w:t>
      </w:r>
    </w:p>
    <w:p>
      <w:r>
        <w:t xml:space="preserve">Bulletin No. 7 of March 6, 2000, 81  </w:t>
        <w:br/>
        <w:t xml:space="preserve">Measure No. 8057 (PI2724) AUTOELITE DUE  </w:t>
        <w:br/>
        <w:t xml:space="preserve">THE COMPETITION AND MARKET AUTHORITY  </w:t>
        <w:br/>
        <w:t xml:space="preserve">IN ITS MEETING of February 17, 2000;  </w:t>
        <w:br/>
        <w:t xml:space="preserve">HEARD the Rapporteur Professor Giuseppe Tesauro;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proceedings;  </w:t>
        <w:br/>
        <w:t xml:space="preserve">CONSIDERING the following:  </w:t>
        <w:br/>
        <w:t xml:space="preserve">1. Request for intervention  </w:t>
        <w:br/>
        <w:t xml:space="preserve">With a request for intervention received on August 27, 1999, the Competition and Market Protection Center of the Guardia di Finanza reported the alleged misleading nature, pursuant to Legislative Decree No. 74/92, of the advertising message disseminated by the company AUTOELITE DUE Srl in the newspaper “Il Messaggero” on July 13, 1999, which promotes, among other things, the possibility of purchasing various types of cars - Matiz, Nubira, Nubira SW, Lanos, Leganza - benefiting from “personalized financing minimum down payment zero interest rate (subject to financial approval).”  </w:t>
        <w:br/>
        <w:t xml:space="preserve">The request for intervention highlights that the reported message would be likely to mislead consumers, as the benefit of zero-interest financing would only be available in the case of purchasing the Matiz model.  </w:t>
        <w:br/>
        <w:t xml:space="preserve">2. Message  </w:t>
        <w:br/>
        <w:t xml:space="preserve">The message subject to the request for intervention, disseminated in the newspaper “Il Messaggero” on July 13, 1999, among other indications, lists, in a box, the following car models: Matiz, Nubira, Nubira SW, Lanos, Leganza. In a box placed below the first, it is specified: “personalized financing minimum down payment zero interest rate (subject to financial approval).”  </w:t>
        <w:br/>
        <w:t xml:space="preserve">3. Communication to the parties  </w:t>
        <w:br/>
        <w:t xml:space="preserve">On October 11, 1999, the initiation of the proceedings was communicated to the notifier and to the company AUTOELITE DUE Srl, as the advertising operator, pursuant to Legislative Decree No. 74/92, specifying that the potential misleading nature of the advertising message subject to the request for intervention would be evaluated pursuant to Articles 1, 2, and 3 of Legislative Decree No. 74/92, with regard to the characteristics and conditions of application of the advertised zero-interest financing, as well as with regard to the relevance of any informational omissions concerning the advertised offer.  </w:t>
        <w:br/>
        <w:t>4. Investigative findings</w:t>
      </w:r>
    </w:p>
    <w:p>
      <w:r>
        <w:t xml:space="preserve">82 Italian Competition Authority  </w:t>
        <w:br/>
        <w:t xml:space="preserve">Simultaneously with the communication of the initiation of the proceedings, the advertising operator was requested, pursuant to Article 6, paragraph 1, letter a), of Presidential Decree No. 627/96, to provide information, accompanied by the relevant supporting documentation, regarding the identity of the entity providing the advertised zero-interest financing, as well as regarding the characteristics, duration, and conditions of application of the advertised financing related to the car models indicated in the message under examination, specifying the amount of the individual items related to the cost thereof. A copy of the purchase contracts for the car models listed in the message was also requested from the advertising operator, certifying the provision of personalized zero-interest financing during the validity period of the promotion, as well as the advertising schedule of the message in question, for the period July-October 1999, specifying the media and dates of dissemination.  </w:t>
        <w:br/>
        <w:t xml:space="preserve">In memoranda received on November 2 and 12, 1999, the company Autoelite Due Srl represented the following:  </w:t>
        <w:br/>
        <w:t xml:space="preserve">the zero-interest financing of part or all of the cost of a car, offered directly by the parent company or the dealership, is, along with the discount and the trade-in, only one of the possible facilitations made available to customers for the purchase of the cars listed in the message. At the time of purchase, any discount, trade-in, or zero-interest financing are not cumulative. It may therefore happen that it is sometimes more advantageous for the customer to purchase the car using the discount offered by the dealership on the list price, rather than a zero-interest financing;  </w:t>
        <w:br/>
        <w:t xml:space="preserve">in this case, at the time of the promotion, the purchase of the Matiz model could occur through zero-interest financing offered directly by Daewoofin. In this regard, the party attached a table from Daewoofin exemplifying the zero-interest financing for the “Matiz zero rate Campaign”;  </w:t>
        <w:br/>
        <w:t xml:space="preserve">with regard to the other car models indicated in the message, the party specifies that it may have been more advantageous for customers to benefit from the discount offered by the dealership on the list price of the car, rather than to avail themselves of the zero-interest financing provided, under existing agreements, by the financial companies Agos Itafinco Spa and Finconsumo Spa, under the conditions reported in the illustrative tables produced in the acts. The party finally attached: a) a copy of some contracts - undated - entered into between customers and the financial companies affiliated with the dealership Autoelite Due Srl, from which zero-interest financing for the purchase of Nubira, Lanos, and Matiz car models is evident; b) a copy of three purchase contracts for the Lanos and Nubira car models, dated July 1999, from which it is evident that the dealership only applied a discount on the list price.  </w:t>
        <w:br/>
        <w:t xml:space="preserve">On November 24, 1999, the advertising operator was requested, pursuant to Article 7, paragraph 4, of Legislative Decree No. 74/92, to provide evidence of the material accuracy of the factual data contained in the reported message, with particular reference to the statement “Personalized financing minimum down payment zero interest rate (subject to financial approval),” referring to the Daewo car models “Matiz, Lanos, Nubira, Nubira SW, Leganza,” in order to demonstrate the actual application of the advertised offer under the financing conditions indicated in the message for all the listed car models.  </w:t>
        <w:br/>
        <w:t xml:space="preserve">The advertising operator did not follow up on the communication of the measure assigning the burden of proof. On December 23, 1999, the negative outcome of the ongoing investigation was therefore communicated to the requester, pursuant to Article 11, paragraph 2, of Presidential Decree No. 627/96.  </w:t>
        <w:br/>
        <w:t xml:space="preserve">5. Opinion of the Authority for Communications Guarantees  </w:t>
        <w:br/>
        <w:t xml:space="preserve">Since the message subject to this measure was disseminated via print media, on January 5, 2000, the opinion of the Authority for Communications Guarantees was requested, pursuant to Article 7, paragraph 5, of Legislative Decree No. 74/92.  </w:t>
        <w:br/>
        <w:t xml:space="preserve">In the opinion received on January 28, 2000, the aforementioned Authority considered that the message in question violates the provisions of Articles 1, 2, and 3, letter b), of Legislative Decree No. 74/92, considering that the advertising operator, following the measure assigning the burden of proof, did not transmit any documentation, with the consequence that, pursuant to Article 7, paragraph 4, of Legislative Decree No. 74/92, the factual data contained in the message in question must be deemed inaccurate.  </w:t>
        <w:br/>
        <w:t>6. Conclusive evaluations</w:t>
      </w:r>
    </w:p>
    <w:p>
      <w:r>
        <w:t xml:space="preserve">Bulletin No. 7 of March 6, 2000, 83  </w:t>
        <w:br/>
        <w:t xml:space="preserve">The message in question, through the indications contained therein - “Matiz, Nubira, Nubira SW, Lanos, Leganza” - “personalized financing minimum down payment zero interest rate (subject to financial approval)” - implies to the recipients that at the dealership Autoelite Due Srl it is possible to purchase the indicated car models using a form of installment payment, characterized by the absence of interest.  </w:t>
        <w:br/>
        <w:t xml:space="preserve">Requested to prove the material accuracy of the factual data contained in the message, with reference to the statements that suggest the possibility of benefiting from zero-interest financing for the purchase of all the listed car models, the advertising operator did not produce any documentation within the deadlines indicated in the measure assigning the burden of proof.  </w:t>
        <w:br/>
        <w:t xml:space="preserve">In this case, therefore, it must be considered that the requested proof has been omitted. Consequently, pursuant to Article 7, paragraph 4, of Legislative Decree No. 74/92, the statements contained in the message, relating to the indiscriminate application of zero-interest financing conditions for the purchase of the indicated car models, must be deemed inaccurate.  </w:t>
        <w:br/>
        <w:t xml:space="preserve">These inaccuracies concern the characteristics of the offer, such as the actual possibility of obtaining the advertised zero-interest financing for the purchase of each car model, which in the decoding of the message as highlighted above, assume a fundamental role for the recipients and therefore appear capable of influencing their economic choices.  </w:t>
        <w:br/>
        <w:t xml:space="preserve">The latter, in fact, may undergo undue conditioning of their choice process, with the consequence of being led by the tenor of the message itself to prefer the advertising operator based on the assumption, which is actually unproven, of being able to purchase any of the advertised cars using zero-interest financing.  </w:t>
        <w:br/>
        <w:t xml:space="preserve">Based on the aforementioned considerations, the case in question must be deemed capable of misleading consumers, prejudicing their economic behavior.  </w:t>
        <w:br/>
        <w:t xml:space="preserve">THEREFORE CONSIDERED, in accordance with the opinion of the Authority for Communications Guarantees, that the message in question is capable of misleading consumers regarding the actual characteristics and conditions of application of the advertised commercial initiative, potentially prejudicing their economic behavior;  </w:t>
        <w:br/>
        <w:t xml:space="preserve">RESOLVES  </w:t>
        <w:br/>
        <w:t xml:space="preserve">that the advertising message described in point 2 of this measure, disseminated by the company AUTOELITE DUE Srl, constitutes, for the reasons and within the limits set forth in the motivation, a case of misleading advertising pursuant to Articles 1, 2, and 3, letter b), of Legislative Decree No. 74/92, and prohibits its further dissemination.  </w:t>
        <w:br/>
        <w:t xml:space="preserve">This measure will be communicated to the interested parties and published in the Bulletin of the Competition and Market Authority.  </w:t>
        <w:br/>
        <w:t xml:space="preserve">Against this measure, an appeal may be filed with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rPr>
          <w:b/>
        </w:rPr>
        <w:t>[Pages 82–84]</w:t>
      </w:r>
    </w:p>
    <w:p>
      <w:r>
        <w:t xml:space="preserve">84 Italian Competition Authority  </w:t>
        <w:br/>
        <w:t xml:space="preserve">Measure No. 8058 (PI2730) GO-BRITISH AIRWAYS  </w:t>
        <w:br/>
        <w:t xml:space="preserve">THE COMPETITION AND MARKET AUTHORITY  </w:t>
        <w:br/>
        <w:t xml:space="preserve">IN ITS MEETING of February 17, 2000;  </w:t>
        <w:br/>
        <w:t xml:space="preserve">HEARD the Rapporteur Professor Michele Grillo;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  </w:t>
        <w:br/>
        <w:t xml:space="preserve">CONSIDERING the following:  </w:t>
        <w:br/>
        <w:t xml:space="preserve">1. Request for intervention  </w:t>
        <w:br/>
        <w:t xml:space="preserve">With a request for intervention received on September 7, 1999, supplemented on September 22, 1999, a consumer reported the alleged misleading nature, pursuant to Legislative Decree No. 74/92, of an advertising message posted on September 6, 1999, on several billboards located in Mestre, between Via Dante and Via Cappucina (of which the notifier attached photographic evidence) and near Marco Polo Airport, related to the commercial offer of the company Go Fly Limited for round-trip flights to London starting from 240,000 lire.  </w:t>
        <w:br/>
        <w:t xml:space="preserve">In the request for intervention, it was pointed out that the price indicated in the advertisement is not truthful, as the minimum ticket issuance cost practiced by the airline Go Fly Limited in September was 250,000 lire.  </w:t>
        <w:br/>
        <w:t xml:space="preserve">On October 7, 1999, the company entrusted by the Municipality of Venice for the supply, installation, and management of advertising installations, in response to the request for identification of the client of the reported messages, indicated the agency Optimedia Italia Srl and the airline Go Fly Limited, subsequently specifying that the display of the advertising posters began on June 21, 1999, and continued with the agency's consent until October 11, 1999.  </w:t>
        <w:br/>
        <w:t xml:space="preserve">2. Message  </w:t>
        <w:br/>
        <w:t xml:space="preserve">In the right section of the advertising billboard subject to this measure, there is a blue disc, within which appears, in white characters, the writing "London from 240,000 lire round trip taxes included." In the left section of the same billboard, the phone number and website of the airline Go Fly Limited are reported, accompanied by the logo of the same company under which the following wording in small characters is readable: "the low-cost airline of British Airways."  </w:t>
        <w:br/>
        <w:t xml:space="preserve">3. Communication to the parties  </w:t>
        <w:br/>
        <w:t xml:space="preserve">On October 22, 1999, the notifier, as well as the company Go Fly Limited and the company Optimedia Italia Srl, as advertising operators, were informed of the initiation of the proceeding pursuant to Legislative Decree No. 74/92, specifying that the possible misleading nature of the advertising message subject to the request for intervention would be evaluated pursuant to Articles 1, 2, and 3, letter b), of the aforementioned Legislative Decree, in relation to the supposed lack of coincidence, during the period of dissemination of the message, between the advertised price and the one practiced for round-trip flights from London.  </w:t>
        <w:br/>
        <w:t xml:space="preserve">4. Investigative findings  </w:t>
        <w:br/>
        <w:t xml:space="preserve">With the communication of the initiation of the proceeding, the airline Go Fly Limited was requested to provide, pursuant to Article 6, paragraph 1, letter a), of Presidential Decree No. 627/96, information, accompanied by adequate supporting documentation, regarding the minimum ticket issuance price for round-trip flights to London during the period from June 21, 1999, to October 11, 1999. It was also requested, both from Go Fly Limited and from Optimedia Italia Srl, to specify the role that each company had in drafting the text and in defining the time period for public dissemination of the advertising message (both for the messages localized by the notifier and, in general, for all postings of identical content) and to provide, in addition to the programming of the advertising campaign to which the reported message is attributable, the programming of the same message conveyed through other means of dissemination.  </w:t>
        <w:br/>
        <w:t xml:space="preserve">In a memorandum received on November 9, 1999, the company Go Fly Limited noted the following:  </w:t>
        <w:br/>
        <w:t xml:space="preserve">Optimedia Italia Srl managed, on behalf of Go Fly Limited, an advertising campaign lasting three months from June 1, 1999, to August 31, 1999;  </w:t>
        <w:br/>
        <w:t xml:space="preserve">the advertising message accurately indicated the minimum round-trip ticket fare to London practiced by Go Fly Limited during the advertising campaign;  </w:t>
        <w:br/>
        <w:t xml:space="preserve">on September 1, 1999, Go Fly Limited increased the minimum round-trip ticket price to London to 250,000 lire;  </w:t>
        <w:br/>
        <w:t xml:space="preserve">Go Fly Limited was not aware that the display of the advertising posters had lasted beyond the established terms;  </w:t>
        <w:br/>
        <w:t xml:space="preserve">- subsequently, Go Fly Limited, upon learning of the misunderstanding, requested the immediate removal of the posters.  </w:t>
        <w:br/>
        <w:t xml:space="preserve">On December 3, 1999, further information was requested from Go Fly Limited to clarify the circumstances that led to the dissemination of the message beyond the period in which the promotional offer was valid, as well as to specify the procedures implemented by the airline for controlling the advertisements disseminated in its name and for the immediate correction of the identified error in the dissemination of the message.  </w:t>
        <w:br/>
        <w:t xml:space="preserve">In a letter received on December 14, 1999, the company Optimedia Italia Srl specified that:  </w:t>
        <w:br/>
        <w:t xml:space="preserve">- Go Fly Limited commissioned Optimedia Italia Srl to carry out an advertising campaign through posters in various cities in northern Italy;  </w:t>
        <w:br/>
        <w:t xml:space="preserve">- due to a misunderstanding, the display of the 30 posters in Venice/Mestre, which was supposed to end at the end of August, was extended until September 25, 1999.  </w:t>
        <w:br/>
        <w:t xml:space="preserve">On December 17, 1999, Go Fly Limited, in relation to the further request for information addressed to it, referred to the clarifications already provided by Optimedia Italia Srl.  </w:t>
        <w:br/>
        <w:t xml:space="preserve">5. Conclusive evaluations  </w:t>
        <w:br/>
        <w:t xml:space="preserve">The message in question aims to inform recipients about the possibility of benefiting from a promotional fare of 240,000 lire for the purchase of round-trip tickets to London, offered by the airline Go Fly Limited.  </w:t>
        <w:br/>
        <w:t xml:space="preserve">According to what was highlighted during the investigation by the advertising operators themselves, starting from September 1, 1999, Go Fly Limited increased the price of the round-trip ticket to London to 250,000 lire, while the display of the posters advertising the price of 240,000 lire continued throughout September (the company entrusted by the Municipality of Venice for the management of advertising installations indicated October 11, 1999, as the date on which the posters were removed). During this period, therefore, the information provided to consumers regarding the cost of the round-trip flight to London was not truthful, as it indicated a price lower than that actually practiced. It follows, therefore, that consumers were led to believe, contrary to the truth, that they could take advantage of the promotional offer beyond the deadline of September 1, 1999, resulting in prejudice to their economic behavior.  </w:t>
        <w:br/>
        <w:t xml:space="preserve">The airline Go Fly Limited and the advertising agency Optimedia Srl have generically attributed the incident to a misunderstanding, without, however, specifying in what terms it occurred. Therefore, in the absence of evidence that such misunderstanding is attributable to force majeure and considering the not limited period during which the messages in question were disseminated in a manner likely to mislead consumers, it must be deemed that the aforementioned companies are responsible for the dissemination of the misleading advertising messages.  </w:t>
        <w:br/>
        <w:t xml:space="preserve">CONSIDERING, therefore, that the message in question is likely to mislead consumers regarding the applicability conditions of the promotional fare offered by Go Fly Limited;  </w:t>
        <w:br/>
        <w:t xml:space="preserve">RESOLVES  </w:t>
        <w:br/>
        <w:t xml:space="preserve">that the advertising message described in point 2 of this measure, disseminated by Go Fly Limited and Optimedia Srl, constitutes, for the reasons and within the limits set forth in the motivation, a case of misleading advertising pursuant to Articles 1, 2, and 3, letter b), of Legislative Decree No. 74/92, and prohibits its further dissemination.  </w:t>
        <w:br/>
        <w:t xml:space="preserve">This measure will be communicated to the interested parties and published in the Bulletin of the Competition and Market Authority.  </w:t>
        <w:br/>
        <w:t xml:space="preserve">Against this measure, an appeal may be filed with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rPr>
          <w:b/>
        </w:rPr>
        <w:t>[Pages 85–87]</w:t>
      </w:r>
    </w:p>
    <w:p>
      <w:r>
        <w:t xml:space="preserve">Bulletin No. 7 of March 6, 2000, 87  </w:t>
        <w:br/>
        <w:t xml:space="preserve">Measure No. 8063 (PI2809) JOB OFFERS - DAILY LIBERTY  </w:t>
        <w:br/>
        <w:t xml:space="preserve">THE COMPETITION AND MARKET AUTHORITY  </w:t>
        <w:br/>
        <w:t xml:space="preserve">IN ITS MEETING of February 17, 2000;  </w:t>
        <w:br/>
        <w:t xml:space="preserve">HEARD the Rapporteur Professor Marco D’Alberti;  </w:t>
        <w:br/>
        <w:t xml:space="preserve">HAVING REGARD to Legislative Decree No. 74 of January 25, 1992;  </w:t>
        <w:br/>
        <w:t xml:space="preserve">HAVING REGARD to the Regulation on investigative procedures regarding misleading advertising, pursuant to the Presidential Decree of October 10, 1996, No. 627;  </w:t>
        <w:br/>
        <w:t xml:space="preserve">HAVING REGARD to the acts of the proceeding;  </w:t>
        <w:br/>
        <w:t xml:space="preserve">HAVING REGARD to the request for intervention received on December 17, 1999, supplemented on December 31, 1999, in which a consumer reported the alleged misleading nature, pursuant to Legislative Decree No. 74/92, of an advertisement by the company N.C.F. Srl, published in the daily “Libertà” of Piacenza on November 5, 1999, containing the following statements: “Urgently seeking girls/boys for the Piacenza area, to be employed as sales assistants, window dressers, in the clothing, perfumery, and jewelry sectors. Age 16-28 years”;  </w:t>
        <w:br/>
        <w:t xml:space="preserve">HAVING REGARD to the request for intervention received on January 20, 2000, in which a consumer reported the alleged misleading nature, pursuant to Legislative Decree No. 74/92, of an advertisement by the company N.C.F. Srl, published in the daily “Libertà” of Piacenza on September 5, 1999, containing the following statements: “Urgently seeking girls/boys for the Piacenza area, to be employed as sales assistants, window dressers, in the clothing, perfumery, and jewelry sectors. Age 16-28 years”;  </w:t>
        <w:br/>
        <w:t xml:space="preserve">HAVING REGARD to the request for intervention received on February 7, 2000, in which Federconsumatori Piacenza, as a consumer association, reported the alleged misleading nature, pursuant to Legislative Decree No. 74/92, of an advertisement by the company N.C.F. Srl, published in the daily “Libertà” of Piacenza on November 5, November 12, and December 8, 1999, containing the following statements: “Urgently seeking (or, we are looking for, in the advertisement of December 8, 1999) girls/boys for the Piacenza area, to be employed as sales assistants, window dressers, in the clothing, perfumery, and jewelry sectors. Age 16-28 years”;  </w:t>
        <w:br/>
        <w:t xml:space="preserve">HAVING REGARD to the request for intervention received on February 7, 2000, in which Federconsumatori Parma, as a consumer association, reported the alleged misleading nature, pursuant to Legislative Decree No. 74/92, of the following messages disseminated by the company N.C.F. Srl:  </w:t>
        <w:br/>
        <w:t xml:space="preserve">advertisement published in the daily “Gazzetta di Parma” on December 2 and 3, 1999, containing the following statements: “We urgently seek girls/boys to be employed as sales assistants, window dressers, for the clothing, jewelry, and perfumery sectors”;  </w:t>
        <w:br/>
        <w:t xml:space="preserve">advertisement published in the daily “Gazzetta di Parma” on January 11 and 21, 2000, containing the following statements: “We urgently seek boys/girls, to be trained and presented as sales assistants, window dressers, for the clothing, jewelry sectors”;  </w:t>
        <w:br/>
        <w:t xml:space="preserve">advertisement published in the daily “Gazzetta di Parma” on December 2 and 3, 1999, containing the following statements: “Company seeks graduates for the Parma area to be employed, after training, on personal computers, for commercial and professional sectors”;  </w:t>
        <w:br/>
        <w:t>HAVING REGARD to the communication initiating the proceeding dated January 7, 2000, and the subsequent supplements of January 27 and February 10, 2000, sent following the receipt of the aforementioned requests for intervention;</w:t>
      </w:r>
    </w:p>
    <w:p>
      <w:r>
        <w:t xml:space="preserve">88 Italian Competition Authority  </w:t>
        <w:br/>
        <w:t xml:space="preserve">CONSIDERING that, from the documentary evidence filed in the records, in particular, from the enrollment contracts for window dressing and computer courses and from the company registration of N.C.F., which shows that the corporate purpose is “the provision of professional courses,” it emerges that the advertisements in question, although presented as job offers, are actually aimed at contacting young people seeking employment to propose paid courses;  </w:t>
        <w:br/>
        <w:t xml:space="preserve">CONSIDERING that, even at a preliminary assessment of the case, it appears that these messages, concealing the real advertising purpose, which consists in the promotion of paid courses, could mislead the recipients regarding the conditions and characteristics of the offers presented and the activities carried out by the advertising operator;  </w:t>
        <w:br/>
        <w:t xml:space="preserve">CONSIDERING that the reports received on February 7, 2000, attest that the advertising operator continues to disseminate announcements with identical or similar content to that of the original request for intervention;  </w:t>
        <w:br/>
        <w:t xml:space="preserve">THEREFORE CONSIDERED that from the examination of the acts of the proceeding, elements of such gravity emerge as to justify the need to act urgently, in order to prevent the reported messages from continuing to be disseminated during the course of the substantive proceeding;  </w:t>
        <w:br/>
        <w:t xml:space="preserve">ORDERS  </w:t>
        <w:br/>
        <w:t xml:space="preserve">the provisional suspension, pursuant to Article 7, paragraph 3, of Legislative Decree No. 74/92 and Article 12, paragraph 1, of Presidential Decree No. 627/96, of the following advertising messages, disseminated by the company N.C.F. Srl:  </w:t>
        <w:br/>
        <w:t xml:space="preserve">advertisement published in the daily “Libertà” of Piacenza on September 5, November 5 and 12, December 8, 1999, containing the following statements: “Urgently seeking (or, we are looking for, in the advertisement of December 8, 1999) girls/boys for the Piacenza area, to be employed as sales assistants, window dressers, in the clothing, perfumery, and jewelry sectors. Age 16-28 years”;  </w:t>
        <w:br/>
        <w:t xml:space="preserve">advertisement published in the daily “Gazzetta di Parma” on December 2 and 3, 1999, containing the following statements: “We urgently seek girls/boys to be employed as sales assistants, window dressers, for the clothing, jewelry, and perfumery sectors”;  </w:t>
        <w:br/>
        <w:t xml:space="preserve">advertisement published in the daily “Gazzetta di Parma” on January 11 and 21, 2000, containing the following statements: “We urgently seek boys/girls, to be trained and presented as sales assistants, window dressers, for the clothing, jewelry sectors”;  </w:t>
        <w:br/>
        <w:t xml:space="preserve">advertisement published in the daily “Gazzetta di Parma” on December 2 and 3, 1999, containing the following statements: “Company seeks graduates for the Parma area to be employed, after training, on personal computers, for commercial and professional sectors.”  </w:t>
        <w:br/>
        <w:t xml:space="preserve">This measure will be communicated to the interested parties and published in the Bulletin of the Competition and Market Authority.  </w:t>
        <w:br/>
        <w:t xml:space="preserve">Against this measure, an appeal may be filed with the TAR of Lazio, pursuant to Article 7, paragraph 11, of Legislative Decree No. 74/92, within sixty days from the date of communication of the measure itself.  </w:t>
        <w:br/>
        <w:t xml:space="preserve">THE SECRETARY GENERAL THE PRESIDENT  </w:t>
        <w:br/>
        <w:t xml:space="preserve">Alberto Pera Giuseppe Tesauro  </w:t>
        <w:br/>
        <w:t>* * *</w:t>
      </w:r>
    </w:p>
    <w:p>
      <w:r>
        <w:t>Bulletin No. 7 of March 6, 2000, 89</w:t>
      </w:r>
    </w:p>
    <w:p>
      <w:r>
        <w:rPr>
          <w:b/>
        </w:rPr>
        <w:t>[Pages 88–90]</w:t>
      </w:r>
    </w:p>
    <w:p>
      <w:r>
        <w:t>90 Italian Competition Authority</w:t>
      </w:r>
    </w:p>
    <w:p>
      <w:r>
        <w:t>Bulletin No. 7 of March 6, 2000, 91</w:t>
      </w:r>
    </w:p>
    <w:p>
      <w:r>
        <w:t xml:space="preserve">Italian Competition Authority Weekly Bulletin  </w:t>
        <w:br/>
        <w:t xml:space="preserve">Year X - No. 7 - 2000  </w:t>
        <w:br/>
        <w:t xml:space="preserve">Editorial Coordination Lapo Berti  </w:t>
        <w:br/>
        <w:t xml:space="preserve">Editorial Staff Lucia Quadrini, Massimiliano Bozzetti, Antonino D’Ambrosio.  </w:t>
        <w:br/>
        <w:t xml:space="preserve">Italian Competition Authority  </w:t>
        <w:br/>
        <w:t xml:space="preserve">Documentation and Information System Directorate  </w:t>
        <w:br/>
        <w:t xml:space="preserve">Via Liguria, 26 - 00187 Rome  </w:t>
        <w:br/>
        <w:t xml:space="preserve">Tel.: 06-481621 E-mail: antitrust@agcm.it  </w:t>
        <w:br/>
        <w:t xml:space="preserve">Fax: 06-48162256 Web: http://www.agcm.it  </w:t>
        <w:br/>
        <w:t xml:space="preserve">Publication by the  </w:t>
        <w:br/>
        <w:t xml:space="preserve">Presidency of the Council of Ministers  </w:t>
        <w:br/>
        <w:t xml:space="preserve">Department for Information and Publishing Director: Mauro Masi  </w:t>
        <w:br/>
        <w:t xml:space="preserve">Via Po, 14 - 00198 Rome - Tel. 06-85981  </w:t>
        <w:br/>
        <w:t xml:space="preserve">Responsible Director Mirella Boncompagni  </w:t>
        <w:br/>
        <w:t xml:space="preserve">Editorial Coordination Giovanni Mazzà  </w:t>
        <w:br/>
        <w:t xml:space="preserve">Graphic Design Graphic Office of the State Printing and Mint Institute  </w:t>
        <w:br/>
        <w:t xml:space="preserve">at the Department for Information and Publishing  </w:t>
        <w:br/>
        <w:t xml:space="preserve">Prices Issue L. 7,000 (Double, triple, etc. prices for those  </w:t>
        <w:br/>
        <w:t xml:space="preserve">issues that, printed in a single volume, replace  </w:t>
        <w:br/>
        <w:t xml:space="preserve">the same number of the expected weekly periodicity)  </w:t>
        <w:br/>
        <w:t xml:space="preserve">Subscription L. 160,000  </w:t>
        <w:br/>
        <w:t xml:space="preserve">Postal account No. 387001  </w:t>
        <w:br/>
        <w:t xml:space="preserve">in the name of:  </w:t>
        <w:br/>
        <w:t xml:space="preserve">Printing and Distribution State Printing and Mint Institute  </w:t>
        <w:br/>
        <w:t xml:space="preserve">Marketing and Commercial Directorate  </w:t>
        <w:br/>
        <w:t xml:space="preserve">Piazza Verdi, 10 - 00198 Rome  </w:t>
        <w:br/>
        <w:t xml:space="preserve">Phones:  </w:t>
        <w:br/>
        <w:t xml:space="preserve">-subscriptions tel. 85082221 - 85082149  </w:t>
        <w:br/>
        <w:t xml:space="preserve">-public sales tel. 85082147 - 85082440  </w:t>
        <w:br/>
        <w:t xml:space="preserve">-mail order sales tel. 85082276 - 85082207  </w:t>
        <w:br/>
        <w:t xml:space="preserve">Single issues and back numbers can be  </w:t>
        <w:br/>
        <w:t xml:space="preserve">requested, also by phone, from the Sales Office and  </w:t>
        <w:br/>
        <w:t xml:space="preserve">will be sent cash on delivery, increasing the amount  </w:t>
        <w:br/>
        <w:t xml:space="preserve">for shipping costs by ordinary mail or via  </w:t>
        <w:br/>
        <w:t xml:space="preserve">courier.  </w:t>
        <w:br/>
        <w:t>Authorization of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