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https://www.agcm.it/dotcmsdoc/bollettini/2020/7-20.pdf</w:t>
      </w:r>
    </w:p>
    <w:p>
      <w:r>
        <w:t>Pages translated : 21</w:t>
      </w:r>
    </w:p>
    <w:p/>
    <w:p>
      <w:r>
        <w:rPr>
          <w:b/>
        </w:rPr>
        <w:t>[Pages 1–3]</w:t>
      </w:r>
    </w:p>
    <w:p>
      <w:r>
        <w:t>Bulletin</w:t>
        <w:br/>
        <w:t>Weekly</w:t>
        <w:br/>
        <w:t>Year XXX - No. 7</w:t>
        <w:br/>
        <w:t>Published on the website www.agcm.it</w:t>
        <w:br/>
        <w:t>February 17, 2020</w:t>
      </w:r>
    </w:p>
    <w:p>
      <w:r>
        <w:t>SUMMARY</w:t>
        <w:br/>
        <w:t>CONCENTRATION OPERATIONS 5</w:t>
        <w:br/>
        <w:t>C12276 - A2A ENERGIA/ASM ENERGIA</w:t>
        <w:br/>
        <w:t>Measure No. 28107 5</w:t>
        <w:br/>
        <w:t>C12277 - SORGENIA POWER/BRANCH OF BUSINESS OF A2A TRADING CONSISTING OF THE COMBINED CYCLE POWER PLANT LOCATED IN THE PROVINCE OF LODI</w:t>
        <w:br/>
        <w:t>Measure No. 28108 10</w:t>
        <w:br/>
        <w:t>NOTIFICATION AND CONSULTATIVE ACTIVITIES 13</w:t>
        <w:br/>
        <w:t>13</w:t>
        <w:br/>
        <w:t>AS1645 - AUTOMOBILE CLUB ITALIA - CORPORATE RESTRUCTURING OF VENTURA SPA</w:t>
        <w:br/>
        <w:t>18</w:t>
        <w:br/>
        <w:t>AS1646 - LIBERALIZATION OF ELECTRICITY AND GAS SALES MARKETS</w:t>
      </w:r>
    </w:p>
    <w:p>
      <w:r>
        <w:t>BULLETIN NO. 7 OF FEBRUARY 17, 2020 5</w:t>
        <w:br/>
        <w:t>CONCENTRATION OPERATIONS</w:t>
        <w:br/>
        <w:t>C12276 - A2A ENERGIA/ASM ENERGIA</w:t>
        <w:br/>
        <w:t>Measure No. 28107</w:t>
        <w:br/>
        <w:t>THE ITALIAN COMPETITION AUTHORITY</w:t>
        <w:br/>
        <w:t>IN ITS MEETING of January 28, 2020;</w:t>
        <w:br/>
        <w:t>HEARD the Rapporteur Professor Michele Ainis;</w:t>
        <w:br/>
        <w:t>HAVING REGARD to the law of October 10, 1990, no. 287;</w:t>
        <w:br/>
        <w:t>HAVING REGARD to the Presidential Decree of April 30, 1998, no. 217;</w:t>
        <w:br/>
        <w:t>HAVING REGARD to the notification by the company A2A Energia S.p.A., received on December 30, 2019;</w:t>
        <w:br/>
        <w:t>HAVING REGARD to the documentation on file;</w:t>
        <w:br/>
        <w:t>CONSIDERING the following:</w:t>
        <w:br/>
        <w:t>I. THE PARTIES</w:t>
        <w:br/>
        <w:t>1. A2A Energia S.p.A. (hereinafter also AEN) is a company active in the wholesale and retail electricity and natural gas sales markets to various types of end customers. AEN is subject to the direction and coordination of A2A S.p.A. (hereinafter also A2A), a publicly traded multi-utility company, at the head of the eponymous corporate group, active in the sectors of electricity (wholesale procurement, production, distribution, sales), natural gas (wholesale procurement, distribution, sales), integrated water services, waste management and disposal, street cleaning, cogeneration and heating, heat management, facility management, as well as in other services (public lighting, traffic regulation, video surveillance systems and votive lamps, internet services and data provision). A2A is jointly controlled by the municipalities of Milan and Brescia, each holding 25% of the capital. The group headed by A2A achieved a consolidated revenue of approximately 6.5 billion euros worldwide in 2018, of which approximately [5-10]* was generated in Italy.</w:t>
        <w:br/>
        <w:t>2. ASM Energia S.p.A. (hereinafter also ASM Energia) is a company controlled by ASM Vigevano e Lomellina S.p.A. (hereinafter also ASM), which holds 55% of the share capital, while the remaining 45% of the share capital is held by AEN. ASM Energia is active in the procurement and sale of gas and electricity to end customers. In the 2018 financial year, ASM Energia achieved a total revenue of approximately 39 million euros, entirely in Italy.</w:t>
        <w:br/>
        <w:t>* In this version, some data is omitted, as it was deemed that there were elements of confidentiality or secrecy of the information.</w:t>
      </w:r>
    </w:p>
    <w:p>
      <w:r>
        <w:rPr>
          <w:b/>
        </w:rPr>
        <w:t>[Pages 4–6]</w:t>
      </w:r>
    </w:p>
    <w:p>
      <w:r>
        <w:t>BULLETIN NO. 7 OF FEBRUARY 17, 2020</w:t>
      </w:r>
    </w:p>
    <w:p>
      <w:r>
        <w:t>II. DESCRIPTION OF THE TRANSACTION</w:t>
      </w:r>
    </w:p>
    <w:p>
      <w:r>
        <w:t>3. The reported transaction consists of the signing of a Shareholders' Agreement between AEN and ASM concerning the management of ASM Energia for a duration of [omitted]. Although there are no changes to the ownership structure of ASM Energia, the Agreement grants AEN the right to appoint two members of the Board of Directors out of five, including the Chief Executive Officer, who is exclusively entrusted with the powers and authority for the ordinary and extraordinary management of the company. The Agreement also stipulates that on matters within its competence, including the revocation or modification of the Chief Executive Officer's powers, the Board of Directors shall resolve with a qualified majority of at least four directors, thus granting both shareholders a right of veto. In the event of a potential deadlock, or if one of the shareholders of ASM Energia intends to terminate the Agreement, the latter ensures the resolution of the deadlock in favor of AEN through [omitted]. The provisions of the Shareholders' Agreement, as a whole, are therefore suitable to confer to AEN a de facto exclusive control over ASM Energia.</w:t>
      </w:r>
    </w:p>
    <w:p>
      <w:r>
        <w:t>4. The transaction is not subject to ancillary restrictions.</w:t>
      </w:r>
    </w:p>
    <w:p>
      <w:r>
        <w:t>III. QUALIFICATION OF THE TRANSACTION</w:t>
      </w:r>
    </w:p>
    <w:p>
      <w:r>
        <w:t>5. The reported transaction, as it involves the acquisition of exclusive control of a company, constitutes a concentration pursuant to Article 5, paragraph 1, letter b), of law no. 287/90.</w:t>
      </w:r>
    </w:p>
    <w:p>
      <w:r>
        <w:t>6. It falls within the scope of application of law no. 287/90 as the conditions of Article 1 of Regulation (EC) no. 139/2004 do not apply, and it is subject to the obligation of prior notification provided for by Article 16, paragraph 1, of the same law, as the total turnover achieved, in the last financial year at the national level, by the group of companies involved was greater than 498 million euros and the total turnover achieved, in the last financial year at the national level, by at least two of the companies involved was greater than 30 million euros.</w:t>
      </w:r>
    </w:p>
    <w:p>
      <w:r>
        <w:t>IV. EVALUATION OF THE CONCENTRATION</w:t>
      </w:r>
    </w:p>
    <w:p>
      <w:r>
        <w:t>Relevant markets and effects of the concentration</w:t>
      </w:r>
    </w:p>
    <w:p>
      <w:r>
        <w:t>7. Due to the operations of the companies involved in the Transaction, it encompasses the sectors of electricity and natural gas.</w:t>
      </w:r>
    </w:p>
    <w:p>
      <w:r>
        <w:t>The electricity sector</w:t>
      </w:r>
    </w:p>
    <w:p>
      <w:r>
        <w:t>8. With reference to the electricity sector, the Transaction involves the following relevant markets:</w:t>
        <w:br/>
        <w:t>- market for the production and wholesale supply of electricity;</w:t>
        <w:br/>
        <w:t>- market for the sale of electricity to customers in high and medium voltage;</w:t>
        <w:br/>
        <w:t>- market for the sale of electricity to non-domestic customers in low voltage;</w:t>
        <w:br/>
        <w:t>- market for the sale of electricity to domestic customers in low voltage.</w:t>
      </w:r>
    </w:p>
    <w:p>
      <w:r>
        <w:t>9. The Transaction does not result in significant effects regarding the market for the production and wholesale supply of electricity, as the acquiring company operates in this market solely as a buyer of electricity, due to the necessity of procuring the quantities of electricity it sells to its final customers (both non-domestic and domestic in high, medium, and low voltage) and that it purchases electricity in an amount less than 1% of the total electricity marketed.</w:t>
      </w:r>
    </w:p>
    <w:p>
      <w:r>
        <w:t>10. The market for the sale of electricity to users connected to the grid in high and medium voltage is defined as having a national geographical dimension, due to the greater mobility of demand and the lower incidence of search and switching costs compared to the switching costs normally incurred by smaller customers connected to the low voltage grid. In this market, the Parties will hold, following the Transaction, an overall market share of less than 5%.</w:t>
      </w:r>
    </w:p>
    <w:p>
      <w:r>
        <w:t>11. The retail markets for the sale of electricity to non-domestic and domestic customers connected in low voltage have a local dimension. In particular, in its practice, the Authority takes into account the effects of compartmentalization of local markets, still characterized by a strong relevance of sellers connected to the distribution company, which after having exercised a monopoly in selling to bound customers have nonetheless inherited the position of suppliers under a regime of greater protection. This incidence is, evidently, greater in local contexts that coincide with the coverage area of the distribution concession and, for this reason, the sale of electricity to customers connected in low voltage in the Authority's decision-making practice has a local dimension, generally coinciding with the areas of operation of the distribution service. That said, it should be noted that, due to an increasing contestability of customers by operators external to the locality concerned, especially for non-domestic customers characterized by greater dynamism in actively seeking a supplier, where necessary this geographical limit may need to be subjected to further checks.</w:t>
      </w:r>
    </w:p>
    <w:p>
      <w:r>
        <w:t>12. In this specific case, in any event, regardless of the extent of the geographical dimension of the aforementioned markets considered, the Transaction does not appear to be capable of having any impact on the markets themselves, due to the shares held by the Parties therein. In particular, at the local level, in both markets the acquired company is significantly present only in the province of Pavia, where the acquiring company has shares, in terms of number of POD and volume, below 3% for the entire three-year period under analysis both with respect to sales to domestic customers and to non-domestic customers connected in low voltage. The aggregated share in this province remains always, in both markets and in the last three years, well below 10%. Therefore, the Transaction does not have significant effects from a competitive standpoint.</w:t>
      </w:r>
    </w:p>
    <w:p>
      <w:r>
        <w:t>The natural gas sector</w:t>
      </w:r>
    </w:p>
    <w:p>
      <w:r>
        <w:t>13. With reference to the natural gas sector, the Transaction involves the following relevant markets:</w:t>
        <w:br/>
        <w:t>- market for the wholesale supply of natural gas;</w:t>
        <w:br/>
        <w:t>- market for the sale of natural gas to medium-large final customers (over 200,000 cubic meters of gas annually);</w:t>
        <w:br/>
        <w:t>- market for the sale of natural gas to small final customers (under 200,000 cubic meters of gas annually).</w:t>
      </w:r>
    </w:p>
    <w:p>
      <w:r>
        <w:t>14. In the wholesale supply market for natural gas, of national dimension, where the A2A group holds a share of approximately [10-20%], the Transaction does not result in any significant effect as the aggregated market share will increase by less than 1%.</w:t>
      </w:r>
    </w:p>
    <w:p>
      <w:r>
        <w:t>15. In the retail market for the sale of natural gas to medium-large final customers, which has a national geographical dimension, the Transaction does not result in a significant change in market share in terms of volumes sold by the acquiring group (approximately [1-5%]), as the acquired company holds a share well below 1%. The same applies in terms of delivery points.</w:t>
      </w:r>
    </w:p>
    <w:p>
      <w:r>
        <w:t>16. Finally, in the retail market for the sale of natural gas to small final customers, the geographical dimension may still be less than national, as on the supply side there are still significantly present gas selling companies active only at the local level and vertically integrated with gas distribution companies. Even for this market, however, it is not necessary to adopt a more precise definition of the relevant geographical scope because the outcome of the assessment does not change regardless of the geographical perimeter considered.</w:t>
      </w:r>
    </w:p>
    <w:p>
      <w:r>
        <w:t>17. In fact, using provincial boundaries initially to approximate the local contexts within which to evaluate the Transaction in question, the increase in market shares resulting from it does not appear relevant in any of the local areas considered, neither in terms of volumes sold nor in terms of delivery points, except for the province of Pavia, the only one where the presence of both parties is significant. In this province, the parties hold respective market shares of approximately [10-20%] in terms of number of PDR and approximately [5-10%] in volume for A2A and approximately [10-20%] in terms of number of PDR and approximately [5-10%] in volume for ASM Energia. Even in the province of Pavia, therefore, the post-merger entity reaches at most [25-35%] of the total PDR, but stands at a share of [15-25%] in volume.</w:t>
      </w:r>
    </w:p>
    <w:p>
      <w:r>
        <w:t>18. In light of the above considerations, the concentration in question does not appear to be capable of establishing a dominant position or significantly altering the competitive conditions in any of the relevant markets considered.</w:t>
      </w:r>
    </w:p>
    <w:p>
      <w:r>
        <w:t>THEREFORE, it is deemed that the transaction in question does not entail, pursuant to Article 6, paragraph 1, of law no. 287/90, the establishment or strengthening of a dominant position in the markets for the sale of natural gas and electricity such as to eliminate or substantially and durably reduce competition;</w:t>
      </w:r>
    </w:p>
    <w:p>
      <w:r>
        <w:t>RESOLVES</w:t>
      </w:r>
    </w:p>
    <w:p>
      <w:r>
        <w:t>not to initiate the investigation referred to in Article 16, paragraph 4, of law no. 287/90.</w:t>
      </w:r>
    </w:p>
    <w:p>
      <w:r>
        <w:t>The above conclusions will be communicated, pursuant to Article 16, paragraph 4, of law no. 287/90, to the companies concerned and to the Minister of Economic Development.</w:t>
      </w:r>
    </w:p>
    <w:p>
      <w:r>
        <w:rPr>
          <w:b/>
        </w:rPr>
        <w:t>[Pages 7–9]</w:t>
      </w:r>
    </w:p>
    <w:p>
      <w:r>
        <w:t>BULLETIN NO. 7 OF FEBRUARY 17, 2020</w:t>
      </w:r>
    </w:p>
    <w:p>
      <w:r>
        <w:t>This measure will be published in the Bulletin of the Italian Competition Authority.</w:t>
      </w:r>
    </w:p>
    <w:p>
      <w:r>
        <w:t>THE SECRETARY GENERAL THE PRESIDENT</w:t>
        <w:br/>
        <w:t>Filippo Arena Roberto Rustichelli</w:t>
      </w:r>
    </w:p>
    <w:p>
      <w:r>
        <w:t>BULLETIN NO. 7 OF FEBRUARY 17, 2020</w:t>
        <w:br/>
        <w:t>C12277 - SORGENIA POWER/BRANCH OF BUSINESS OF A2A TRADING CONSISTING OF THE COMBINED CYCLE POWER PLANT LOCATED IN THE PROVINCE OF LODI</w:t>
        <w:br/>
        <w:t>Measure no. 28108</w:t>
        <w:br/>
        <w:t>THE ITALIAN COMPETITION AUTHORITY</w:t>
        <w:br/>
        <w:t>IN ITS MEETING of January 28, 2020;</w:t>
        <w:br/>
        <w:t>HEARD the Rapporteur Dr. Gabriella Muscolo;</w:t>
        <w:br/>
        <w:t>HAVING REGARD to the law of October 10, 1990, no. 287;</w:t>
        <w:br/>
        <w:t>HAVING REGARD to the Presidential Decree of April 30, 1998, no. 217;</w:t>
        <w:br/>
        <w:t>HAVING REGARD to the notification by the company Sorgenia Power S.p.A. pursuant to law no. 287/90, received on December 30, 2019;</w:t>
        <w:br/>
        <w:t>HAVING REGARD to the documentation on file;</w:t>
        <w:br/>
        <w:t>CONSIDERING the following:</w:t>
        <w:br/>
        <w:t>I. THE PARTIES</w:t>
        <w:br/>
        <w:t>1. Sorgenia Power S.p.A. (hereinafter also "SP") is a company active in the sector of electricity production and in other related activities and belonging to the Sorgenia group, active in the production and sale of electricity and natural gas. The Sorgenia group achieved a worldwide turnover of approximately 1.4 billion euros in 2018, entirely generated in Italy.</w:t>
        <w:br/>
        <w:t>2. The subject of acquisition is the branch of business represented by the combined cycle power plant located in the municipality of Bertonico Turano Lodigiano (LO) (hereinafter also "branch of business"). More precisely, SP has notified the reacquisition of exclusive control of said branch of business, the control of which had been transferred by SP to A2A Trading S.r.l. in 2015. In Italy, the aforementioned branch of business generated a turnover of approximately [100-498]* million euros in 2018.</w:t>
        <w:br/>
        <w:t>II. DESCRIPTION OF THE TRANSACTION</w:t>
        <w:br/>
        <w:t>3. The communication in question concerns the reacquisition by SP of exclusive control of the branch of business and, consequently, of the management of the related power plant, by virtue of the termination of the five-year contract under which since 2015 this branch of business had been temporarily entrusted for management to the energy company A2A Trading S.r.l., wholly owned by A2A S.p.A.</w:t>
        <w:br/>
        <w:t>1 See C12018 – A2A trading/branch of business of Sorgenia power, measure no. 25798 of December 11, 2015, in Bulletin no. 49/2015.</w:t>
        <w:br/>
        <w:t>* In this version, some data are omitted, as there were deemed to be elements of confidentiality or secrecy of the information.</w:t>
      </w:r>
    </w:p>
    <w:p>
      <w:r>
        <w:t>BULLETIN NO. 7 OF FEBRUARY 17, 2020</w:t>
        <w:br/>
        <w:t>III. QUALIFICATION OF THE TRANSACTION</w:t>
        <w:br/>
        <w:t>4. The reported transaction, as it involves the acquisition of control over part of a company, constitutes a concentration pursuant to Article 5, paragraph 1, letter b), of law no. 287/90. It falls within the scope of application of law no. 287/90 as the conditions of Article 1 of Regulation (EC) No. 139/04 are not met and is subject to the obligation of prior notification provided for by Article 16, paragraph 1, of the same law, as the total turnover achieved, in the last financial year at the national level, by the group of companies involved was over 498 million euros and the total turnover achieved individually, in the last financial year at the national level, by at least two of the companies involved was over 30 million euros.</w:t>
        <w:br/>
        <w:t>IV. EVALUATION OF THE CONCENTRATION</w:t>
        <w:br/>
        <w:t>The relevant markets and the effects of the transaction</w:t>
        <w:br/>
        <w:t>5. Due to the operations of the branch of business involved in the Transaction, it concerns the wholesale electricity production and supply market and the dispatching services markets. According to the Authority's decision-making practice, the wholesale electricity production and supply market is divided into macro-zones. In this case, the branch of business belongs to the so-called North macro-zone. The size of the dispatching services markets depends on the geographical areas within which Terna can procure them, sometimes coinciding with the macro-zones, sometimes corresponding to broader (e.g., continental Italy) or smaller areas. For present purposes, the geographical extent of the dispatching services markets can also be identified on a zonal basis (North), while allowing for the possibility that for some services "clusters" with a more restricted geographical size may form.</w:t>
        <w:br/>
        <w:t>6. The acquiring company SP (and more generally the Sorgenia group) does not hold any installed capacity in these relevant markets. In addition, it is noted that, based on the data provided by the Parties, the plant, which constitutes the branch of business, represents a relatively limited market share in the reference macro-zone, being in any case below 5%, both in terms of capacity and in terms of volumes sold.</w:t>
        <w:br/>
        <w:t>7. In light of the above considerations, the concentration in question does not appear to be capable of establishing a dominant position or significantly altering the competitive conditions in the relevant markets mentioned.</w:t>
        <w:br/>
        <w:t>IT IS THEREFORE CONSIDERED that the transaction in question does not entail, pursuant to Article 6, paragraph 1, of law no. 287/90, the establishment or strengthening of a dominant position in the relevant markets, such as to eliminate or substantially and durably reduce competition;</w:t>
        <w:br/>
        <w:t>RESOLVES</w:t>
        <w:br/>
        <w:t>not to initiate the investigation referred to in Article 16, paragraph 4, of law no. 287/90.</w:t>
      </w:r>
    </w:p>
    <w:p>
      <w:r>
        <w:rPr>
          <w:b/>
        </w:rPr>
        <w:t>[Pages 10–12]</w:t>
      </w:r>
    </w:p>
    <w:p>
      <w:r>
        <w:t>12 BULLETIN NO. 7 OF FEBRUARY 17, 2020</w:t>
      </w:r>
    </w:p>
    <w:p>
      <w:r>
        <w:t>The above conclusions will be communicated, pursuant to Article 16, paragraph 4, of law no. 287/90, to the interested companies and to the Minister of Economic Development.</w:t>
      </w:r>
    </w:p>
    <w:p>
      <w:r>
        <w:t>This measure will be published in the Bulletin of the Italian Competition Authority.</w:t>
      </w:r>
    </w:p>
    <w:p>
      <w:r>
        <w:t>THE SECRETARY GENERAL THE PRESIDENT</w:t>
        <w:br/>
        <w:t>Filippo Arena Roberto Rustichelli</w:t>
      </w:r>
    </w:p>
    <w:p>
      <w:r>
        <w:t>BULLETIN NO. 7 OF FEBRUARY 17, 2020</w:t>
      </w:r>
    </w:p>
    <w:p>
      <w:r>
        <w:t>ACTIVITY OF REPORTING AND CONSULTATION</w:t>
        <w:br/>
        <w:t>AS1645 - AUTOMOBILE CLUB ITALIA - CORPORATE RESTRUCTURING OF VENTURA S.P.A.</w:t>
        <w:br/>
        <w:t>Rome, November 12, 2019</w:t>
        <w:br/>
        <w:t>Automobile Club d’Italia</w:t>
      </w:r>
    </w:p>
    <w:p>
      <w:r>
        <w:t>The Italian Competition Authority, in its meeting of November 5, 2019, resolved to express its opinion pursuant to Article 21-bis of the law of October 10, 1990, no. 287, regarding the Resolutions of the General Council of the Automobile Club d’Italia (ACI) of July 24, 2019, concerning the corporate restructuring operation of Ventura S.p.A., transmitted on September 24, 2019, pursuant to Article 5, paragraph 3, of Legislative Decree No. 175 of August 19, 2016 (Consolidated Law on Publicly Held Companies, also "TUSPP").</w:t>
      </w:r>
    </w:p>
    <w:p>
      <w:r>
        <w:t>The first resolution authorizes Ventura S.p.A. - a company in which ACI holds 90% and BCD Travel Holding BV holds the remaining 10% - to establish a wholly-owned subsidiary to which it will transfer the business units concerning Business Travel, Mice Fairs &amp; Sport, and Travel Service Provider activities. The resolution also provides that Ventura S.p.A. will proceed with the sale of the newly established company to BCD Travel Holding BV and will acquire the 10% stake that BCD Travel Holding BV holds in the share capital of Ventura S.p.A. Essentially, with this operation, BCD Travel Holding BV will exit the corporate structure of Ventura S.p.A. and will acquire from it (through a new corporate vehicle) the business units related to Business Travel, Mice Fairs &amp; Sport, and Travel Service Provider activities.</w:t>
      </w:r>
    </w:p>
    <w:p>
      <w:r>
        <w:t>With the second resolution, Ventura S.p.A., now devoid of tourism and related service activities, is authorized "to purchase all the shares of Blueteam Travel Network."</w:t>
      </w:r>
    </w:p>
    <w:p>
      <w:r>
        <w:t>Blueteam Travel Network S.r.l. is part of a corporate group active in the provision of tourism services and "ranks among the leading Travel Management Companies in the national territory, with a transaction volume of approximately 232 million euros." As emerges from the resolution, the group consists of Blueteam Travel Network S.r.l., Universal Turismo S.r.l., Globe Travel S.r.l., and Blueteam Travel USA, operating in the business travel and event organization sector, as well as BeTravel S.r.l., active in the leisure sector, Blumade S.r.l., active in the technology sector and responsible for providing digital services to the group, and Blueteam International Growth Inc., a company under U.S. law. The operation involves the merger of the aforementioned companies (excluding Blueteam International Growth Inc., which will be converted into a branch of Blueteam Travel Network S.r.l.) and the transformation of Blueteam Travel Network S.r.l. into a joint-stock company.</w:t>
      </w:r>
    </w:p>
    <w:p>
      <w:r>
        <w:t>Ventura S.p.A. will cover the expenses related to the acquisition of the Blueteam group using the proceeds from the aforementioned sale of certain business units to BCD Travel Holding VB, as well as through specific financing from ACI.</w:t>
      </w:r>
    </w:p>
    <w:p>
      <w:r>
        <w:t>The Authority, regarding these resolutions, intends to make the following considerations.</w:t>
      </w:r>
    </w:p>
    <w:p>
      <w:r>
        <w:t>As a preliminary matter, it is recalled that, pursuant to the provisions of Article 10, paragraph 1-bis, of Decree-Law No. 91/20181, ACI and the provincial ACs have adopted their own Regulations to comply with the general principles derived from the TUSPP2, also taking into account the indications expressed by the Authority with the reasoned opinion sent to ACI in May 2019, pursuant to Article 21-bis of law no. 287/19903.</w:t>
      </w:r>
    </w:p>
    <w:p>
      <w:r>
        <w:t>In particular, the Governance Regulation of the companies participated by ACI establishes, in accordance with Article 4, paragraph 1, of the TUSPP, that the corporate purpose of the companies participated by ACI must exclusively provide for the exercise of activities strictly necessary for the pursuit of ACI's institutional purposes (see Articles 2.34 and 4.15 of the Regulation).</w:t>
      </w:r>
    </w:p>
    <w:p>
      <w:r>
        <w:t>Article 4, paragraph 1, of the TUSPP indeed establishes the general principle of the "strict necessity" of public participations, according to which "Public administrations may not, directly or indirectly, establish companies whose purpose is the production of goods and services not strictly necessary for the pursuit of their institutional purposes, nor acquire or maintain participations, even minority ones, in such companies" (so-called purpose constraint)6.</w:t>
      </w:r>
    </w:p>
    <w:p>
      <w:r>
        <w:t>Based on the subsequent paragraph 2, within the limits of paragraph 1, the participated companies may exclusively carry out certain activities expressly identified therein (so-called activity constraint).</w:t>
      </w:r>
    </w:p>
    <w:p>
      <w:r>
        <w:t>Notwithstanding the above, the operation submitted to the Authority's attention with the resolutions in question appears to contravene the principle of strict necessity, as the services offered by the companies subject to acquisition by Ventura S.p.A. seem to widely exceed the boundaries of the activities permitted by the legislative exemption and are not strictly necessary for the pursuit of ACI's institutional purposes.</w:t>
      </w:r>
    </w:p>
    <w:p>
      <w:r>
        <w:t>With this operation, in fact, ACI indirectly acquires ownership of the shares of an important corporate group active in multiple sectors of tourism. From the draft Statute of Blue Team...</w:t>
      </w:r>
    </w:p>
    <w:p>
      <w:r>
        <w:t>1 Converted with amendments by law 108/2018 (so-called milleproroghe 2018). This provision established that ACI and the provincial ACs adapt "with their own regulations to the general principles derived from the consolidated text" of Legislative Decree 175/2016 "based on their respective specificities and according to criteria of rationalization and containment of public expenditure" by December 31, 2018.</w:t>
      </w:r>
    </w:p>
    <w:p>
      <w:r>
        <w:t>2 See the Governance Regulation of the companies participated by ACI and the Governance Regulation of the companies participated by the AC of [..] of July 24, 2019.</w:t>
      </w:r>
    </w:p>
    <w:p>
      <w:r>
        <w:t>3 See AS1614 Governance regulations of the companies controlled by ACI and the provincial ACs, of May 29, 2019.</w:t>
      </w:r>
    </w:p>
    <w:p>
      <w:r>
        <w:t>4 Pursuant to Article 2.3: "The Companies have as their corporate purpose the production and supply of goods or services of general economic interest or instrumental to the performance of ACI's functions. In any case, the corporate purpose may exclusively provide for the exercise of activities strictly necessary for the pursuit of the purposes referred to in Article 4 of ACI's Statute."</w:t>
      </w:r>
    </w:p>
    <w:p>
      <w:r>
        <w:t>5 Pursuant to Article 4.1: "The statutes of the Companies ensure homogeneity with the criteria indicated below: - […] strict necessity of the activity that constitutes the corporate purpose with the institutional purposes of ACI."</w:t>
      </w:r>
    </w:p>
    <w:p>
      <w:r>
        <w:t>6 See, in this regard, the particularly strict line of interpretation of the Court of Auditors (see Court of Auditors Emilia-Romagna, Section of Control, Resolution of January 16, 2018 no. 3 and Resolution of December 12, 2017 no. 180).</w:t>
      </w:r>
    </w:p>
    <w:p>
      <w:r>
        <w:rPr>
          <w:b/>
        </w:rPr>
        <w:t>[Pages 13–15]</w:t>
      </w:r>
    </w:p>
    <w:p>
      <w:r>
        <w:t>BULLETIN NO. 7 OF FEBRUARY 17, 2020</w:t>
      </w:r>
    </w:p>
    <w:p>
      <w:r>
        <w:t>15</w:t>
        <w:br/>
        <w:t>Travel Network S.p.A., attached to the communication from ACI, indicates that the new company will have a very broad corporate purpose, including (Article 1):</w:t>
        <w:br/>
        <w:t>- general tourism activities and thus the management of travel agencies and the related assumption of representation roles for railways, airlines, shipping companies, or other international or national transport companies, tourist agencies, and equipment;</w:t>
        <w:br/>
        <w:t>- the organization of trips on its own, the provision of training services for training courses in general and particularly in the field of tourism, the provision of services in the tourism sector, the management of real estate owned and third-party properties, the production of services focused on making real estate available and the related provision of all management services connected, linked, and in any case related, such as, by way of example and not limitation, the organization of business meetings, congresses, meetings, conferences, professional training courses, secretarial services, voicemail, maintenance, domiciliation, deliveries and mailings, provision of vehicles with and without drivers.</w:t>
      </w:r>
    </w:p>
    <w:p>
      <w:r>
        <w:t>In carrying out the activities described above, the company will particularly cover the segments of: (i) business travel (management of business trips on behalf of national and international companies); (ii) tourism (management of individual and group travel for private purposes); (iii) fairs (assistance to national and international companies for participation in fairs and exhibitions in general); (iv) meetings and incentives (assistance to national and international companies for the organization of business meetings of any kind or for the organization of trips); outsourcing (offering travel services and professional assistance to other operators in the sector and beyond).</w:t>
      </w:r>
    </w:p>
    <w:p>
      <w:r>
        <w:t>Finally, the possibility of offering other services in the travel and tourism sector in general is foreseen (including the management of activities in the field of information and publishing, also through the use of audiovisual means), as well as the marketing of all products related to the travel sector, such as clothing, luggage, accessories, publications, audiovisuals, electronic devices, and "anything else useful and appropriate for achieving the corporate purpose."</w:t>
      </w:r>
    </w:p>
    <w:p>
      <w:r>
        <w:t>Regarding the described operation, ACI emphasizes that, following the sale of the business segments related to the tourism services of Ventura S.p.A., the entity intends to continue to rely on a specialized corporate structure, considering this solution more suitable "for the realization of the institutional purposes of the Entity in the tourism sector." The operation would therefore be "strictly necessary for the full pursuit, by ACI, of its institutional purposes, with particular reference to Article 4, paragraph 1, letter d) of the Statute [...]".</w:t>
      </w:r>
    </w:p>
    <w:p>
      <w:r>
        <w:t>The aforementioned provision of Article 4, paragraph 1, letter d), of the ACI Statute, which would justify the operation, states that, for the achievement of the purposes referred to in Article 1 of the Statute, ACI "promotes and encourages the development of tourism for motorists both domestic and international, implementing all necessary initiatives within its competence."</w:t>
      </w:r>
    </w:p>
    <w:p>
      <w:r>
        <w:t>However, it must be considered that the development of tourism for motorists, both domestic and international, which ACI promotes and encourages, cannot encompass any type of activity related to the tourism sector, but must always remain confined to the purpose of protecting Italian motoring, of which ACI represents and safeguards the interests.</w:t>
      </w:r>
    </w:p>
    <w:p>
      <w:r>
        <w:t>7 Based on Article 1 of its Statute, ACI "represents and safeguards the general interests of Italian motoring, which it promotes and encourages the development of, without prejudice to the specific assignments already delegated to other Entities [...] represents Italian motoring at the Fédération Internationale de l'Automobile - F.I.A and at CONI."</w:t>
      </w:r>
    </w:p>
    <w:p>
      <w:r>
        <w:t>16</w:t>
        <w:br/>
        <w:t>BULLETIN NO. 7 OF FEBRUARY 17, 2020</w:t>
      </w:r>
    </w:p>
    <w:p>
      <w:r>
        <w:t>Already in the aforementioned opinion pursuant to Article 21-bis sent in May 2019, the Authority had highlighted how various activities carried out by some companies directly or indirectly participated in by ACI cannot be considered strictly necessary for the purposes of the entity. Among these, the sale of tourism services was specifically mentioned, including the offering of hotel services and individual vacations, "which seem to widely exceed the activities of promotion and development of tourism for motorists identified among the institutional purposes of ACI."</w:t>
      </w:r>
    </w:p>
    <w:p>
      <w:r>
        <w:t>However, in the second resolution subject to ACI's communication, the intention of the entity to even expand this sector of activity seems to emerge, as the choice to acquire a competitor of Ventura S.p.A. "operating also in the leisure travel sector, allows for maintaining a presence in this specific segment of particular relevance for the Entity." This is also reflected in the higher purchase price of the Blueteam Group compared to the sale price of the business segments of Ventura S.p.A.</w:t>
      </w:r>
    </w:p>
    <w:p>
      <w:r>
        <w:t>However, no particular connection is found, nor a relationship of strict necessity, between the numerous activities offered by the group subject to acquisition - primarily the management of travel agencies and organization of trips also for private purposes, aimed at the generality of consumers - and the specific purpose of developing automotive tourism, for which ACI is instead responsible.</w:t>
      </w:r>
    </w:p>
    <w:p>
      <w:r>
        <w:t>In consideration of the breadth of the activities described above, taking into account the numerous services offered by the Blueteam group, it is believed that, with the operation in question, ACI is violating the purpose and activity constraints set forth in Article 4, paragraphs 1 and 2, of the TUSPP.</w:t>
      </w:r>
    </w:p>
    <w:p>
      <w:r>
        <w:t>The communication also appears to lack analytical motivation, in violation of Article 5, paragraph 1, of the TUSPP (incorporated by Article 2.1 of the Governance Regulation of companies participated by ACI), which requires the administration to justify the acquisition not only with reference to the necessity of participation for the pursuit of the institutional purposes of the entity, but also highlighting the reasons and purposes that justify the operation, including on the grounds of economic convenience and financial sustainability, as well as the principles of efficiency, effectiveness, and economy of administrative action.</w:t>
      </w:r>
    </w:p>
    <w:p>
      <w:r>
        <w:t>In the second resolution under examination, in addition to a generic reference to the alleged strategic importance and strict necessity of the corporate group subject to acquisition, it is merely indicated that, from the financial due diligence carried out on the Blueteam Group, elements emerge that suggest the economic sustainability of the operation "in terms of feasibility and future social balances." The acquisition would therefore appear as the most suitable solution to allow "the maintenance, by Ventura Company, of an operational corporate presence in the tourism sector according to criteria of efficiency, effectiveness, and economy."</w:t>
      </w:r>
    </w:p>
    <w:p>
      <w:r>
        <w:t>Taking into account the above, it is believed that the described corporate reorganization of Ventura S.p.A., and in particular the resolution of the General Council of ACI of July 24, 2019, which authorized the purchase of all shares of the company Blueteam Travel Network S.r.l. (to be transformed into S.p.A.), is in contrast with Article 4, paragraphs 1 and 2, and Article 5, paragraph 1, of the TUSPP.</w:t>
      </w:r>
    </w:p>
    <w:p>
      <w:r>
        <w:t>All the above having been stated, pursuant to Article 21-bis, paragraph 2, of Law No. 287/90, the Automobile Club Italia must communicate to the Authority, within sixty days from the receipt of this opinion, the initiatives taken to remove the violations outlined above.</w:t>
      </w:r>
    </w:p>
    <w:p>
      <w:r>
        <w:t>If within the aforementioned term such initiatives do not prove to be compliant with the principles expressed above, the Authority may appeal against the aforementioned resolutions, transmitted on September 24, 2019, and any further presupposed, connected, and consequent acts, within the following thirty days.</w:t>
      </w:r>
    </w:p>
    <w:p>
      <w:r>
        <w:t>This opinion will be published in the Authority's Bulletin pursuant to Article 26 of Law No. 287/90.</w:t>
      </w:r>
    </w:p>
    <w:p>
      <w:r>
        <w:t>THE PRESIDENT</w:t>
        <w:br/>
        <w:t>Roberto Rustichelli</w:t>
        <w:br/>
        <w:t>_________________________________________________________</w:t>
      </w:r>
    </w:p>
    <w:p>
      <w:r>
        <w:t>Communication regarding the non-compliance of the Automobile Club d'Italia with the motivated opinion expressed by the Authority pursuant to Article 21-bis of Law No. 287/1990 regarding the Resolutions of the General Council of the Automobile Club d'Italia of July 24, 2019, concerning the corporate restructuring of Ventura S.p.A.</w:t>
      </w:r>
    </w:p>
    <w:p>
      <w:r>
        <w:t>In its meeting of November 5, 2019, the Authority resolved to express its motivated opinion pursuant to Article 21-bis of Law No. 10 of October 1990, No. 287, regarding the Resolutions of the General Council of the Automobile Club d'Italia ("ACI") of July 24, 2019, concerning the corporate restructuring of Ventura S.p.A., transmitted by ACI on September 24, 2019, pursuant to Article 5, paragraph 3, of Legislative Decree No. 175 of August 19, 2016 (Consolidated Law on public participation, also "TUSPP").</w:t>
      </w:r>
    </w:p>
    <w:p>
      <w:r>
        <w:t>Specifically, the Authority deemed that the corporate reorganization of Ventura S.p.A., and in particular the resolution of July 24, 2019, which authorized the purchase of all shares of the company Blueteam Travel Network S.r.l. (to be transformed into S.p.A.), is in contrast with Article 4, paragraphs 1 and 2, and Article 5, paragraph 1, of the TUSPP, where ACI's participation in companies active in the sale of tourism services, including the management of travel agencies and organization of trips also for private purposes, contravenes the principle of strict necessity concerning the pursuit of the institutional purposes of the Entity.</w:t>
      </w:r>
    </w:p>
    <w:p>
      <w:r>
        <w:t>Following the receipt of this motivated opinion, ACI communicated to the Authority that, in its opinion, the corporate reorganization of Ventura S.p.A. is compliant with the norms and principles contained in the TUSPP (without prejudice to ACI's commitment not to modify the current corporate purpose of the acquiring Blueteam Travel Network).</w:t>
      </w:r>
    </w:p>
    <w:p>
      <w:r>
        <w:t>The Authority deemed that such observations do not provide suitable elements to overcome the competitive concerns highlighted in the motivated opinion in question. Therefore, noting the non-compliance of ACI with the motivated opinion pursuant to Article 21-bis of Law No. 287/1990, the Authority, in its meeting of January 21, 2020, resolved to appeal to the TAR of Lazio against the Resolutions under examination.</w:t>
      </w:r>
    </w:p>
    <w:p>
      <w:r>
        <w:rPr>
          <w:b/>
        </w:rPr>
        <w:t>[Pages 16–18]</w:t>
      </w:r>
    </w:p>
    <w:p>
      <w:r>
        <w:t xml:space="preserve">18 BULLETIN NO. 7 OF FEBRUARY 17, 2020  </w:t>
        <w:br/>
        <w:t xml:space="preserve">AS1646 - LIBERALIZATION OF ELECTRICITY AND GAS SALES MARKETS  </w:t>
        <w:br/>
        <w:t xml:space="preserve">Rome, February 6, 2020  </w:t>
        <w:br/>
        <w:t xml:space="preserve">President of the Senate of the Republic  </w:t>
        <w:br/>
        <w:t xml:space="preserve">President of the Chamber of Deputies  </w:t>
        <w:br/>
        <w:t xml:space="preserve">President of the I Constitutional Affairs Commission  </w:t>
        <w:br/>
        <w:t xml:space="preserve">of the Chamber of Deputies  </w:t>
        <w:br/>
        <w:t xml:space="preserve">President of the V Budget and Treasury Commission  </w:t>
        <w:br/>
        <w:t>of the Chamber of Deputies</w:t>
      </w:r>
    </w:p>
    <w:p>
      <w:r>
        <w:t>The Authority, in its meeting of February 4, 2020, deemed it appropriate to make, pursuant to Article 22 of Law No. 287/1990, the following considerations regarding the serious competitive criticalities arising, in the retail markets for electricity and gas services, from the provisions of Article 12, paragraph 3, of Decree-Law No. 162 of December 30, 2019 (so-called "Milleproroghe") which amend the provisions of Law No. 124 of August 4, 2017 (so-called "competition law") concerning the terms and methods for the repeal of the transitional regulation for the setting of retail supply prices for the aforementioned services.</w:t>
      </w:r>
    </w:p>
    <w:p>
      <w:r>
        <w:t>As is known, with Law No. 124/2017, the Italian legislator finally established the deadlines and methods for the definitive overcoming of the so-called "protected regime," currently in force in the retail markets for small businesses and domestic customers of electricity and gas. This regime was introduced in 2007, alongside the full liberalization of sales activities in the electricity and gas supply chain, as a price protection system for the aforementioned customers.</w:t>
      </w:r>
    </w:p>
    <w:p>
      <w:r>
        <w:t>Specifically, paragraphs 59 to 85 of Article 1 of Law No. 124/2017 established the repeal of the rules relating to the protected regime for the supply of gas and electricity for domestic customers and small industrial users by July 1, 2019, while simultaneously defining a series of obligations for the Government, the sector Authority, and other bodies involved in the liberalization process, introducing specific tools to ensure the proper functioning of the market.</w:t>
      </w:r>
    </w:p>
    <w:p>
      <w:r>
        <w:t>Following a monitoring phase of the market, with particular regard to the full achievement of certain conditions that would allow for its efficient functioning, the competition law finally provided that the Minister of Economic Development would have to adopt, by April 30, 2018, after consulting ARERA and the Competition Authority, and with the prior opinion of the competent parliamentary committees, a Ministerial Decree governing, among other things, the methods for transitioning to the free market for those subjects who had not independently chosen a market supplier by the legal deadline, in order to ensure "the necessity of competition, plurality of suppliers and offers in the free market."</w:t>
      </w:r>
    </w:p>
    <w:p>
      <w:r>
        <w:t>The legislator thus outlined a process that, if correctly implemented, would lead to the completion of the liberalization process in the energy sector in Italy by 2019, concluding the transitional period of regulation of the economic conditions for the sale of electricity and gas that lasted twelve years, thereby allowing the benefits derived from the competitive functioning of the upstream phases of the two supply chains to be passed on to the final sales markets.</w:t>
      </w:r>
    </w:p>
    <w:p>
      <w:r>
        <w:t>However, as is known, in light of the significant delays in implementing the obligations set forth by the law, Law No. 108 of September 21, 2018, converting Decree-Law No. 91/2018, extended the deadline for the end of the protected regime to July 1, 2020.</w:t>
      </w:r>
    </w:p>
    <w:p>
      <w:r>
        <w:t>Finally, Article 12, paragraph 3, of Decree-Law No. 162 of December 30, 2019, further extended the deadline for the repeal of the price protection regime in the retail market for gas and electricity by eighteen months, moving it to January 1, 2022, thereby amending paragraphs 59 and 60 of Article 1 of the competition law. The aforementioned paragraph 3 of Article 12 also intervened by adding, as relevant here, a sentence to the aforementioned paragraph 59, which provides that "The Ministry of Economic Development, after consulting the Regulatory Authority for Energy Networks and Environment (ARERA), shall define, by decree to be adopted within ninety days from the date of entry into force of this provision, after the opinion of the competent parliamentary committees, the methods and criteria for the informed entry into the market of final customers, also taking into account the necessity of competition, plurality of suppliers and offers in the free market."</w:t>
      </w:r>
    </w:p>
    <w:p>
      <w:r>
        <w:t>On this point, in light of the market conditions characterizing the electricity and gas sales markets in Italy, the Authority intends to highlight the serious risks to competition arising from yet another postponement of the deadline for the repeal of the tariff regulation for the two services.</w:t>
      </w:r>
    </w:p>
    <w:p>
      <w:r>
        <w:t>Firstly, it is recalled that Article 5 of EU Directive 2019/944 of June 5, 2019, establishes the general principle of the supplier's freedom to determine the price of electricity supply, as " […] public service obligations in the form of price setting for electricity supply constitute a fundamentally distorting measure, which often leads to an accumulation of tariff deficits, limited choice for consumers, poor incentives for energy savings and investments in energy efficiency, low service standards, decreased consumer engagement and satisfaction, and restriction of competition, as well as a lower number of innovative products and services on the market" (Recital 22, first sentence); consequently, "Member States should therefore apply other instruments, in particular targeted social policy measures, to safeguard the economic accessibility of electricity for citizens" (Recital 22, second sentence); furthermore, "Public service obligations in the form of price setting for electricity supply should be used only in well-defined circumstances and for well-defined beneficiaries, without prevailing over the principle of market openness, and should have a limited duration." (Recital 23).</w:t>
      </w:r>
    </w:p>
    <w:p>
      <w:r>
        <w:t>Consequently, the Directive provides in Article 5, paragraph 6, that public interventions for the price setting of electricity supply are permitted, in favor of civil customers and micro-enterprises, only if characterized by transience and aimed "at creating effective competition among suppliers for electricity supply contracts and achieving a retail electricity price definition that is fully effective and market-based."</w:t>
      </w:r>
    </w:p>
    <w:p>
      <w:r>
        <w:t>In this sense, Article 5, paragraph 7, of the aforementioned Directive subjects such interventions to both the general measures referred to in paragraph 4 of the same article, including the one according to which the interventions must ensure "equal access to customers by electricity companies of the Union," and to additional prescriptive measures.</w:t>
      </w:r>
    </w:p>
    <w:p>
      <w:r>
        <w:t>Secondly, with specific regard to the serious effects of the postponement of the repeal of the tariff regime in question on the competitive situation of the markets and on the benefit for consumers, whether they are domestic customers or micro and small enterprises, the Authority recalls that, in light of the restructuring choices made in the energy sector at the end of the 1990s, which allowed for the definition of a competitive functioning of the production phase and a good regulation of the transportation and distribution phases of energy, the full liberalization of the retail market represents the concluding phase of this process, without which it cannot be guaranteed that the advantages derived from competition in the other phases of the supply chain are passed on to final consumers and businesses; this both in terms of appreciable reductions in energy consumption costs that fully informed customers can benefit from, and in terms of advantages arising from the plurality of offers, better service efficiency, dissemination of innovative services, increased innovation and its accessibility to consumers; these elements can only be ensured in a context of full competition among companies, which is instead distorted in the presence of public interventions regulating prices.</w:t>
      </w:r>
    </w:p>
    <w:p>
      <w:r>
        <w:t>In any case, all public interventions adopted must be notified to the Commission within one month of their adoption, accompanied by reports (the first by January 1, 2022) certifying the necessity and proportionality of the measures, compliance with the imposed requirements, as well as an assessment of the progress made in creating effective competition among suppliers and in transitioning to market-based prices. Given the need to evaluate in concrete and overall terms the compliance with the aforementioned EU requirements of all the characteristics of the greater protection regime applied in Italy, it is noted that, at least with regard to the electricity sales market, the aforementioned necessity for equal access to customers by electricity companies of the Union is certainly not satisfied, given the existing legal reserve, previously provided in favor of vertically integrated incumbent companies also in distribution, for the public offering of the economic conditions of protection.</w:t>
      </w:r>
    </w:p>
    <w:p>
      <w:r>
        <w:rPr>
          <w:b/>
        </w:rPr>
        <w:t>[Pages 19–21]</w:t>
      </w:r>
    </w:p>
    <w:p>
      <w:r>
        <w:t>BULLETIN NO. 7 OF FEBRUARY 17, 2020</w:t>
      </w:r>
    </w:p>
    <w:p>
      <w:r>
        <w:t>On this point, the Authority recalls that the aforementioned methods by which price protections have been ensured, attributing - at least for the electricity sector - to the only sellers integrated into distribution the possibility of offering the protection service, have contributed to preserving over time a market structure characterized by dominant positions on a local basis and a high level of concentration of supply.</w:t>
      </w:r>
    </w:p>
    <w:p>
      <w:r>
        <w:t>In addition to preventing effective competition on a national basis, compartmentalizing local markets, this has often led, as demonstrated by recent investigative cases conducted by this Authority, to phenomena of abusive exploitation of dominant positions for exclusionary purposes, further stifling competition among companies and ultimately harming end customers, who are susceptible to being contracted in the free market by their protection service providers under worse conditions than those available in the market, also as they are unjustifiably influenced by reputational advantages enjoyed by such entities due to being entrusted with the sale in greater protection.</w:t>
      </w:r>
    </w:p>
    <w:p>
      <w:r>
        <w:t>The Authority believes that, in this context, the continuous postponements of the deadline for the abolition of the protection service have created uncertainty and confusion among consumers and therefore a low propensity for change, also favoring, as seen, further concentrations of supply, with increasing complexities, of an essentially competitive nature, for defining the methods by which to proceed with the transition to the free market for those who, at the expiration of the law, have not independently chosen a market supplier.</w:t>
      </w:r>
    </w:p>
    <w:p>
      <w:r>
        <w:t>Based on the above considerations, in order to avert the significant anticompetitive effects highlighted, the Authority, first of all, deems it necessary that the new deadline set by Decree-Law No. 162 of December 30, 2019, for the abolition of the protection service (January 1, 2022), be expressly considered as non-derogable and, therefore, not subject to further postponements.</w:t>
      </w:r>
    </w:p>
    <w:p>
      <w:r>
        <w:t>To this end, the Authority also hopes that during the conversion process, paragraph 3 of Article 12 of the aforementioned decree will be appropriately amended, introducing specific provisions aimed at ensuring that all administrations responsible for this carry out, as soon as possible, the obligations entrusted to them by the competition law No. 124/2017, necessary to govern the transition and not yet completed, providing the widest and most widespread information to consumers and certainty to market operators, ensuring these latter equal access in competition to end customers.</w:t>
      </w:r>
    </w:p>
    <w:p>
      <w:r>
        <w:t>In particular, with regard to the expected decree of the Ministry of Economic Development regulating the "methods and criteria for informed entry into the market of end customers, also taking into account the need for competition, plurality of suppliers, and offers in the free market," the Authority believes that, precisely because of its specific characterization as a pro-competitive tool, the conversion of Decree-Law No. 162 of December 30, 2019, should expressly provide for a consultative activity of the same Authority, prior to the issuance of the ministerial decree, as originally provided by the competition law.</w:t>
      </w:r>
    </w:p>
    <w:p>
      <w:r>
        <w:t>Finally, the Authority hopes that already within the primary norm, and therefore through an appropriate provision to be introduced during the conversion of Decree-Law No. 162 of December 30, 2019, it is expressly provided that the methods of transition to the free market for customers who have not independently chosen a market supplier by the expiration of the protection regime, to be defined in detail in the decree of the Ministry of Economic Development, are based on transparent competitive auction mechanisms, in order to prevent such customers from being automatically assigned in the free market to their current protection provider, for example with any "tacit consent" mechanisms, which are for this reason absolutely to be excluded.</w:t>
      </w:r>
    </w:p>
    <w:p>
      <w:r>
        <w:t>Competitive and non-discriminatory access to the aforementioned customers by sales operators, through suitable auction procedures that remedy the significant concentration of supply - which, for some customer segments and for some services, the protection system has contributed to creating - is indeed capable of ensuring an effectively competitive structure of the electricity and gas sales markets, such as to guarantee end consumers the best economic and qualitative conditions of service and the widest dissemination of innovations.</w:t>
      </w:r>
    </w:p>
    <w:p>
      <w:r>
        <w:t>The Authority hopes that the observations made will be duly considered during the conversion of Decree-Law No. 162 of December 30, 2019.</w:t>
      </w:r>
    </w:p>
    <w:p>
      <w:r>
        <w:t>This opinion will be published in the bulletin referred to in Article 26 of Law No. 287/1990.</w:t>
      </w:r>
    </w:p>
    <w:p>
      <w:r>
        <w:t>THE PRESIDENT</w:t>
        <w:br/>
        <w:t>Roberto Rustichelli</w:t>
      </w:r>
    </w:p>
    <w:p>
      <w:r>
        <w:t>Antitrust Authority Weekly Bulletin</w:t>
        <w:br/>
        <w:t>of Competition and the Market Year XXX - No. 7 - 2020</w:t>
        <w:br/>
        <w:t>Editorial Coordination Giulia Antenucci</w:t>
        <w:br/>
        <w:t>Editorial Staff Sandro Cini, Valerio Ruocco, Simonetta Schettini,</w:t>
        <w:br/>
        <w:t>Manuela Villani</w:t>
        <w:br/>
        <w:t>Antitrust Authority</w:t>
        <w:br/>
        <w:t>Statistics and IT Applications Office</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