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https://www.agcm.it/dotcmsdoc/bollettini/2024/7-24.pdf</w:t>
      </w:r>
    </w:p>
    <w:p>
      <w:r>
        <w:t>Pages translated : 82</w:t>
      </w:r>
    </w:p>
    <w:p/>
    <w:p>
      <w:r>
        <w:rPr>
          <w:b/>
        </w:rPr>
        <w:t>[Pages 1–3]</w:t>
      </w:r>
    </w:p>
    <w:p>
      <w:r>
        <w:t>Bulletin</w:t>
        <w:br/>
        <w:t>Weekly</w:t>
        <w:br/>
        <w:t>Year XXXIV - No. 7</w:t>
        <w:br/>
        <w:t>Published on the website www.agcm.it</w:t>
        <w:br/>
        <w:t>February 19, 2024</w:t>
      </w:r>
    </w:p>
    <w:p>
      <w:r>
        <w:t>SUMMARY</w:t>
        <w:br/>
        <w:t>AGREEMENTS AND ABUSE OF DOMINANT POSITION 5</w:t>
        <w:br/>
        <w:t>A569 - NATIONAL CONSORTIUM FOR USED OILS CONOU - RESTRICTIVE CONDUCT IN THE REGENERATION SECTOR</w:t>
        <w:br/>
        <w:t>Provision No. 31056 5</w:t>
        <w:br/>
        <w:t>CONCENTRATION OPERATIONS 7</w:t>
        <w:br/>
        <w:t>C12598 - ANIMA HOLDING/KAIROS PARTNERS</w:t>
        <w:br/>
        <w:t>Provision No. 31050 7</w:t>
        <w:br/>
        <w:t>REPORTING AND CONSULTATIVE ACTIVITIES 11</w:t>
        <w:br/>
        <w:t>11</w:t>
        <w:br/>
        <w:t>AS1938 - VENETO AGRICOLTURA - PURCHASE OF SHARE CAPITAL OF CHECK FRUIT S.R.L.</w:t>
        <w:br/>
        <w:t>UNFAIR COMMERCIAL PRACTICES 16</w:t>
        <w:br/>
        <w:t>PS12524 - GLO HYPER X2</w:t>
        <w:br/>
        <w:t>Provision No. 31053 16</w:t>
        <w:br/>
        <w:t>PS12557 - SEI SERVIZIO ENERGETICO ITALIANO/UNREQUESTED ACTIVATIONS</w:t>
        <w:br/>
        <w:t>Provision No. 31054 58</w:t>
        <w:br/>
        <w:t>PS12619 - LA CASA DELLA DIVISA - SURCHARGE PAYMENTS</w:t>
        <w:br/>
        <w:t>Provision No. 31055 79</w:t>
      </w:r>
    </w:p>
    <w:p>
      <w:r>
        <w:t>BULLETIN NO. 7 OF FEBRUARY 19, 2024 5</w:t>
        <w:br/>
        <w:t>AGREEMENTS AND ABUSE OF DOMINANT POSITION</w:t>
        <w:br/>
        <w:t>A569 - NATIONAL CONSORTIUM FOR USED OILS CONOU - RESTRICTIVE CONDUCT IN THE REGENERATION SECTOR</w:t>
        <w:br/>
        <w:t>Provision No. 31056</w:t>
        <w:br/>
        <w:t>THE COMPETITION AND MARKET AUTHORITY</w:t>
        <w:br/>
        <w:t>IN ITS MEETING of February 13, 2024;</w:t>
        <w:br/>
        <w:t>HEARD the Rapporteur, Professor Elisabetta Iossa;</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Law No. 287 of October 10, 1990, and in particular Article 14-ter;</w:t>
        <w:br/>
        <w:t>HAVING REGARD to the Decree of the President of the Republic No. 217 of April 30, 1998;</w:t>
        <w:br/>
        <w:t>HAVING REGARD to the "Communication on the procedures for the application of Article 14-ter of Law No. 287 of October 10, 1990" of September 6, 2012, published in Bulletin No. 35 of September 17, 2012;</w:t>
        <w:br/>
        <w:t>HAVING REGARD to its provision of October 2, 2023, No. 30797, by which an investigation was initiated, pursuant to Article 14 of Law No. 287/1990, against the National Consortium for the management, collection, and treatment of Used Mineral Oils (hereinafter "CONOU"), to ascertain the existence of violations of competition, pursuant to Article 102, letters b) and c), of the TFEU, in the market for the regeneration of used lubricating oils, particularly in the form of a possible exclusionary abuse to the detriment of new entrants;</w:t>
        <w:br/>
        <w:t>HAVING REGARD to the communication of January 8, 2024, by which CONOU submitted commitments, pursuant to Article 14-ter of Law No. 287/1990, according to the methods indicated in the specific "Form for the submission of commitments pursuant to Article 14-ter of Law No. 287/90," consisting in summary:</w:t>
        <w:br/>
        <w:t>1. in proposing to the concessionaires a modification of the relevant contracts, aimed at removing the right of termination pursuant to Article 1456 of the Civil Code in the event that the same concessionaires do not confer to CONOU the used oils collected by them;</w:t>
        <w:br/>
        <w:t>2. in publishing on its website the official Operating Regulation, in a non-confidential version;</w:t>
        <w:br/>
        <w:t>3. in modifying the Operating Regulation specifying criteria and methods for monitoring new regeneration plants, preparatory to the recognition of the regeneration fee.</w:t>
        <w:br/>
        <w:t>CONSIDERING that the commitments presented, as a whole, do not appear manifestly unfounded and are such as to be susceptible to publication, without prejudice to any assessment by the Authority on their suitability to resolve the competitive issues raised at the outset;</w:t>
      </w:r>
    </w:p>
    <w:p>
      <w:r>
        <w:rPr>
          <w:b/>
        </w:rPr>
        <w:t>[Pages 4–6]</w:t>
      </w:r>
    </w:p>
    <w:p>
      <w:r>
        <w:t>6 BULLETIN NO. 7 OF FEBRUARY 19, 2024</w:t>
      </w:r>
    </w:p>
    <w:p>
      <w:r>
        <w:t>CONSIDERED, therefore, to be able to order the publication of the aforementioned commitments presented by CONOU so that interested third parties may express their observations, as well as to set the deadline for adopting its decision on the commitments themselves;</w:t>
      </w:r>
    </w:p>
    <w:p>
      <w:r>
        <w:t>RESOLVES</w:t>
        <w:br/>
        <w:t>a) to publish on February 16, 2024, on the Authority's website the aforementioned commitments attached to this provision, which constitute an integral part thereof, presented by CONOU pursuant to Article 14-ter of Law No. 287/1990;</w:t>
        <w:br/>
        <w:t>b) that any observations on the commitments presented by CONOU must be submitted in writing, no later than March 18, 2024, to the Department for Competition II - Directorate for Transport, Energy and Environment of the Authority (Piazza G. Verdi n. 6/A, 00198 Rome, tel. +39(0)6/85821.832, fax +39(0)6/85821.375, PEC: protocollo.agcm@pec.agcm.it);</w:t>
        <w:br/>
        <w:t>c) that any representations by CONOU regarding its position in relation to the observations submitted by third parties on the commitments, as well as any potential introduction of ancillary modifications to them, must be submitted in writing to the Authority no later than April 17, 2024.</w:t>
      </w:r>
    </w:p>
    <w:p>
      <w:r>
        <w:t>THE SECRETARY GENERAL THE PRESIDENT</w:t>
        <w:br/>
        <w:t>Guido Stazi Roberto Rustichelli</w:t>
      </w:r>
    </w:p>
    <w:p>
      <w:r>
        <w:t>BULLETIN NO. 7 OF FEBRUARY 19, 2024 7</w:t>
      </w:r>
    </w:p>
    <w:p>
      <w:r>
        <w:t>CONCENTRATION OPERATIONS</w:t>
        <w:br/>
        <w:t>C12598 - ANIMA HOLDING/KAIROS PARTNERS</w:t>
        <w:br/>
        <w:t>Provision No. 31050</w:t>
      </w:r>
    </w:p>
    <w:p>
      <w:r>
        <w:t>THE COMPETITION AND MARKET AUTHORITY</w:t>
        <w:br/>
        <w:t>IN ITS MEETING of January 30, 2024;</w:t>
      </w:r>
    </w:p>
    <w:p>
      <w:r>
        <w:t>HEARD the Rapporteur Saverio Valentino;</w:t>
      </w:r>
    </w:p>
    <w:p>
      <w:r>
        <w:t>VIEWED Regulation (EC) No. 139/2004;</w:t>
      </w:r>
    </w:p>
    <w:p>
      <w:r>
        <w:t>VIEWED Law No. 287 of October 10, 1990;</w:t>
      </w:r>
    </w:p>
    <w:p>
      <w:r>
        <w:t>VIEWED the communication from Anima Holding S.p.A., received on January 4, 2024;</w:t>
      </w:r>
    </w:p>
    <w:p>
      <w:r>
        <w:t>CONSIDERED the following</w:t>
      </w:r>
    </w:p>
    <w:p>
      <w:r>
        <w:t>I. THE PARTIES</w:t>
        <w:br/>
        <w:t>1. Anima Holding S.p.A. (hereinafter, "Anima"), a company under Italian law, is the holding company at the head of the Anima group, active in the field of asset management, with particular reference to the management of individual assets, mutual funds (open and closed) and pension funds (open). Anima is a publicly held company, whose main shareholders are the banking institution Banco BPM (holding approximately 22% of the capital), the Ministry of Economy and Finance through Poste Italiane (approximately 12%), and the company FSI SGR S.p.A. (approximately 10%). In 2022, the Anima group generated a total revenue of [1-2 billion]* euros, almost entirely in Italy.</w:t>
        <w:br/>
        <w:t>2. Kairos Partners SGR S.p.A. (hereinafter, "Kairos") is an Italian asset management company, mainly active in asset management, mutual funds, investment companies with variable capital (Sicav), and alternative funds. The entire share capital of Kairos is held by Kairos Investment Management S.p.A., a holding company operating in the asset management sector and in turn controlled by Julius Baer Group Ltd. In 2022, Kairos generated a total revenue of [32-100] million euros, entirely in Italy.</w:t>
      </w:r>
    </w:p>
    <w:p>
      <w:r>
        <w:t>II. DESCRIPTION OF THE OPERATION</w:t>
        <w:br/>
        <w:t>3. The communicated operation consists of Anima acquiring exclusive control of Kairos, through the purchase of the entire share capital of the latter.</w:t>
        <w:br/>
        <w:t>* In this version, some data are omitted, as elements of confidentiality or secrecy of the information were deemed to exist.</w:t>
      </w:r>
    </w:p>
    <w:p>
      <w:r>
        <w:t>8 BULLETIN NO. 7 OF FEBRUARY 19, 2024</w:t>
      </w:r>
    </w:p>
    <w:p>
      <w:r>
        <w:t>III. QUALIFICATION OF THE OPERATION</w:t>
        <w:br/>
        <w:t>4. The communicated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532 million euros and the total revenue generated, in the last financial year at the national level, individually by at least two of the companies involved was over 32 million euros.</w:t>
      </w:r>
    </w:p>
    <w:p>
      <w:r>
        <w:t>IV. EVALUATION OF THE CONCENTRATION</w:t>
        <w:br/>
        <w:t>Product and geographical markets</w:t>
        <w:br/>
        <w:t>5. From a product perspective, the sector concerned by the operation in question is that in which the company Kairos, subject to acquisition, operates, namely the provision of asset management services. More specifically, the operation concerns the management of mutual investment funds (closed-end), in its two phases of production (where both Anima and Kairos are active) and distribution (where only Kairos is active)1, as well as the individual management of financial assets and funds, in its production phase (where both Anima and Kairos are active).</w:t>
        <w:br/>
        <w:t>6. With specific reference to the management of mutual investment funds2 - characterized by an autonomous capital, divided into shares belonging to a plurality of participants, managed collectively upstream - it is possible to make a product distinction between open-end funds (which allow subscriptions or redemptions at any time) and closed-end funds (in which the capital is fixed and contributed at the time of their establishment and cannot be redeemed early). For mutual investment funds, both open and closed, a further distinction can be made based on the main types of assets in which the fund invests; in this regard, a first distinction can, for example, be made between equity funds and real estate funds. In this case, as mentioned, closed-end equity mutual investment funds are involved.</w:t>
        <w:br/>
        <w:t xml:space="preserve">7. As for the individual management of financial assets (GPM) and in funds (GPF)3, this is an activity carried out by banks, investment firms, and asset management companies based on a specific mandate given by the client. Portfolio management for individual investors is typically offered to private clients with high financial resources. </w:t>
        <w:br/>
        <w:t>1 Anima does not directly distribute its products, instead relying on banking and financial promotion networks.</w:t>
        <w:br/>
        <w:t>2 See provision No. 30611 of April 18, 2023, C12530 - Anima Holding/Castello Sgr, in Bulletin No. 17/2023 as well as the previous ones cited therein.</w:t>
        <w:br/>
        <w:t>3 See most recently provision No. 29973 of January 18, 2022, C12420 - Goldman Sachs Asset Management-Icbc Wealth Management/Goldman Sachs Icbc Wealth Management, in Bulletin No. 5/2022 and provision No. 28575 of February 16, 2021, C12347 - Credito Emiliano/Cassa di Risparmio Di Cento, in Bulletin No. 10/2021.</w:t>
      </w:r>
    </w:p>
    <w:p>
      <w:r>
        <w:rPr>
          <w:b/>
        </w:rPr>
        <w:t>[Pages 7–9]</w:t>
      </w:r>
    </w:p>
    <w:p>
      <w:r>
        <w:t>BULLETIN NO. 7 OF FEBRUARY 19, 2024 9</w:t>
        <w:br/>
        <w:t>and for this reason, the management companies are able to offer solutions with a high level of customization. Unlike the collective management mentioned above, in these cases, the assets of each client remain distinct from those of others. Wealth management in funds (GPF) also has the peculiarity that the client's financial resources are invested in shares of mutual funds, and the client can request the manager to modify the composition of the portfolio, always, however, choosing from shares of mutual funds.</w:t>
      </w:r>
    </w:p>
    <w:p>
      <w:r>
        <w:t>8. Furthermore, for managed savings services in general, according to the constant practice of the Authority4, a distinction is made between an upstream production phase and a downstream distribution phase, each of which leads to the identification of distinct markets even in geographical terms.</w:t>
      </w:r>
    </w:p>
    <w:p>
      <w:r>
        <w:t>9. In detail, the production phase has a national geographical dimension, being normally centralized and homogeneous throughout the Italian territory. As for the distribution phase, however, considering in particular the reduced mobility of demand, the geographical dimension is defined, in the first approximation, at the local (provincial) level. However, taking into account that the type of clientele served by Kairos consists of so-called qualified investors, namely represented by large corporate clients and institutional subjects, active throughout the national territory, the distribution market may have, in line with previous decisions of the Authority5, a geographical dimension coinciding with that of production, and therefore national.</w:t>
      </w:r>
    </w:p>
    <w:p>
      <w:r>
        <w:t>In any case, in this specific case, it does not appear necessary to arrive at an exact geographical definition of the market since the competitive assessment of the operation would not change even considering a more restricted local distribution dimension (limited to the city of Milan and those of Turin and Rome where the main and secondary offices of Kairos are located, respectively), due to the particularly small size of the distribution network belonging to Kairos itself.</w:t>
      </w:r>
    </w:p>
    <w:p>
      <w:r>
        <w:t>Effects of the operation</w:t>
      </w:r>
    </w:p>
    <w:p>
      <w:r>
        <w:t>10. The market shares of the Parties and, in particular, those of the company Kairos subject to acquisition, are limited. Specifically, with reference to the production activity for the management of closed-end mutual funds, the share of Anima (estimated at [1-5%]) will experience a negligible increase at the national level, well below 1%, in light of the presence of numerous and qualified competitors with significantly higher shares (the main ones being the Generali group and Dea Capital). With reference to the distribution phase of the same commodity sector, where only Kairos operates with a share well below 1%, there are no horizontal overlaps.</w:t>
      </w:r>
    </w:p>
    <w:p>
      <w:r>
        <w:t>11. Marginal effects are also recorded with regard to the production activity for the individual management of financial assets, even through funds, where the estimated national share for Anima ([5-10%]) will see an increase well below 1%, again in light of the presence of numerous and qualified competitors (the main ones being the Intesa San Paolo group and the Generali group).</w:t>
      </w:r>
    </w:p>
    <w:p>
      <w:r>
        <w:t>12. Precisely because of the insignificance of the market shares, no competitive issues are identified from the perspective of possible vertical effects arising from the operation in question.</w:t>
      </w:r>
    </w:p>
    <w:p>
      <w:r>
        <w:t>13. In light of the above considerations, therefore, the concentration in question does not appear to significantly hinder effective competition in the relevant markets and does not lead to the establishment or strengthening of a dominant position.</w:t>
      </w:r>
    </w:p>
    <w:p>
      <w:r>
        <w:t>CONSIDERING, therefore, that the operation in question does not significantly hinder, pursuant to Article 6, paragraph 1, of Law No. 287/1990, effective competition in the relevant markets and does not entail the establishment or strengthening of a dominant position;</w:t>
      </w:r>
    </w:p>
    <w:p>
      <w:r>
        <w:t>RESOLVES</w:t>
        <w:br/>
        <w:t>not to initiate the investigation referred to in Article 16, paragraph 4, of Law No. 287/1990. The conclusions above will be communicated, pursuant to Article 16, paragraph 4, of Law No. 287/1990, to the interested companies and to the Minister of Enterprises and Made in Italy. The provision will be published in the Bulletin of the Antitrust Authority.</w:t>
      </w:r>
    </w:p>
    <w:p>
      <w:r>
        <w:t>THE SECRETARY GENERAL THE PRESIDENT</w:t>
        <w:br/>
        <w:t>Guido Stazi Roberto Rustichelli</w:t>
      </w:r>
    </w:p>
    <w:p>
      <w:r>
        <w:t>BULLETIN NO. 7 OF FEBRUARY 19, 2024 11</w:t>
        <w:br/>
        <w:t>REPORTING AND CONSULTATIVE ACTIVITY</w:t>
        <w:br/>
        <w:t>AS1938 - VENETO AGRICOLTURA - PURCHASE OF SHARE CAPITAL OF CHECK FRUIT S.R.L.</w:t>
        <w:br/>
        <w:t>Rome, December 18, 2024</w:t>
        <w:br/>
        <w:t>Veneto Agency for Innovation in the Primary Sector – Veneto Agricoltura</w:t>
        <w:br/>
        <w:t>President of the Veneto Region</w:t>
        <w:br/>
        <w:t>The Antitrust Authority, in its meeting of December 14, 2023, resolved to express an opinion pursuant to Article 21-bis of Law No. 287 of October 10, 1990, regarding the provision of the Director No. 275 of October 11, 2023, concerning "Purchase of share capital of Check Fruit Srl by the subsidiary CSQA Certificazioni Srl. Request for authorization," transmitted pursuant to Article 5, paragraph 3, of Legislative Decree No. 175 of August 19, 2016 (Consolidated Law on public participation companies, also "TUSPP"), on October 20, 2023.</w:t>
      </w:r>
    </w:p>
    <w:p>
      <w:r>
        <w:t>This resolution concerns the indirect acquisition by the Veneto Agency for Innovation in the Primary Sector - Veneto Agricoltura (hereinafter, "Veneto Agricoltura"), through the subsidiary CSQA Certificazioni Srl (hereinafter, "CSQA"), of 100% of the share capital of Check Fruit S.r.l. (hereinafter, "Check Fruit").</w:t>
      </w:r>
    </w:p>
    <w:p>
      <w:r>
        <w:t>The Authority intends to make some considerations regarding various profiles of competitive criticality of the operation related, in particular, to the lack of analytical motivation regarding the demonstration of the strict necessity of the acquisition operation for the pursuit of the institutional purposes of Veneto Agricoltura.</w:t>
      </w:r>
    </w:p>
    <w:p>
      <w:r>
        <w:t>Before proceeding to enumerate the reasons for the illegitimacy of the transmitted provision, it is necessary to specify that, following a specific request for information, Veneto Agricoltura sent a copy of the decree of the Director of the Agro-Food Directorate No. 194 of October 16, 2023, approving the director's provision No. 275/2023, pursuant to Article 7 of the law of the</w:t>
      </w:r>
    </w:p>
    <w:p>
      <w:r>
        <w:rPr>
          <w:b/>
        </w:rPr>
        <w:t>[Pages 10–12]</w:t>
      </w:r>
    </w:p>
    <w:p>
      <w:r>
        <w:t>12 BULLETIN NO. 7 OF FEBRUARY 19, 2024</w:t>
      </w:r>
    </w:p>
    <w:p>
      <w:r>
        <w:t>The Veneto Region Law No. 53/19931. The decree in question states that the provision subject to verification takes effect from the date of adoption of the decree2.</w:t>
      </w:r>
    </w:p>
    <w:p>
      <w:r>
        <w:t>That said, the Authority believes that the operation in question is lacking in motivational aspects and is in contrast with the principle of strict necessity, as the services offered by the company being acquired are not strictly necessary for the pursuit of the institutional objectives of Veneto Agricoltura.</w:t>
      </w:r>
    </w:p>
    <w:p>
      <w:r>
        <w:t>As is known, Public Administrations that choose to pursue the public interest through a corporate model must demonstrate the existence of the strict necessity of the corporate participation through a detailed motivation. In particular, Article 5 of the TUSPP requires that Administrations base their deliberative act on a precise motivation that accounts for the necessity, understood in terms of strict indispensability3, of the performance by a specific company of a specific activity related to the objectives of the concerned public administration, highlighting the economic convenience and sustainability of the choice to use the corporate model instead of proceeding with direct management, as well as the compatibility of such a choice with the principles of efficiency, effectiveness, and economy of administrative action and with EU regulations.</w:t>
      </w:r>
    </w:p>
    <w:p>
      <w:r>
        <w:t>In the motivations of the deliberative act in question, Veneto Agricoltura refers to the fact that the acquisition of Check Fruit by the subsidiary CSQA represents "an opportunity for complementary growth and instrumental to its activity," deemed "legitimate, strategic, and consistent with the corporate purpose" of CSQA. Similarly, the report attached to provision No. 275/2023 highlights the strategic nature of the operation "in the potential creation of a certification hub led by Veneto."</w:t>
      </w:r>
    </w:p>
    <w:p>
      <w:r>
        <w:t>However, the reference to the "strategic nature" of the acquisition of the shareholding concerning the objectives of the Public Administration is not sufficient in itself to configure the strict necessity required by Article 4, paragraph 1, of the TUSPP.</w:t>
      </w:r>
    </w:p>
    <w:p>
      <w:r>
        <w:t>The Authority finds it appropriate to recall that the principle of "strict necessity" of public participations in relation to the institutional objectives of the administration (so-called purpose constraint), aimed at achieving efficient management of public participations and the rationalization and reduction of public spending, operates with a view to protecting and promoting competition4. This principle, to the extent that it imposes limits on the general capacity of public administrations to establish or acquire participations in capital companies, must be taken as a cornerstone of the entire framework of the TUSPP, so much so that the exceptions provided therein, although broad, are nonetheless exhaustive and expressly regulated in the legislative text.</w:t>
      </w:r>
    </w:p>
    <w:p>
      <w:r>
        <w:t>In this regard, the Court of Auditors has provided a particularly rigorous interpretation of the principle in question, stating that, for the purposes of subsuming the participation among those permitted by paragraph 1 of Article 4 TUSPP, it is necessary not only that the company pursues a purpose consistent and closely related to the public interest pursued5, but also that the participation is "indispensable" to ensure the pursuit of the institutional objectives of the participating public administration6. The Authority's application practice is equally rigorous7.</w:t>
      </w:r>
    </w:p>
    <w:p>
      <w:r>
        <w:t>Furthermore, it should be noted that the provision of Article 2, paragraph d-bis), of Veneto Region Law No. 37/2014 that would justify the operation in question, provides that Veneto Agricoltura performs, among other functions, the "promotion and organization of quality certification activities." However, it must be considered that this function cannot encompass any type of corporate acquisition, but must remain confined to the promotion and organization of certification activities for the benefit of Veneto companies.</w:t>
      </w:r>
    </w:p>
    <w:p>
      <w:r>
        <w:t>Moreover, in support of a different interpretation, such as that provided by Veneto Agricoltura, it is not possible to refer to the preparatory works that led to the adoption of the aforementioned legislative provision, since even in the cited reports reference is made to the strategic nature of certification activities for companies and thus for the Veneto region.</w:t>
      </w:r>
    </w:p>
    <w:p>
      <w:r>
        <w:t>In this regard, a recent ruling by the Constitutional Court deemed a law of the Province of Trento unconstitutional, which authorized the province's participation directly or indirectly in a limited liability mutual insurance company in violation of paragraphs 1 and 2 of Article 4 TUSPP and in contrast with Articles 97, paragraph 2, 117, paragraphs 2, letter l), and 3 of the Constitution. In particular, in deciding this way, the Constitutional Court found that the object of the participation provided for by the contested norm - the provision of insurance services, for a fee, throughout the national territory - exceeded the general limit established by the state norm, as there was no configuration of a link of strict necessity between the activities carried out by the mutual insurance company and the institutional purposes of the Autonomous Province of Trento. According to the Court, the norm produced potentially harmful effects on the protection of competition, as the rules that restrictively govern instrumental public companies are, among other things, aimed at preventing privileged subjects from engaging in economic activities outside the cases where this is essential for pursuing their institutional objectives. The choice of the Autonomous Province, therefore, was in contrast with a norm dictated in the exercise, at the same time, of the exclusive state competence in civil law and that of coordinating public finance, as well as to implement the principle of good performance of public administration8.</w:t>
      </w:r>
    </w:p>
    <w:p>
      <w:r>
        <w:t>Conversely, it is useful to recall the resolution of the Regional Council No. 141/2022, containing the guidelines and directives provided to Veneto Agricoltura9. In particular, in this document, the Region expresses the guideline to "encourage the participation of Veneto agricultural and agri-food companies in quality systems" and the directive to "use the participation in CSQA [...] to develop certification systems. [...] Promote and organize the activities of the sensory analysis laboratory as well as promote the culture of quality among Veneto agri-food companies."</w:t>
      </w:r>
    </w:p>
    <w:p>
      <w:r>
        <w:t>Consistent with what is established by the regional norm, therefore, the resolution of the Council refers to the mere activity of promoting and organizing certification activities, to be carried out also through the use of the participating company CSQA. No directive, however, is provided regarding the necessity of acquiring companies for the possible creation of "an important certification hub in the Italian landscape, rooted in the territory of Veneto and at the service of local and national companies" (as stated in the director's provision No. 275/2023).</w:t>
      </w:r>
    </w:p>
    <w:p>
      <w:r>
        <w:t>From this statement, as well as from other similar provisions contained in the same director's provision, it rather seems to emerge the clear intention of Veneto Agricoltura to expand the performance of certification activities throughout the national territory.</w:t>
      </w:r>
    </w:p>
    <w:p>
      <w:r>
        <w:t>Finally, the director's provision No. 275/2023 appears to lack analytical motivation, in violation of Article 5, paragraph 1, of the TUSPP, with reference to highlighting the reasons and purposes that justify the operation in terms of economic convenience and financial sustainability, as well as the principles of efficiency, effectiveness, and economy.</w:t>
      </w:r>
    </w:p>
    <w:p>
      <w:r>
        <w:t>In this regard, it seems appropriate to specify that neither in the director's provision No. 275/2023 nor in the attached accompanying report is there any evaluation regarding the reasons why the certification activity carried out by Check Fruit cannot be performed by CSQA itself or by the companies controlled by it, employing in a different and more convenient manner for the reference community the public resources intended for the purchase of the company. In this regard, it is worth recalling the statute of CSQA which, contrary to what Veneto Agricoltura seems to assert, indicates in the corporate purpose (Article 5) both "the certification activity of products and services for companies and entities operating in the sectors referred to in point a)" including the sectors of agriculture and fishing (letter b), and "the inspection activity in accordance with current regulations."</w:t>
      </w:r>
    </w:p>
    <w:p>
      <w:r>
        <w:t>In light of the considerations made above, the Authority believes that the described operation of indirect acquisition of Check Fruit by Veneto Agricoltura through CSQA is in contrast with Article 4, paragraph 1, and Article 5, paragraph 1, of the TUSPP.</w:t>
      </w:r>
    </w:p>
    <w:p>
      <w:r>
        <w:t>All of the above having been stated, pursuant to Article 21-bis, paragraph 2, of Law No. 287/1990, the Veneto Agency for Innovation in the Primary Sector – Veneto Agricoltura must communicate to the Authority, within sixty days from the receipt of this opinion, the initiatives taken to remove the competition violations outlined above. If within the aforementioned term such initiatives do not prove to be compliant with the principles expressed above, the Authority may file an appeal within the subsequent thirty days.</w:t>
      </w:r>
    </w:p>
    <w:p>
      <w:r>
        <w:rPr>
          <w:b/>
        </w:rPr>
        <w:t>[Pages 13–15]</w:t>
      </w:r>
    </w:p>
    <w:p>
      <w:r>
        <w:t>BULLETIN NO. 7 OF FEBRUARY 19, 2024 15</w:t>
      </w:r>
    </w:p>
    <w:p>
      <w:r>
        <w:t>This opinion will be published in the Bulletin of the Authority pursuant to Article 26 of Law No. 287/1990.</w:t>
      </w:r>
    </w:p>
    <w:p>
      <w:r>
        <w:t>THE PRESIDENT</w:t>
        <w:br/>
        <w:t>Roberto Rustichelli</w:t>
        <w:br/>
        <w:t>_____________________________________________________________________</w:t>
      </w:r>
    </w:p>
    <w:p>
      <w:r>
        <w:t>Notice regarding the decision of the Authority not to file an appeal pursuant to Article 21-bis of Law No. 287/1990 against the Provision of the Director of Veneto Agricoltura No. 275 of October 11, 2023, concerning "Purchase of share capital of Check Fruit Srl by the subsidiary CSQA Certificazioni Srl. Request for authorization"</w:t>
      </w:r>
    </w:p>
    <w:p>
      <w:r>
        <w:t>On December 14, 2023, the Authority resolved to send to the Veneto Agency for Innovation in the Primary Sector - Veneto Agricoltura (hereinafter, "Veneto Agricoltura") and to the Region of Veneto a reasoned opinion pursuant to Article 21-bis of Law No. 287/1990, regarding the Provision of the Director of Veneto Agricoltura No. 275 of October 11, 2023, concerning "Purchase of share capital of Check Fruit Srl by the subsidiary CSQA Certificazioni Srl. Request for authorization," approved by decree of the director of the Agro-food Directorate No. 194 of October 16, 2023, pursuant to Article 7 of the Law of the Region of Veneto No. 53/1993.</w:t>
      </w:r>
    </w:p>
    <w:p>
      <w:r>
        <w:t>In its reasoned opinion, the Authority made some considerations regarding the competitive criticality profiles of the operation communicated pursuant to Article 5, paragraph 3, of Legislative Decree No. 175 of August 19, 2016. In particular, the Authority contested to the recipient administrations that the acquisition operation was in contrast with the principle of strict necessity, as the services offered by the company subject to acquisition were not found to be strictly necessary for the pursuit of the institutional purposes of Veneto Agricoltura. From another perspective, the Authority deemed the analytical motivation regarding the indication of the reasons and purposes justifying the operation in terms of economic convenience and financial sustainability, as well as the principles of efficiency, effectiveness, and economy, to be lacking.</w:t>
      </w:r>
    </w:p>
    <w:p>
      <w:r>
        <w:t>On January 30, 2024, following the receipt of the reasoned opinion, Veneto Agricoltura responded to the reasoned opinion, illustrating further arguments in support of the continuation of the acquisition operation and attaching documents useful for the evaluation of the case.</w:t>
      </w:r>
    </w:p>
    <w:p>
      <w:r>
        <w:t>Taking note of the above, in its meeting of February 13, 2024, the Authority deemed that the additional information provided by Veneto Agricoltura was suitable to overcome the competitive criticalities highlighted in the opinion sent pursuant to Article 21-bis of Law No. 287/1990 and therefore resolved not to appeal to the territorially competent Administrative Court against the Provision in question.</w:t>
      </w:r>
    </w:p>
    <w:p>
      <w:r>
        <w:t>16 BULLETIN NO. 7 OF FEBRUARY 19, 2024</w:t>
      </w:r>
    </w:p>
    <w:p>
      <w:r>
        <w:t>UNFAIR COMMERCIAL PRACTICES</w:t>
        <w:br/>
        <w:t>PS12524 - GLO HYPER X2</w:t>
        <w:br/>
        <w:t>Provision No. 31053</w:t>
      </w:r>
    </w:p>
    <w:p>
      <w:r>
        <w:t>THE ANTITRUST AUTHORITY</w:t>
      </w:r>
    </w:p>
    <w:p>
      <w:r>
        <w:t>IN ITS MEETING of January 30, 2024;</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of April 17, 2023, which initiated procedure PS12524 against the companies BAT Italia S.p.A., Amazon Services Europe S.àr.l. and Amazon Italia Customer Services S.r.l.;</w:t>
      </w:r>
    </w:p>
    <w:p>
      <w:r>
        <w:t>VIEWED the communication of April 27, 2023, which supplemented the initiation communication of the procedure against Amazon EU S.à r.l.;</w:t>
      </w:r>
    </w:p>
    <w:p>
      <w:r>
        <w:t>VIEWED its decision of October 25, 2023, with which, pursuant to Article 7, paragraph 3, of the Regulation, the deadline for concluding the procedure was extended, for needs related to the evaluation of the commitments presented by the Parties;</w:t>
      </w:r>
    </w:p>
    <w:p>
      <w:r>
        <w:t>VIEWED its decision of December 19, 2023, with which, pursuant to Article 7, paragraph 3, of the Regulation, the deadline for concluding the procedure was extended, considering the need to examine the findings in the records for the evaluation of the case subject to the procedure in question;</w:t>
      </w:r>
    </w:p>
    <w:p>
      <w:r>
        <w:t>VIEWED the documents of the procedure;</w:t>
      </w:r>
    </w:p>
    <w:p>
      <w:r>
        <w:t>I. THE PARTIES</w:t>
      </w:r>
    </w:p>
    <w:p>
      <w:r>
        <w:t>British American Tobacco Italia S.p.A. (hereinafter also "BATI", "Professional" or "Company"), in its capacity as Professional, pursuant to Article 18, letter b), of the Consumer Code, having its registered office in Rome and active in the production, also through third parties, importation, exportation, transport, storage, distribution, and marketing of tobacco products or electronic smoking devices. The Company's balance sheet as of December 31, 2022, shows revenues amounting to over [100-1,000]* million euros1.</w:t>
        <w:br/>
        <w:t>* In this version, some data are omitted, as elements of confidentiality or secrecy of the information were deemed to exist.</w:t>
      </w:r>
    </w:p>
    <w:p>
      <w:r>
        <w:t>1 See doc. No. 26, annex 4. Balance sheet for the fiscal year ended December 31, 2022.</w:t>
      </w:r>
    </w:p>
    <w:p>
      <w:r>
        <w:t>BULLETIN NO. 7 OF FEBRUARY 19, 2024 17</w:t>
      </w:r>
    </w:p>
    <w:p>
      <w:r>
        <w:t>Amazon EU S.à r.l. (hereinafter also "AEU IT", "Amazon", "Professional" or "Company") in its capacity as Professional, pursuant to Article 18, letter b), of the Consumer Code, having its registered office in Luxembourg, has as its main purpose the sale of goods and services through various websites. The Company's balance sheet as of December 31, 2022, shows revenues exceeding [1-100] billion euros2.</w:t>
      </w:r>
    </w:p>
    <w:p>
      <w:r>
        <w:t>Amazon Services Europe S.àr.l. (hereinafter also "ASE", "Amazon", "Professional" or "Company") in its capacity as Professional, pursuant to Article 18, letter b), of the Consumer Code, having its registered office in Luxembourg and operating in the provision of Amazon hosting services in Europe, through which independent third-party sellers offer their products for sale on the Amazon platform. The Company's balance sheet as of December 31, 2022, shows revenues amounting to approximately [1-100] billion euros3.</w:t>
      </w:r>
    </w:p>
    <w:p>
      <w:r>
        <w:t>Amazon Italia Customer Services S.r.l. (hereinafter also "AICS", "Amazon", "Professional" or "Company") in its capacity as Professional, pursuant to Article 18, letter b), of the Consumer Code, having its registered office in Milan, carries out "Customer Service activities aimed at supporting the relational needs of Italian-speaking Amazon customers" and is 100% owned by Amazon EU S.à r.l. The Company's balance sheet as of December 31, 2022, shows a production value of approximately [1-100] million euros4.</w:t>
      </w:r>
    </w:p>
    <w:p>
      <w:r>
        <w:t>The consumer associations, Unione Nazionale Consumatori (hereinafter also "UNC") as the notifier5 and Unione per la Difesa dei Consumatori (hereinafter, "U.Di.Con."), admitted to participate in the procedure based on the request made pursuant to Article 10 of the Regulation6.</w:t>
      </w:r>
    </w:p>
    <w:p>
      <w:r>
        <w:t>II. THE COMMERCIAL PRACTICE SUBJECT TO THE PROCEDURE</w:t>
      </w:r>
    </w:p>
    <w:p>
      <w:r>
        <w:t>1. The procedure was initiated to evaluate the conduct carried out by BATI, ASE, AICS, and AEU IT to the detriment of consumers in the context of the promotion of heated tobacco products Glo Hyper X2 and Glo Hyper Air (hereinafter, "Device" or "Devices"). This conduct was carried out through billboards and television commercials, as well as on the Glo website and the Amazon.it website.</w:t>
      </w:r>
    </w:p>
    <w:p>
      <w:r>
        <w:t>2. The conduct concerns the omission, misleading presentation, and/or lack of highlighting of the two main warnings for the use of Glo Hyper X2 and Glo Hyper Air, represented by the inevitable consumption of nicotine when using them and the circumstance that the product is not intended for minors7.</w:t>
      </w:r>
    </w:p>
    <w:p>
      <w:r>
        <w:t>2 See doc. No. 29 annex 4.</w:t>
        <w:br/>
        <w:t>3 See doc. No. 29 annex 5.</w:t>
        <w:br/>
        <w:t>4 See doc. No. 29 annex 6.</w:t>
        <w:br/>
        <w:t>5 See doc. No. 8.</w:t>
        <w:br/>
        <w:t>6 See doc. No. 28.</w:t>
        <w:br/>
        <w:t>7 Law No. 189/2012, which converted Decree-Law No. 158/2012, introduced the prohibition of selling cigarettes to minors under eighteen years of age, raising the limit of sixteen years set by Article 25 of Royal Decree No. 2316/1934.</w:t>
      </w:r>
    </w:p>
    <w:p>
      <w:r>
        <w:rPr>
          <w:b/>
        </w:rPr>
        <w:t>[Pages 16–18]</w:t>
      </w:r>
    </w:p>
    <w:p>
      <w:r>
        <w:t>BULLETIN NO. 7 OF FEBRUARY 19, 2024</w:t>
      </w:r>
    </w:p>
    <w:p>
      <w:r>
        <w:t>3. Glo Hyper X2, as well as Glo Hyper Air, are "smoking tobacco products," heated tobacco, not burned, in the sense that a stick of tobacco is inserted into the electronic device, which is heated to a high temperature. The emission generated by this process contains nicotine at high concentrations, as indicated in a report from the Ministry of Health8.</w:t>
      </w:r>
    </w:p>
    <w:p>
      <w:r>
        <w:t>III. THE OUTCOMES OF THE PROCEEDING</w:t>
      </w:r>
    </w:p>
    <w:p>
      <w:r>
        <w:t>1) The procedure process</w:t>
      </w:r>
    </w:p>
    <w:p>
      <w:r>
        <w:t>4. Following the reports from the UNC Association - National Consumers Union on February 13, 2023, and from the Ministry of Health on February 17, 20239 regarding the conduct described above, on April 17, 2023, the initiation of the PS12524 investigative procedure for possible violation of Articles 20, 21, paragraph 1, letter b), 3 and 4, 22, paragraph 2, and 4 letter a), of the Consumer Code10 was communicated to BATI, ASE, and AICS.</w:t>
      </w:r>
    </w:p>
    <w:p>
      <w:r>
        <w:t>5. On April 18, 2023, the initiation communication was sent to the consumer association UNC11.</w:t>
      </w:r>
    </w:p>
    <w:p>
      <w:r>
        <w:t>6. On April 27, 2023, the procedure was extended to AEU IT, following the request for participation in the procedure received on April 24, 202312 from AEU IT itself, which declared to be the only responsible party for the offer of the Glo Hyper X2 device on the Amazon.it platform. On April 28, 2023, the subjective extension of the procedure to BATI, ASE, AICS, and UNC13 was communicated.</w:t>
      </w:r>
    </w:p>
    <w:p>
      <w:r>
        <w:t>7. On May 17, 2023, BATI submitted its defense memorandum and presented a proposal for commitments, and on May 19, 2023, it responded to the request for information14 made in the initiation communication of the procedure.</w:t>
      </w:r>
    </w:p>
    <w:p>
      <w:r>
        <w:t>8. On May 17, 2023, ASE, AICS, and AEU IT also submitted their responses to the request for information made in the initiation communication of the procedure, as well as their defense memorandum and a proposal for commitments15.</w:t>
      </w:r>
    </w:p>
    <w:p>
      <w:r>
        <w:t>9. On May 17, 2023, the consumer association U.Di.Con. was admitted to participate in the procedure, pursuant to Article 10 of the Regulation. The acceptance of the participation request was communicated to BATI, ASE, AICS, and AEU IT on the same date16.</w:t>
      </w:r>
    </w:p>
    <w:p>
      <w:r>
        <w:t>10. On July 19, 2023, the Authority rejected both the proposal for commitments from ASE, AICS, and AEU IT and the proposal for commitments from BATI17.</w:t>
      </w:r>
    </w:p>
    <w:p>
      <w:r>
        <w:t>11. On July 20, 2023, official inspections were carried out on the websites of the Professionals, and the relevant web pages were acquired for the records of the procedure18.</w:t>
      </w:r>
    </w:p>
    <w:p>
      <w:r>
        <w:t>12. On July 20, 2023, an integration of the initiation communication was sent to BATI, ASE, AICS, AEU IT, UNC, and U.Di.Con., extending the subject matter, initially related to the promotional activity of the heated tobacco product Glo Hyper X2, also to the promotional activity of the new product marketed, Glo Hyper Air.</w:t>
      </w:r>
    </w:p>
    <w:p>
      <w:r>
        <w:t>13. On July 24, 2023, a request for a hearing was received from ASE, AICS, and AEU IT, which took place on August 2, 202320.</w:t>
      </w:r>
    </w:p>
    <w:p>
      <w:r>
        <w:t>14. On July 27, 2023, BATI submitted its observations regarding the Authority's decision to reject the commitments and extend the procedure to another heated tobacco smoking product from BATI, Glo Hyper Air, requesting a hearing, which took place on September 7, 202321.</w:t>
      </w:r>
    </w:p>
    <w:p>
      <w:r>
        <w:t>15. Responses to the requests for information made with the integration to the initiation communication were received on August 9, 2023, from BATI, and on August 11, 2023, from ASE, AICS, and AEU IT, which also sent their observations regarding the communication of the integration of the procedure on the same date22.</w:t>
      </w:r>
    </w:p>
    <w:p>
      <w:r>
        <w:t>16. On August 17, 2023, BATI submitted its defense memorandum, and on August 31, 2023, it made a new proposal for commitments, which was supplemented on September 12, 202323.</w:t>
      </w:r>
    </w:p>
    <w:p>
      <w:r>
        <w:t>17. On September 4, 2023, ASE, AICS, and AEU IT also submitted a new proposal for commitments, supplementing it on September 26, 2023, and October 18, 202324.</w:t>
      </w:r>
    </w:p>
    <w:p>
      <w:r>
        <w:t>18. On October 25, 2023, the Authority rejected both the new proposal for commitments from ASE, AICS, and AEU IT and the new proposal for commitments from BATI25.</w:t>
      </w:r>
    </w:p>
    <w:p>
      <w:r>
        <w:t>19. On November 8 and 15, 2023, official inspections were carried out on the websites of the Professionals, and the relevant web pages were acquired for the records of the procedure26.</w:t>
      </w:r>
    </w:p>
    <w:p>
      <w:r>
        <w:t>20. On November 15, 2023, the date of conclusion of the investigative phase was communicated to the Parties, pursuant to Article 16, paragraph 1, of the Regulation27.</w:t>
      </w:r>
    </w:p>
    <w:p>
      <w:r>
        <w:t>21. On December 4, 2023, the final memoranda from U.Di.Con. and BATI were received, and on December 5, 2023, the final memorandum from ASE, AICS, and AEU IT was received28.</w:t>
      </w:r>
    </w:p>
    <w:p>
      <w:r>
        <w:t>22. On December 6, 2023, a request for an opinion was sent to the Authority for Guarantees in Communications, pursuant to Article 27, paragraph 6, of the Consumer Code. The opinion from the sector Authority was received on December 27, 202329.</w:t>
      </w:r>
    </w:p>
    <w:p>
      <w:r>
        <w:t>2) The evidence acquired during the procedure</w:t>
      </w:r>
    </w:p>
    <w:p>
      <w:r>
        <w:t>a. The reports</w:t>
      </w:r>
    </w:p>
    <w:p>
      <w:r>
        <w:t>23. The UNC Association submitted two reports, on February 13 and 14, 2023, one to the Authority30 and the other to the Ministry of Health31, describing some unfair conduct related to the promotional activity of Glo model Hyper X2, produced by British American Tobacco (hereinafter, "BAT") and whose distribution in Italy is managed by BATI.</w:t>
      </w:r>
    </w:p>
    <w:p>
      <w:r>
        <w:t>24. In the report, the UNC Association highlighted that on the Amazon site, Glo Hyper X2 was presented as "an innovative and advanced product, smoke-free and nicotine-free, therefore without harmful substances, we would say, therefore, healthy," and BATI advertised the product in many Italian cities through large advertising billboards "in which, in addition to the product name and the slogan 'Rediscover your style,' the only writing that appears, in small characters, is: 'Product intended exclusively for adult consumers.'"</w:t>
      </w:r>
    </w:p>
    <w:p>
      <w:r>
        <w:t>25. According to the reporting association, the information provided to the consumer was misleading and contradictory, as it was not clear whether the product was without or with nicotine, a circumstance that "alone could be considered sufficient to mislead the average consumer."</w:t>
      </w:r>
    </w:p>
    <w:p>
      <w:r>
        <w:t>26. On February 17, 2023, the Ministry of Health forwarded the UNC's report to the Authority, emphasizing the critical nature of what was reported by the Association itself, "namely the online promotion of an electronic device, which is itself devoid of ingredients, but solely usable for the consumption of tobacco sticks, as a 'nicotine-free' product."</w:t>
      </w:r>
    </w:p>
    <w:p>
      <w:r>
        <w:t>27. The Ministry of Health therefore invited the Authority to investigate the matter for its areas of competence, as the conduct in question "in the opinion of the undersigned, would clearly constitute a violation of the duties related to correct advertising communication between businesses and consumers"32.</w:t>
      </w:r>
    </w:p>
    <w:p>
      <w:r>
        <w:t>b. Promotional activity of BAT Italia: advertising billboards, cinema spots, and Glo website</w:t>
      </w:r>
    </w:p>
    <w:p>
      <w:r>
        <w:t>28. Since September 7, 2022, the Glo Hyper X2 device has been marketed in Italy. Until April 30, 2023, BATI sold in Italy n. [100,000-800,000] Glo Hyper X2 devices of which n. [10,000-200,000] online. BATI also sold n. [10,000,000-50,000,000] packs of "Neo" sticks, usable exclusively in the Glo Hyper X2 device, for a total revenue of [10,000,000-100,000,000] euros33.</w:t>
      </w:r>
    </w:p>
    <w:p>
      <w:r>
        <w:t>29. In the same period considered (September 7, 2022-April 30, 2023), the registered Italian users on the Glo website who purchased a device online or offline34 were [10,000-100,000].</w:t>
      </w:r>
    </w:p>
    <w:p>
      <w:r>
        <w:rPr>
          <w:b/>
        </w:rPr>
        <w:t>[Pages 19–21]</w:t>
      </w:r>
    </w:p>
    <w:p>
      <w:r>
        <w:t>BULLETIN NO. 7 OF FEBRUARY 19, 2024 21</w:t>
      </w:r>
    </w:p>
    <w:p>
      <w:r>
        <w:t>30. For the promotional campaign of Glo Hyper X2, conducted in Italy by BATI during the same period, approximately [1-10] million euros were invested, of which [1-10] million euros for billboards in thirty-four capitals ([1,000-10,000] advertising posters of various formats, including very large sizes, for example over 100 sqm), [1-10] million euros for digital advertising, [100,000-200,000] euros for cinemas (n. [100,000-500,000] spots were broadcast before the start of the films). Since September 2022, the monthly sales increase of the Device has risen from n. [10,000-50,000] units in September 2022 to n. [15,000-100,000] in April 2023, with a percentage increase of [100-200%].</w:t>
      </w:r>
    </w:p>
    <w:p>
      <w:r>
        <w:t>31. In the advertising billboards present in Italian cities (Figs. 1.1 and 1.2), in addition to the name of the product Glo Hyper X2, the slogans "Rediscover your style" or "Rediscover your design" and the reference to the availability of the product "In the best tobacconists or on discoverglo.it", the only warning present at the bottom, in very small characters, was "Product intended exclusively for adult consumers." Furthermore, there was no indication regarding the fact that the use of the product involves the consumption of nicotine35.</w:t>
      </w:r>
    </w:p>
    <w:p>
      <w:r>
        <w:t>Figure 1.1 Advertising billboard</w:t>
      </w:r>
    </w:p>
    <w:p>
      <w:r>
        <w:t>35 See doc. n. 31.</w:t>
      </w:r>
    </w:p>
    <w:p>
      <w:r>
        <w:t>22 BULLETIN NO. 7 OF FEBRUARY 19, 2024</w:t>
      </w:r>
    </w:p>
    <w:p>
      <w:r>
        <w:t>Figure 1.2 Advertising billboard</w:t>
      </w:r>
    </w:p>
    <w:p>
      <w:r>
        <w:t>32. Also on the Glo website, on the page of the selected product for purchase36 (figure n. 2.1), the two warnings were not immediately visible: the one regarding the presence of nicotine and the one regarding the use of the product intended exclusively for adults. Indeed, the information regarding the harmfulness of the product due to nicotine could only be identified by the consumer by clicking on the optional link "Learn more," in a note, in small characters, placed at the bottom of the page (figure n. 2.2).</w:t>
      </w:r>
    </w:p>
    <w:p>
      <w:r>
        <w:t>36 https://www.discoverglo.com/it/it/shop/hyper-x2.</w:t>
      </w:r>
    </w:p>
    <w:p>
      <w:r>
        <w:t>BULLETIN NO. 7 OF FEBRUARY 19, 2024 23</w:t>
      </w:r>
    </w:p>
    <w:p>
      <w:r>
        <w:t>Figure 2.1 Glo website - purchase page</w:t>
      </w:r>
    </w:p>
    <w:p>
      <w:r>
        <w:t>Figure 2.2 Glo website - landing page (at the bottom) after clicking on the link "Learn more"</w:t>
      </w:r>
    </w:p>
    <w:p>
      <w:r>
        <w:t>33. During the investigative process, specifically starting from May 15, 2023, BATI launched in Italy the marketing of another heated tobacco product, similar to Glo Hyper X2, already subject to the procedure. The new product marketed by BATI was Glo Hyper Air, more functional, as it was lighter and more compact, with a sliding opening instead of a snap opening and with faster charging times37.</w:t>
      </w:r>
    </w:p>
    <w:p>
      <w:r>
        <w:t>37 See doc. n. 56.</w:t>
      </w:r>
    </w:p>
    <w:p>
      <w:r>
        <w:rPr>
          <w:b/>
        </w:rPr>
        <w:t>[Pages 22–24]</w:t>
      </w:r>
    </w:p>
    <w:p>
      <w:r>
        <w:t>BULLETIN NO. 7 OF FEBRUARY 19, 2024</w:t>
      </w:r>
    </w:p>
    <w:p>
      <w:r>
        <w:t>34. The same critical issues identified for the promotional activity related to Glo Hyper X2 were also found for Glo Hyper Air, carried out across the various advertising channels used. In this regard, a report was received on July 4, 2023, from the consumer association U.Di.Con, which participated in the proceedings38.</w:t>
      </w:r>
    </w:p>
    <w:p>
      <w:r>
        <w:t>35. For the Glo Hyper Air cigarette, the two main warnings for the use of the product (the presence of nicotine in the stick to be used with Glo Hyper Air and the fact that the product is not intended for minors) were indeed omitted, presented in a misleading manner, and/or not highlighted.</w:t>
      </w:r>
    </w:p>
    <w:p>
      <w:r>
        <w:t>36. In particular, the advertising billboards promoting the new product did not include a reference to the risk of harm due to the presence of nicotine, while the intended use for consumers over the age of eighteen was not adequately highlighted (figures nos. 3.1 and 3.2. See the position and size of the warning "product intended exclusively for adult consumers").</w:t>
      </w:r>
    </w:p>
    <w:p>
      <w:r>
        <w:t>Figure 3.1 Glo Hyper Air - Advertising billboard in the shopping center "Porta di Roma" in Rome39</w:t>
      </w:r>
    </w:p>
    <w:p>
      <w:r>
        <w:t>38 See doc. no. 34.</w:t>
      </w:r>
    </w:p>
    <w:p>
      <w:r>
        <w:t>39 Ibidem.</w:t>
      </w:r>
    </w:p>
    <w:p>
      <w:r>
        <w:t>BULLETIN NO. 7 OF FEBRUARY 19, 2024</w:t>
      </w:r>
    </w:p>
    <w:p>
      <w:r>
        <w:t>Figure 3.2 Glo Hyper Air - Advertising billboard in the shopping center "Porta di Roma" in Rome40</w:t>
      </w:r>
    </w:p>
    <w:p>
      <w:r>
        <w:t>37. In response to the request for information dated August 9, 2023, BATI stated that it had suspended all promotional campaigns already scheduled for the fall via billboards41.</w:t>
      </w:r>
    </w:p>
    <w:p>
      <w:r>
        <w:t>38. On the purchase page of the Glo website (figure no. 4), however, the information regarding the fact that the product is not intended for minors was not highlighted, and the information regarding the harmfulness of the product was difficult to discern.</w:t>
      </w:r>
    </w:p>
    <w:p>
      <w:r>
        <w:t>40 Ibidem.</w:t>
      </w:r>
    </w:p>
    <w:p>
      <w:r>
        <w:t>41 See doc. no. 56.</w:t>
      </w:r>
    </w:p>
    <w:p>
      <w:r>
        <w:t>26 BULLETIN NO. 7 OF FEBRUARY 19, 2024</w:t>
      </w:r>
    </w:p>
    <w:p>
      <w:r>
        <w:t>Figure 4. Glo website - page for purchasing Glo Hyper Air42</w:t>
      </w:r>
    </w:p>
    <w:p>
      <w:r>
        <w:t>42 See doc. no. 38.</w:t>
      </w:r>
    </w:p>
    <w:p>
      <w:r>
        <w:rPr>
          <w:b/>
        </w:rPr>
        <w:t>[Pages 25–27]</w:t>
      </w:r>
    </w:p>
    <w:p>
      <w:r>
        <w:t>BULLETIN NO. 7 OF FEBRUARY 19, 2024 27</w:t>
      </w:r>
    </w:p>
    <w:p>
      <w:r>
        <w:t>39. From the date of commercialization of Glo Hyper Air, May 15, 2023, until July 31, 2023, [100,000-200,000] devices were sold, of which [10,000-100,000] were online (discoverglo sites + Amazon); while [1,000,000-10,000,000] packs of "Neo" sticks were sold, for a total revenue of € [1,000,000-20,000,000]. The registered consumers (users who created a profile on e-commerce and purchased or registered a device bought offline) were [1,000-10,000].</w:t>
      </w:r>
    </w:p>
    <w:p>
      <w:r>
        <w:t>40. For the promotional campaign of Glo Hyper Air, conducted in Italy by BATI during the same period, a total of [1-10] million euros was invested, of which [1-10] million euros for billboards and [100,000-1,000,000] euros for digital advertising. Since May 2023, the trend of monthly sales increase of the Product has gone from [10,000-100,000] pieces (for the first fifteen days of May) to [10,000-100,000] in June 2023 and [10,000-100,000] in July 2023. The billboards used during the considered period were placed in twenty-one provincial capitals43 for a total of [1,000-10,000] installations of various sizes (including mega sizes, i.e., over 100 sqm)44.</w:t>
      </w:r>
    </w:p>
    <w:p>
      <w:r>
        <w:t>41. In a communication dated July 27, 202345, BATI stated that it had implemented, starting from July 24, 2023, changes to improve the information regarding the presentation and online sale of the devices, particularly the new Glo Hyper Air device launched on the market. These changes relate to the presentation of the Air device on Amazon, for which see further (figures no. 13 and 14), and on the website "discoverglo.it" (figures no. 5, 6, and 7).</w:t>
      </w:r>
    </w:p>
    <w:p>
      <w:r>
        <w:t>42. On the website "discoverglo.it", BATI has included, on the access page of the site next to the warning regarding the intended use for consumers over the age of 18 (figure no. 5) and at the bottom of the pages of the site in a larger format (figure no. 6), a disclaimer about the harmfulness of the product "This product is not without risks and contains nicotine, which can cause addiction," which is accessible to the consumer, however, only beyond the sixth screen, scrolling the entire page. BATI, instead, has arranged for each page of the site, at the bottom of the always visible part of the screen, to emphasize in bold that the product is not intended for minors, preceded by a red circled disc indicating 18+ (Fig. 7).</w:t>
      </w:r>
    </w:p>
    <w:p>
      <w:r>
        <w:t>Figure 5 - On the site "discoverglo.it" initial disclaimer for access to adults only and related to the presence of nicotine (July 24, 2023)46</w:t>
      </w:r>
    </w:p>
    <w:p>
      <w:r>
        <w:t>46 Ibidem.</w:t>
      </w:r>
    </w:p>
    <w:p>
      <w:r>
        <w:t>BULLETIN NO. 7 OF FEBRUARY 19, 2024 29</w:t>
      </w:r>
    </w:p>
    <w:p>
      <w:r>
        <w:t>Figure 6 - On the site "discoverglo.it" disclaimer at the bottom of the web page regarding the presence of nicotine (July 24, 2023, and November 8, 2023)47</w:t>
      </w:r>
    </w:p>
    <w:p>
      <w:r>
        <w:t>47 Ibidem and also doc. n. 86.</w:t>
      </w:r>
    </w:p>
    <w:p>
      <w:r>
        <w:rPr>
          <w:b/>
        </w:rPr>
        <w:t>[Pages 28–30]</w:t>
      </w:r>
    </w:p>
    <w:p>
      <w:r>
        <w:t>30 BULLETIN NO. 7 OF FEBRUARY 19, 2024</w:t>
      </w:r>
    </w:p>
    <w:p>
      <w:r>
        <w:t>Figure 7 - On the website "discoverglo.it" disclaimer present on every page of the site regarding the fact that the product is not intended for minors.</w:t>
      </w:r>
    </w:p>
    <w:p>
      <w:r>
        <w:t>43. Currently, the changes made to the Glo site by BATI and effective from July 24, 2023 remain unchanged, except for the reduction in the font size used for the note regarding the two warnings, inserted before accessing the site which features smaller characters (figures nos. 5 and 8).</w:t>
      </w:r>
    </w:p>
    <w:p>
      <w:r>
        <w:t>BULLETIN NO. 7 OF FEBRUARY 19, 2024 31</w:t>
      </w:r>
    </w:p>
    <w:p>
      <w:r>
        <w:t>Figure 8 - On the website "discoverglo.it" initial disclaimer for access to adults only and regarding the presence of nicotine (November 8, 2023).</w:t>
      </w:r>
    </w:p>
    <w:p>
      <w:r>
        <w:t>c. Promotional activity on the Amazon site.</w:t>
      </w:r>
    </w:p>
    <w:p>
      <w:r>
        <w:t>44. The promotional activity for Glo Hyper X2 and Glo Hyper Air was conducted by the Amazon group companies exclusively on the Amazon sales platform. Each product offered for sale has a dedicated page on the platform, which includes information about the item for sale in the form of text and/or images. Only devices are sold on Amazon, while the sale of tobacco sticks for use in heated tobacco devices is not permitted.</w:t>
      </w:r>
    </w:p>
    <w:p>
      <w:r>
        <w:t>45. On the Glo Hyper X2 product sheet (figure no. 9.1) present on the Amazon.it platform, of which Amazon was the seller (figure no. 9.1), it was indicated that it is a "device that heats tobacco, the alternative to the cigarette, a smoke-free and odorless experience, without nicotine" (emphasis added).</w:t>
      </w:r>
    </w:p>
    <w:p>
      <w:r>
        <w:t>32 BULLETIN NO. 7 OF FEBRUARY 19, 2024</w:t>
      </w:r>
    </w:p>
    <w:p>
      <w:r>
        <w:t>Figure 9.1 - Product sheet for Glo Hyper X2 on the Amazon.it site (beginning of the sheet).</w:t>
      </w:r>
    </w:p>
    <w:p>
      <w:r>
        <w:t>Figure 9.2 - Product sheet for Glo Hyper X2 on the Amazon.it site (Information about this item).</w:t>
      </w:r>
    </w:p>
    <w:p>
      <w:r>
        <w:t>46. In the section "Information about this item" (figure no. 9.2), present in the same sheet, the absence of nicotine is reiterated verbatim, and even highlighted.</w:t>
      </w:r>
    </w:p>
    <w:p>
      <w:r>
        <w:rPr>
          <w:b/>
        </w:rPr>
        <w:t>[Pages 31–33]</w:t>
      </w:r>
    </w:p>
    <w:p>
      <w:r>
        <w:t>BULLETIN NO. 7 OF FEBRUARY 19, 2024 33</w:t>
        <w:br/>
        <w:t>˗ “NOT FOR SALE TO MINORS; glo is an alternative to traditional smoking that heats tobacco without burning it; DOES NOT CONTAIN NICOTINE</w:t>
        <w:br/>
        <w:t>˗ Zero combustion, zero ash, and less odor compared to traditional cigarettes</w:t>
        <w:br/>
        <w:t>˗ HYPER X2 is a sleek, lightweight, and compact device, equipped with a boost button and an opening mechanism ensuring excellent hygiene</w:t>
        <w:br/>
        <w:t>˗ With a full battery charge, you can use it up to 20 times; with a usage time of 4 minutes in standard mode and 3 minutes in boost mode</w:t>
        <w:br/>
        <w:t>˗ Furthermore, thanks to the induction technology of glo HYPER X2, the tobacco is heated up to 260 degrees in boost mode (and up to 240 degrees in standard mode)</w:t>
        <w:br/>
        <w:t>˗ Product not containing nicotine, intended exclusively for adult smokers” (emphasis added).</w:t>
        <w:br/>
        <w:t>Figure 9.3- Product sheet for Glo Hyper X2 on the Amazon.it website (Product description)</w:t>
      </w:r>
    </w:p>
    <w:p>
      <w:r>
        <w:t>BULLETIN NO. 7 OF FEBRUARY 19, 2024 34</w:t>
        <w:br/>
        <w:t>47. Scrolling through the web page of the product sheet, in the product description (Fig. 9.3), there is an advertising image whose message emphasized the novelty and ease of use of the product (a similar message was also presented in the store section of Amazon.it52): “THE ALTERNATIVE TO THE CIGARETTE* an innovative and easy-to-use device that instead of burning tobacco, heats it, offering a smoke-free and odorless experience, glo Hyper X2 thanks to the exclusive Induction Heating Technology, glo quickly heats the tobacco up to a temperature of 260°, without ever burning it.” The asterisk next to the slogan “THE ALTERNATIVE TO THE CIGARETTE*” referred to a note at the bottom of the image where extremely relevant information was provided for the consumer, but in very small and poorly readable characters “*Heats tobacco without burning it. This product is not risk-free and contains nicotine which can cause addiction. Product intended exclusively for adult smokers.”</w:t>
        <w:br/>
        <w:t>48. The indication of the absence of nicotine (figures nos. 9.1 and 9.2) - which was repeatedly stated in the immediately visible part of the sheet - was not truthful, as heated tobacco products contain nicotine.</w:t>
        <w:br/>
        <w:t>49. Only in the asterisk reference present in the advertising image in the body of the sheet (figure no. 9.3) was it indicated in very small characters that the product is not risk-free, as it contains nicotine. The simultaneous presence in the same product sheet of one piece of information (without nicotine) and another contrary piece of information (contains nicotine) - expressed in very different graphic characters - created a confusing and misleading situation such that the consumer was not placed in a position to understand a very relevant characteristic of the product, which has an impact on health. The false information regarding the absence of nicotine was, among other things, far more visible than the contrary information.</w:t>
        <w:br/>
        <w:t>50. On the “Glo Store” page of the Amazon website (figure no. 10), the same image from the “Product Description” of Glo Hyper X2 from the Amazon.it sales sheet (figure no. 9.3) could be found. Only by scrolling to the third screen did a warning appear in very small characters stating that the product “Heats tobacco without burning it. This product is not risk-free and contains nicotine, which can cause addiction.” On the fourth screen, this warning was reiterated, with an additional note stating that Glo Hyper X2 “Heats tobacco without burning it. Compared to a traditional cigarette when smoked. This quality does not necessarily mean that this product is less harmful than other tobacco products.” The information regarding the harmfulness of the product was not immediately visible.</w:t>
        <w:br/>
        <w:t>52 https://www.amazon.it/stores/glo/page/8755284B-0E97-44E6-ACBD-6E42FE7800F1?ref_=ast_bln.</w:t>
      </w:r>
    </w:p>
    <w:p>
      <w:r>
        <w:t>BULLETIN NO. 7 OF FEBRUARY 19, 2024 35</w:t>
        <w:br/>
        <w:t>Figure 10- Page of the Amazon.it website – Glo Store53</w:t>
        <w:br/>
        <w:t>53 https://www.amazon.it/stores/glo/page/8755284B-0E97-44E6-ACBD-6E42FE7800F1?ref_=ast_bln.</w:t>
      </w:r>
    </w:p>
    <w:p>
      <w:r>
        <w:rPr>
          <w:b/>
        </w:rPr>
        <w:t>[Pages 34–36]</w:t>
      </w:r>
    </w:p>
    <w:p>
      <w:r>
        <w:t>BULLETIN NO. 7 OF FEBRUARY 19, 2024</w:t>
      </w:r>
    </w:p>
    <w:p>
      <w:r>
        <w:t>51. The warning that the product should not be used by minors, although present in the product sheet on the Amazon.it website, was not indicated in an adequate and immediately visible manner, while it was completely absent from the Glo Store page on Amazon.it.</w:t>
      </w:r>
    </w:p>
    <w:p>
      <w:r>
        <w:t>52. Starting from April 18, 2023 (the day after the sending of the Initiation Communication), BATI arranged for the removal from the product sheets of the aforementioned products for sale on the Amazon platform of the reference to the absence of nicotine or tobacco, inserting the wording that the Device, "if used with the related tobacco sticks, is not risk-free and contains nicotine." This information, however, was not immediately visible in the list of "Information about this item," because it was necessary to click on the link "Full description" to view it (figure no. 11).</w:t>
      </w:r>
    </w:p>
    <w:p>
      <w:r>
        <w:t>53. Following the objective extension of the procedure, with the communication of August 11, 2023, AEU IT stated that the information regarding the alleged harmfulness of the Glo Hyper Air device was already present on the product page of the Amazon platform. In the section "Information about this item," the wording "Device that heats tobacco. This product, when used with the related tobacco sticks, is not risk-free and provides nicotine" appeared. The information, as previously indicated, was, however, accessible to consumers only by clicking on "Full description," for eventual consultation (figure no. 11). According to the Professional, the placement of this information on the second screen was due to a technical issue related to the number of details provided by the Supplier, namely BATI.</w:t>
      </w:r>
    </w:p>
    <w:p>
      <w:r>
        <w:t>54. Following the communication of the objective extension of the procedure, BATI promptly intervened with Amazon to have the aforementioned wording moved to the top of the list in the "Information about this item" section, so that from July 24, 2023, the above wording is immediately visible in the list of "Information about this item" (figures nos. 12, 13, and 14).</w:t>
      </w:r>
    </w:p>
    <w:p>
      <w:r>
        <w:rPr>
          <w:b/>
        </w:rPr>
        <w:t>[Pages 37–39]</w:t>
      </w:r>
    </w:p>
    <w:p>
      <w:r>
        <w:t>BULLETIN NO. 7 OF FEBRUARY 19, 2024 39</w:t>
      </w:r>
    </w:p>
    <w:p>
      <w:r>
        <w:t>57</w:t>
        <w:br/>
        <w:t xml:space="preserve">Figure 12 - Product sheet on the Amazon platform as of July 24, 2023  </w:t>
        <w:br/>
        <w:t>Figure 13 - More visible placement, on the Glo Hyper Air product sheet on Amazon, of the reference to the presence of nicotine (access via PC)58</w:t>
      </w:r>
    </w:p>
    <w:p>
      <w:r>
        <w:t>55. Regarding the warning that the product is not intended for minors, the Amazon group companies believed that this information was already present on the Amazon site in the section related to the Product Sheet, thus not considering it necessary to make further modifications, as it was indicated in uppercase as the first information of the Product Sheet, also stating at the bottom of the information the phrase "Product intended exclusively for adult consumers" and showing next to the image of the Device a crossed-out symbol, a sort of access prohibition with the writing 18 and a diagonal line (figure no. 15)59.</w:t>
      </w:r>
    </w:p>
    <w:p>
      <w:r>
        <w:t xml:space="preserve">60  </w:t>
        <w:br/>
        <w:t>Figure 15 - Page of the Amazon.it site provided by the Professional on May 17, 2023</w:t>
      </w:r>
    </w:p>
    <w:p>
      <w:r>
        <w:t>56. In reality, the warning that the product is not intended for minors is not indicated in the Glo store on Amazon (figure no. 10), and on that same page, after the illustration of the product, one can already add the chosen Device to the cart, proceeding directly to purchase without going to the main sales page, that is, the Product Sheet (figure no. 9.1).</w:t>
      </w:r>
    </w:p>
    <w:p>
      <w:r>
        <w:t>57. In the Product Sheet, however, the warning that the product is not intended for minors is placed in a less visible manner than indicated by the Professional. No notice appears in the part of the page that can normally be viewed on a standard-sized computer screen, nor is there any indication in the photo that appears in the sheet (figures nos. 9.1 and 9.2). The writing "not for sale to minors" is positioned lower down, in the additional product information, not readable unless the page is scrolled. Also according to the latest acquisition report filed on November 8, 2023, in the screenshots of the web pages acquired related to Glo Hyper X2 and Glo Hyper Air, no significant changes, immediately and clearly visible, have been made to the Glo store on Amazon (figure no. 16) and to the Product Sheet (figure no. 17). The indication regarding sales to minors is inserted in the Glo store on Amazon at the top of the page, but in an extremely small font next to a circle with the indication 18+ inside, and in the second screen of the Product Sheet, a warning is reported at the bottom of the information regarding the fact that the Device is not for sale to minors61 (figures nos. 16 and 17).</w:t>
      </w:r>
    </w:p>
    <w:p>
      <w:r>
        <w:t xml:space="preserve">59 Cfr. doc. n. 27.  </w:t>
        <w:br/>
        <w:t xml:space="preserve">60 Cfr. doc. n. 86. https://www.amazon.it/stores/glo/page/8755284B-0E97-44E6-ACBD-6E42FE7800F1?ref_=ast_bln.  </w:t>
        <w:br/>
        <w:t>61 Cfr. doc. n. 86.</w:t>
      </w:r>
    </w:p>
    <w:p>
      <w:r>
        <w:t xml:space="preserve">BULLETIN NO. 7 OF FEBRUARY 19, 2024 41  </w:t>
        <w:br/>
        <w:t xml:space="preserve">Figure 16 - Page of the Amazon.it site - Glo Store62  </w:t>
        <w:br/>
        <w:t>62 Cfr. doc. n. 86. https://www.amazon.it/stores/glo/page/8755284B-0E97-44E6-ACBD-6E42FE7800F1?ref_=ast_bln.</w:t>
      </w:r>
    </w:p>
    <w:p>
      <w:r>
        <w:rPr>
          <w:b/>
        </w:rPr>
        <w:t>[Pages 40–42]</w:t>
      </w:r>
    </w:p>
    <w:p>
      <w:r>
        <w:t>42 BULLETIN NO. 7 OF FEBRUARY 19, 2024</w:t>
      </w:r>
    </w:p>
    <w:p>
      <w:r>
        <w:t>BULLETIN NO. 7 OF FEBRUARY 19, 2024 43</w:t>
        <w:br/>
        <w:t>Figure 17 - Product sheet on the Amazon platform from November 8, 2023</w:t>
      </w:r>
    </w:p>
    <w:p>
      <w:r>
        <w:t>58. In the communication of May 17, 2023, the Amazon group companies declared that Glo Hyper X2 has been marketed on Amazon since September 1, 202263. Until March 31, 202364, a total of [10,000-100,000] devices were sold for an amount equal to [100,000-1,000,000] euros, of which only [1,000-10,000] through third-party sellers for an amount of [10,000-100,000] euros65.</w:t>
      </w:r>
    </w:p>
    <w:p>
      <w:r>
        <w:t>59. In the communication of August 11, 2023, the Amazon group companies declared that Glo Hyper Air has been marketed on Amazon since May 19, 202366. Until June 30, 202367, a total of [1,000-10,000] devices were sold for an amount equal to [10,000-100,000] euros, of which only [100-1,000] through third-party sellers for an amount of [1,000-10,000] euros68.</w:t>
      </w:r>
    </w:p>
    <w:p>
      <w:r>
        <w:t>3) The arguments of U.Di.Con</w:t>
      </w:r>
    </w:p>
    <w:p>
      <w:r>
        <w:t>60. The Association U.Di.Con in its final memorandum69 argued that:</w:t>
        <w:br/>
        <w:t>a) “The conduct examined by the Authority pertains to […] the sale of a product that, due to the addiction [caused by the nicotine contained in tobacco], may be abandoned by the consumer only with difficulty, even after years, and that is capable of causing harm to their health,” “the claims actually used appear to be at least inadequate and insufficient to correctly inform the consumer.” “The characteristics of the devices […] critical from the point of view of health and addiction, which could make them less attractive to the consumer, have been denied, concealed, or downplayed, making their visibility only eventual.” “On the one hand, the wording ‘Without nicotine’ has even found space in the title of the sales listings […], and has been included among the very first information provided to the consumer, making its reading inevitable; on the contrary, information about the presence of nicotine is mostly included in a secondary manner, such that knowledge of this is merely a possibility. Furthermore, the warnings, where present, appear to be understated compared to the actual risks for the consumer and are formulated in such a way as to be rather soft and not incisive.”</w:t>
      </w:r>
    </w:p>
    <w:p>
      <w:r>
        <w:t>b) The conduct has the characteristic of being able to unfold its effects in a very lasting manner over time since “the product in question induces addiction in the consumer and therefore they may continue to purchase the product (or rather the related sticks) potentially for decades.”</w:t>
      </w:r>
    </w:p>
    <w:p>
      <w:r>
        <w:t>c) Information regarding the aforementioned risks must always be placed in the foreground. “This is a matter of health protection, and habits that can last for years considering the addiction.” “Otherwise, one would admit the hypothesis that devices aimed at administering tobacco and nicotine could be sold almost as if they were fashion accessories. This risks making the habit of consuming tobacco ‘attractive’ and ‘fashionable,’ and generating a new generation of new smokers, who could maintain this habit for decades.”</w:t>
      </w:r>
    </w:p>
    <w:p>
      <w:r>
        <w:t>4) The defensive arguments of the Professionals</w:t>
      </w:r>
    </w:p>
    <w:p>
      <w:r>
        <w:t>4.a. BATI</w:t>
      </w:r>
    </w:p>
    <w:p>
      <w:r>
        <w:t>61. BATI, regarding the contested conduct, raises the following exceptions70, arguing that:</w:t>
      </w:r>
    </w:p>
    <w:p>
      <w:r>
        <w:rPr>
          <w:b/>
        </w:rPr>
        <w:t>[Pages 43–45]</w:t>
      </w:r>
    </w:p>
    <w:p>
      <w:r>
        <w:t>BULLETIN NO. 7 OF FEBRUARY 19, 2024 45</w:t>
      </w:r>
    </w:p>
    <w:p>
      <w:r>
        <w:t>a) BATI has complied with the sector regulations as the Device itself cannot be classified as a tobacco product, nor can it be qualified as an electronic cigarette, but is a heated tobacco smoking product. Its advertising and online sale are permitted by law, unlike other tobacco products, which cannot be sold or advertised, and also unlike electronic cigarettes, whose advertising is also prohibited. Therefore, for the heated tobacco product Device, there would be no obligation to "mention the presence of nicotine in its labeling, which applies only to electronic cigarettes, a product different from the device." On the professional's website - Glo.it - the warning about health hazards is prominently displayed on the landing page and on all pages, specifying that by "page" it means everything that can be read once a link is clicked, once a new address opens, considering that the screen sizes of laptops, smartphones, desktops are variable. In any case, "the AGCM must choose in its final decision [...] whether it wants to introduce an additional obligation to those provided by the special law for the promotion of the mere device, which is different from that already provided for heated tobacco."</w:t>
      </w:r>
    </w:p>
    <w:p>
      <w:r>
        <w:t>b) Regarding the so-called age warning (warning that the product is not intended for minors), there is no regulation that prescribes the use, in the labeling, of minimum characters and forms for warnings related to the use of the aforementioned product by an adult audience. The age warning is adequately represented on the corporate website discoverglo.it (i.e., present on all pages in bold type and on the landing page). Furthermore, BATI argues that minors would be protected through a series of age verification systems for purchasers (for example, the delivery person's check of the age of the person receiving the device by mail; in temporary stands, verification by the staff in charge of the purchaser's age; the tobacconist's request for identification documents before sale; on BATI's website, the obligation for the consumer to indicate their age before accessing);</w:t>
      </w:r>
    </w:p>
    <w:p>
      <w:r>
        <w:t>c) Finally, the Authority does not mention in the investigative findings reports and evidence regarding the aforementioned prohibitions and the unfair behaviors that the absence/poor visibility of such prohibitions would have actually caused in consumers, namely minors who would have purchased the device, unaware that its purchase was reserved for an adult audience, or adults who would have complained about having purchased it, unaware of its potential health hazard, using it with Neo sticks.</w:t>
      </w:r>
    </w:p>
    <w:p>
      <w:r>
        <w:t>4.b. AMAZON</w:t>
      </w:r>
    </w:p>
    <w:p>
      <w:r>
        <w:t>62. Regarding the identification of the subject responsible for the conduct contested against the group Companies, Amazon AICS, ASE, and AEU IT specified that ASE and AICS are completely unrelated to the conduct subject to the proceedings. "ASE is, in fact, the entity responsible for providing intermediation services in Europe, through which Third Party Sellers sell their products on the Store." "ASE is not," therefore, "responsible for creating the offers nor for the actual sale of the products" present in Amazon's web space.</w:t>
      </w:r>
    </w:p>
    <w:p>
      <w:r>
        <w:t>63. "AICS is, instead, the entity that provides assistance services to users of the Store." Thus, neither ASE nor AICS "act as direct sellers, nor are they responsible for the information displayed on the detail page of products offered by Third Party Sellers. ASE merely provides Third Party Sellers with the virtual space in which their offers are published," operating as a hosting provider pursuant to Article 16 of Legislative Decree No. 70/2003.</w:t>
      </w:r>
    </w:p>
    <w:p>
      <w:r>
        <w:t>64. For products that are clearly identified as sold and shipped by Amazon - as in the case of those contested by the Authority - "AEU IT," therefore, "acts as the sole responsible entity. The products sold by AEU IT come from Suppliers, who build the detail pages containing the mandatory information required by current regulations." To create a new offer on the Platform, Suppliers must fill out specific information entry forms, with mandatory fields for those product information that must be displayed on the detail page.</w:t>
      </w:r>
    </w:p>
    <w:p>
      <w:r>
        <w:t>65. Only devices that heat tobacco (or electronic cigarette devices) are sold on the Amazon Platform. The sale of sticks (with or without tobacco and nicotine) or liquids for electronic cigarettes is not permitted. This is clearly indicated in the Help Pages dedicated to tobacco product suppliers.</w:t>
      </w:r>
    </w:p>
    <w:p>
      <w:r>
        <w:t>66. The aforementioned Amazon group Companies, regarding the contested conduct, raise the following exceptions71, arguing that:</w:t>
        <w:br/>
        <w:t>a) the tobacco/related products sector is extremely regulated, but none of the numerous existing sector regulations apply to the Device subject to the proceedings. The current regulatory framework applicable to heated tobacco products does not provide for any additional communication and/or specific information obligation. The Device itself cannot be classified as a tobacco product, but is simply an electronic device used to consume - through a heating process and therefore not combustion (unlike traditional cigarettes) - a new generation smoke-free product. For this reason, the prohibition on advertising provided for by Law No. 165/1962, which applies only to tobacco smoking products, does not apply to the products in question;</w:t>
      </w:r>
    </w:p>
    <w:p>
      <w:r>
        <w:t>b) the applicability of Article 21, paragraph 10, of Legislative Decree No. 6/2016 for such devices is also excluded as it refers exclusively to electronic cigarettes and Article 13 of Legislative Decree No. 6/2016, which concerns only "Neo" tobacco sticks and products usable with the devices. Neither the European Directive 2014/40/EU, nor Legislative Decree No. 6/2016, nor any other regulation concerning tobacco heaters should apply to the device itself, resulting in a substantial absence of any obligation for manufacturers or sellers of such devices to indicate that the use of the device alone is subject to risks or is prohibited for minors;</w:t>
      </w:r>
    </w:p>
    <w:p>
      <w:r>
        <w:t>c) considering the above, regarding i) health risks when the device is used with the related tobacco sticks and ii) age warnings, it is emphasized that such warnings have always been available on the Amazon platform. Therefore, no misleading practice can be identified prior to the initiation of the Proceedings, as the allegedly misleading information that the device was "nicotine-free" pertains to a device that, as such, does not contain tobacco or nicotine. This wording was mandatory for all tobacco-related devices in light of Amazon's internal policies aimed at preventing the sale of products containing tobacco or nicotine on the platform. These rules were adopted by Amazon with a consumer-friendly approach, certainly not with the intent to create confusion or convey incorrect information, but rather to provide customers with clear and detailed information that the Product they are purchasing is not sold with tobacco or nicotine and complies with Italian regulations on tobacco products and the related online sales prohibitions of tobacco-related products. In any case, the day after the notification of the initiation communication (April 17, 2023), the information regarding the absence of nicotine was removed by BATI, which plays a central role in managing and presenting information to customers, and replaced with the warning about the presence of nicotine in the sticks to be used with the devices (which are not sold on the Store) and the related health hazard;</w:t>
      </w:r>
    </w:p>
    <w:p>
      <w:r>
        <w:t>d) with reference to the Glo Hyper Air device - the new BATI product that was put on sale on the Platform on May 19, 2023, the statement regarding "absence of nicotine" no longer appears in the product description of these new devices. Regarding, however, the profile related to risks in case of using Glo Hyper Air with tobacco sticks, the disclaimer "this product, when used with the related tobacco sticks, is not without risks and provides nicotine" was also available on the product page of Glo Hyper Air, although, for mere technical reasons due to the number of displayed information, the consumer had to scroll the page to view it. However, starting from July 24, 2023 (three days after the notification of the Communication of integration of the Proceedings), following changes made directly by BATI, the disclaimer was moved to a more prominent position (still as the second information immediately after the age disclaimer within the product page listing);</w:t>
      </w:r>
    </w:p>
    <w:p>
      <w:r>
        <w:t>e) the file does not contain any reports of consumers who may have been misled by the information displayed on the Platform, and Amazon has not received complaints, requests for returns, or refunds following the information campaign dedicated to the products subject to the Proceedings;</w:t>
      </w:r>
    </w:p>
    <w:p>
      <w:r>
        <w:t>f) Amazon plays a completely marginal role in the proceedings, it seems to have been involved only because BATI's products are available on the Amazon Platform.</w:t>
      </w:r>
    </w:p>
    <w:p>
      <w:r>
        <w:t>IV. OPINION OF THE AUTHORITY FOR GUARANTEES IN COMMUNICATIONS</w:t>
      </w:r>
    </w:p>
    <w:p>
      <w:r>
        <w:t>67. On December 6, 2023,72 a request for opinion was sent to the Authority for Guarantees in Communications (hereinafter, "AGCOM"), pursuant to Article 27, paragraph 6, of the Consumer Code, since the conduct in question was disseminated through billboards, the internet, and cinema spots.</w:t>
      </w:r>
    </w:p>
    <w:p>
      <w:r>
        <w:t>68. With resolution No. 324/23/CONS, adopted on December 20, 2023, the Authority for Guarantees in Communications expressed its opinion, received on December 27, 202373.</w:t>
      </w:r>
    </w:p>
    <w:p>
      <w:r>
        <w:t>69. AGCOM particularly considered that "the Internet [is] a global communication network, capable of quickly offering the user a wide sequence of information likely to influence their behavior" and that "in Italy, television, billboards, and cinema spots are means with a strong informational value, both for the frequency of access and perceived importance and reliability, and for the persuasive and reassuring nature of the language used, composed of visual and auditory inputs; moreover, it is particularly effective from an advertising perspective and plays a strong social function due to the mechanisms of influence on individuals' daily behaviors and attitudes."</w:t>
      </w:r>
    </w:p>
    <w:p>
      <w:r>
        <w:t>70. Therefore, AGCOM concluded that "based on the documentation in the records, in this case, the Internet, billboards, television, and cinema spots are instruments of</w:t>
      </w:r>
    </w:p>
    <w:p>
      <w:r>
        <w:rPr>
          <w:b/>
        </w:rPr>
        <w:t>[Pages 46–48]</w:t>
      </w:r>
    </w:p>
    <w:p>
      <w:r>
        <w:t>48 BULLETIN NO. 7 OF FEBRUARY 19, 2024</w:t>
      </w:r>
    </w:p>
    <w:p>
      <w:r>
        <w:t>communication suitable to significantly influence the realization of the commercial practice for which an opinion is requested from this Authority."</w:t>
      </w:r>
    </w:p>
    <w:p>
      <w:r>
        <w:t>V. CONCLUDING ASSESSMENTS</w:t>
      </w:r>
    </w:p>
    <w:p>
      <w:r>
        <w:t>71. The conduct under examination concerns the misleading nature of the promotional activity of the Glo Hyper X2 and Glo Hyper Air devices, which was carried out by BATI through various communication channels (advertising billboards, cinema spots, website) and by Amazon through its commercial platform starting from September 2022 for Glo Hyper X2 and from May 2023 also for Glo Hyper Air. In the promotional activity of the two devices, BATI and Amazon omitted, did not highlight, or presented misleadingly two fundamental warnings for consumers, one regarding the harmfulness of the product which poses health risks due to nicotine consumption and the other regarding the fact that the product is not intended for minors.</w:t>
      </w:r>
    </w:p>
    <w:p>
      <w:r>
        <w:t>72. Before delving into the assessment of the conduct, it is appropriate to clarify that regarding the attribution of responsibility for the conduct carried out by Amazon, having evaluated the activities carried out by the individual companies of the Amazon group involved in the proceedings according to the clarifications provided in the defensive memoranda of ASE and AICS, the latter appear to be unrelated to the conduct subject to the proceedings. Since for the products clearly identified as sold and shipped by Amazon, AEU IT acts as the sole responsible entity, it is deemed correct to attribute the responsibility for the conduct subject to the proceedings exclusively to that Company. ASE and AICS, in fact, carry out another type of activity, as they provide, respectively, intermediation services for sellers of products on the Amazon Platform and assistance services to users of the aforementioned Platform.</w:t>
      </w:r>
    </w:p>
    <w:p>
      <w:r>
        <w:t>73. With reference to the conduct subject to this proceeding, it is appropriate to clarify, preliminarily, that the Authority intervened to verify the compliance of the promotional activity carried out by the Professionals regarding this type of product with the provisions of the Consumer Code, to which all professionals must adhere, providing consumers with clear and truthful information for the products or services they intend to promote, regardless of their type and nature.</w:t>
      </w:r>
    </w:p>
    <w:p>
      <w:r>
        <w:t>74. Article 21, paragraphs 1, letter b), 3, and 4 of the Consumer Code indicates the conditions for considering a practice misleading. It is, in fact, considered misleading "a commercial practice that contains information that is not true or, even if factually correct, in any way, including in its overall presentation, induces or is capable of inducing the average consumer into error regarding one or more of the following elements and, in any case, induces or is capable of inducing him to make a commercial decision that he would not have otherwise made [...]"; among the cited elements, the main characteristics of the product and the related risks are expressly indicated in letter b).</w:t>
      </w:r>
    </w:p>
    <w:p>
      <w:r>
        <w:t>75. Paragraph 3 of Article 21 of the Consumer Code explicitly qualifies as incorrect "the commercial practice that, concerning products likely to endanger the health and safety of consumers, fails to inform about it in a way that induces consumers to neglect normal rules of prudence and vigilance"; paragraph 4 of the same article qualifies as incorrect "the commercial practice that, as it is likely to reach children and adolescents, may, even indirectly, threaten their safety."</w:t>
      </w:r>
    </w:p>
    <w:p>
      <w:r>
        <w:t>76. Finally, according to Article 22 of the Consumer Code, the omission of relevant information that the average consumer needs to make an informed commercial decision is capable of misleading the average consumer, specifying in paragraph 2 that this circumstance occurs when "a professional conceals or presents relevant information in a way that is obscure, incomprehensible, ambiguous, or untimely" and in paragraph 4 that "In the case of an invitation to purchase, the main characteristics of the product are considered relevant [...] in a manner appropriate to the means of communication and the product itself."</w:t>
      </w:r>
    </w:p>
    <w:p>
      <w:r>
        <w:t>77. The Authority, therefore, does not contest BATI and AEU IT regarding the promotional activity of the Glo Hyper X2 and Glo Hyper Air Devices in itself, as there is no sector-specific regulatory prohibition for such Devices, but contests the manner in which the aforementioned Professionals deemed it appropriate to promote their sale.</w:t>
      </w:r>
    </w:p>
    <w:p>
      <w:r>
        <w:t>78. The Companies BATI and AEU IT initiated the promotional activity related to Glo Hyper X2 starting from September 1, 2022, but they used very different communication methods with a different impact on consumers.</w:t>
      </w:r>
    </w:p>
    <w:p>
      <w:r>
        <w:t>79. BATI, in fact, resorted to multiple advertising channels (website, advertising billboards, and cinema spots, the latter only for Glo Hyper X2), omitting the reference to the harmfulness of the product on the billboards and in the cinema spots, not highlighting it on the website, and not ensuring adequate visibility to the warning that the product is not intended for minors. It is important to highlight the pervasiveness of BATI's conduct, as the promotional activity was conveyed online, on advertising billboards placed on the street and in shopping centers even of enormous size (over 100 sqm).</w:t>
      </w:r>
    </w:p>
    <w:p>
      <w:r>
        <w:t>80. In June 2023, that is, two months after the initiation of the proceedings, BATI also continued its misleading conduct by advertising another heated tobacco product - Glo Hyper Air - not only online on its website but also conducting a new promotional campaign through billboards, in which it maintained substantially unchanged the structure and communication method adopted previously for content and format of the advertising messages, including the omission of the reference to nicotine consumption associated with the use of the device.</w:t>
      </w:r>
    </w:p>
    <w:p>
      <w:r>
        <w:t>81. The fact that, according to what was represented by BATI, the sales methods of the Devices adopted would protect minors through a series of age verification systems for purchasers before the purchase (for example, the delivery person's check of the age of the person receiving the device by mail; at temporary stands, the verification by the appointed personnel of the buyer's age; the request by the tobacconist for identification documents before the sale; on BATI's website, the obligation for the consumer to indicate their age before accessing) does not justify such promotional activity. Through the promotional activity carried out, in which the information regarding the intended use for consumers over the age of 18 was omitted or not adequately highlighted, an unlawful "hook effect" was determined, particularly in the case of billboards and cinema spots.</w:t>
      </w:r>
    </w:p>
    <w:p>
      <w:r>
        <w:t>82. Regarding AEU IT, which promoted the two Glo products exclusively on its sales platform, the information was shown in the Product Sheets, prepared for each Device according to the indications received from BATI and in compliance with the "internal" regulations of Amazon in force at the time of the initiation of the proceedings, according to which "the online sale of devices that did not clearly indicate the absence of nicotine was prohibited." For this reason, it was even indicated that the product was nicotine-free, information that was factually incorrect and totally misleading.</w:t>
      </w:r>
    </w:p>
    <w:p>
      <w:r>
        <w:t>83. At the time of the initiation of the investigation, the Product Sheet of Glo Hyper X2 on the Amazon platform contained the false information of the absence of nicotine ("Nicotine-Free"), information that was also repeatedly reported in the immediately visible part of the sheet and associated in the title of the Sheet with the expression "the alternative to cigarettes." Conversely, all heated tobacco products contain nicotine. The information "Nicotine-Free" was immediately visible, as it was inserted both in the title of the Product Sheet in capital letters and large font, and in the body of the Sheet twice on the second page within the "Information about this item."</w:t>
      </w:r>
    </w:p>
    <w:p>
      <w:r>
        <w:t>84. The misleading nature of this information - as stated false - was not diminished by the fact that at the bottom of the same Product Sheet (beyond the sixth screen) there was a reference to the presence of nicotine, moreover in a note with rather small characters ("This product is not risk-free and contains nicotine"). This latter clarification - not very visible and only potentially consultable due to its positioning beyond the sixth screen - was rather likely to induce a confusing effect, in violation of the obligation of clarity of information on the advertised products and services, which rests on Professionals under the Consumer Code. The false information about the absence of nicotine was removed the day after the initiation of the Authority's investigation (April 17, 2023).</w:t>
      </w:r>
    </w:p>
    <w:p>
      <w:r>
        <w:t>85. Furthermore, on the "Glo Store" page of the Amazon platform, the warning about the risks and harmfulness of the product was not adequately highlighted, while in the Product Sheet a specific warning was included, but it was not immediately visible to the consumer, as it was necessary to click on "Full Description" to view it.</w:t>
      </w:r>
    </w:p>
    <w:p>
      <w:r>
        <w:t>86. Following the communication of the objective extension of the investigative proceedings regarding the promotional activity of the Glo Hyper Air device, from July 24, 2023, the aforementioned wording was made immediately visible in the list of "Information about this item," without the consumer having to click on the link present to acquire further information ("Learn more").</w:t>
      </w:r>
    </w:p>
    <w:p>
      <w:r>
        <w:t>87. Regarding AEU IT, the warning that the product could not be used by minors, although present in the Product Sheet on the Amazon.it site, was not adequately and immediately visible, while it was completely absent on the Glo store page of Amazon.it.</w:t>
      </w:r>
    </w:p>
    <w:p>
      <w:r>
        <w:t>88. This information, in fact, although present in the Product Sheet, did not appear in the part of the page that can be immediately viewed on a normal-sized computer screen (figure no. 11.1), nor was there any indication in the image that appears in the Sheet. The wording "not for sale to minors" was placed lower down, among the additional information about the product, not readable unless the page is scrolled. This information was, however, not indicated at all in the Glo store of Amazon. On the same store page, after the illustration of the product, the</w:t>
      </w:r>
    </w:p>
    <w:p>
      <w:r>
        <w:rPr>
          <w:b/>
        </w:rPr>
        <w:t>[Pages 49–51]</w:t>
      </w:r>
    </w:p>
    <w:p>
      <w:r>
        <w:t>BULLETIN NO. 7 OF FEBRUARY 19, 2024 51</w:t>
      </w:r>
    </w:p>
    <w:p>
      <w:r>
        <w:t>The device could be added directly to the "cart" for purchase, even without reading the alert that the product is not intended for minors, which was present only in the product sheet.</w:t>
      </w:r>
    </w:p>
    <w:p>
      <w:r>
        <w:t>89. With reference to the observations of the Professionals, the distinction made by BATI and AEU IT between electronic devices and tobacco stick packages, for which advertising is prohibited, appears to be pretextual. According to the Professionals, in fact, Glo Hyper X2 and Glo Hyper Air are mere electronic devices, which, as such, do not contain tobacco/nicotine by themselves. Therefore, it would be lawful to advertise such products as nicotine-free ("without nicotine") without highlighting the relevant information regarding health risks associated with their use, unlike what is required for the marketing of tobacco sticks to be used with such Devices.</w:t>
      </w:r>
    </w:p>
    <w:p>
      <w:r>
        <w:t>90. The two products (the electronic Device and the tobacco stick) are sold separately, but they constitute the two indispensable elements that allow, only in combination with each other, to "smoke tobacco" in a different way, that is, without burning it as in the case of a traditional cigarette, but heating it to a temperature lower than that of combustion. Therefore, the Devices, which are the subject of this proceeding, are sold to be used by consumers to "smoke" and do not fulfill their own function in the absence of tobacco sticks that contain nicotine. Consequently, Glo Hyper X2 and Glo Hyper Air are, in every respect, smoking products, functioning only through the use of tobacco, and consequently and inevitably involve the consumption of nicotine. The thesis of the Professionals that the Devices are "nicotine-free" in themselves must therefore be rejected, because their use (according to their only and natural function) implies the use of tobacco that contains nicotine.</w:t>
      </w:r>
    </w:p>
    <w:p>
      <w:r>
        <w:t>91. As already specified previously, in promotional activities, every professional must provide consumers with clear, truthful, and prominently displayed information regarding at least the essential characteristics of the advertised product, especially indicating any risks associated with its use in order to allow the consumer to make an informed commercial choice.</w:t>
      </w:r>
    </w:p>
    <w:p>
      <w:r>
        <w:t>92. In the specific case, the fundamental warnings that professionals must convey to consumers in the sale of smoking products, such as those under examination, are i) the harmfulness of tobacco/nicotine consumption and ii) the fact that the product is not intended for minors. This latter warning concerns the tobacco sticks that must necessarily be used with the Devices in question. Consequently, minors under 18 years of age, being unable to use the sticks, would not be able to use the Device either.</w:t>
      </w:r>
    </w:p>
    <w:p>
      <w:r>
        <w:t>93. Providing and highlighting the information that a product is prohibited for minors under eighteen years of age constitutes a fundamental indication not only for a minor but also for an adult, because it informs them that the product presents serious health risks. This information could, therefore, also lead them not only to refrain from purchasing the product for a minor but also to pay particular attention to ensure that the minor does not use it in any way. Similarly, it is unlawful - conditioning the consumer's commercial choice - to deny or not give adequate and unambiguous emphasis to the information regarding the presence of nicotine in the use of the Devices, precisely considering that they are advertised as "an alternative to cigarettes." The consumer may thus be induced to purchase such Devices precisely to eliminate health risks and the effect of addiction that nicotine creates.</w:t>
      </w:r>
    </w:p>
    <w:p>
      <w:r>
        <w:t>94. It must therefore be concluded that, contrary to what the Professionals claim, the Authority has not exceeded its jurisdiction but has simply applied what is provided for in the Consumer Code, limiting itself to contesting the absence, lack of immediate visibility, and/or the lack of clarity of the two aforementioned warnings. All these conditions would not allow the consumer to clearly access the necessary information to make an informed purchasing decision. BATI and AEU IT are therefore not denied or limited in any way in their ability to decide on the presentation methods of the two warnings, but are essentially required to ensure their presence, to guarantee their informational correctness, and to ensure immediate and clear readability.</w:t>
      </w:r>
    </w:p>
    <w:p>
      <w:r>
        <w:t>95. The defensive argument of BATI and AEU IT regarding the fact that Glo Hyper X2 and Glo Hyper Air are mere electronic devices exempt from any informational obligation or prohibition related to the sector regulations on smoking products appears, therefore, to be a mere rhetorical artifice to evade compliance with the informational obligations related to the promotion and sale of such products arising from the Consumer Code. The idea that such Devices can be advertised as if they were mere design objects, focusing on the aesthetics of the product, attracting the consumer to the emotional/experiential aspect of such objects, believing they can disregard their functionality (the consumption of tobacco/nicotine) and the specific warnings necessary for their informed use and prohibition for minors, appears, on the one hand, manifestly unfounded, and on the other hand, a sly and seriously misleading way to induce the consumer to purchase a product that poses health risks or is prohibited for minors.</w:t>
      </w:r>
    </w:p>
    <w:p>
      <w:r>
        <w:t>96. Finally, it is evident that it cannot constitute a valid defensive argument on the part of the Professionals to contest the Authority's lack of reports or complaints from consumers claiming the misleading nature of the promotional messages of Glo Hyper X2 and Glo Hyper Air. In this case, for the purposes of assessing the unfairness of the conduct, the mere observation of the promotional documentation prepared is relevant, in which the reference to the consumption of nicotine and/or the warning that the product is not intended for minors is omitted/not highlighted or even denied.</w:t>
      </w:r>
    </w:p>
    <w:p>
      <w:r>
        <w:t>97. For completeness, it is worth noting that according to constant jurisprudence, the characteristic of consumer wrongdoing is that it is merely "dangerous," with the consequence that "the possible insignificance of the reports is irrelevant, as is the occasional or episodic nature of the conduct," also noting "the mere potential harmfulness of the behavior carried out by the professional, regardless of the actual harm caused to the behavior of the recipients, induced to make a commercial decision they would not have otherwise made" (see inter alia, Council of State, February 8, 2021, no. 1152). It follows, moreover, that the actual impact of the unfair commercial practice on consumers does not constitute an element capable of eliminating or reducing its "contra legem" aspects, as it is not required "that there be an actual harm to the interests of consumers, but rather that a practice be capable of producing it. The legal interest protected, in fact, is only indirectly the consumer's patrimonial sphere: immediately, through the freedom of choice, the correct functioning of the competitive market is intended to be safeguarded" (see Council of State, March 12, 2020, no. 1751).</w:t>
      </w:r>
    </w:p>
    <w:p>
      <w:r>
        <w:t>98. In conclusion, it is believed that the acquired investigative documentation allows us to determine that BATI and AEU IT, starting from September 2022, have engaged in a misleading commercial practice, consisting of the omission, lack of highlighting, and misleading nature in the promotion of heated tobacco products, Glo Hyper X2 and Glo Hyper Air, of two relevant pieces of information regarding nicotine consumption and the intended use of the product for consumers over 18 years of age.</w:t>
      </w:r>
    </w:p>
    <w:p>
      <w:r>
        <w:t>99. This conduct has been carried out by the two Professionals in violation of Articles 20, 21, paragraphs 1, letter b), 3 and 4, 22, paragraphs 2 and 4, letter a), of the Consumer Code, as the Devices Glo Hyper X2 and Glo Hyper Air, usable only for consuming tobacco sticks, have not been advertised in a way that provides the two main usage warnings truthfully and adequately for the consumer, namely, that they are harmful products for health due to the presence of nicotine in the tobacco sticks that must necessarily be used with the Devices, and that they are not intended for use by minors under eighteen years of age. The absence and/or lack of transparency and/or highlighting of such information are capable of misleading the consumer and leading them to make an uninformed commercial choice.</w:t>
      </w:r>
    </w:p>
    <w:p>
      <w:r>
        <w:t>VI. QUANTIFICATION OF THE SANCTION</w:t>
      </w:r>
    </w:p>
    <w:p>
      <w:r>
        <w:t>100.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101. Regarding the quantification of the sanction, account must be taken, as applicable, of the criteria identified by Article 11 of Law No. 689/1981,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102. With regard to the severity of the violation, in the case at hand, account is taken, first of all, of the economic relevance of the two Professionals and the dissemination of the conduct, considering, with particular regard to the conduct carried out by BATI, the plurality of means used (web, cinema spots, and billboards).</w:t>
      </w:r>
    </w:p>
    <w:p>
      <w:r>
        <w:rPr>
          <w:b/>
        </w:rPr>
        <w:t>[Pages 52–54]</w:t>
      </w:r>
    </w:p>
    <w:p>
      <w:r>
        <w:t>BULLETIN NO. 7 OF FEBRUARY 19, 2024</w:t>
      </w:r>
    </w:p>
    <w:p>
      <w:r>
        <w:t>103. In more detail, regarding the first aspect, in the financial year 2022, BATI reported revenues of over [100-1,000] million euros with an operating margin exceeding [10-100] million euros83 and AEU IT reported revenues exceeding [1-100] billion euros84.</w:t>
      </w:r>
    </w:p>
    <w:p>
      <w:r>
        <w:t>104. With specific reference to the quantification of the sanction against BATI, the severity of the conduct was first considered, arising from the misleading and omissive nature of the two aforementioned warnings regarding nicotine consumption and the circumstance that the product is not intended for minors, which exposes consumers, particularly minors, as more vulnerable subjects, to adopt behaviors that may harm their health.</w:t>
      </w:r>
    </w:p>
    <w:p>
      <w:r>
        <w:t>105. The following relevant factors were also considered:</w:t>
        <w:br/>
        <w:t>˗ the economic significance of the professional and the widespread nature of the practice carried out through various channels (billboard advertising, website, and cinema spots, see paragraph 103);</w:t>
        <w:br/>
        <w:t>˗ the choice to market a new device (Glo Hyper Air), with omissive and misleading methods very similar to those already contested at the outset for another device (Glo Hyper X2) and despite the ongoing investigation;</w:t>
        <w:br/>
        <w:t>˗ the estimates of revenues from the sale of numerous devices (over [100,000-1,500,000]85 Glo Hyper X2 devices in the period September 2022-December 2023 and about [100,000-1,500,000]86 Glo Hyper Air devices in the period May-December 2023, for a total of approximately [100,000-1,500,000] devices sold at least during the aforementioned period). Considering that the devices were sold at an average price, conservatively estimated, of 15 euros, BATI's revenues from the sale of Glo Hyper X2 would have been over [5-30] million euros and from the sale of Glo Hyper Air approximately [5-30] million euros, for a total estimated of over [5-30] million euros.</w:t>
      </w:r>
    </w:p>
    <w:p>
      <w:r>
        <w:t>106. Furthermore, although BATI reported losses estimated at around [1,000,000-15,000,000] euros87 from the sale of Glo Hyper X2 and approximately [1,000,000-15,000,000] euros88 from the sale of Glo Hyper Air, for the purposes of quantifying the sanction, it is worth noting that any below-cost sale of such devices would still have been useful for achieving their market positioning89 and, in any case, it has been more than compensated by the substantial revenues derived from the sale of tobacco sticks, essential for the use of such devices. Indeed, for the period September 2022-April 2023 for Glo Hyper X2 and for the period May-July 2023 for Glo Hyper Air, BATI reported having sold tobacco sticks for a total amount of [10,000,000-100,000,000] euros90.</w:t>
      </w:r>
    </w:p>
    <w:p>
      <w:r>
        <w:t>83 See doc. no. 26 annex 4. Financial statements for the year ended December 31, 2022.</w:t>
        <w:br/>
        <w:t>84 See doc. no. 29 annex 4. Financial statements for the year ended December 31, 2022.</w:t>
        <w:br/>
        <w:t>85 The estimate of the number of Glo Hyper X2 Devices sold in the period September 2022-December 2023 was based on the figure of [100,000-1,500,000] units sold provided by BATI for the period September 2022-April 2023.</w:t>
        <w:br/>
        <w:t>86 The estimate of the number of Glo Hyper Air Devices sold in the period May-December 2023 was based on the figure of [100,000-1,500,000] units sold provided by BATI for the period May-July 2023.</w:t>
        <w:br/>
        <w:t>87 The estimate of the amount of losses from the sale of Glo Hyper X2 Devices in the period September 2022-December 2023 was based on the amount of - [1,000,000-15,000,000] euros provided by BATI for the period September 2022-April 2023.</w:t>
        <w:br/>
        <w:t>88 The estimate of the amount of losses from the sale of Glo Hyper Air Devices in the period May-December 2023 was based on the amount of - [1,000,000-15,000,000] euros provided by BATI for the period May-July 2023.</w:t>
        <w:br/>
        <w:t>89 See doc. no. 31.</w:t>
        <w:br/>
        <w:t>90 See docs. nos. 31 and 56. Specifically, for the period September 2022-April 2023, BATI sold tobacco sticks for Glo Hyper X2 for an amount of [10,000,000-100,000,000] euros and, for the period May-July 2023, BATI sold tobacco sticks for Glo Hyper Air for an amount of [10,000,000-100,000,000] euros).</w:t>
      </w:r>
    </w:p>
    <w:p>
      <w:r>
        <w:t>BULLETIN NO. 7 OF FEBRUARY 19, 2024</w:t>
      </w:r>
    </w:p>
    <w:p>
      <w:r>
        <w:t>107. Finally, it should be noted that the conduct, which began in September 2022, has continued well beyond the date of entry into force of Legislative Decree No. 26/2023 and is still ongoing. In fact, while the warning regarding the circumstance that the product is not intended for minors is considered completely ceased since the end of summer 2023 (starting from July 24, 2023, this warning has been modified and made clear and immediately accessible on the Glo.it website and, only from autumn 2023, the promotional campaign for heated tobacco products has been suspended through billboard advertising91), the violation regarding the claim related to nicotine consumption, associated with the Devices, is still ongoing, as it is still presented in a not immediately visible manner on the Glo.it website92.</w:t>
      </w:r>
    </w:p>
    <w:p>
      <w:r>
        <w:t>108. In light of all the aforementioned elements, it is deemed appropriate to quantify the administrative pecuniary sanction to be imposed on BATI at the amount of 6,000,000 € (six million euros).</w:t>
      </w:r>
    </w:p>
    <w:p>
      <w:r>
        <w:t>109. With reference to AEU IT, in addition to the economic significance of the professional (see paragraph 103), the greater severity of the conduct was considered, not only for the aforementioned characteristics but also for the false indication reported on the professional's website, according to which the Glo Hyper X2 device did not contain nicotine ("nicotine-free"). In this regard, it is noteworthy that the Professional chose to convey this false information, in violation of the provisions of the Consumer Code, in order to comply with its "internal" regulations in force at the time of the initiation of the procedure, according to which "the online sale of devices that did not clearly indicate the absence of nicotine was prohibited"93. On the other hand, account was taken of the uniqueness of the dissemination channel of the practice (limited to the Professional's website), as well as the lower estimated revenues for AEU IT from the direct sale of Glo Hyper X2 and Glo Hyper Air devices (it is estimated that Amazon sold about [10,000-100,000] devices94, with total estimated revenues of approximately [100,000-1,000,000] euros95).</w:t>
      </w:r>
    </w:p>
    <w:p>
      <w:r>
        <w:t>110. Furthermore, in the case of AEU IT, regarding the duration of the violation, it appears, unlike BATI, that the conduct was carried out starting from September 2022 and ceased on July 24, 202396.</w:t>
      </w:r>
    </w:p>
    <w:p>
      <w:r>
        <w:t>111. Based on all the aforementioned elements, it is deemed appropriate to quantify the applicable administrative pecuniary sanction at the amount of 1,000,000 € (one million euros).</w:t>
      </w:r>
    </w:p>
    <w:p>
      <w:r>
        <w:t>92 See docs. nos. 27, 47, and 86.</w:t>
      </w:r>
    </w:p>
    <w:p>
      <w:r>
        <w:t>56 BULLETIN NO. 7 OF FEBRUARY 19, 2024</w:t>
      </w:r>
    </w:p>
    <w:p>
      <w:r>
        <w:t>CONSIDERING, therefore, in accordance with the opinion of the Authority for Guarantees in Communications and based on and within the limits of the considerations set forth above, that the conduct described in paragraph II constitutes a violation of Articles 20, 21, paragraph 1, letter b), 3 and 4, 22, paragraphs 2 and 4, letter a), of the Consumer Code for the omission, misleading presentation and/or lack of highlighting of the two main warnings for the use of the Devices, represented by the inevitable consumption of nicotine when using them and the intended use of the product for consumers over the age of eighteen;</w:t>
      </w:r>
    </w:p>
    <w:p>
      <w:r>
        <w:t>RESOLVES</w:t>
        <w:br/>
        <w:t>a) that the conduct described in point II of this provision, carried out by the Companies British American Tobacco Italia S.p.A. and Amazon EU S.à r.l., constitutes, for the reasons and within the limits set forth in the motivation, an unfair commercial practice pursuant to Articles 20, 21, paragraph 1, letter b), 3 and 4, 22, paragraphs 2 and 4, letter a), of the Consumer Code, and prohibits its continuation regarding BATI's failure to highlight the claim related to nicotine consumption, and the reiteration for the remaining profiles;</w:t>
        <w:br/>
        <w:t>b) to impose on the Company British American Tobacco Italia S.p.A., an administrative pecuniary sanction of 6,000,000 € (six million euros);</w:t>
        <w:br/>
        <w:t>c) to impose on the Company Amazon EU S.àr.l, an administrative pecuniary sanction of 1,000,000 € (one million euros);</w:t>
        <w:br/>
        <w:t>d) that British American Tobacco Italia S.p.A. communicate to the Authority, within ninety days from the notification of this provision, the initiatives taken in compliance with the injunction referred to in point a).</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rPr>
          <w:b/>
        </w:rPr>
        <w:t>[Pages 55–57]</w:t>
      </w:r>
    </w:p>
    <w:p>
      <w:r>
        <w:t>BULLETIN NO. 7 OF FEBRUARY 19, 2024 57</w:t>
      </w:r>
    </w:p>
    <w:p>
      <w:r>
        <w:t>Immediate notification of the payment must be given to the Authority by sending the documentation certifying the payment made. This provision will be notified to the interested parties and published in the Bulletin of the Competition and Market Authority. Pursuant to Article 27, paragraph 12, of the Consumer Code, in the event of non-compliance with the provision, the Authority applies an administrative monetary penalty from €10,000 to €10,000,000. In cases of repeated non-compliance, the Authority may order the suspension of business activities for a period not exceeding thirty days. An appeal against this provision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Guido Stazi Roberto Rustichelli</w:t>
      </w:r>
    </w:p>
    <w:p>
      <w:r>
        <w:t>58 BULLETIN NO. 7 OF FEBRUARY 19, 2024</w:t>
      </w:r>
    </w:p>
    <w:p>
      <w:r>
        <w:t>PS12557 - ITALIAN ENERGY SERVICE/UNREQUESTED ACTIVATIONS</w:t>
        <w:br/>
        <w:t>Provision No. 31054</w:t>
        <w:br/>
        <w:t>THE COMPETITION AND MARKET AUTHORITY</w:t>
        <w:br/>
        <w:t>IN ITS MEETING of January 30, 2024;</w:t>
        <w:br/>
        <w:t>HEARD the Rapporteur Professor Elisabetta Iossa;</w:t>
        <w:br/>
        <w:t>VIEWED Part II, Title III and Part III,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of May 8, 2023, which initiated the PS12557 proceeding against the company Servizio Energetico Italiano S.r.l.;</w:t>
        <w:br/>
        <w:t>VIEWED its provision of May 9, 2023, which ordered the inspection, pursuant to Article 27, paragraphs 2 and 3, of the Consumer Code, at the headquarters of Servizio Energetico Italiano S.r.l.;</w:t>
        <w:br/>
        <w:t>VIEWED its provisions of September 26, 2023, and November 14, 2023, each of which, pursuant to Article 7, paragraph 3, of the Regulation, ordered an extension of the deadline for concluding the proceeding for investigative needs;</w:t>
        <w:br/>
        <w:t>VIEWED the documents of the proceeding;</w:t>
      </w:r>
    </w:p>
    <w:p>
      <w:r>
        <w:t>I. THE PARTIES</w:t>
        <w:br/>
        <w:t>1. Servizio Energetico Italiano S.r.l. (hereinafter also "Servizio Energetico Italiano," "SEI" or "the Company"), as a professional, pursuant to Article 18, letter b), of the Consumer Code. The Company is active in the sale of natural gas and electricity to end customers in the free market. According to the latest available accounting document, relating to the financial year 2022, the Company generated revenues of [1-10]* million euros1.</w:t>
        <w:br/>
        <w:t>2. The consumer association CO.DI.CI. ONLUS, as an intervenor.</w:t>
      </w:r>
    </w:p>
    <w:p>
      <w:r>
        <w:t>II. THE CONDUCT SUBJECT TO THE PROCEEDING</w:t>
        <w:br/>
        <w:t>3. The proceeding concerns the behaviors carried out by the Professional, at least since July 20222, regarding the provision of electricity and gas services provided by the same in the free market, consisting of: A) the conclusion of contracts and activation of unrequested supplies (ANR), in the absence of the consumer's signature or consent, along with the request for payment of undue fees; B) the failure or delayed sending of contractual documentation and the imposition of obstacles to the exercise of the right of withdrawal.</w:t>
      </w:r>
    </w:p>
    <w:p>
      <w:r>
        <w:t>III. THE RESULTS OF THE PROCEEDING</w:t>
        <w:br/>
        <w:t>1) The course of the proceeding</w:t>
        <w:br/>
        <w:t>4. Following numerous consumer reports3, on May 16, 2023, the Professional was notified of the initiation of the PS125574 investigative proceeding for possible violation of Articles 20, 24, 25, 26, paragraph 1, letter f), in conjunction with Article 66-quinquies and Article 52 of the Consumer Code.</w:t>
        <w:br/>
        <w:t>5. In order to acquire useful elements for the evaluation of the cases under examination, on May 16, 2023, an inspection was carried out at the headquarters of Servizio Energetico Italiano S.r.l.</w:t>
        <w:br/>
        <w:t>6. On May 30, 2023, the Company provided the requested information during the inspection5 and, on June 6, 2023, the information requested in the initiation communication, accompanied by a defensive memorandum6.</w:t>
        <w:br/>
        <w:t>7. SEI submitted its defensive memoranda on June 6, 20237, October 24, 20238, and December 13, 20239.</w:t>
        <w:br/>
        <w:t>8. SEI accessed the documents of the investigative file on May 26, June 26, and October 18, 2023.</w:t>
        <w:br/>
        <w:t>9. On June 8, 2023, a request for participation in the investigative proceeding was received from the consumer association CO.DI.CI. Onlus, the acceptance of which was communicated to the Parties on June 26, 2023.</w:t>
        <w:br/>
        <w:t>10. On July 3, 2023, the Company made a proposal for commitments.</w:t>
      </w:r>
    </w:p>
    <w:p>
      <w:r>
        <w:t>* In this version, some data are omitted, as elements of confidentiality or secrecy of the information were deemed to exist.</w:t>
        <w:br/>
        <w:t>1 Source: Financial statements submitted by the Professional with communications prot. nos. 16055 and 16056 of January 25, 2024.</w:t>
        <w:br/>
        <w:t>2 See, primarily, the report prot. no. 86840 of October 26, 2023, which complains of the unrequested activation of electricity and gas supplies charged to a consumer under guardianship, starting from July 2022, whose contractual documentation had not been timely sent even following specific requests from the consumer. The reporter also complains about the failure to apply Article 66-quinquies of the Consumer Code.</w:t>
      </w:r>
    </w:p>
    <w:p>
      <w:r>
        <w:rPr>
          <w:b/>
        </w:rPr>
        <w:t>[Pages 58–60]</w:t>
      </w:r>
    </w:p>
    <w:p>
      <w:r>
        <w:t>BULLETIN NO. 7 OF FEBRUARY 19, 2024</w:t>
      </w:r>
    </w:p>
    <w:p>
      <w:r>
        <w:t>11. On August 2, 2023, the Company was informed of the rejection of the proposal for commitments, decided by the Authority on August 1, 2023.</w:t>
        <w:br/>
        <w:t>12. On September 12, 2023, the hearing of the representatives of the Professional took place.</w:t>
        <w:br/>
        <w:t>13. On November 22, 2023, the date for the conclusion of the investigative phase was communicated to the Parties pursuant to Article 16, paragraph 1, of the Regulation10.</w:t>
        <w:br/>
        <w:t>14. On December 13, 2023, SEI submitted a documented final memorandum11.</w:t>
        <w:br/>
        <w:t>15. On December 14, 2023, a request for an opinion was made, pursuant to Article 27, paragraph 1-bis, of the Consumer Code, to the Regulatory Authority for Energy Networks and Environment (hereinafter also ARERA)12, which was received on December 29, 202313.</w:t>
        <w:br/>
        <w:t>16. On January 9, 2024, a request for an opinion was made, pursuant to Article 27, paragraph 6, of the Consumer Code, to the Authority for Communications Guarantees (hereinafter also AGCOM)14, which was received on January 29, 202415.</w:t>
      </w:r>
    </w:p>
    <w:p>
      <w:r>
        <w:t>2) The evidence acquired</w:t>
        <w:br/>
        <w:t>17. The elements that emerged during the proceedings confirm what has already been reported by individual consumers and consumer associations, regarding the two previously identified behaviors, consisting of A) the conclusion of contracts and activation of unsolicited supplies, in the absence of the consumer's signature or consent, along with the request for payment of undue fees; B) the failure or delayed sending of contractual documentation and the imposition of obstacles to the exercise of the right of withdrawal.</w:t>
        <w:br/>
        <w:t>18. More specifically, for each of the two behaviors, in light of the evidence acquired during the inspection and the documented responses submitted by the Professional – the investigative findings illustrated below have emerged.</w:t>
      </w:r>
    </w:p>
    <w:p>
      <w:r>
        <w:t>Behavior sub A)</w:t>
        <w:br/>
        <w:t>Reports</w:t>
        <w:br/>
        <w:t>19. The majority of the numerous complaints received indicate that SEI proceeds to conclude contracts and activate electricity and/or natural gas supplies without having previously obtained the consumer's consent, using teleselling as the almost exclusive contact method and, to a much lesser extent, door-to-door sales16.</w:t>
        <w:br/>
        <w:t>20. The unsolicited activation of an energy supply contract occurs through three main methods:</w:t>
        <w:br/>
        <w:t>(i) following a mere contact, predominantly by phone, during which agents do not provide correct information about the purpose of the call, the nature and conditions of the proposed offer17, and the identity of the Professional18, as well as the possibility of exercising the right of withdrawal within the prescribed terms (in particular, the reports complain of receiving false, inaccurate, or incomplete information regarding the purpose of the contact and the obligations arising from the contract19 and/or the enunciation of the same at such a high speed as to be incomprehensible20);</w:t>
        <w:br/>
        <w:t>(ii) following a fabricated or manipulated phone call21;</w:t>
        <w:br/>
        <w:t>(iii) without the customer having even been contacted by an agent/procurer of the Professional22.</w:t>
        <w:br/>
        <w:t>21. Such activations have also involved vulnerable individuals, as can be inferred, for example, from the report sent by the regional Ombudsman of Liguria, regarding requests for cancellation of unsolicited supplies effective from July 2022, reiterated by a support administrator on behalf of their ward23. Furthermore, in some consumers' cases, the unsolicited activation followed previous similar activations by the company Facile Energy S.r.l.24, whose sole member and sole administrator coincide with those of SEI25.</w:t>
        <w:br/>
        <w:t>22. In many cases, despite the obvious absence of consent and/or the contestation of the ANR by consumers, SEI has insisted on demanding payment of the fees, sometimes sending payment reminders despite having already acknowledged the validity of the complaint and its willingness to apply, consequently, Article 66 quinquies of the Consumer Code26.</w:t>
        <w:br/>
        <w:t>23. Finally, one complainant produced the response in which SEI communicated the issuance of undue invoices against them, despite having previously admitted the undue activation of the contract and even the non-provision of the service (the consumer's withdrawal point never having entered into supply)27.</w:t>
      </w:r>
    </w:p>
    <w:p>
      <w:r>
        <w:t>Evidences from inspections</w:t>
        <w:br/>
        <w:t>24. During the inspection activity28, numerous evidences emerged that confirm and corroborate, also from a quantitative perspective, the complaints expressed by consumers in the numerous reports received: the extent of the phenomenon concerning unsolicited energy/gas supplies can be inferred both from the high number of complaints and from the cases of exercising the right of withdrawal found at SEI's headquarters.</w:t>
        <w:br/>
        <w:t>25. From the sampled inspection documents, it appears that SEI received approximately [1,000-1,500] complaints (from January 1 to May 15, 2023) for unsolicited activations29, concerning the cases subject to the complaints received.</w:t>
        <w:br/>
        <w:t>26. Regarding the contact phase, consumers report: i) being contacted by SEI agents through the telephone channel, in manifestly pretextual ways, having for example presented themselves as operators of the customer's current supplier, employees of ARERA, or of unspecified consumer protection entities and having asked for confirmation of personal data, only to use them in the registration related to the telephone consent; ii) the use of fabricated recordings, in which the person providing personal data and giving consent is not the contracted customer or the words spoken by the latter are sampled or inserted into a conversation different from the one that actually took place30.</w:t>
        <w:br/>
        <w:t>27. In numerous cases, consumers complain about the activation of the service following phone contacts that, after listening to the relevant recordings, turned out to be fraudulent, often occurring with individuals other than the recipient of the ANR. Among the most significant complaints emerge: i) the activation of the supply based on a phone call in which instead of the customer's voice, there is a female voice providing incorrect data (including the same name)31; ii) the presence in the recordings of a voice different from that of the complainant and the activation of the service in a region different from that where the complainant's residence is located32; iii) the absolute non-existence of the phone contact, not present in the call history of the recipient's phone line, in place of whose voice in the recording is inserted that of a person with a different accent from that of the user33; iv) the presence in the recordings of errors regarding some customer data34 and the high speed of reading the conditions of the offer, which renders them incomprehensible35. Moreover, some of these unsolicited activations concern vulnerable consumers (as in the case of a consumer whose support administrator points out the impossibility of validly concluding the contract36).</w:t>
      </w:r>
    </w:p>
    <w:p>
      <w:r>
        <w:t>28. See the inspection report of May 16, 2023.</w:t>
        <w:br/>
        <w:t>29. Doc. n. 15 of the inspection file (annex 1 to the inspection report of May 16, 2023). The complaints cited in the notes at the bottom of this Provision are exemplary – and not exhaustive – of the documentation acquired during the inspection.</w:t>
        <w:br/>
        <w:t>30. Doc. n. 1498 of the inspection file.</w:t>
        <w:br/>
        <w:t>31. Doc. n. 2813 of the inspection file.</w:t>
        <w:br/>
        <w:t>32. Docs. nn. 510 and 2793 of the inspection file.</w:t>
        <w:br/>
        <w:t>33. Doc. n. 2785 of the inspection file.</w:t>
        <w:br/>
        <w:t>34. Docs. nn. 247 (also containing the complaint filed by the reporter), 2630 and 2631 of the inspection file.</w:t>
        <w:br/>
        <w:t>35. Doc. n. 63 of the inspection file.</w:t>
        <w:br/>
        <w:t>36. Docs. nn. 94, 513, 2798 and 2799 of the inspection file.</w:t>
      </w:r>
    </w:p>
    <w:p>
      <w:r>
        <w:rPr>
          <w:b/>
        </w:rPr>
        <w:t>[Pages 61–63]</w:t>
      </w:r>
    </w:p>
    <w:p>
      <w:r>
        <w:t>BULLETIN NO. 7 OF FEBRUARY 19, 2024 63</w:t>
      </w:r>
    </w:p>
    <w:p>
      <w:r>
        <w:t>28. Consumers also complain of being contacted by agents who, while acting on behalf of SEI, posed as operators of competing companies, or even as employees of the customer's supplier, communicating the need to temporarily receive services from SEI for reasons that were, in fact, non-existent.</w:t>
      </w:r>
    </w:p>
    <w:p>
      <w:r>
        <w:t>29. Furthermore, the examination of some vocal orders acquired during the inspection and/or attached to the reports reveals the speed of "reading" the script and the incessant formulation of questions, through which the consumer is urged by the teleseller, in an insistent tone, to respond affirmatively through the rapid and close proposition of questions: consequently, the possibility of understanding the information received is almost non-existent37.</w:t>
      </w:r>
    </w:p>
    <w:p>
      <w:r>
        <w:t>30. SEI appears to be fully aware of the critical issues related to the activation phase of its offers, given the numerous complaints for ANR that the Company itself admits are well-founded38 (while attributing responsibility to the teleselling agencies it employs) and declares its intention to apply Article 66-quinquies of the Consumer Code in favor of customers39. With reference to the application of the aforementioned Article 66-quinquies of the Consumer Code, the acquired complaints reveal: i) cases in which SEI states that it wants to condition the reversal of issued invoices on the prior switch of the interested consumers to another operator40; ii) cases of non-application of such provision and sending of payment reminders despite the express acknowledgment of ANR by SEI41. Finally, in one case, despite having established the conclusion of an unsolicited contract, the Company offers the customer a discount on the issued invoices, instead of a full reversal of the same, inviting her to pay the difference and to switch to another operator, without any response from SEI to subsequent requests for reversal made by the association that protects the consumer's interests42.</w:t>
      </w:r>
    </w:p>
    <w:p>
      <w:r>
        <w:t>31. Regarding the phase following the activation of supplies, numerous consumer complaints reveal that the payment management system for invoices and registered letters containing payment reminders and pre-notices of power reduction/disconnection does not guarantee traceability and the automatic blocking of the sending of such registered letters i) pending complaints43, ii) after payment has been made44, iii) in case of non-receipt by consumers of the invoices45. Furthermore, in numerous cases, the sending of the aforementioned communications has as recipients individuals unaware of the occurrence of ANR for not having received the contractual documentation and invoices46.</w:t>
      </w:r>
    </w:p>
    <w:p>
      <w:r>
        <w:t>Responses provided by the Professional</w:t>
      </w:r>
    </w:p>
    <w:p>
      <w:r>
        <w:t>32. Following the inspection and the communication of the initiation of the procedure, SEI sent i) a copy of the service procurement contracts signed with the aforementioned teleselling agencies (which the Professional indicates to its clients as responsible for the conclusion of contracts), in which it is specified that the customer procurement activity must be carried out in accordance with the client's directives and ii) a summary of the penalties applied to some of those agencies47.</w:t>
      </w:r>
    </w:p>
    <w:p>
      <w:r>
        <w:t>33. From the responses provided by the Professional in response to the requests for information made respectively in the inspection report and simultaneously with the initiation of the procedure48, for the first quarter of 2023, the following emerge: i) confirmation of the number of complaints for unsolicited activations found during the inspection (approximately [1,000-1,500] in the period from January to May 2023); ii) acceptance of requests to exercise the right of withdrawal amounting to [1,000-1,500] in the period from January to May 2023 out of a total of [1,500-2,000] requests received (compared to approximately [1,000-1,500] received in the period from July 1 to December 31, 2022); iii) a total of [30,000-40,000] contract activations for electricity and gas (with a monthly average of approximately [5,000-10,000]); iv) cancellation of [5,000-10,000] contracts following the verification of the absence of valid consent and [1,000-2,000] contracts for denial, for a total of [5,000-10,000] cancellations;</w:t>
      </w:r>
    </w:p>
    <w:p>
      <w:r>
        <w:t>34. The total of all cancellations (for withdrawal, denial, and lack of valid consent) during the examined period corresponds to [20-30%] of the new energy contract activations by SEI. If we also include the contracts canceled following the acceptance of requests to exercise the right of withdrawal, the percentage of cancellations (the total of which is [5,000-10,000]) exceeds [20-40%] of the new supply activations during the considered period.</w:t>
      </w:r>
    </w:p>
    <w:p>
      <w:r>
        <w:t>45. Docc. nn. 95 and 1782 of the inspection file.</w:t>
      </w:r>
    </w:p>
    <w:p>
      <w:r>
        <w:t>46. Docc. nn. 2551 and 2675 of the inspection file.</w:t>
      </w:r>
    </w:p>
    <w:p>
      <w:r>
        <w:t>47. See response to the request for information made in the inspection report of May 16, 2023, provided with memorandum prot. n. 48851 of May 30, 2023 (whose attachments were supplemented on the same date with those contained in doc. prot. n. 48913) and response to the request for information made simultaneously with the communication of the initiation of the procedure, provided with memorandum prot. n. 50581 of June 6, 2023 (whose attachments were supplemented on the same date with those contained in doc. prot. n. 50623).</w:t>
      </w:r>
    </w:p>
    <w:p>
      <w:r>
        <w:t>48. See respectively memorandum of May 30, 2023, prot. n. 48851 (in particular attachments 3 and 4) and memorandum of June 6, 2023, prot. n. 50581, both containing data updated to May 15, 2023.</w:t>
      </w:r>
    </w:p>
    <w:p>
      <w:r>
        <w:t>BULLETIN NO. 7 OF FEBRUARY 19, 2024 65</w:t>
      </w:r>
    </w:p>
    <w:p>
      <w:r>
        <w:t>Conduct sub B)</w:t>
      </w:r>
    </w:p>
    <w:p>
      <w:r>
        <w:t>Reports</w:t>
      </w:r>
    </w:p>
    <w:p>
      <w:r>
        <w:t>35. The reports in the records testify to how SEI has hindered the exercise of the right of withdrawal by providing unclear or misleading information, omitting or delaying the sending to customers of the letter of acceptance of the signed offer and/or the contractual documentation – including the information on withdrawal – despite, in some cases, the Professional asserting that he had attached it to the "welcome letter"49. Consequently, the complainants often became aware of the change of supplier only following the delivery of the invoices50 or, even, the related payment reminders51 or the occurrence of the reduction of power supply52. In this way, SEI hinders the exercise of the right of withdrawal by customers, who are not adequately informed of either this right or the activation of a supply contract, moreover opposing to the consumer the untimely or ineffective exercise of withdrawal53. In other cases, the Professional has kept customers supplied to whom he had communicated the acceptance of the withdrawal request54.</w:t>
      </w:r>
    </w:p>
    <w:p>
      <w:r>
        <w:t>Inspection evidence</w:t>
      </w:r>
    </w:p>
    <w:p>
      <w:r>
        <w:t>36. During the inspection, complaints were acquired in which the specific omission or late delivery of the contractual package is lamented55, in the absence of an adequate traceability system for the sending of the contractual documentation as well as the invoices. In this regard, the following reports were acquired: 49 See, for example, reports prot. nn. 27624 of March 13, 2023, 70096 and 70126 of August 31, 2023, 90534 of November 7, 2023, 91016 of November 8, 2023, 91122 of November 9, 2023.</w:t>
      </w:r>
    </w:p>
    <w:p>
      <w:r>
        <w:t>50 See, for example, reports prot. nn. 24557 of March 1, 2023, 32967 of March 30, 2023, 34049 of April 4, 2023, 35608 of April 11, 2023, 78739 of October 3, 2023.</w:t>
      </w:r>
    </w:p>
    <w:p>
      <w:r>
        <w:t>51 See, for example, reports prot. nn. 31763 of March 27, 2023, 32522 of March 29, 2023, 33449 of April 3, 202374247 of September 14, 2023, 74323 of September 15, 2023, 75933 of September 22, 2023.</w:t>
      </w:r>
    </w:p>
    <w:p>
      <w:r>
        <w:t>52 See, for example, reports prot. nn. 69224 of August 25, 2023, 75933 of September 22, 2023.</w:t>
      </w:r>
    </w:p>
    <w:p>
      <w:r>
        <w:t>53 See, for example, reports prot. nn. 31404 of March 27, 2023, 34809 of April 5, 2023, 76700 of September 26, 2023.</w:t>
      </w:r>
    </w:p>
    <w:p>
      <w:r>
        <w:t>54 See report prot. n. 73955 of September 13, 2023.</w:t>
      </w:r>
    </w:p>
    <w:p>
      <w:r>
        <w:t>55 See docc. nn. 838, 1034, 1040, 1074, 2110, 2114, 2120, 2128, 2133, 2135, 2136, 2162, 2177, 2194, 2195, 2201, 2204, 2205, 2211, 2235, 2238, 2781 of the inspection file. A significant complaint was expressed by a consumer in docc. nn. 2539 and 2643 of the inspection file: "I have never received any communication from you that this company would take over from Enel Energia. I never received your welcome letter because you sent it to the wrong email address. I don't know who gave it to you. So I wonder: if you sent it to that email address indicated in your email today, which is indeed wrong (the correct one is the one you wrote to me today ...), it surely came back to you, and it didn't end up in spam, as someone told me on the phone when I contacted you." A similar complaint is present in doc. n. 2761 of the inspection file: "I have never received any welcome letter nor a copy of the contractual documents by mail (which is instead mentioned in the call). Your colleague tells me that the letter was sent but I have not received it. Do you have certainty that it was delivered to me? Was it a registered letter?? I did not know I had an active contract with you, so I had no way to terminate that contract within the 14 days, as required by law. So, why didn't you take action to send the welcome letter to the correct address or, at worst, send it by mail?". Specific complaints regarding the failure to deliver the information and the forms on the right of withdrawal, as well as the remaining contractual documentation, are contained in docc. nn. 2129, 2146, 2148 of the inspection file, complaints acquired as a sample during the inspection, among many on the subject.</w:t>
      </w:r>
    </w:p>
    <w:p>
      <w:r>
        <w:rPr>
          <w:b/>
        </w:rPr>
        <w:t>[Pages 64–66]</w:t>
      </w:r>
    </w:p>
    <w:p>
      <w:r>
        <w:t>66 BULLETIN NO. 7 OF FEBRUARY 19, 2024</w:t>
      </w:r>
    </w:p>
    <w:p>
      <w:r>
        <w:t>also includes a list regarding the tracking of the sending of welcome letters and invoices to a plurality of customers in the months of March, April, and May 2023, in which only the date of shipment of the contract is indicated (in over [50-100] cases not even that) but not the outcome and timing of its receipt56.</w:t>
      </w:r>
    </w:p>
    <w:p>
      <w:r>
        <w:t>37. With regard to the management of requests for reconsideration, numerous complaints have been acquired from consumers who report the unjustified rejection of the request submitted in a timely manner57 or the continuation of the supply despite the communication of acceptance of the request58.</w:t>
      </w:r>
    </w:p>
    <w:p>
      <w:r>
        <w:t>IV DEFENSIVE ARGUMENTS OF THE PROFESSIONAL</w:t>
      </w:r>
    </w:p>
    <w:p>
      <w:r>
        <w:t>38. In their defense memos59, the Professional preliminarily contests the alleged tardiness of the Authority's intervention, invoking the supposedly peremptory nature of the deadline for the communication of the initiation of the procedure, due to the afflictive nature of the sanctioning measures to which the Professionals subject to the Authority's proceedings are exposed, and lamenting the violation of the rights of defense and contradiction.</w:t>
      </w:r>
    </w:p>
    <w:p>
      <w:r>
        <w:t>39. On the merits, SEI argues that the Authority's observations would be based almost exclusively on the reports received, that is, mere statements from parties, which in some cases it deems irrelevant for the purposes of the procedure: the reference is, in particular, to the admission by the Professional of having issued undue invoices to a customer, as their point of withdrawal had not entered into supply60, which would be unjustifiably instrumentalized as an indication of undue payment requests, rather than valued as testimony of the Company's correctness in remedying its own error.</w:t>
      </w:r>
    </w:p>
    <w:p>
      <w:r>
        <w:t>40. SEI reiterates that the contracting of customers occurs through teleselling agencies, which are required to ensure, based on the service contract signed with the Professional, compliance with a series of obligations and operational modalities, including respect for the Consumer Code and the Commercial Conduct Code of ARERA. In any case, SEI claims to have terminated numerous contracts with such agencies and to have reported some to the judicial authority.</w:t>
      </w:r>
    </w:p>
    <w:p>
      <w:r>
        <w:t>41. Furthermore, the Professional contests the observations relating to: i) the request for undue payments, specifying that the submission of a complaint by the customer is in any case necessary to assess the correctness in the activation of the supply, ii) the conditioning of the application of Article 66-quinquies of the Consumer Code to the change of supplier by the complainant; iii) the failure to send the contractual package, allegedly adequately tracked.</w:t>
      </w:r>
    </w:p>
    <w:p>
      <w:r>
        <w:t>56 Doc. No. 2471 of the inspection file.</w:t>
      </w:r>
    </w:p>
    <w:p>
      <w:r>
        <w:t>57 Docs. Nos. 8, 476-481, 526-528, 1191, 2198, 2201, 2240 of the inspection file.</w:t>
      </w:r>
    </w:p>
    <w:p>
      <w:r>
        <w:t>58 Doc. No. 2651 of the inspection file.</w:t>
      </w:r>
    </w:p>
    <w:p>
      <w:r>
        <w:t>59 Docs. prot. Nos. 50581 of June 6, 2023, 85824 of October 24, 2023, and 102746 of December 13, 2023, supplemented with the attachments contained in doc. prot. No. 103082 of December 14, 2023.</w:t>
      </w:r>
    </w:p>
    <w:p>
      <w:r>
        <w:t>60 See the already mentioned report prot. No. 78634 of October 2, 2023, which contains the following response from SEI: “Regarding the contract in the name of Ms. …, we acknowledge what you communicated, and we inform you that following checks we found inconsistencies as the POD … has never entered into supply with SEI, therefore the invoices are not due.”</w:t>
      </w:r>
    </w:p>
    <w:p>
      <w:r>
        <w:t>BULLETIN NO. 7 OF FEBRUARY 19, 2024 67</w:t>
      </w:r>
    </w:p>
    <w:p>
      <w:r>
        <w:t>42. Finally, in the final memo, the Professional summarizes the preventive and subsequent control measures allegedly adopted61, but not proven by adequate evidence, regarding the activations of supplies by teleselling agencies.</w:t>
      </w:r>
    </w:p>
    <w:p>
      <w:r>
        <w:t>43. The preventive measures would consist of: i) the introduction, starting from early October 2023, of a contract conclusion system via OTP (one-time password) which, according to the Professional, from December 1, 2023, would represent the only method of contracting customers, with the total abandonment of the system of stipulation via vocal order. The documentation produced in support of this change consists of some emails illustrating the similar procedure provided for another company in the group, Facile Energy, and extends to SEI the obligation to stipulate contracts exclusively via OTP starting from December 1, 2023, highlighting, however, that as of November 13, 2023, SEI had not yet used this conclusion method62; ii) the automatic exclusion of certain categories of potential customers (individuals over seventy-five years old or who have already been subject to administrative termination or ANR or who have exercised the right of reconsideration); iii) the implementation of a 100% control system of the contracts concluded by the new partner agencies, suitable for allowing the timely blocking of non-compliant contract activations63; iv) the verification of the correctness of the registered residence, the actual existence of life, and the telephone numbers of the individuals to be contracted; v) the extension of the term for exercising the right of reconsideration beyond the standard 14 days, that is, until the 8th day of the month preceding the activation of the supply.</w:t>
      </w:r>
    </w:p>
    <w:p>
      <w:r>
        <w:t>44. The subsequent control measures allegedly adopted by SEI would consist of: i) the implementation, since July 2023, of a sample check call procedure by the internal quality office; ii) the assignment of complaint management to specially trained personnel, with an average response time of about 15 days, also with reference to ANR; iii) the sanctioning of telesellers to whom ANR can be attributed through the blocking of new customer acquisitions, the imposition of penalties, contract termination, and the filing of criminal complaints64; iv) the implementation of a CRM (Customer Relationship Management, that is, the application used to manage interactions with customers) system, which would allow the blocking of any activity of recovery, reminder, and disconnection towards individuals who have submitted a complaint for ANR.</w:t>
      </w:r>
    </w:p>
    <w:p>
      <w:r>
        <w:t>61 See lastly the memo No. 102746 of December 13, 2023, in which the information provided in this regard in the memos of May 30, 2023, prot. No. 48851, and June 6, 2023, prot. No. 50581, the minutes of the hearing of October 18, 2023, doc. prot. No. 83101, and the subsequent memo of October 24, 2023, prot. No. 85824 are recalled and updated.</w:t>
      </w:r>
    </w:p>
    <w:p>
      <w:r>
        <w:t>62 See memo of December 13, 2023, prot. No. 102746 attachment B.</w:t>
      </w:r>
    </w:p>
    <w:p>
      <w:r>
        <w:t>63 In this regard, three types of actions are proposed: i) the ex ante technical verification of data (telephone contacts, emails, etc.) through software capable of identifying fictitious contacts self-generated by sales agencies and other anomalies; ii) the ex ante verification, starting from early 2023, of the formal correctness of calls and compliance with scripts, always through specific software capable of detecting technical anomalies such as sampling of the potential customer's voice; iii) the verification, also prior to activation, of the effectiveness of the consent expressed by the customer by internal personnel at SEI.</w:t>
      </w:r>
    </w:p>
    <w:p>
      <w:r>
        <w:t>64 Among the attachments to the memo of October 24, 2023, are the summary of penalties and refunds applied to two telesellers as well as the documentation of contract terminations adopted against four telesellers and the criminal complaints filed against five telesellers.</w:t>
      </w:r>
    </w:p>
    <w:p>
      <w:r>
        <w:t>68 BULLETIN NO. 7 OF FEBRUARY 19, 2024</w:t>
      </w:r>
    </w:p>
    <w:p>
      <w:r>
        <w:t>V. OPINION OF THE AUTHORITY FOR GUARANTEES IN COMMUNICATIONS</w:t>
      </w:r>
    </w:p>
    <w:p>
      <w:r>
        <w:t>45. Since the conduct subject to this provision has also been carried out through means of telecommunications, and in particular telephone and internet, on January 9, 2024, the opinion was requested from the Authority for Guarantees in Communications, pursuant to Article 27, paragraph 6, of the Consumer Code65.</w:t>
      </w:r>
    </w:p>
    <w:p>
      <w:r>
        <w:t>46. In a communication received on January 29, 202466, the aforementioned Authority expressed the requested opinion. Firstly, it noted that “both teleselling, based on a network of telephone communication on fixed and mobile stations that guarantees coverage of the entire population, and door-to-door, are particularly invasive tools of private life, which subject the contacted individual, a virtual user of the services offered, to an unsolicited solicitation both regarding the content and the timing of its occurrence. This contact technique, creating a relationship based on what is communicated by the professional, is likely to generate a reasonable trust in the interlocutor, thus making it possible to omit information or provide misleading or untrue information” and that the Internet “is a global communication network, capable of quickly offering the user a wide sequence of information likely to influence their behavior.”</w:t>
      </w:r>
    </w:p>
    <w:p>
      <w:r>
        <w:t>47. The Authority for Guarantees in Communications then considered that, “with reference to the specific case, the means of communication used, in relation to the service offered by the Professional, are suitable to develop a significant impact on consumers who, based on the information received through teleselling, home visits, and the Internet, could be induced to make a commercial decision that they would not have otherwise made, thus concretely developing the full promotional potential of the aforementioned communications.”</w:t>
      </w:r>
    </w:p>
    <w:p>
      <w:r>
        <w:t>48. Therefore, said Authority deemed that, “based on the documentation in the records, in the specific case, teleselling, home visits, and the Internet are suitable tools to significantly influence the realization of the commercial practice” subject to opinion.</w:t>
      </w:r>
    </w:p>
    <w:p>
      <w:r>
        <w:t>VI. OPINION OF THE REGULATORY AUTHORITY FOR ENERGY NETWORKS AND ENVIRONMENT</w:t>
      </w:r>
    </w:p>
    <w:p>
      <w:r>
        <w:t>49. Since the conduct subject to this provision concerns the energy sector, on December 14, 2023, the opinion was requested from the Regulatory Authority for Energy, Networks and Environment, pursuant to and for the effects of Article 27, paragraph 1-bis, of the Consumer Code, introduced by Article 1, paragraph 6, letter a), of Legislative Decree No. 21/201467.</w:t>
      </w:r>
    </w:p>
    <w:p>
      <w:r>
        <w:t>50. In a communication received on November 29, 202368, the aforementioned Authority expressed its opinion providing the considerations summarized below.</w:t>
      </w:r>
    </w:p>
    <w:p>
      <w:r>
        <w:rPr>
          <w:b/>
        </w:rPr>
        <w:t>[Pages 67–69]</w:t>
      </w:r>
    </w:p>
    <w:p>
      <w:r>
        <w:t>BULLETIN NO. 7 OF FEBRUARY 19, 2024 69</w:t>
      </w:r>
    </w:p>
    <w:p>
      <w:r>
        <w:t>51. ARERA stated that the commercial practices contested against SEI involve issues relevant from a regulatory perspective69 and that, in the analysis of these practices, the assessments expressed in the opinion do not address the potential violation of the Consumer Code but rather pertain exclusively to any non-compliance with the regulatory provisions deemed more significant also due to the sector-specific nature.</w:t>
      </w:r>
    </w:p>
    <w:p>
      <w:r>
        <w:t>52. ARERA then illustrated the evolution of the "Code of Commercial Conduct for the Sale of Electricity and Natural Gas to Final Customers"70, through the numerous amendments that have occurred over the past few years, extensively recalling the provisions of this Code aimed at preventing harmful conduct towards final customers (including small non-domestic customers) at the time they receive offers for the conclusion of electricity and/or natural gas supply contracts in the free market. ARERA emphasized that this objective is pursued particularly "through specific obligations of transparency and information imposed on sellers, even when they act through third parties for the promotion of contractual offers and/or the conclusion of contracts."</w:t>
      </w:r>
    </w:p>
    <w:p>
      <w:r>
        <w:t>53. ARERA then outlined the provisions relating to i) the transparency of contractual offers and the forms and commercial communications (art. 3, paragraph 1)71, ii) the training of personnel responsible for promoting offers (art. 4), iii) the criteria for communicating supply prices (art. 5), iv) the minimum information that must be included in communications and commercial offers (art. 7), v) the seller's informational obligations regarding their identity and the adoption of measures that prevent commercial personnel from disseminating untrue information regarding the effects that could arise for the customer from the non-acceptance of the offer or aimed at discrediting competitors (art. 8), vi) the mandatory preliminary information to be provided to the customer before the conclusion of the supply contract, to be summarized in the Summary Sheet72 (art. 9) and vii) the specific information concerning the delivery of the contract and the exercise of the right of reconsideration (art. 12)73.</w:t>
      </w:r>
    </w:p>
    <w:p>
      <w:r>
        <w:t>54. Furthermore, exclusively for the supply of electricity, natural gas, and joint supplies for domestic customers, the delivery of the Comparability Sheet is required, which provides a comparison, by consumption levels, between the estimated annual expenditure of the seller's contractual offer and the estimated annual expenditure of the greater protection/gas protection service, both net of taxes74.</w:t>
      </w:r>
    </w:p>
    <w:p>
      <w:r>
        <w:t>Considerations regarding the conduct contested against the Professional</w:t>
      </w:r>
    </w:p>
    <w:p>
      <w:r>
        <w:t>55. In substance, ARERA stated that, with reference "to the conduct contested against the seller, in light of the above, it seems that the provisions dictated by the Code of Commercial Conduct regarding the training of commercial personnel (Article 4) as well as the recognizability and rules of conduct of the same commercial personnel (Article 8), referred to in paragraph 2, would appear to be violated. This is because the provisions of Articles 4 and 8 of the Code of Commercial Conduct apply to the seller even in all cases where the latter avails itself of third parties appointed in any capacity for activities aimed at promoting commercial offers and concluding contracts. The dissemination, by the agencies appointed by SEI for the promotion and sale of energy supplies, of untrue, inaccurate, or incomplete information - for example regarding the identity of the Professional, the characteristics and price of the offer, the exercise of the right of reconsideration - could indicate inadequate training of commercial personnel and an ineffective control system, as required by Articles 4 and 8 of the Code of Commercial Conduct."</w:t>
      </w:r>
    </w:p>
    <w:p>
      <w:r>
        <w:t>56. Furthermore, it seems that "the provisions of the Code of Commercial Conduct (Article 12) regarding contracts for the supply of electricity and/or gas concluded outside commercial premises or at a distance, which prescribe the delivery or transmission to the final customer of the pre-contractual and contractual documentation as well as specific methods for the confirmation of the contract, have also been disregarded."</w:t>
      </w:r>
    </w:p>
    <w:p>
      <w:r>
        <w:t>72 The Summary Sheet summarizes all the informational obligations, incumbent on the seller, related to the offer, in a standardized format understandable to the final customer, to be delivered to all customers supplied at low voltage and/or with natural gas consumption not exceeding 200,000 Smc/year. This sheet contains, among other things: the identity and contact details of the seller; the commercial name and code of the offer; the temporal validity of the offer and the contractual duration; the methods and timing of billing and payment; a brief description of discounts and additional products or services; any guarantees required from the final customer; information on the methods and timing for exercising the right of reconsideration and withdrawal as well as on the management of complaints; the identification or name code of the commercial agent. The Summary Sheet in the specific section "Economic Conditions" also contains the synthetic price indicators, related to the raw material energy/natural gas, which standardize all unit fees in terms of €/year (indicator "Fixed cost year"), €/kWh or €/Smc (indicator "Cost for consumption") and, for electricity offers only, €/kW (indicator "Cost for committed power").</w:t>
      </w:r>
    </w:p>
    <w:p>
      <w:r>
        <w:t>73 Without prejudice to what is provided for in Article 51, paragraph 6, of the Consumer Code for contracts by phone, in the case of any distance contract, the seller must provide the domestic final customer with confirmation of the contract concluded on a durable medium, including all pre-contractual information referred to in Article 9 of the Code of Commercial Conduct, unless it has already provided it to the customer on a durable medium before the conclusion of the distance contract.</w:t>
      </w:r>
    </w:p>
    <w:p>
      <w:r>
        <w:t>74 The sheet in question also contains information about any additional charges provided for in the supply contract and the fees provided for ancillary services (art. 19), the methods of calculating updates of fees subject to indexing/variation based on the contract (art. 20), any discounts and/or bonuses of the offer (art. 21) and other specific aspects of the offer such as, for example, additional prizes, benefits, guarantees of the origin of the energy (art. 22).</w:t>
      </w:r>
    </w:p>
    <w:p>
      <w:r>
        <w:t>BULLETIN NO. 7 OF FEBRUARY 19, 2024 71</w:t>
      </w:r>
    </w:p>
    <w:p>
      <w:r>
        <w:t>VII. CONCLUDING EVALUATIONS</w:t>
      </w:r>
    </w:p>
    <w:p>
      <w:r>
        <w:t>1) Premise</w:t>
      </w:r>
    </w:p>
    <w:p>
      <w:r>
        <w:t>57. This provision concerns the conduct indicated in paragraph II, carried out by SEI, attributable to a single unfair commercial practice within which the Professional A) through the actions of its partner agencies, activates unsolicited energy supplies using fabricated recordings or following phone calls in which misleading and/or omissive information is provided regarding the content of the offer, in violation of Articles 20 and 26, paragraph 1, letter f) in conjunction with Article 66 quinquies of the Consumer Code; B) omits or delays the sending of contractual documentation and imposes non-contractual obstacles on consumers to the exercise of the right of reconsideration, in violation of Articles 20, 24, and 25 of the Consumer Code.</w:t>
      </w:r>
    </w:p>
    <w:p>
      <w:r>
        <w:t>2) Preliminary Issues</w:t>
      </w:r>
    </w:p>
    <w:p>
      <w:r>
        <w:t>58. Initially, regarding the timeliness exception raised by SEI, which does not specify the term it believes has been violated, it should be noted that between the first reports (received on February 14, 2023) and the communication of the initiation of the procedure (registered on May 8, 2023), just over 80 days elapsed, during which the investigative activity carried out on the approximately 70 complaints submitted by consumers and consumer associations convinced the Authority of the consistency and severity of the violations contested.</w:t>
      </w:r>
    </w:p>
    <w:p>
      <w:r>
        <w:t>59. As for the observations concerning the alleged violation of the right to defense and contradiction, it should be noted that during the investigation, these rights were widely guaranteed to the Professional, who made three accesses to the documents, submitted three written statements and a proposal for commitments, and was heard in a hearing, according to a timeline that does not appear to prejudice the effectiveness of the aforementioned rights. AGCOM and ARERA rendered their respective opinions in accordance with the applicable provisions, after receiving all the investigative documentation, including the arguments of the Professional.</w:t>
      </w:r>
    </w:p>
    <w:p>
      <w:r>
        <w:t>60. Furthermore, the complaint that the Authority bases its orientations solely on mere unproven statements from consumers is without merit in light of the widespread evidence on which the evaluations are based, consisting, among other things, of a very high number of complaints and requests for reconsideration, found during inspections and attached to the reports received continuously. The uninterrupted flow of complaints is undoubtedly symptomatic of the systematic activation of supplies without the correct acquisition of the consumer's consent to the signing of the contract75.</w:t>
      </w:r>
    </w:p>
    <w:p>
      <w:r>
        <w:t>61. Finally, the exemption from liability invoked by SEI for the improper actions of partner agencies does not merit acceptance. In fact, given the regulatory obligations incumbent on the seller, it is clear that the existence of the unfair commercial practice consisting of the unsolicited activation of energy supplies is evidenced: "by the very high number of complaints and disputes recorded during the reference period, which denotes a phenomenon of certain consistency and a related management by the professional that is certainly not in line with the standards of qualified diligence required by the nature of the market. Also, the variety and characteristics of the conduct observed (which are not only incorrect but also aggressive, where in the case of activation of an unsolicited supply spontaneously but skillfully induced, it constitutes the result of undue conditioning that limits or is, in any case, capable of significantly limiting the freedom of choice and behavior of the consumer) reveal a negotiating practice of the operator that not only does not reflect the parameter of objective good faith but has also, at times, taken on a deceptive character."</w:t>
      </w:r>
    </w:p>
    <w:p>
      <w:r>
        <w:rPr>
          <w:b/>
        </w:rPr>
        <w:t>[Pages 70–72]</w:t>
      </w:r>
    </w:p>
    <w:p>
      <w:r>
        <w:t>72 BULLETIN NO. 7 OF FEBRUARY 19, 2024</w:t>
      </w:r>
    </w:p>
    <w:p>
      <w:r>
        <w:t>Professional and referenced in the opinion issued by ARERA76, it is emphasized that the telesellers operate according to the instructions given by the Company, which appears fully aware of the actions of the agencies, being informed at least due to the numerous complaints from consumers. In this regard, it is highlighted how the jurisprudence recognizes, without any doubt, that the Professional is also responsible for the actions of their collaborators77.</w:t>
      </w:r>
    </w:p>
    <w:p>
      <w:r>
        <w:t>3) Merit Assessment</w:t>
      </w:r>
    </w:p>
    <w:p>
      <w:r>
        <w:t>Conduct sub A) conclusion of contracts and activation of unsolicited supplies (ANR), in the absence of the consumer's signature or consent, along with the request for payment of undue fees.</w:t>
      </w:r>
    </w:p>
    <w:p>
      <w:r>
        <w:t>62. The promotional and marketing activities of gas and electricity services carried out by SEI are predominantly push-type, implemented almost exclusively through teleselling and, to a lesser extent, through home visits conducted by agents appointed by the Company: such methods can lend themselves to improper behaviors by the agents, so that the burden lies on the seller who avails themselves of it to establish procedures and control systems that prevent the acquisition of new customers from occurring improperly.</w:t>
      </w:r>
    </w:p>
    <w:p>
      <w:r>
        <w:t>63. The investigative findings show that, on the contrary, the Professional has failed to exercise the professional diligence required in the context just described, implementing an improper system for acquiring new customers in the free energy and gas market.</w:t>
      </w:r>
    </w:p>
    <w:p>
      <w:r>
        <w:t>64. The procedure adopted by SEI for conducting teleselling activities has indeed favored the systematic occurrence of numerous ANR, as evidenced by the continuous influx of consumer reports. This phenomenon has not been contained even by the alleged adoption of preventive and subsequent control measures described above regarding the actions of telesellers78. The measures in question would have been adopted only after the initiation of the procedure, and their effectiveness and efficacy remain unproven, as no documentation has been provided to demonstrate their implementation and the resulting outcomes in terms of overcoming the issues subject to investigation79.</w:t>
      </w:r>
    </w:p>
    <w:p>
      <w:r>
        <w:t>65. From the elements in the records, it appears that the complaints received by SEI for unsolicited activations amount to almost [1,000-2,000] in the first quarter of 2023 alone, and the requests for reconsideration exceed [1,500-2000] in the same period80. Additionally, the reporters/complainants, some of whom are vulnerable individuals and/or elderly, have consistently indicated that they became aware of the alleged adherence to SEI's free market offers only after receiving the so-called "welcome letter," in the absence of any telephone contact, home visit by an agent/procurer of the Professional, or even following phone calls whose purpose or authenticity of the registration they contested, or even only after receiving payment reminders and/or notices of disconnection or reduction/disconnection of the withdrawal point.</w:t>
      </w:r>
    </w:p>
    <w:p>
      <w:r>
        <w:t>66. In light of the abundant evidence regarding the persistent occurrence of unsolicited activations, the Professional itself has admitted the existence of improper behaviors carried out by the teleselling agencies, leading to the cancellation between January and April 2023 of a total of [5,000-10,000] contracts (due to the absence of valid consent, for denial, and following the exercise of the right of reconsideration): this is an extremely high number of cancellations, slightly less than [20-40%] of the contracts concluded in the same period. Such data demonstrate the pathological nature of the contested unsolicited activations, which SEI proves unable to prevent and contain, thereby exploiting the ANR to its advantage.</w:t>
      </w:r>
    </w:p>
    <w:p>
      <w:r>
        <w:t>67. This is also evident from the communications of contract cancellations sent by the Professional following complaints: from such feedback, it emerges that in many cases SEI retains the customer in supply, even after the acceptance of the complaint, delaying the application of Article 66 quinquies of the Consumer Code or subordinating it to the change of supplier by the interested customer.</w:t>
      </w:r>
    </w:p>
    <w:p>
      <w:r>
        <w:t>78 Among these, the introduction of an additional verification call for the conclusion of the contract and a control mechanism for the actions of the agencies entrusted to a specific internal office and a third party, and finally, the modification of the methods of contract stipulation, with the introduction of the OTP.</w:t>
      </w:r>
    </w:p>
    <w:p>
      <w:r>
        <w:t>79 In this regard, the previously cited passage from judgment no. 13144/2022 of the T.A.R. of Lazio is relevant, which, with reference to a case similar to that subject of this provision, specifies: "from the collection of acts, one can easily infer the negligence of the sanctioned professionals, given that they were aware of the critical issues arising from the outsourcing of new customer procurement; nevertheless, no procedures were implemented (until the intervention of the Agcm) that could reduce the risk of illegal behaviors by agents and collaborators, such as, for example, bonuses linked to the genuineness of the signed contracts, or penalties for contracts for which the procedures for withdrawal were then activated (see Cons. Stato, sez. VI, May 16, 2022, no. 3826, which clarifies extensively how the professional is also responsible for the actions of their collaborators)."</w:t>
      </w:r>
    </w:p>
    <w:p>
      <w:r>
        <w:t>80 See also judgment no. 13144/2022 of the T.A.R. of Lazio: "the large number of complaints and withdrawals demonstrates the limited attention paid to the conclusion of the transaction, directly attributable to the lack of information in the pre-contractual phase. Regarding reconsiderations, contrary to the arguments of the appellant, it should be noted that the exercise of the right of withdrawal (as per Article 52 of the Consumer Code) is always an indicator of the pathology of the process of forming the contractual will, being the faculty recognized to the consumer aimed precisely at avoiding binding them to a service ordered without much attention: the large number of reconsiderations is therefore a sure sign of the opacity of the pre-contractual information provided by the agents."</w:t>
      </w:r>
    </w:p>
    <w:p>
      <w:r>
        <w:t>74 BULLETIN NO. 7 OF FEBRUARY 19, 2024</w:t>
      </w:r>
    </w:p>
    <w:p>
      <w:r>
        <w:t>68. Furthermore, the acts of the procedure confirm that the Professional has repeatedly demanded payment for the supply, going so far as to send payment reminders and warnings even while complaints from users regarding the denial of the contract were pending or despite the failure to send the contractual documentation or the same invoices for which payment is requested. In this regard, the defensive argument that a CRM system capable of preventing such eventualities has recently been implemented is not supported by suitable documentation; rather, the absence of an effective tracking system for the documentation and payment requests sent emerges.</w:t>
      </w:r>
    </w:p>
    <w:p>
      <w:r>
        <w:t>69. The entirety of the cited elements reveals the failure to adopt specific measures aimed at ensuring that users have received the invoices and contractual documentation, especially before sending payment reminders. Consumers not properly informed of the transfer of their supply to SEI, in fact, are not in a position to file any complaint for an ANR of which they are unaware.</w:t>
      </w:r>
    </w:p>
    <w:p>
      <w:r>
        <w:t>70. With reference to the activation of electricity and natural gas supplies, the conduct thus reconstructed constitutes a violation of Article 26, paragraph 1, letter f), of the Code, which includes among the behaviors considered aggressive the behavior of the professional who demands, as in this case, "immediate or deferred payment (...) for products that the professional has supplied, but that the consumer has not requested (...)".</w:t>
      </w:r>
    </w:p>
    <w:p>
      <w:r>
        <w:t>71. Such conduct is also in contrast with Article 66 quinquies, according to which "The consumer is exempt from the obligation to provide any counter-performance in the case of unsolicited supply of goods such as water, gas, electricity or unsolicited provision of services, prohibited by Article 20, paragraph 5, and by Article 26, paragraph 1, letter f), of this Code. In such cases, the absence of a response from the consumer following such unsolicited supply does not constitute consent."</w:t>
      </w:r>
    </w:p>
    <w:p>
      <w:r>
        <w:t>72. Finally, such conduct does not conform to the level of ordinary diligence reasonably expected, pursuant to Article 20, paragraph 2, of the Consumer Code. In particular, in light of what has been specified, it is not found that the Professional has adopted, with the professional diligence required of them, measures suitable to prevent and impede the contested illegal behaviors, even when carried out by teleselling agencies, or at least to limit their harmful consequences for consumers, promptly nullifying the effects of the same behaviors, without any burden on them81.</w:t>
      </w:r>
    </w:p>
    <w:p>
      <w:r>
        <w:t>73. As already reported and highlighted by ARERA in its opinion, such behaviors also violate sector regulation and in particular the provisions dictated by the "Code of Conduct."</w:t>
      </w:r>
    </w:p>
    <w:p>
      <w:r>
        <w:t>81 In this regard, the already cited judgment no. 11175/2023 of the Council of State states that "Far from configuring an objective liability of the professional, it must be reiterated that the failure to provide adequate control tools thus represents a conduct not conforming to the normal degree of specific diligence, competence, and attention that consumers reasonably expect from a professional in their dealings with respect to the general principles of fairness and good faith in the professional's sector of activity. Whenever there is interposition of third parties in the professional's sales activity, the standard of diligence required obliges monitoring the behavior of the activities of individual agents and this, in order to avoid that resorting to the agency contract may constitute a suitable premise to allow an easy exemption from liability for the behaviors that they themselves would want to assume not attributable to their own actions. The failure to provide adequate control tools represents, in any case, a conduct not conforming to the normal degree of specific diligence, competence, and attention that consumers reasonably expect from a professional in their dealings with respect to the general principles of fairness and good faith in the professional's sector of activity."</w:t>
      </w:r>
    </w:p>
    <w:p>
      <w:r>
        <w:rPr>
          <w:b/>
        </w:rPr>
        <w:t>[Pages 73–75]</w:t>
      </w:r>
    </w:p>
    <w:p>
      <w:r>
        <w:t>BULLETIN NO. 7 OF FEBRUARY 19, 2024 75</w:t>
      </w:r>
    </w:p>
    <w:p>
      <w:r>
        <w:t>commercial conduct regarding the training of sales personnel (Article 4) as well as the recognizability and rules of conduct of the sales personnel themselves (Article 8), referred to in paragraph 2. This is because the provisions of Articles 4 and 8 of the Code of Commercial Conduct apply to the seller even in all cases where the latter avails itself of third parties entrusted in any capacity with activities aimed at promoting commercial offers and concluding contracts. The dissemination, by the agencies appointed by SEI for the promotion and sale of energy supplies, of untrue, inaccurate, or incomplete information - for example regarding the identity of the Professional, the characteristics and price of the offer, the exercise of the right of reconsideration - could indicate inadequate training of the sales personnel and an ineffective control system, as required by Articles 4 and 8 of the Code of Commercial Conduct.</w:t>
      </w:r>
    </w:p>
    <w:p>
      <w:r>
        <w:t>74. Furthermore, the provisions of the Code of Commercial Conduct (Article 12) regarding contracts for the supply of electricity and/or gas concluded outside commercial premises or at a distance, which prescribe the delivery or transmission to the final customer of pre-contractual and contractual documentation as well as specific methods for confirming the contract, also seem to be disregarded.</w:t>
      </w:r>
    </w:p>
    <w:p>
      <w:r>
        <w:t>Conduct sub B) Omission or late sending of contractual documentation and imposition of obstacles to the exercise of the right of reconsideration</w:t>
      </w:r>
    </w:p>
    <w:p>
      <w:r>
        <w:t>75. The evidence in the records shows that SEI hinders and limits the exercise of the contractual rights of consumers, particularly the right of reconsideration/cancellation by its customers. Consumers, in fact, in multiple cases are not able to exercise this right in a timely manner, as they are unaware of the activation of the supply in their name and/or because the Professional omits or delays the sending of the contractual package.</w:t>
      </w:r>
    </w:p>
    <w:p>
      <w:r>
        <w:t>76. As emerges from the numerous complaints of consumers, which continued until the expiration of the investigation period, SEI does not adopt suitable procedures to ensure the timely sending and tracking of the contractual documentation to consumers who are victims of ANR. The Professional has not proven the alleged adoption of remedial measures, limiting itself to attaching to its submissions a copy of a screenshot of the new CRM application, from which it cannot be inferred that it is suitable to ensure the correct sending and delivery of such documentation.</w:t>
      </w:r>
    </w:p>
    <w:p>
      <w:r>
        <w:t>77. Furthermore, from complaints and reports, there are cases, even recent, in which requests for reconsideration are rejected despite being submitted within the deadlines.</w:t>
      </w:r>
    </w:p>
    <w:p>
      <w:r>
        <w:t>78. More generally, the evidence in the records confirms that the activation system for the supplies subject to conduct sub A) inevitably results in the consumer becoming aware of the activation late, or only after receiving the first invoice, in the absence of an adequate tracking system for the documentation sent to consumers, with the consequence of undermining their exercise of the right of reconsideration. This is capable of creating an obstacle to consumers' rights even in the post-contractual phase.</w:t>
      </w:r>
    </w:p>
    <w:p>
      <w:r>
        <w:t>79. In light of the above, the behaviors consisting of imposing non-contractual, burdensome, or disproportionate obstacles to the exercise of contractual rights by consumers integrate a violation of Articles 24 and 25 letter d) of the Consumer Code, to the extent that the described conduct, resulting in a "non-contractual, burdensome or disproportionate obstacle imposed by the professional when the consumer intends to exercise contractual rights, including the right to terminate a contract or to change product or turn to another professional," is capable of generating undue conditioning on the consumer, such as to limit their freedom of choice in relation to these faculties. Furthermore, the failure to establish adequate procedures for tracking and delivering contractual documentation does not comply with the level of ordinary professional diligence reasonably required, pursuant to Article 20, paragraph 2, of the Consumer Code.</w:t>
      </w:r>
    </w:p>
    <w:p>
      <w:r>
        <w:t>80. Also with regard to this conduct, the opinion rendered by ARERA specifies that the provisions of the Code of Commercial Conduct (Article 12) regarding contracts for the supply of electricity and/or gas concluded outside commercial premises or at a distance, which prescribe the delivery or transmission to the final customer of pre-contractual and contractual documentation as well as specific methods for confirming the contract, seem to be disregarded.</w:t>
      </w:r>
    </w:p>
    <w:p>
      <w:r>
        <w:t>VIII. QUANTIFICATION OF THE SANCTION</w:t>
      </w:r>
    </w:p>
    <w:p>
      <w:r>
        <w:t>81.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82. Regarding the quantification of the sanction, the criteria identified by Article 11 of Law No. 689/1981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83. With regard to the severity of the violation, the following factors are considered in the case at hand:</w:t>
        <w:br/>
        <w:t>i) the economic size of the Professional, which in the year 2022 achieved revenues of [1-10] million euros;</w:t>
        <w:br/>
        <w:t>ii) the specificity of the energy sector, in which the purchasing consumer finds themselves in a position of inevitable informational asymmetry compared to the Professional due to the complexity of the characteristics of the service provided and its price components;</w:t>
        <w:br/>
        <w:t>iii) the dissemination of the commercial practice at the national level and the method of dissemination of the offer, carried out also through the Internet, a tool capable of reaching a multitude of consumers, and teleselling, a particularly invasive tool;</w:t>
        <w:br/>
        <w:t>iv) its suitability to cause significant financial and non-financial harm to numerous consumers, quantifiable, in light of the contracts canceled in the first quarter of 2023 for recognition of the activation that was not requested, at around [5,000-10,000]; moreover, this figure is presumably underestimated compared to the actual number of unsolicited activations, due to the methods of implementation of the commercial practice, capable of leaving many of the harmed consumers completely unaware of the activation of contracts.</w:t>
      </w:r>
    </w:p>
    <w:p>
      <w:r>
        <w:t>84. Regarding the duration of the violation, the available evidence in the records indicates that the commercial practice has been in place at least since July 2022 and is still ongoing.</w:t>
      </w:r>
    </w:p>
    <w:p>
      <w:r>
        <w:t>85. In light of the above, it is deemed appropriate to determine the amount of the administrative pecuniary sanction applicable to Servizio Energetico Italiano S.r.l. in the amount of €900,000 (nine hundred thousand euros).</w:t>
      </w:r>
    </w:p>
    <w:p>
      <w:r>
        <w:t>THEREFORE, CONSIDERING the opinion of the Authority for Guarantees in Communications and in accordance with the opinion of the Regulatory Authority for Energy Networks and Environment, based on the considerations set forth above, that the commercial practice in question, consisting of having concluded unsolicited contracts and activated unsolicited supplies of electricity and gas in the absence of a corresponding manifestation of will with a request for payment of undue fees as well as hindering the exercise of the right of reconsideration of consumers, is deemed unfair pursuant to the provisions of Articles 20, 24, 25 and 26, paragraph 1, letter f), in conjunction with Article 66-quinquies of the Consumer Code;</w:t>
      </w:r>
    </w:p>
    <w:p>
      <w:r>
        <w:t>RESOLVES</w:t>
        <w:br/>
        <w:t>a) that the commercial practice described in point II of this provision, carried out by Servizio Energetico Italiano S.r.l., constitutes, for the reasons and within the limits set forth in the motivation, an unfair commercial practice pursuant to Articles 20, 24, 25 and 26, paragraph 1, letter f), in conjunction with Article 66-quinquies of the Consumer Code and prohibits its further continuation;</w:t>
        <w:br/>
        <w:t>b) to impose on the company Servizio Energetico Italiano S.r.l. in relation to the violation referred to in point a) an administrative pecuniary sanction of €900,000 (nine hundred thousand euros);</w:t>
        <w:br/>
        <w:t>c) that the company Servizio Energetico Italiano S.r.l. communicate to the Authority, within sixty days from the notification of this proceeding, the initiatives taken in compliance with the warning referred to in point a).</w:t>
      </w:r>
    </w:p>
    <w:p>
      <w:r>
        <w:t>The administrative sanction imposed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default interest must be paid at the legal rate starting from the day after the payment deadline until the date of payment. In case of further delay</w:t>
      </w:r>
    </w:p>
    <w:p>
      <w:r>
        <w:rPr>
          <w:b/>
        </w:rPr>
        <w:t>[Pages 76–78]</w:t>
      </w:r>
    </w:p>
    <w:p>
      <w:r>
        <w:t>BULLETIN NO. 7 OF FEBRUARY 19, 2024</w:t>
      </w:r>
    </w:p>
    <w:p>
      <w:r>
        <w:t>78</w:t>
      </w:r>
    </w:p>
    <w:p>
      <w:r>
        <w:t>In the event of non-compliance, pursuant to Article 27, paragraph 6, of Law No. 689/1981, the amount due for the imposed sanction is increased by one-tenth for each semester starting from the day following the expiration of the payment deadline and until the date on which the role is transmitted to the concessionaire for collection;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the event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 xml:space="preserve">THE SECRETARY GENERAL THE PRESIDENT </w:t>
        <w:br/>
        <w:t>Guido Stazi Roberto Rustichelli</w:t>
      </w:r>
    </w:p>
    <w:p>
      <w:r>
        <w:t>BULLETIN NO. 7 OF FEBRUARY 19, 2024</w:t>
      </w:r>
    </w:p>
    <w:p>
      <w:r>
        <w:t xml:space="preserve">PS12619 - LA CASA DELLA DIVISA - SURCHARGE PAYMENTS </w:t>
        <w:br/>
        <w:t>Provision No. 31055</w:t>
      </w:r>
    </w:p>
    <w:p>
      <w:r>
        <w:t>THE COMPETITION AND MARKET AUTHORITY</w:t>
      </w:r>
    </w:p>
    <w:p>
      <w:r>
        <w:t xml:space="preserve">IN ITS MEETING of January 30, 2024; </w:t>
        <w:br/>
        <w:t xml:space="preserve">HEARD the Rapporteur, Saverio Valentino;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the communication received on November 22, 2023, whereby the individual enterprise La Casa della Divisa of Marco Esposto submitted commitments pursuant to Article 27, paragraph 7, of the Consumer Code and Article 9 of the Regulation; </w:t>
        <w:br/>
        <w:t>VIEWED the documents of the proceeding;</w:t>
      </w:r>
    </w:p>
    <w:p>
      <w:r>
        <w:t xml:space="preserve">I. THE PARTY </w:t>
        <w:br/>
        <w:t>1. The individual enterprise La Casa della Divisa of Marco Esposto (hereinafter, "Professional") as a professional, pursuant to Article 18, letter b), of the Consumer Code, sells school uniforms, work clothes, and other clothing products, also through the website www.casadelladivisa.it/ (hereinafter, "Site"). The company's balance sheet, closed on December 31, 2022, shows revenues of [1-10 million]* euros.</w:t>
      </w:r>
    </w:p>
    <w:p>
      <w:r>
        <w:t xml:space="preserve">II. THE COMMERCIAL PRACTICE </w:t>
        <w:br/>
        <w:t>2. The proceeding concerns the behavior carried out by the Professional, consisting of applying to consumers, at the end of the purchase process of school uniforms on the Site, a surcharge of 3.4% (hereinafter, "Surcharge") on the cost of the selected school uniforms in case of payment via PayPal.</w:t>
      </w:r>
    </w:p>
    <w:p>
      <w:r>
        <w:t xml:space="preserve">III. THE OUTCOMES OF THE PROCEEDING: THE PRESENTATION OF COMMITMENTS </w:t>
        <w:br/>
        <w:t xml:space="preserve">1) The course of the proceeding </w:t>
        <w:br/>
        <w:t xml:space="preserve">3. In relation to the described conduct, on October 19, 20231, the Professional was notified of the initiation of the investigative proceeding PS12619. In this context, it was hypothesized that the conduct of La Casa della Divisa of Marco Esposto could be liable to constitute a violation of Article 62, paragraph 1, of the Consumer Code, as it would consist of imposing on consumers, as a consequence of using a certain payment instrument, additional expenses compared to the cost of the purchased good. </w:t>
        <w:br/>
        <w:t xml:space="preserve">4. Concurrently with the initiation communication, in order to acquire useful information for the assessment of the commercial practice in question, the Professional was requested, pursuant to Article 27, paragraphs 3 and 4, of the Consumer Code and Article 12, paragraph 1, of the Regulation, to provide information, along with the relevant documentation, regarding: the period of application of the Surcharge and the date from which it has been applied; any application of the Surcharge to transactions in traditional retail outlets (not online); the number of transactions affected by the Surcharge and the total amount collected since January 2020, as well as any variations over time in the amount of the Surcharge. </w:t>
        <w:br/>
        <w:t xml:space="preserve">5. The Professional - after submitting a request for access to documents on October 23, 2023, responded on October 25, 2023, and submitted a request for a hearing on October 26, 2023, responded to on October 30, 2023 - transmitted the requested information on November 6, 2023, which was then supplemented on November 10, 2023, and December 6, 20232. With communication of November 7, 20233, the hearing was convened, which took place on November 9, 2023. </w:t>
        <w:br/>
        <w:t xml:space="preserve">6. On November 22, 2023, the Professional submitted a proposal for commitments and reiterated the request for an additional hearing, already submitted on November 16, 20234, which took place on November 30, 2023. </w:t>
        <w:br/>
        <w:t xml:space="preserve">7. On December 22, 20235, the date of conclusion of the investigative phase was communicated to the Party pursuant to Article 16, paragraph 1, of the Regulation. </w:t>
        <w:br/>
        <w:t xml:space="preserve">8. On December 27, 20236, the Professional sent the final and non-confidential version of the commitments. </w:t>
        <w:br/>
        <w:t>9. On January 25, 20247, the opinion of the Authority for Guarantees in Communications was received.</w:t>
      </w:r>
    </w:p>
    <w:p>
      <w:r>
        <w:t xml:space="preserve">2) The acquired elements and the commitments of the Professional </w:t>
        <w:br/>
        <w:t xml:space="preserve">10. Based on the report in the documents, the surveys carried out ex officio on the Site, and the information produced by the Professional, it emerged that the Surcharge has been applied since July 17, 2020, when PayPal was introduced among the payment methods for school uniforms (and not also for other items sold by the Professional); the amount of the Surcharge was equal to 3.4% of the selling price of the school uniforms and has not undergone variations over time. </w:t>
        <w:br/>
        <w:t xml:space="preserve">11. The Professional represented that the purchase of school uniforms (and, therefore, the application of the Surcharge since July 2020) occurs over a limited period: from July (when students are enrolled in school) to October (with the start of the school year) each year. The Professional also provided a statement indicating the number of online transactions paid via PayPal since 2020 ([0-2,000]) and the total amount collected from the application of the Surcharge ([0-10,000.00] euros). </w:t>
        <w:br/>
        <w:t xml:space="preserve">* In this version, some data are omitted, as elements of confidentiality or secrecy of the information were deemed to exist. </w:t>
        <w:br/>
        <w:t xml:space="preserve">1 Doc. No. 3. </w:t>
        <w:br/>
        <w:t xml:space="preserve">2 Docs. Nos. 6; 7; 8; 9; 12 and 18. </w:t>
        <w:br/>
        <w:t xml:space="preserve">3 Doc. No. 10. </w:t>
        <w:br/>
        <w:t xml:space="preserve">4 Docs. Nos. 16 and 15. </w:t>
        <w:br/>
        <w:t xml:space="preserve">5 Doc. No. 20. </w:t>
        <w:br/>
        <w:t xml:space="preserve">6 Doc. No. 21. </w:t>
        <w:br/>
        <w:t>7 Doc. No. 23.</w:t>
      </w:r>
    </w:p>
    <w:p>
      <w:r>
        <w:rPr>
          <w:b/>
        </w:rPr>
        <w:t>[Pages 79–81]</w:t>
      </w:r>
    </w:p>
    <w:p>
      <w:r>
        <w:t>BULLETIN NO. 7 OF FEBRUARY 19, 2024 81</w:t>
      </w:r>
    </w:p>
    <w:p>
      <w:r>
        <w:t>12. Following the communication of the initiation of the procedure, the Professional has, however, modified the Site, removing PayPal as a payment method and also the provision of the Surcharge which, starting from October 2023, has no longer been requested from consumers during the online purchasing process.</w:t>
      </w:r>
    </w:p>
    <w:p>
      <w:r>
        <w:t>13. In a note received on November 22, 2023, the Professional submitted a proposal for commitments, pursuant to Article 27, paragraph 7, of the Consumer Code and Article 9 of the Regulation.</w:t>
      </w:r>
    </w:p>
    <w:p>
      <w:r>
        <w:t>14. In particular, these commitments - which in their final version, received on December 27, 2023, are attached to this provision and constitute an integral part thereof - provide, in addition to the removal of PayPal as a payment instrument, that the Professional: (i) refunds the Surcharge paid by consumers for whom PayPal transactions have not yet been archived by the latter, thus being able to dispose of the necessary information for the refund, within two weeks from the acceptance of the commitments, and (ii) offers a 5% discount on the next purchase to consumers who have previously purchased school uniforms paying the Surcharge, providing adequate information on the Site.</w:t>
      </w:r>
    </w:p>
    <w:p>
      <w:r>
        <w:t>IV. OPINION OF THE AUTHORITY FOR GUARANTEES IN COMMUNICATIONS</w:t>
      </w:r>
    </w:p>
    <w:p>
      <w:r>
        <w:t>15. Since the commercial practice subject to this provision has been disseminated through the internet, on December 27, 2023, the opinion was requested from the Authority for Guarantees in Communications, pursuant to Article 27, paragraph 6, of the Consumer Code.</w:t>
      </w:r>
    </w:p>
    <w:p>
      <w:r>
        <w:t>16. With resolution No. 14/24/CONS, received on January 25, 2024, the aforementioned Authority expressed its opinion, limiting its assessments to the suitability of the specific means of communication used to disseminate the commercial practice to affect and amplify any misleading and/or unfairness of the same practice.</w:t>
      </w:r>
    </w:p>
    <w:p>
      <w:r>
        <w:t>17. In particular, the aforementioned Authority, considering that "the means of communication and purchase used, in relation to the service offered by the Professional via the Internet, is suitable to develop a significant impact on consumers who based on the information read on the Site used by the Professional and the purchasing processes provided therein, could be induced to make a commercial decision that they would not have otherwise made, thus concretely developing the full potential of the promotional and sales methods used," deemed that "given the state of the documentation in the records, in this case, the Internet is a means of communication suitable to significantly influence the realization of the commercial practice for which this Authority is requested to provide an opinion."</w:t>
      </w:r>
    </w:p>
    <w:p>
      <w:r>
        <w:t>V. EVALUATION OF THE COMMITMENTS</w:t>
      </w:r>
    </w:p>
    <w:p>
      <w:r>
        <w:t>18. The Authority believes that the commitments proposed by the Professional are suitable to remedy the possible profiles of illegitimacy of the commercial practice contested in the communication of initiation of October 19, 2023, consisting of the application of a surcharge with respect to the cost of the good, in relation to the use of a specific payment instrument.</w:t>
      </w:r>
    </w:p>
    <w:p>
      <w:r>
        <w:t>19. In particular, the elimination of PayPal as a payment option and thus of the Surcharge - which was implemented already on October 19, 2023, the day on which the Professional received the communication of initiation of the procedure - appears fully suitable to remove the elements of illegality outlined at the initiation of the investigation.</w:t>
      </w:r>
    </w:p>
    <w:p>
      <w:r>
        <w:t>20. Furthermore, within the framework of the proposal for commitments, the restitution measure proposed by the Professional is of particular importance, which provides for the full refund of the Surcharge paid by all consumers who made purchases on the Site from 2020 to 2023, and for whom PayPal transactions have not yet been archived, within two weeks from the acceptance of the commitments, and thus in all those cases where the Professional has the necessary information regarding the consumers to proceed with the refund.</w:t>
      </w:r>
    </w:p>
    <w:p>
      <w:r>
        <w:t>21. Finally, the commitment to offer a 5% discount on the next purchase to consumers who have previously purchased school uniforms paying the Surcharge, providing adequate information on the Site, is suitable to ensure the effective and complete implementation of the proposed restitution measure, even in cases where PayPal transactions were archived due to the passage of time; in any case, with this commitment, the Professional offers further compensation to consumers who have suffered the application of the Surcharge due to the chosen payment method.</w:t>
      </w:r>
    </w:p>
    <w:p>
      <w:r>
        <w:t>22. In conclusion, the commitments presented by La Casa della Divisa di Esposto Marco are suitable, on the one hand, to remove the profiles of illegality of the contested conduct, eliminating the provision of the Surcharge and, on the other hand, to compensate for the effects of the unlawful act, through the full restitution to consumers of the amounts paid as a surcharge due to a specific payment method chosen at the time of purchase on the Site, where possible, and the recognition of a discount on the next purchase.</w:t>
      </w:r>
    </w:p>
    <w:p>
      <w:r>
        <w:t>23. In light of the above considerations and the very small amount of the Surcharge, both in its entirety and also of the individual amounts paid by consumers, it is believed that the commitments presented meet the requirements set forth in Article 27, paragraph 7, of the Consumer Code.</w:t>
      </w:r>
    </w:p>
    <w:p>
      <w:r>
        <w:t>THEREFORE, it is deemed that the commitments presented by the individual enterprise La Casa della Divisa di Esposto Marco, in the terms outlined above, are suitable to eliminate the possible profiles of unfairness of the commercial practice subject to investigation;</w:t>
      </w:r>
    </w:p>
    <w:p>
      <w:r>
        <w:t>IT IS DEEMED to make the aforementioned commitments mandatory for the individual enterprise La Casa della Divisa di Esposto Marco;</w:t>
      </w:r>
    </w:p>
    <w:p>
      <w:r>
        <w:t>IT IS DEEMED, therefore, to be able to close the procedure without ascertaining the infringement;</w:t>
      </w:r>
    </w:p>
    <w:p>
      <w:r>
        <w:t>RESOLVES</w:t>
      </w:r>
    </w:p>
    <w:p>
      <w:r>
        <w:t>a) to make mandatory, for the individual enterprise La Casa della Divisa di Esposto Marco, pursuant to Article 27, paragraph 7, of the Consumer Code and Article 9, paragraph 2, letter a), of the Regulation, the commitments proposed by it in the consolidated version dated December 27, 2023, as described in the form attached to this provision;</w:t>
      </w:r>
    </w:p>
    <w:p>
      <w:r>
        <w:t>b) to close the procedure without ascertaining the infringement, pursuant to Article 27, paragraph 7, of the Consumer Code and Article 9, paragraph 2, letter a), of the Regulation;</w:t>
      </w:r>
    </w:p>
    <w:p>
      <w:r>
        <w:t>c) that the individual enterprise La Casa della Divisa di Esposto Marco, within sixty days from the date of notification of this resolution, informs the Authority of the implementation of the commitments.</w:t>
      </w:r>
    </w:p>
    <w:p>
      <w:r>
        <w:t>BULLETIN NO. 7 OF FEBRUARY 19, 2024 83</w:t>
      </w:r>
    </w:p>
    <w:p>
      <w:r>
        <w:t>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transmitted by the Party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br/>
        <w:t>Guido Stazi Roberto Rustichelli</w:t>
      </w:r>
    </w:p>
    <w:p>
      <w:r>
        <w:rPr>
          <w:b/>
        </w:rPr>
        <w:t>[Pages 82–82]</w:t>
      </w:r>
    </w:p>
    <w:p>
      <w:r>
        <w:t>Antitrust Authority Weekly Bulletin</w:t>
        <w:br/>
        <w:t>of Competition and Market Year XXXIV - No. 7 - 2024</w:t>
        <w:br/>
        <w:t>Editorial Coordination Giulia Antenucci</w:t>
        <w:br/>
        <w:t>Editorial Staff Angela D’Auria,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