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http://www.agcm.it/dotcmsdoc/bollettini/2019/8-19.pdf</w:t>
      </w:r>
    </w:p>
    <w:p>
      <w:r>
        <w:t>Pages translated : 63</w:t>
      </w:r>
    </w:p>
    <w:p/>
    <w:p>
      <w:r>
        <w:rPr>
          <w:b/>
        </w:rPr>
        <w:t>[Pages 1–3]</w:t>
      </w:r>
    </w:p>
    <w:p>
      <w:r>
        <w:t>Bulletin</w:t>
        <w:br/>
        <w:t>Weekly</w:t>
        <w:br/>
        <w:t>Year XXIX - No. 8</w:t>
        <w:br/>
        <w:t>Published on the website www.agcm.it</w:t>
        <w:br/>
        <w:t>February 25, 2019</w:t>
      </w:r>
    </w:p>
    <w:p>
      <w:r>
        <w:t>SUMMARY</w:t>
        <w:br/>
        <w:t>AGREEMENTS AND ABUSE OF DOMINANT POSITION 5</w:t>
        <w:br/>
        <w:t>I808 - CONSIP FM4 TENDER - AGREEMENTS AMONG THE MAIN OPERATORS OF FACILITY MANAGEMENT</w:t>
        <w:br/>
        <w:t>Provision No. 27550 5</w:t>
        <w:br/>
        <w:t>I822 - CONSIP/SAFETY AND HEALTH TENDER 4</w:t>
        <w:br/>
        <w:t>Provision No. 27551 7</w:t>
        <w:br/>
        <w:t>I832 - TAXI TRANSPORT RESERVATION SERVICES - NAPLES</w:t>
        <w:br/>
        <w:t>Provision No. 27553 9</w:t>
        <w:br/>
        <w:t>CONCENTRATION OPERATIONS 18</w:t>
        <w:br/>
        <w:t>C12216 - ERG POWER GENERATION/PERSEO-ANDROMEDA</w:t>
        <w:br/>
        <w:t>Provision No. 27549 18</w:t>
        <w:br/>
        <w:t>REPORTING AND CONSULTATIVE ACTIVITIES 21</w:t>
        <w:br/>
        <w:t>AS1564 - ITALIAN ATHLETICS FEDERATION FIDAL - LIST OF TIMERS 21</w:t>
        <w:br/>
        <w:t>UNFAIR COMMERCIAL PRACTICES 25</w:t>
        <w:br/>
        <w:t>PS11237 - RYANAIR - BAGGAGE POLICY CHANGE</w:t>
        <w:br/>
        <w:t>Provision No. 27558 25</w:t>
        <w:br/>
        <w:t>PS11272 - WIZZAIR - BAGGAGE POLICY CHANGE</w:t>
        <w:br/>
        <w:t>Provision No. 27559 41</w:t>
      </w:r>
    </w:p>
    <w:p>
      <w:r>
        <w:t>BULLETIN NO. 8 OF FEBRUARY 25, 2019 5</w:t>
        <w:br/>
        <w:t>AGREEMENTS AND ABUSE OF DOMINANT POSITION</w:t>
        <w:br/>
        <w:t>I808 - CONSIP FM4 TENDER - AGREEMENTS AMONG THE MAIN OPERATORS OF FACILITY MANAGEMENT</w:t>
        <w:br/>
        <w:t>Provision No. 27550</w:t>
        <w:br/>
        <w:t>THE ANTITRUST AUTHORITY</w:t>
        <w:br/>
        <w:t>IN ITS MEETING of February 6, 2019;</w:t>
        <w:br/>
        <w:t>HEARD the Rapporteur Professor Michele Ainis;</w:t>
        <w:br/>
        <w:t>HAVING REGARD to Article 101 of the Treaty on the Functioning of the European Union (hereinafter, TFEU);</w:t>
        <w:br/>
        <w:t>HAVING REGARD to Regulation No. 1/2003 of the Council of December 16, 2002;</w:t>
        <w:br/>
        <w:t>HAVING REGARD to Law No. 287 of October 10, 1990;</w:t>
        <w:br/>
        <w:t>HAVING REGARD to the Presidential Decree No. 217 of April 30, 1998;</w:t>
        <w:br/>
        <w:t>HAVING REGARD to its resolution adopted on March 21, 2017, with which an investigation was initiated, pursuant to Article 14 of Law No. 287/90, against the companies CNS - National Services Consortium Cooperative, Dussmann Service S.r.l., Engie Servizi S.p.A. (formerly Cofely Italia S.p.A.), ManitalIdea S.p.A., Rekeep S.p.A. (formerly Manutencoop Facility Management S.p.A.), Romeo Gestioni S.p.A. and STI S.p.A., to ascertain the existence of a restrictive agreement of competition in violation of Article 101 of the TFEU, concerning the anti-competitive conditioning of the public procedure announced by Consip on March 19, 2014 "for the awarding of integrated, managerial and operational services, to be carried out in properties, primarily used as offices, in use for any title by Public Administrations, as well as in properties used for any title by Public Universities and Research Entities and Institutes - ID1299" (FM4 tender);</w:t>
        <w:br/>
        <w:t>HAVING REGARD to its resolution adopted on November 22, 2017, with which the investigation was objectively extended to behaviors aimed at conditioning the outcome or execution of public procedures beyond the FM4 tender, including the contract announced by Consip on May 18, 2012 "for the awarding of the integrated energy service for public administrations (edition 3)" (SIE3 tender) and the contract announced by Consip on August 1, 2014 "for the awarding of an integrated technological multiservice with energy supply for buildings, in use for any title, by health public administrations (edition 2)" (MIES2 tender);</w:t>
        <w:br/>
        <w:t>HAVING REGARD to the same resolution of November 22, 2017, with which the investigation was also subjectively extended to the companies Exitone S.p.A., Manital Consortium Company for Integrated Services by Shares Stable Consortium - Manital S.c.p.A., Integrated Management S.r.l., Siram S.p.A., Kuadra S.r.l. in liquidation, Esperia S.p.A., Dussmann Service Holding GMBH, Engie Energy Services International SA, Veolia Energie International SA, Romeo Partecipazioni S.p.A. and Finanziaria Bigotti S.p.A.;</w:t>
      </w:r>
    </w:p>
    <w:p>
      <w:r>
        <w:rPr>
          <w:b/>
        </w:rPr>
        <w:t>[Pages 4–6]</w:t>
      </w:r>
    </w:p>
    <w:p>
      <w:r>
        <w:t>6 BULLETIN NO. 8 OF FEBRUARY 25, 2019</w:t>
      </w:r>
    </w:p>
    <w:p>
      <w:r>
        <w:t>HAVING REGARD to its resolution adopted on April 18, 2018, with which the investigation was further extended subjectively to the company Consorzio Stabile Energie Locali S.c. a r.l.;</w:t>
      </w:r>
    </w:p>
    <w:p>
      <w:r>
        <w:t>HAVING REGARD to its resolution adopted on September 20, 2018, with which the deadline for the conclusion of the Procedure was extended to February 15, 2019;</w:t>
      </w:r>
    </w:p>
    <w:p>
      <w:r>
        <w:t>HAVING REGARD to the Communication of Investigative Findings, sent to the Parties on December 12, 2018;</w:t>
      </w:r>
    </w:p>
    <w:p>
      <w:r>
        <w:t>HAVING REGARD to its resolution adopted on December 19, 2018, with which the deadline for the conclusion of the Procedure was extended to March 31, 2019;</w:t>
      </w:r>
    </w:p>
    <w:p>
      <w:r>
        <w:t>HAVING REGARD to all the acts of the Procedure;</w:t>
      </w:r>
    </w:p>
    <w:p>
      <w:r>
        <w:t>HAVING REGARD to the request, received on February 5, 2019, from the company Romeo Gestioni S.p.A., for broader access to the scores assigned by the Evaluation Commission to the technical offers submitted in the context of the Consip FM4 tender, for the full exercise of the right of defense and adversarial proceedings, and the simultaneous request for a reasonable extension of the procedural deadline for the closure of the investigative phase, in order to carry out the necessary in-depth analyses on the informational elements subject to the access request;</w:t>
      </w:r>
    </w:p>
    <w:p>
      <w:r>
        <w:t>CONSIDERING that it is necessary to respond to the needs expressed by the company Romeo Gestioni S.p.A. in order to ensure the broadest exercise of the right of defense and adversarial proceedings;</w:t>
      </w:r>
    </w:p>
    <w:p>
      <w:r>
        <w:t>CONSIDERING that the extension of the procedural deadline for the closure of the investigative phase also necessitates an extension of the deadline for the conclusion of the Procedure;</w:t>
      </w:r>
    </w:p>
    <w:p>
      <w:r>
        <w:t>DEEMING appropriate an extension to April 20, 2019, of the deadline for the conclusion of the Procedure, currently set for March 31, 2019;</w:t>
      </w:r>
    </w:p>
    <w:p>
      <w:r>
        <w:t>RESOLVES</w:t>
      </w:r>
    </w:p>
    <w:p>
      <w:r>
        <w:t>to extend the deadline for the conclusion of the Procedure to April 20, 2019.</w:t>
      </w:r>
    </w:p>
    <w:p>
      <w:r>
        <w:t>This provision will be notified to the interested parties and published in the Bulletin of the Authority for the Guarantee of Competition and the Market.</w:t>
      </w:r>
    </w:p>
    <w:p>
      <w:r>
        <w:t>THE SECRETARY GENERAL THE PRESIDENT f.f.</w:t>
        <w:br/>
        <w:t>Filippo Arena Gabriella Muscolo</w:t>
      </w:r>
    </w:p>
    <w:p>
      <w:r>
        <w:t>BULLETIN NO. 8 OF FEBRUARY 25, 2019</w:t>
      </w:r>
    </w:p>
    <w:p>
      <w:r>
        <w:t>I822 - CONSIP/TENDER FOR SAFETY AND HEALTH 4</w:t>
      </w:r>
    </w:p>
    <w:p>
      <w:r>
        <w:t>Provision No. 27551</w:t>
      </w:r>
    </w:p>
    <w:p>
      <w:r>
        <w:t>THE AUTHORITY FOR THE GUARANTEE OF COMPETITION AND THE MARKET</w:t>
      </w:r>
    </w:p>
    <w:p>
      <w:r>
        <w:t>IN ITS MEETING of February 6, 2019;</w:t>
      </w:r>
    </w:p>
    <w:p>
      <w:r>
        <w:t>HEARD the Rapporteur Professor Michele Ainis;</w:t>
      </w:r>
    </w:p>
    <w:p>
      <w:r>
        <w:t>HAVING REGARD to Article 101 of the Treaty on the Functioning of the European Union (TFEU);</w:t>
      </w:r>
    </w:p>
    <w:p>
      <w:r>
        <w:t>HAVING REGARD to Council Regulation (EC) No. 1/2003 of December 16, 2002, concerning the application of the competition rules laid down in Articles 101 and 102 of the TFEU;</w:t>
      </w:r>
    </w:p>
    <w:p>
      <w:r>
        <w:t>HAVING REGARD to Law No. 287 of October 10, 1990;</w:t>
      </w:r>
    </w:p>
    <w:p>
      <w:r>
        <w:t>HAVING REGARD to the Presidential Decree No. 217 of April 30, 1998;</w:t>
      </w:r>
    </w:p>
    <w:p>
      <w:r>
        <w:t>HAVING REGARD to its resolution of March 14, 2018, with which an investigation was initiated pursuant to Article 14 of Law No. 287/90, against the companies Com Metodi S.p.A., Deloitte Consulting S.r.l., Sintesi S.p.A., Adecco Formazione S.r.l., Archè S.c. a r.l., CSA Team S.r.l., Nier Ingegneria S.p.A., Projit S.r.l., Igeam S.r.l., Igeamed S.r.l., Igeam Academy S.r.l., STI S.p.A., Exitone S.p.A. and Informa S.r.l. to ascertain the existence of violations of Article 101 of the TFEU;</w:t>
      </w:r>
    </w:p>
    <w:p>
      <w:r>
        <w:t>HAVING REGARD to the elements acquired during the investigation and, in particular, the two communications received on January 25, 2019, respectively from Exitone S.p.A. and GiOne S.p.A.;</w:t>
      </w:r>
    </w:p>
    <w:p>
      <w:r>
        <w:t>CONSIDERING that, with the aforementioned separate communications, the company Exitone S.p.A., which is a Party to the procedure, and the company GiOne S.p.A., which is not a Party to the procedure, transmitted the contract for the lease of a business branch signed by these companies on July 28, 2018, under which Exitone S.p.A. leases to GiOne S.p.A. certain existing contractual relationships in its name, the related authorizations, certificates, personnel, and any other asset related to such relationships, including Exitone S.p.A.'s position in the ongoing tender procedures at the time of signing the contract, including the company's position in the tender called by Consip regarding health and safety in the workplace, which is the subject of this procedure;</w:t>
      </w:r>
    </w:p>
    <w:p>
      <w:r>
        <w:t>CONSIDERING the need to involve the company GiOne S.p.A. in this procedure, as the assignee of the business branch of Exitone S.p.A. including the activities subject to investigation;</w:t>
      </w:r>
    </w:p>
    <w:p>
      <w:r>
        <w:t>DEEMING it necessary, therefore, to extend the investigation subjectively to the company GiOne S.p.A.;</w:t>
      </w:r>
    </w:p>
    <w:p>
      <w:r>
        <w:t>RESOLVES</w:t>
      </w:r>
    </w:p>
    <w:p>
      <w:r>
        <w:t>a) to extend the procedure initiated on March 14, 2018, to the company GiOne S.p.A.;</w:t>
      </w:r>
    </w:p>
    <w:p>
      <w:r>
        <w:t>b) that the person responsible for the procedure is Dr. Eliana Iorio;</w:t>
      </w:r>
    </w:p>
    <w:p>
      <w:r>
        <w:t>c) to set a deadline of thirty days, starting from the date of notification of this provision, for the exercise, by the legal representatives of the company GiOne S.p.A., or by persons delegated by it, of the right to be heard, specifying that the request for a hearing must be received by the Credit, Postal and Tourism Directorate of the General Directorate for Competition of this Authority at least seven days before the expiration of the aforementioned deadline;</w:t>
      </w:r>
    </w:p>
    <w:p>
      <w:r>
        <w:t>d) that the acts of the procedure may be viewed by the companies against which the investigation is being conducted, or by persons delegated by them, at the Credit, Postal and Tourism Directorate of the General Directorate for Competition of this Authority.</w:t>
      </w:r>
    </w:p>
    <w:p>
      <w:r>
        <w:t>This provision will be notified to the interested parties and published in the Bulletin of the Authority for the Guarantee of Competition and the Market.</w:t>
      </w:r>
    </w:p>
    <w:p>
      <w:r>
        <w:t>THE SECRETARY GENERAL THE PRESIDENT f.f.</w:t>
        <w:br/>
        <w:t>Filippo Arena Gabriella Muscolo</w:t>
      </w:r>
    </w:p>
    <w:p>
      <w:r>
        <w:rPr>
          <w:b/>
        </w:rPr>
        <w:t>[Pages 7–9]</w:t>
      </w:r>
    </w:p>
    <w:p>
      <w:r>
        <w:t>BULLETIN NO. 8 OF FEBRUARY 25, 2019 9</w:t>
        <w:br/>
        <w:t>I832 - TAXI TRANSPORTATION BOOKING SERVICES - NAPLES</w:t>
        <w:br/>
        <w:t>Provision No. 27553</w:t>
        <w:br/>
        <w:t>THE ANTITRUST AUTHORITY</w:t>
        <w:br/>
        <w:t>IN ITS MEETING of February 13, 2019;</w:t>
        <w:br/>
        <w:t>HEARD the Rapporteur Dr. Gabriella Muscolo;</w:t>
        <w:br/>
        <w:t>HAVING REGARD TO Law No. 287 of October 10, 1990;</w:t>
        <w:br/>
        <w:t>HAVING REGARD TO Article 101 of the Treaty on the Functioning of the European Union (TFEU);</w:t>
        <w:br/>
        <w:t>HAVING REGARD TO Council Regulation No. 1/2003 of December 16, 2002;</w:t>
        <w:br/>
        <w:t>HAVING REGARD TO Article 54 of Law No. 52 of February 6, 1996;</w:t>
        <w:br/>
        <w:t>HAVING REGARD TO the Commission Communication on cooperation within the network of competition authorities, of April 27, 2004;</w:t>
        <w:br/>
        <w:t>HAVING REGARD TO Presidential Decree No. 217 of April 30, 1998;</w:t>
        <w:br/>
        <w:t>HAVING REGARD TO the complaints received from DigiTaxi S.r.l. (now DigiTaxi S.r.l. sole shareholder in liquidation) on March 12, 2018, and from Mytaxi Italia S.r.l. on December 14, 2018, as well as the subsequent integrations;</w:t>
        <w:br/>
        <w:t>HAVING REGARD TO the acts of the proceeding;</w:t>
        <w:br/>
        <w:t>CONSIDERED the following:</w:t>
        <w:br/>
        <w:t>I. THE PARTIES</w:t>
        <w:br/>
        <w:t>a) The reported companies</w:t>
        <w:br/>
        <w:t>1. Consortaxi is an external consortium that brings together several cooperative taxi companies and has as its statutory purpose, among others, to provide transportation services for individuals by means of taximeter vehicles in the Municipality of Naples. Consortaxi operates the radiotaxi service through the telephone numbers 081.2222 and 081.202020 and, since the end of 2018, also through a smartphone app called “GOXGO”. Consortaxi reportedly unites about 600 taxi drivers1.</w:t>
        <w:br/>
        <w:t>2. Taxi Napoli S.r.l. (hereinafter also “Taxi Napoli”) is a company active in managing radiotaxi services in Naples, both through a radio system, which responds to the telephone number 081.8888, and through the mobile app GOXGO, adopted since February 2018, as well as through a web booking/calling system accessible from its website. Taxi Napoli has over 500 taxi drivers2.</w:t>
        <w:br/>
        <w:t>3. Radio Taxi Partenope S.c. a r.l. (hereinafter also “Radio Taxi Partenope”) is a cooperative company that manages the radiotaxi service in the Municipality of Naples, through the telephone number 081.0101 and, since October 2018, also through the smartphone app called “it Taxi”. Radio Taxi Partenope has about 450 employee members3.</w:t>
        <w:br/>
        <w:t>4. Desa Radiotaxi S.r.l. simplified (hereinafter also “La 570”) is a company that manages radiotaxi services in Naples. The company operates the telephone number 081.5707070 and, since the summer of 2018, also uses the mobile app GOxGO. La 570 reportedly has about 300 taxi drivers4.</w:t>
        <w:br/>
        <w:t>b) The complainants</w:t>
        <w:br/>
        <w:t>5. DigiTaxi S.r.l. sole shareholder in liquidation (hereinafter “DigiTaxi”) is a company that has created and manages a platform that offers services for collecting and dispatching taxi calls in the Municipality of Naples, in the Municipality of Sorrento, and on the island of Ischia, through the eponymous mobile app.</w:t>
        <w:br/>
        <w:t>6. Mytaxi Italia S.r.l. is the Italian branch of a group founded in June 2009 (hereinafter “Mytaxi”, for both the Italian branch and the group) that, since 2014, after merging with Moovel GmbH, belongs to the German automotive group Daimler AG, active in several European countries and in some U.S. cities. Mytaxi provides taxi drivers and users with a platform that offers services for collecting and dispatching taxi calls through the eponymous app available for smartphones and tablets. The company operates in Italy in the cities of Rome, Milan, Turin, and, since November 2018, also in Naples.</w:t>
        <w:br/>
        <w:t>II. THE COMPLAINTS</w:t>
        <w:br/>
        <w:t>7. On March 12, 2018, with a subsequent integration on March 15, 2018, DigiTaxi reported that three Neapolitan radiotaxis (namely Taxi Napoli, Radio Taxi Partenope, and La 570) had prevented their members from using the DigiTaxi platform as well. This, according to the complainant, occurred both through the inclusion of exclusive clauses in their respective statutes and through specific prohibitions imposed on taxi drivers and signed by them, under penalty of suspension or forfeiture.</w:t>
        <w:br/>
        <w:t>8. On December 14, 2018, the report from Mytaxi was received, later supplemented on January 11, 2019. Mytaxi reported that it had opened its platform to local taxi drivers' membership since October 2018, in order to acquire a sufficient number of members for the official launch of the service in the city of Naples, which took place in November 2018.</w:t>
        <w:br/>
        <w:t>9. Mytaxi stated that the four radiotaxis operating in the Municipality of Naples (Consortaxi, Taxi Napoli, Radio Taxi Partenope, and La 570) had engaged in an anticompetitive agreement aimed at hindering the entry of competing platforms into the Neapolitan market. In particular, the legal representatives of these companies reportedly met on November 15, 2018, defining and formalizing in writing a common strategy consisting of prohibiting taxi drivers affiliated with the respective radiotaxis from using any application other than those approved and used by the radiotaxis themselves, thus prohibiting the use of "open" platforms such as Mytaxi and DigiTaxi.</w:t>
        <w:br/>
        <w:t>10. The complainant also reported that, following the date of the agreement, the radiotaxis implemented the agreement through various behaviors, described below.</w:t>
        <w:br/>
        <w:t>11. First, on November 22, 2018, the Consortaxi taxi center reportedly sent the following message to its affiliated taxi drivers on the terminal installed in the taxis: “It is communicated to the gentlemen Colleagues that it is not permitted to have other applications that are not related to the Radiotaxi as they are not recognized by the current municipal regulation.”</w:t>
        <w:br/>
        <w:t>12. Both Taxi Napoli and La 570 reportedly verbally communicated to taxi drivers the impossibility of jointly using the radiotaxi services and the Mytaxi platform, imposing on them to refrain from using the latter, under penalty of termination of the existing service contract. This is evidenced by statements made by some Neapolitan taxi drivers, who reported that, following their membership in Mytaxi, the radiotaxis to which they belonged had, alternatively:</w:t>
        <w:br/>
        <w:t>- terminated the radiotaxi service contract through conclusive conduct, i.e., ordering the immediate and without notice deactivation of the terminal installed in the taxis; or</w:t>
        <w:br/>
        <w:t>- ordered them to choose between the radiotaxi and Mytaxi, communicating that the choice of Mytaxi would result in the termination of the radiotaxi service, thus inducing the taxi drivers not to use Mytaxi anymore.</w:t>
        <w:br/>
        <w:t>It should be noted that the termination of the contract almost always occurred through mere oral communications or through conclusive acts, i.e., the refusal to receive the monthly subscription fees for the radiotaxi and the disconnection of the terminal, avoiding formalizing in a written communication the reasons for the termination.</w:t>
        <w:br/>
        <w:t>13. Mytaxi finally highlighted how, according to its claims due to the alleged anticompetitive agreement, the number of new taxi drivers registered weekly on the platform has drastically decreased compared to the first weeks of opening for membership. Mytaxi had, in fact, reached a total of 132 memberships in October, to which – as of November 25, 2018 – an additional 53 registrations had been added, for a total of 185 registered users. In the weeks following the aforementioned agreement, however, registrations have essentially come to a halt: in the last week of November, there were only 8 registrations, in the entire month of December only 14 (in the last week of December, just one registration). By the end of the year, a total of 207 taxi drivers were registered with Mytaxi. The number of active taxi drivers (i.e., those who use Mytaxi at least once per shift) is also particularly low: the highest number of active taxi drivers reached by Mytaxi, measured on a weekly basis, is 24 units in the last week of December, corresponding to 1% of the total licenses operating in the Municipality of Naples.</w:t>
        <w:br/>
        <w:t>III. TAXI TRANSPORTATION: AN OVERVIEW OF THE REGULATORY FRAMEWORK</w:t>
        <w:br/>
        <w:t>14. The activity of taxi transportation is governed by Law No. 21 of January 15, 1992 (“Framework Law for the transportation of persons by non-scheduled public services”), which defines the taxi service as a non-scheduled public transport service that: “aims to meet the needs of individual or small group transportation; addresses an undifferentiated user base; the stationing occurs in a public place; the rates are determined administratively by the competent authorities [the Municipalities, ed.].”</w:t>
      </w:r>
    </w:p>
    <w:p>
      <w:r>
        <w:rPr>
          <w:b/>
        </w:rPr>
        <w:t>[Pages 10–12]</w:t>
      </w:r>
    </w:p>
    <w:p>
      <w:r>
        <w:t>12 BULLETIN NO. 8 OF FEBRUARY 25, 2019</w:t>
      </w:r>
    </w:p>
    <w:p>
      <w:r>
        <w:t>of the service; the user's pickup or the start of the service occurs within the municipal or district area" (art. 2, paragraph 1). Furthermore: "the provision of the service is mandatory" (art. 2, paragraph 2). Finally, the exercise of the activity "is subject to a license" (art. 8).</w:t>
      </w:r>
    </w:p>
    <w:p>
      <w:r>
        <w:t>15. The taxi service, therefore, has the following characteristics: (i) obligation of service towards an undifferentiated user base; (ii) obligation to station at a stand; (iii) rates set by the public administration; (iv) territoriality and obligation to start the service in the Municipality that issued the license; (v) immediate call service. These characteristics of the taxi service differentiate it, in terms of obligations on the offer side, from the rental with driver service (NCC), despite the non-line mobility demand increasingly considering the two services as largely substitutable.</w:t>
      </w:r>
    </w:p>
    <w:p>
      <w:r>
        <w:t>16. Local regulators, constituted by the Regions and Municipalities, must comply with the framework law. In particular, pursuant to Article 5, among the competencies of municipal administrations are: the identification of supply needs (number of vehicles); the methods for the provision of the service and, therefore, the regulation regarding shifts; the criteria for determining the rates for the taxi service. In implementation of the framework law, the Municipalities organize the service and, if necessary, establish the methods for collecting demand and dispatching the taxi service.</w:t>
      </w:r>
    </w:p>
    <w:p>
      <w:r>
        <w:t>17. In the city of Naples, a municipal regulation adopted in 2005 pursuant to Law No. 21/92 and the Resolution of the Campania Region No. 474/2001 is in force for the regulation of non-line public transport services. The Regulation, in Article 4, also provides for calling methods via radio.</w:t>
      </w:r>
    </w:p>
    <w:p>
      <w:r>
        <w:t>IV. EVALUATIONS</w:t>
      </w:r>
    </w:p>
    <w:p>
      <w:r>
        <w:t>1) The relevant market</w:t>
      </w:r>
    </w:p>
    <w:p>
      <w:r>
        <w:t>18. For the purposes of evaluating the case at hand, the relevant product market is that of the provision of services for collecting and dispatching demand for the taxi service. Such services consist of the necessary activity to connect users of the taxi transport service with the providers of that service, the taxi drivers, and include all the different available channels, namely traditional direct channels and intermediation platforms.</w:t>
      </w:r>
    </w:p>
    <w:p>
      <w:r>
        <w:t>19. Direct channels are those traditionally used and involve the direct request by users for a taxi in transit or at stands or a phone call to the columns located at the stands. Intermediation platforms include both services managed by taxi radio centers and platforms based on dedicated software applications accessible via mobile devices (so-called e-hailing apps), such as those of the reporting parties DigiTaxi and Mytaxi or those used by radio taxis (e.g., GOXGO, it Taxi). In all cases, although in different ways, user calls are acquired and dispatched by the intermediary. These are so-called "two-sided systems" in which demand, on one side, is represented by taxi drivers (who can affiliate with various demand procurement systems) and, on the other side, by end customers who want to use the taxi service.</w:t>
      </w:r>
    </w:p>
    <w:p>
      <w:r>
        <w:t>20. The competitive dynamics that occur in the market for the provision of services for collecting and dispatching demand for the taxi service also have repercussions on the competitive conditions of the distinct downstream market for the provision of the taxi transport service, an economically relevant service subject to public service obligations and characterized by the presence of a number of licenses fixed by the municipal administration. Operators active in the relevant market, both incumbents and new entrants, must necessarily draw from this market.</w:t>
      </w:r>
    </w:p>
    <w:p>
      <w:r>
        <w:t>21. With particular reference to the demand collection activity carried out by intermediation platforms, one can speak of "closed" platforms, which rely on a number of taxi drivers who work exclusively (or predominantly) for the platform, and "open" platforms that use taxi drivers who promiscuously use various demand intermediation channels. For both types of platforms, high substitutability relationships are observed on each of the two sides of demand, regardless of the type of technology used: taxi drivers, from the supply side, use different procurement channels to increase customer pickup opportunities; consumers, from the demand side, choose the desired channel based on their preferences, given the reference context in which they find themselves making the choice. Platforms, therefore, make their strategic decisions considering the dual interaction, with taxi drivers on one side and passengers on the other: both types of platform, closed or open, indeed present characteristics and qualitative aspects capable of stimulating final demand and thus indirectly inducing the taxi driver to choose either platform based on the network effects associated with their use by end consumers.</w:t>
      </w:r>
    </w:p>
    <w:p>
      <w:r>
        <w:t>22. More generally, for the taxi driver, each dispatching channel - direct or based on an intermediation platform - represents indiscriminately a source of supply to obtain an increase in work opportunities: the availability of multiple sources of supply can, in fact, lead to an expansion of their work activity and income. In this regard, the various dispatching channels, regardless of the technology used, all aim to satisfy the same objective (and thus are substitutable among themselves).</w:t>
      </w:r>
    </w:p>
    <w:p>
      <w:r>
        <w:t>23. From the consumer's perspective, however, the possibility of satisfying the need for transport using the most appropriate mode based on their preferences and specific circumstances is relevant. A simultaneous use of multiple modes is not excluded (the typical scenario is that of a consumer who, being on the street, looks for a taxi while simultaneously calling a taxi radio center or contacting an app via a mobile device). Therefore, even if there are some stickiness in the use of different demand procurement modes, because some categories of users more frequently use a specific collection mode, the various channels for collecting demand for taxi services can be considered substitutable among themselves by the end users as they are alternatively used to satisfy the same need.</w:t>
      </w:r>
    </w:p>
    <w:p>
      <w:r>
        <w:t>24. The geographical dimension of the affected market is local and corresponds to the territorial scope of the Municipality of Naples, which issued the taxi licenses and from which the traffic of taxi drivers using the radio taxis of the parties to the proceeding originates.</w:t>
      </w:r>
    </w:p>
    <w:p>
      <w:r>
        <w:t>25. Naples is the third Italian city for the number of taxi licenses, amounting to 2,365, and with a taxi density per inhabitant of 2.44 per 1,000 inhabitants. The overall supply of taxis has decreased by a few units compared to 2006.</w:t>
      </w:r>
    </w:p>
    <w:p>
      <w:r>
        <w:t>26. In the relevant market, the parties hold a joint market share estimated to be close to 80%, calculated based on the number of taxi drivers affiliated with the four radio taxis compared to the total number of taxi licenses issued by the Municipality of Naples.</w:t>
      </w:r>
    </w:p>
    <w:p>
      <w:r>
        <w:t>2) The qualification of the case</w:t>
      </w:r>
    </w:p>
    <w:p>
      <w:r>
        <w:t>27. This proceeding concerns an alleged anti-competitive agreement established by the four companies that operate the radio taxi service in the city of Naples. In particular, the parties, also through an ad hoc meeting between their legal representatives, would have defined and formalized in writing a common strategy consisting of mutually binding themselves to prohibit affiliated taxi drivers from using any application other than those approved and used by the radio taxis themselves, effectively banning the use of other platforms such as Mytaxi and DigiTaxi that were trying to enter the market.</w:t>
      </w:r>
    </w:p>
    <w:p>
      <w:r>
        <w:t>28. The alleged agreement would be aimed at maintaining the position held by each company in the market and creating a common front to prevent the entry of new entrants. In other words, the agreement in question would be aimed at a division of taxi drivers among existing radio taxis, with the shared goal of leaving the current market structure unchanged and reacting in a concerted manner to the entry of open-type platforms.</w:t>
      </w:r>
    </w:p>
    <w:p>
      <w:r>
        <w:t>29. The parties would have promptly implemented the agreement, adopting various behaviors such as, for example, communications to prohibit taxi drivers from installing intermediation apps for taxi services other than those of their own radio taxi, threats of cancellation of the radio taxi service in case of use of such applications, as well as actual cancellations made against taxi drivers who continued to use alternative apps. Through the described behaviors, the parties have thus signaled to their affiliates that any adherence to other platforms would be sanctioned with exclusion from the radio taxi.</w:t>
      </w:r>
    </w:p>
    <w:p>
      <w:r>
        <w:t>30. Considering that such behaviors were carried out at a time when new entrants had not yet captured a demand, in terms of the number of end users of the service, comparable to that of the radio taxis, they appear suitable to induce taxi drivers to refrain from the intent to adhere to the demand collection and dispatching service offered by DigiTaxi and Mytaxi, thus hindering or preventing competition in the market for such services. This is also evidenced by the data provided by Mytaxi regarding the trend of registrations to its platform in the relevant market: Mytaxi's growth in terms of affiliated taxi drivers has indeed experienced a drastic halt.</w:t>
      </w:r>
    </w:p>
    <w:p>
      <w:r>
        <w:t>31. The agreement contested here would produce competitive harm not only against competitors, such as DigiTaxi and Mytaxi, but also against taxi drivers and end consumers: on one hand, taxi drivers, by refraining from joining open platforms, would lose the opportunity to make a greater number of rides; on the other hand, consumers would not be placed in a position to...</w:t>
      </w:r>
    </w:p>
    <w:p>
      <w:r>
        <w:rPr>
          <w:b/>
        </w:rPr>
        <w:t>[Pages 13–15]</w:t>
      </w:r>
    </w:p>
    <w:p>
      <w:r>
        <w:t>BULLETIN NO. 8 OF FEBRUARY 25, 2019</w:t>
      </w:r>
    </w:p>
    <w:p>
      <w:r>
        <w:t>15</w:t>
        <w:br/>
        <w:t>to benefit from a further and more innovative service compared to the radio taxi. The fact that a new entrant open platform cannot rely on a sufficient number of taxi drivers (and therefore is unable to meet the demands of potential customers) also appears to have possible effects on the quality of the service perceived by users.</w:t>
      </w:r>
    </w:p>
    <w:p>
      <w:r>
        <w:t>32. In conclusion, the described behaviors adopted by the Parties, namely the main companies active in the relevant market, as they are capable of restricting competitive play, crystallizing the current market situation, appear to be susceptible to constituting an agreement in violation of Article 101 of the TFEU and Article 2 of Law No. 287/90.</w:t>
      </w:r>
    </w:p>
    <w:p>
      <w:r>
        <w:t>3) The harm to intra-Community trade</w:t>
      </w:r>
    </w:p>
    <w:p>
      <w:r>
        <w:t>33. The concept of harm to intra-Community trade must be interpreted taking into account the direct or indirect, real or potential influence on trade flows between Member States.</w:t>
      </w:r>
    </w:p>
    <w:p>
      <w:r>
        <w:t>34. The agreement in question appears capable of restricting trade between Member States, in violation of Article 101 of the TFEU, as one of the reporting parties, Mytaxi, belongs to a German group active in several European countries, and the behaviors subject to the proceeding are likely to hinder its entry into Italian markets.</w:t>
      </w:r>
    </w:p>
    <w:p>
      <w:r>
        <w:t>V. CAUTIONARY MEASURES</w:t>
      </w:r>
    </w:p>
    <w:p>
      <w:r>
        <w:t>35. With regard to the behaviors carried out by the Parties, the Authority believes that the conditions for a precautionary intervention pursuant to Article 14-bis of Law No. 287/90 are met, which provides that: "In cases of urgency due to the risk of serious and irreparable harm to competition, the Authority may, ex officio, if it finds, upon a summary examination, the existence of an infringement, decide to adopt precautionary measures."</w:t>
      </w:r>
    </w:p>
    <w:p>
      <w:r>
        <w:t>36. In particular, regarding the fumus boni iuris, it is noted that the considerations made above widely highlight the probability of the existence of a horizontal agreement of an anti-competitive nature carried out by the Parties and its harmful effect on competition.</w:t>
      </w:r>
    </w:p>
    <w:p>
      <w:r>
        <w:t>37. On the existence of periculum in mora, it is noted that the Parties appear to have engaged in behaviors capable of creating the risk of serious and irreparable harm to competition in the market for the provision of demand collection and sorting services for the taxi service in the Municipality of Naples.</w:t>
      </w:r>
    </w:p>
    <w:p>
      <w:r>
        <w:t>38. In this regard, two elements must be considered. First, it is believed that final consumers can derive significant benefits from competition between closed platforms (such as radio taxi centers) and open platforms (such as the DigiTaxi and Mytaxi apps) in the relevant market for taxi demand procurement systems. Such benefits are measurable in terms of reduced unmet demand and qualitative and quantitative improvement of the service. Secondly, the behaviors carried out by the Parties have hindered the launch and development of competing apps in the Neapolitan municipality, preventing them from acquiring a base of taxi drivers capable of providing the platform with a capacity (in terms of rides/shift) compatible with a scale of activity consistent with its open platform business model, thus being able to exert effective competitive pressure on the incumbents.</w:t>
      </w:r>
    </w:p>
    <w:p>
      <w:r>
        <w:t>39. With specific reference to the reporting party Mytaxi, the objective and serious deterioration of the competitive situation is documented by the markedly decreasing trend in the number of new weekly registrations and the number of active Neapolitan taxi drivers on the platform following the aforementioned agreement of November 15, 2018.</w:t>
      </w:r>
    </w:p>
    <w:p>
      <w:r>
        <w:t>40. Therefore, the Authority will evaluate, after hearing the Parties, whether the conditions exist for the adoption of a provisional measure aimed at preventing the continuation of the behaviors attributable to the Parties - consisting of the agreement aimed at prohibiting taxi drivers adhering to their respective radio taxis from using any application other than those in use by the radio taxis themselves and the implementing behaviors of the agreement itself - and that, upon a summary examination typical of the precautionary phase, may be deemed unlawful.</w:t>
      </w:r>
    </w:p>
    <w:p>
      <w:r>
        <w:t>CONSIDERING, therefore, that the behaviors carried out by Consortaxi, Taxi Napoli S.r.l., Radio Taxi Partenope S.c. a r.l. and Desa Radiotaxi S.r.l. simplified in the relevant market as identified above - and consisting of an agreement aimed at mutually binding themselves to prohibit taxi drivers adhering to their respective radio taxis from using competing open platforms - for the reasons stated above, appear to constitute a violation of Article 101 of the TFEU and Article 2 of Law No. 287/90;</w:t>
      </w:r>
    </w:p>
    <w:p>
      <w:r>
        <w:t>CONSIDERING, furthermore, that there is an urgency to initiate a proceeding aimed at the possible adoption of precautionary measures, in order to prevent the behaviors carried out by Consortaxi, Taxi Napoli S.r.l., Radio Taxi Partenope S.c. a r.l. and Desa Radiotaxi S.r.l. simplified, consisting of the aforementioned agreement and the implementing behaviors thereof, from causing serious and irreparable harm during the time necessary for the conduct of the investigation;</w:t>
      </w:r>
    </w:p>
    <w:p>
      <w:r>
        <w:t>RESOLVES</w:t>
      </w:r>
    </w:p>
    <w:p>
      <w:r>
        <w:t>a) to initiate the investigation, pursuant to Article 14 of Law No. 287/90, against Consortaxi, Taxi Napoli S.r.l., Radio Taxi Partenope S.c. a r.l. and Desa Radiotaxi S.r.l. simplified, to ascertain the existence of violations of Article 101 of the TFEU and Article 2 of Law No. 287/90;</w:t>
      </w:r>
    </w:p>
    <w:p>
      <w:r>
        <w:t>b) to set a deadline of sixty days from the date of notification of this provision, for the exercise by the legal representatives of the parties, or by persons delegated by them, as well as by the subjects who submitted the reports mentioned in the introduction, of the right to be heard, specifying that the request for a hearing must be received by the Agro-food, Pharmaceutical and Transport Directorate of the Directorate General for Competition of this Authority at least five days before the expiration of the aforementioned deadline;</w:t>
      </w:r>
    </w:p>
    <w:p>
      <w:r>
        <w:t>BULLETIN NO. 8 OF FEBRUARY 25, 2019</w:t>
      </w:r>
    </w:p>
    <w:p>
      <w:r>
        <w:t>17</w:t>
        <w:br/>
        <w:t>c) to initiate the precautionary proceeding pursuant to Article 14-bis of Law No. 287/90, aimed at verifying the actual existence of the necessary requirements for the adoption of precautionary measures aimed at restoring and maintaining competitive conditions in the affected market;</w:t>
      </w:r>
    </w:p>
    <w:p>
      <w:r>
        <w:t>d) to set, within the proceeding for the adoption of precautionary measures, a deadline of twenty days from the date of notification of this provision for the submission, by the legal representatives of the Parties, or by persons delegated by them, of written submissions and documents and the request for a hearing before the College, specifying that the request for a hearing must be received by the Agro-food and Transport Directorate of the Directorate General for Competition of this Authority at least five days before the expiration of the last indicated deadline;</w:t>
      </w:r>
    </w:p>
    <w:p>
      <w:r>
        <w:t>e) that the person responsible for the proceeding is Dr. Bianca Maria Cammino;</w:t>
      </w:r>
    </w:p>
    <w:p>
      <w:r>
        <w:t>f) that the acts of the proceeding can be viewed at the Agro-food, Pharmaceutical and Transport Directorate of the Directorate General for Competition of this Authority by the legal representatives of the parties or by persons delegated by them;</w:t>
      </w:r>
    </w:p>
    <w:p>
      <w:r>
        <w:t>g) that the proceeding must be concluded by February 15, 2020.</w:t>
      </w:r>
    </w:p>
    <w:p>
      <w:r>
        <w:t>This provision will be notified to the interested parties and published in the Bulletin of the Antitrust Authority.</w:t>
      </w:r>
    </w:p>
    <w:p>
      <w:r>
        <w:t>THE SECRETARY GENERAL THE PRESIDENT f.f.</w:t>
        <w:br/>
        <w:t>Filippo Arena Gabriella Muscolo</w:t>
      </w:r>
    </w:p>
    <w:p>
      <w:r>
        <w:rPr>
          <w:b/>
        </w:rPr>
        <w:t>[Pages 16–18]</w:t>
      </w:r>
    </w:p>
    <w:p>
      <w:r>
        <w:t>18 BULLETIN NO. 8 OF FEBRUARY 25, 2019</w:t>
      </w:r>
    </w:p>
    <w:p>
      <w:r>
        <w:t>CONCENTRATION OPERATIONS</w:t>
      </w:r>
    </w:p>
    <w:p>
      <w:r>
        <w:t>C12216 - ERG POWER GENERATION/PERSEO-ANDROMEDA</w:t>
      </w:r>
    </w:p>
    <w:p>
      <w:r>
        <w:t>Provision No. 27549</w:t>
      </w:r>
    </w:p>
    <w:p>
      <w:r>
        <w:t>THE ANTITRUST AUTHORITY</w:t>
      </w:r>
    </w:p>
    <w:p>
      <w:r>
        <w:t>IN ITS MEETING of February 6, 2019;</w:t>
      </w:r>
    </w:p>
    <w:p>
      <w:r>
        <w:t>HEARD the Rapporteur Professor Michele Ainis;</w:t>
      </w:r>
    </w:p>
    <w:p>
      <w:r>
        <w:t>HAVING REGARD to Law No. 287 of October 10, 1990;</w:t>
      </w:r>
    </w:p>
    <w:p>
      <w:r>
        <w:t>HAVING REGARD to the Presidential Decree No. 217 of April 30, 1998;</w:t>
      </w:r>
    </w:p>
    <w:p>
      <w:r>
        <w:t>HAVING REGARD to the communication from Erg Power Generation S.p.A., received on January 15, 2019;</w:t>
      </w:r>
    </w:p>
    <w:p>
      <w:r>
        <w:t>HAVING REGARD to the documentation on file;</w:t>
      </w:r>
    </w:p>
    <w:p>
      <w:r>
        <w:t>CONSIDERED the following:</w:t>
      </w:r>
    </w:p>
    <w:p>
      <w:r>
        <w:t>I. THE PARTIES</w:t>
      </w:r>
    </w:p>
    <w:p>
      <w:r>
        <w:t>1. ERG Power Generation S.p.A. (“EPG”) is the company of the ERG Group that deals with both the management and development of electricity generation plants from renewable sources held by companies that, directly or indirectly, engage in the sale of electricity. The ERG Group has, in fact, abandoned its activities in the oil sector, focusing, both in Italy and abroad, on the generation and sale of electricity from renewable sources such as wind, hydroelectric, thermal, and, more recently, solar. The share capital of EPG is wholly owned by ERG S.p.A., which, in 2017, achieved a consolidated worldwide turnover of over one billion euros and a turnover in Italy of approximately [700-1,000]* million euros.</w:t>
      </w:r>
    </w:p>
    <w:p>
      <w:r>
        <w:t>2. Perseo S.r.l. (“Perseo”) is a company active in the electricity generation sector from renewable sources through the wholly-owned subsidiary Andromeda PV S.r.l. (“Andromeda”), which manages two photovoltaic plants located in Montalto di Castro (VT) with a total capacity of 51.4 MW. The share capital of Perseo is held by MetLife Capital Limited Partnership, for 54.5%, Fondaco SGR S.p.A., for 24%, and Soles Montalto GmbH for the remaining 21.5%. The Company achieved, in 2017 and entirely in Italy, a turnover of over [30-100] million euros.</w:t>
      </w:r>
    </w:p>
    <w:p>
      <w:r>
        <w:t>II. DESCRIPTION OF THE OPERATION</w:t>
      </w:r>
    </w:p>
    <w:p>
      <w:r>
        <w:t>3. The communicated operation is structured in two subsequent and connected phases aimed at the purchase by EPG (directly or through a specific corporate vehicle) of 78.5% of the share capital of Perseo held by Soles Montalto, after the latter has acquired the shares of Perseo held by MetLife Capital Limited Partnership (for 54.5% of the total) and Fondaco SGR S.p.A. (for 24% of the total). EPG will acquire, as a result of the described share acquisition and the signing of specific agreements with Soles Montalto regarding the governance of Perseo, exclusive control of the latter company and, consequently, also of its subsidiary Andromeda P.V. S.r.l.</w:t>
      </w:r>
    </w:p>
    <w:p>
      <w:r>
        <w:t>III. QUALIFICATION OF THE OPERATION</w:t>
      </w:r>
    </w:p>
    <w:p>
      <w:r>
        <w:t>4. The communicated operation, as it involves the acquisition of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 the last financial year at the national level, by at least two of the companies involved was over 30 million euros.</w:t>
      </w:r>
    </w:p>
    <w:p>
      <w:r>
        <w:t>IV. ASSESSMENT OF THE CONCENTRATION</w:t>
      </w:r>
    </w:p>
    <w:p>
      <w:r>
        <w:t>5. The operation in question concerns the sector of electricity generation from renewable sources, particularly from photovoltaic sources.</w:t>
      </w:r>
    </w:p>
    <w:p>
      <w:r>
        <w:t>The relevant market</w:t>
      </w:r>
    </w:p>
    <w:p>
      <w:r>
        <w:t>Wholesale supply of electricity in the macro-zone South</w:t>
      </w:r>
    </w:p>
    <w:p>
      <w:r>
        <w:t>6. The relevant market from a commodity perspective is that related to the production and wholesale sale of electricity, from traditional sources and from renewable sources.</w:t>
      </w:r>
    </w:p>
    <w:p>
      <w:r>
        <w:t>7. As for the geographical dimension, the market for the production and wholesale sale of electricity is to be considered supra-regional. In particular, it is divided into four macro zones: North, South, Sicily, and Sardinia. Given the location of the photovoltaic plants involved in the operation in question, the effects of the operation concern the macro-zone South.</w:t>
      </w:r>
    </w:p>
    <w:p>
      <w:r>
        <w:t>Effects of the operation</w:t>
      </w:r>
    </w:p>
    <w:p>
      <w:r>
        <w:t>Effects of the operation in the wholesale electricity supply market in the macro-zone South</w:t>
      </w:r>
    </w:p>
    <w:p>
      <w:r>
        <w:t>9. In the relevant market, EPG, in 2017, holds a market share, in terms of installed capacity (MW), of [1-5%] and Perseo (through the subsidiary Andromeda) a market share, also in terms of installed capacity, of less than 1%.</w:t>
      </w:r>
    </w:p>
    <w:p>
      <w:r>
        <w:t>10. Following the completion of the Operation, EPG's market share will therefore experience a non-significant increase in a sector where there are numerous and qualified competing operators at the national level such as Enel, Eni, Edison, and A2A.</w:t>
      </w:r>
    </w:p>
    <w:p>
      <w:r>
        <w:t>11. In light of the considerations above, the concentration in question does not appear to be capable of establishing a dominant position in the wholesale electricity supply market in the macro-zone South.</w:t>
      </w:r>
    </w:p>
    <w:p>
      <w:r>
        <w:t>THEREFORE, IT IS CONSIDERED that the operation in question does not entail, pursuant to Article 6, paragraph 1, of Law No. 287/90, the establishment or strengthening of a dominant position in the market for the production and wholesale sale of electricity, from traditional and renewable sources,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 f.f.</w:t>
      </w:r>
    </w:p>
    <w:p>
      <w:r>
        <w:t>Filippo Arena Gabriella Muscolo</w:t>
      </w:r>
    </w:p>
    <w:p>
      <w:r>
        <w:rPr>
          <w:b/>
        </w:rPr>
        <w:t>[Pages 19–21]</w:t>
      </w:r>
    </w:p>
    <w:p>
      <w:r>
        <w:t>BULLETIN NO. 8 OF FEBRUARY 25, 2019</w:t>
      </w:r>
    </w:p>
    <w:p>
      <w:r>
        <w:t>21</w:t>
        <w:br/>
        <w:t>REPORTING AND CONSULTATIVE ACTIVITY</w:t>
        <w:br/>
        <w:t>AS1564 - ITALIAN FEDERATION OF ATHLETICS FIDAL - LIST OF TIMERS</w:t>
        <w:br/>
        <w:t>Rome, November 8, 2018</w:t>
        <w:br/>
        <w:t>Italian Federation of Athletics – FIDAL</w:t>
        <w:br/>
        <w:t>The Authority for the Protection of Competition and Market, in its meeting of October 31, 2018, resolved to express an opinion pursuant to Article 21-bis of Law No. 287 of October 10, 1990, regarding the "Notice of expression of interest for the identification of suppliers of timing services via chip for the establishment of a list of authorized companies" (Notice), deliberated by the Italian Federation of Athletics (FIDAL or Federation), published on July 24, 2018, on its website, of which the Authority became aware on September 26, 2018, following a complaint from a company providing timing services in timed sports competitions.</w:t>
      </w:r>
    </w:p>
    <w:p>
      <w:r>
        <w:t>The aforementioned provision of FIDAL aims to create a list of companies from which the Federation must choose, starting from January 1, 2019, and until December 31, 2021, the suppliers of electronic timing services in each national race outside of the stadiums (road, mountain, trail, cross-country, mountain, ultra-marathon) of the Federation or other entities organizing "FIDAL sports events." It also provides that "the Regional FIDAL Committees (for events taking place in their respective regions) and the Italian Federation of Timers" may carry out this service, which are also exempt from possessing three requirements, indicated later, required for inclusion in the list (art. 2.1). The list will be approved by FIDAL (art. 6, paragraph 2) and the choice of suppliers present in the list will be exclusively up to FIDAL or the event organizers (art. 10.2).</w:t>
      </w:r>
    </w:p>
    <w:p>
      <w:r>
        <w:t>For inclusion in the list, in addition to technical requirements, it is required that companies meet the following requirements: i. be established in the legal form of a capital company (art. 3, letter a) ii. have a "business turnover" not less than €250,000, of which at least 15% must derive from athletics events outside of stadiums (art. 3, letter g) iii. have carried out previous timing activities outside of stadiums in 2017 in more than 10 athletics events with at least 300 finishers each (art. 3, letter h).</w:t>
      </w:r>
    </w:p>
    <w:p>
      <w:r>
        <w:t>22 BULLETIN NO. 8 OF FEBRUARY 25, 2019</w:t>
      </w:r>
    </w:p>
    <w:p>
      <w:r>
        <w:t>It is also provided that, in exchange for registration in the list in question, companies must pay FIDAL the amount of €5,000 as a "registration fee" and the amount of €2,000 for the annual renewal (art. 5.5 of the Notice).</w:t>
      </w:r>
    </w:p>
    <w:p>
      <w:r>
        <w:t>Regarding the provisions outlined, in line with established principles in competition law, the Authority intends to make the following considerations.</w:t>
      </w:r>
    </w:p>
    <w:p>
      <w:r>
        <w:t>The requirement that the company to be included in the list must have the legal form of a capital company (provided for in art. 3, letter a) appears to unjustifiably restrict the pool of economic operators, having as its sole effect the imposition, without any justification, of a specific organizational mode on the company, with the consequent limitation of free economic initiative, which is constitutionally protected.</w:t>
      </w:r>
    </w:p>
    <w:p>
      <w:r>
        <w:t>The provision in question therefore results in an unjustified restriction of competition in favor of companies organized in the legal form of capital companies, excluding sole proprietorships that could effectively provide the service in question.</w:t>
      </w:r>
    </w:p>
    <w:p>
      <w:r>
        <w:t>With reference to the turnover requirement, it is noted that, according to the established orientation of the Authority, it can be burdensome and unjustifiably hinder access to the market for some operators. The provision of minimum turnover thresholds, in fact, should be essential for pursuing a public interest, such as, for example, ensuring the economic or financial solidity of the service provider. Furthermore, the value of the required turnover threshold, where necessary, should be proportionate to the amount of the requested service and refer exclusively to the products or services subject to the supply.</w:t>
      </w:r>
    </w:p>
    <w:p>
      <w:r>
        <w:t>The exclusionary effect of an unnecessary and disproportionate turnover threshold is to unjustifiably impact the economic opportunities of smaller companies or companies not yet established in the market, thereby also harming potential competition.</w:t>
      </w:r>
    </w:p>
    <w:p>
      <w:r>
        <w:t>Based on these reasons, it is noted that the provision in question, according to which the "business turnover" cannot be less than €250,000 and at least 15% must derive from athletics events outside of stadiums (art. 3, letter g), does not appear justifiable. Firstly, recent technological developments have made the provision of the service in question less complex, which can also be provided by companies that have just entered the market and are not yet established.</w:t>
      </w:r>
    </w:p>
    <w:p>
      <w:r>
        <w:t>Moreover, inclusion in the list, as expressly indicated in the Notice (art. 2.3), does not guarantee the company being chosen to carry out timing activities in one or more FIDAL races, as a registered company may be entrusted with the service in question even for a single race. For this reason, the provision of the turnover threshold lacks proportionality concerning the potential economic value of the service. Finally, the provision - according to which only 15% of the required turnover must be generated through timing services in events outside of stadiums - leads to the paradoxical consequence that, for example, a company with a turnover of €200,000, entirely derived from timing services in events outside of stadiums, could not be included in the list, while a company with a turnover of €250,000, of which only €30,000 is generated from timing services in events outside of stadiums, could be included.</w:t>
      </w:r>
    </w:p>
    <w:p>
      <w:r>
        <w:t>From these observations, it is evident how the requirement in question could lead to an unjustified restriction of competition and is not essential for the realization of any public interest, including the economic and financial solidity of the company, nor is it proportionate to the possible value of individual races in relation to which the companies registered in the list may provide the timing service. Instead, this requirement could unjustifiably reduce the number of potential suppliers of the service in question, as it would exclude smaller operators or those not yet established in the sector, but potentially efficient in carrying out the activity in question.</w:t>
      </w:r>
    </w:p>
    <w:p>
      <w:r>
        <w:t>The same evaluations can be made regarding the requirement related to the previous activity of the companies. The request to have carried out, in 2017, more than 10 athletics events with at least 300 finishers (art. 3, letter h), according to the established orientation of the Authority, unjustifiably hinders the access of new potentially efficient operators, prejudicing their competitiveness.</w:t>
      </w:r>
    </w:p>
    <w:p>
      <w:r>
        <w:t>Regarding the provision - according to which, in exchange for registration in the list in question, companies must pay FIDAL the amount of €5,000 as a "registration fee" and the amount of €2,000 for renewal after the first two years (art. 5.5) - it is observed that the payment of the aforementioned sums constitutes a cost that does not seem justifiable from an economic point of view. It represents, rather, a cost imposition that could have the effect of increasing the price of the service rendered by the company.</w:t>
      </w:r>
    </w:p>
    <w:p>
      <w:r>
        <w:t>Furthermore, this imposed cost cannot find justification even in light of art. 8 of the Notice, titled "Benefits for registered subjects," according to which companies included in the list access the "database for verifying FIDAL members." In relation to this provision, it is noted that, as a practice, all suppliers currently access this database in order to assist FIDAL in matching the recorded times to the athlete in the race, and therefore it cannot be considered that access to this database constitutes an advantage.</w:t>
      </w:r>
    </w:p>
    <w:p>
      <w:r>
        <w:t>The provision of registration and renewal costs in the list as per art. 5.5 of the Notice is therefore likely to unjustifiably restrict competition, as it disadvantages smaller companies that would find it more difficult to bear this economic burden, which is also unfounded.</w:t>
      </w:r>
    </w:p>
    <w:p>
      <w:r>
        <w:t>Finally, regarding the establishment of lists, it is noted that, according to the established orientation of the Authority, they are admissible in the presence of certain needs, such as, for example, ensuring a high level of quality of the requested services or, for certain sectors, correcting information asymmetries. However, the creation of lists can raise competitive concerns if access to them is not open, transparent, and non-discriminatory, and particular attention must be paid to ensuring the widest possible adherence.</w:t>
      </w:r>
    </w:p>
    <w:p>
      <w:r>
        <w:t>The Authority believes, for the reasons outlined, that the aforementioned provisions contained in the "Notice of expression of interest for the identification of suppliers of timing services via chip for the establishment of a list of authorized companies" adopted by FIDAL and published on its website on July 24, 2017, constitute a violation of the principles protecting competition, as well as Article 41 of the Constitution and Article 106 TFEU, to the extent that they require service providers interested in being included in the FIDAL list to have a specific legal form, a minimum turnover not proportionate to the value of the service in question, previous activity, and the payment of sums of money as registration and renewal fees in the list.</w:t>
      </w:r>
    </w:p>
    <w:p>
      <w:r>
        <w:rPr>
          <w:b/>
        </w:rPr>
        <w:t>[Pages 22–24]</w:t>
      </w:r>
    </w:p>
    <w:p>
      <w:r>
        <w:t>24 BULLETIN NO. 8 OF FEBRUARY 25, 2019</w:t>
      </w:r>
    </w:p>
    <w:p>
      <w:r>
        <w:t>Pursuant to Article 21-bis, paragraph 2, of Law No. 287/90, FIDAL must communicate to the Authority, within sixty days from the receipt of this opinion, the initiatives adopted to remove the aforementioned competition violations. If, within the aforementioned term, such initiatives do not comply with the competition principles expressed above, the Authority may file an appeal within the following thirty days.</w:t>
      </w:r>
    </w:p>
    <w:p>
      <w:r>
        <w:t>THE PRESIDENT pro tempore</w:t>
        <w:br/>
        <w:t>Gabriella Muscolo</w:t>
      </w:r>
    </w:p>
    <w:p>
      <w:r>
        <w:t>_______________________________________________</w:t>
      </w:r>
    </w:p>
    <w:p>
      <w:r>
        <w:t>Press release regarding the Authority's decision not to appeal against the "Notice of expression of interest for the identification of suppliers of timing services via chip for the establishment of a list of authorized companies," adopted by the Italian Athletics Federation.</w:t>
      </w:r>
    </w:p>
    <w:p>
      <w:r>
        <w:t>The Competition and Market Authority, in its meeting on February 13, 2019, decided that it would not challenge before the competent Administrative Court the "Notice of expression of interest for the identification of suppliers of timing services via chip for the establishment of a list of authorized companies," adopted by the Italian Athletics Federation, having noted the self-cancellation of the Notice in question, through resolution No. 11 adopted by the Federation on February 1, 2019.</w:t>
      </w:r>
    </w:p>
    <w:p>
      <w:r>
        <w:t>In particular, in the reasoned opinion adopted in the meeting of October 31, 2018, pursuant to Article 21-bis of Law No. 287/1990, the Authority, in line with established competition principles, noted that some provisions contained in the aforementioned Notice could unjustifiably restrict access to the list established by the Federation, reducing the pool of companies able to provide timing services.</w:t>
      </w:r>
    </w:p>
    <w:p>
      <w:r>
        <w:t>Specifically, these were the provisions that required discriminatory requirements for registration in the aforementioned list: i. the company must be constituted in the legal form of a capital company (art. 3, letter a); ii. it must have achieved a "business turnover" of no less than €250,000, of which at least 15% derived from athletics events outside of stadiums (art. 3, letter g); iii. it must have carried out previous timing activities outside of stadiums in 2017 in more than 10 athletics events, each with at least 300 finishers (art. 3, letter h); iv. it must pay the Federation the amount of €5,000 as a "registration fee" and the amount of €2,000 for annual renewal (art. 5.5 of the Notice), for registration in the list in question.</w:t>
      </w:r>
    </w:p>
    <w:p>
      <w:r>
        <w:t>Having noted the self-cancellation of the aforementioned Notice by the Federation, the Authority deemed it appropriate not to file an appeal.</w:t>
      </w:r>
    </w:p>
    <w:p>
      <w:r>
        <w:t>BULLETIN NO. 8 OF FEBRUARY 25, 2019</w:t>
      </w:r>
    </w:p>
    <w:p>
      <w:r>
        <w:t>UNFAIR COMMERCIAL PRACTICES</w:t>
      </w:r>
    </w:p>
    <w:p>
      <w:r>
        <w:t>PS11237 - RYANAIR - CHANGE OF BAGGAGE POLICY</w:t>
      </w:r>
    </w:p>
    <w:p>
      <w:r>
        <w:t>Provision No. 27558</w:t>
      </w:r>
    </w:p>
    <w:p>
      <w:r>
        <w:t>THE COMPETITION AND MARKET AUTHORITY</w:t>
      </w:r>
    </w:p>
    <w:p>
      <w:r>
        <w:t>IN ITS MEETING of February 20, 2019;</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initiating proceeding PS11237 of September 20, 2018, and the subsequent initiation of the precautionary sub-proceeding for the possible provisional suspension of the commercial practice, pursuant to art. 27, paragraph 3, of the Consumer Code, as well as pursuant to Article 8 of the Regulation;</w:t>
      </w:r>
    </w:p>
    <w:p>
      <w:r>
        <w:t>VIEWED its provision of October 31, 2018, with which the adoption of the precautionary measure was decided pursuant to art. 27, paragraph 3, of the Consumer Code and art. 8, paragraph 1, of the Regulation;</w:t>
      </w:r>
    </w:p>
    <w:p>
      <w:r>
        <w:t>VIEWED the acts of the proceeding;</w:t>
      </w:r>
    </w:p>
    <w:p>
      <w:r>
        <w:t>I. THE PARTIES</w:t>
      </w:r>
    </w:p>
    <w:p>
      <w:r>
        <w:t>1. Ryanair DAC (hereinafter "Ryanair"), as the professional, pursuant to art. 18, letter b), of the Consumer Code, with its registered office in the Republic of Ireland. The company primarily operates air routes and connections for the transport of people and goods in Italy, between Italy and foreign countries, and in foreign countries. Ryanair is a "low-cost" airline, which, based on the latest available financial statements as of March 31, 2018, achieved a turnover of over €7,000 million.</w:t>
      </w:r>
    </w:p>
    <w:p>
      <w:r>
        <w:t>2. Altroconsumo, as the reporting party, is a national association, governed by Articles 36 et seq. of the Civil Code and its Statute, with the exclusive purpose of promoting, protecting, and defending the interests of consumers, users of goods and services, and savers, taking any initiative suitable to guarantee them as individuals and as a community.</w:t>
      </w:r>
    </w:p>
    <w:p>
      <w:r>
        <w:t>3. CODACONS, as the reporting party, is a non-profit association that, by statute, pursues the protection of the rights and interests of consumers and users against public and private producers and/or providers of goods and services. CODACONS is registered in the list of consumer and user associations representative at the national level pursuant to art. 137 of the Consumer Code.</w:t>
      </w:r>
    </w:p>
    <w:p>
      <w:r>
        <w:t>4. Federconsumatori, as the reporting party, is a national association that pursues the protection of the interests of consumers and users.</w:t>
      </w:r>
    </w:p>
    <w:p>
      <w:r>
        <w:t>5. U.di.Con., - Union for the Defense of Consumers -, as the reporting party, is an association whose main statutory purpose is the protection of citizens' rights, as consumers and users of public and private services.</w:t>
      </w:r>
    </w:p>
    <w:p>
      <w:r>
        <w:t>II. THE COMMERCIAL PRACTICE</w:t>
      </w:r>
    </w:p>
    <w:p>
      <w:r>
        <w:t>6. The proceeding concerns the behavior carried out by the professional, consisting of the misleading presentation to consumers of the standard fare for air transport services offered on the company's website in Italian https://www.ryanair.com/it/it/, since, following the change in baggage policy – which came into effect on November 1, 2018 – it is no longer inclusive of the large carry-on baggage known as trolley bag (large carry-on baggage up to 55x40x20 cm), an essential and foreseeable element of the final price of the transport service.</w:t>
      </w:r>
    </w:p>
    <w:p>
      <w:r>
        <w:t>7. In particular, for bookings made from September 1, 2018, for flights to be carried out from November 1, 2018, the professional has separated from the standard fare the possibility of transporting a trolley bag, requiring consumers to pay a supplement for its transport, with an amount varying between €6 and €25 depending on the method (on board or in the hold) and the time at which the supplement is purchased (at the time of booking, after booking, at check-in, at boarding at the gate).</w:t>
      </w:r>
    </w:p>
    <w:p>
      <w:r>
        <w:t>III. THE OUTCOMES OF THE PROCEEDING</w:t>
      </w:r>
    </w:p>
    <w:p>
      <w:r>
        <w:t>1) The course of the proceeding</w:t>
      </w:r>
    </w:p>
    <w:p>
      <w:r>
        <w:t>8. In relation to the above-described practice, according to information acquired for the application of the Consumer Code and the reports of many consumers and consumer associations, on September 20, 2018, the Parties were informed of the initiation of the investigative proceeding PS11237 against Ryanair DAC for possible violation of Articles 20, 21, paragraph 1, letters b) and d), and 22 of the Consumer Code.</w:t>
      </w:r>
    </w:p>
    <w:p>
      <w:r>
        <w:t>9. In this context, the misleading nature of the practice regarding the price of the air transport service offered by the professional was particularly hypothesized, and contrary to the standards of professional diligence in the sector, as it would provide a false representation of the actual cost of the airline ticket through the ex ante separation from the fare of a non-optional and foreseeable charge as specifically indicated by art. 23 of Reg. 1008/2008.</w:t>
      </w:r>
    </w:p>
    <w:p>
      <w:r>
        <w:rPr>
          <w:b/>
        </w:rPr>
        <w:t>[Pages 25–27]</w:t>
      </w:r>
    </w:p>
    <w:p>
      <w:r>
        <w:t>BULLETIN NO. 8 OF FEBRUARY 25, 2019</w:t>
      </w:r>
    </w:p>
    <w:p>
      <w:r>
        <w:t>10. On September 7 and 11, 2018, two informative notes were received from the National Civil Aviation Authority (ENAC). Further communications were sent by ENAC on November 9, 2018.</w:t>
      </w:r>
    </w:p>
    <w:p>
      <w:r>
        <w:t>11. On October 10, 2018, the professional had access to the documents in the file.</w:t>
      </w:r>
    </w:p>
    <w:p>
      <w:r>
        <w:t>12. On October 17, 2018, the initiation of the sub-proceeding for the possible provisional suspension of the commercial practice was communicated to Ryanair and the other Parties.</w:t>
      </w:r>
    </w:p>
    <w:p>
      <w:r>
        <w:t>13. On October 26, 2018, the professional submitted his defensive memoranda both in relation to the objections present in the initiation communication and in that of the initiation of the precautionary sub-proceeding; he also sent the requested information at the start of the investigative procedure, formulating a simultaneous request for confidentiality for the same, which was accepted on October 31, 2018.</w:t>
      </w:r>
    </w:p>
    <w:p>
      <w:r>
        <w:t>14. On October 31, 2018, the decision to suspend the commercial practice issued by the Authority with resolution no. 27398 of October 31, 2018, was transmitted to the Parties.</w:t>
      </w:r>
    </w:p>
    <w:p>
      <w:r>
        <w:t>15. On November 6, 2018, the professional submitted a note communicating the impossibility of complying with the provisions of the precautionary measure, in response to which, with a provision of November 7, 2018, the Authority initiated a non-compliance proceeding (IP308).</w:t>
      </w:r>
    </w:p>
    <w:p>
      <w:r>
        <w:t>16. On November 19, 2018, assistance was requested from the competent Irish Authority, pursuant to Art. 5, paragraphs 3 and 4, of Legislative Decree April 9, 2003, no. 70 - implementing "Directive 2000/31/EC on certain legal aspects of information society services in the internal market, particularly with regard to electronic commerce," sent via IMI (Internal Market Information). The request for assistance was also notified to the European Commission DG Internal Market.</w:t>
      </w:r>
    </w:p>
    <w:p>
      <w:r>
        <w:t>17. With order of November 22, 2018, no. 7046, the Administrative Court of Lazio suspended the execution of the precautionary measure.</w:t>
      </w:r>
    </w:p>
    <w:p>
      <w:r>
        <w:t>18. On December 28, 2018, the deadline for concluding the investigative phase pursuant to Art. 16, paragraph 1, of the Regulation, set for January 17, 2019, was communicated to the professional and the other Parties.</w:t>
      </w:r>
    </w:p>
    <w:p>
      <w:r>
        <w:t>19. On January 11, 2019, the professional submitted a request for an extension of the deadline for closing the investigative phase, which was rejected by the Authority on January 14, 2019.</w:t>
      </w:r>
    </w:p>
    <w:p>
      <w:r>
        <w:t>20. On January 14, 2019, U.Di.Con. submitted its memoranda.</w:t>
      </w:r>
    </w:p>
    <w:p>
      <w:r>
        <w:t>21. On January 17, 2018, the professional submitted his concluding defensive memorandum.</w:t>
      </w:r>
    </w:p>
    <w:p>
      <w:r>
        <w:t>22. On January 18, 2019, the opinion of the Authority for Guarantees in Communications was requested, which was subsequently received on February 13, 2019.</w:t>
      </w:r>
    </w:p>
    <w:p>
      <w:r>
        <w:t>23. On January 31, 2019, the Authority notified - via IMI - the Directorate General for Internal Market of the European Commission and the Irish Authority of its intention to adopt prohibitory measures against the company Ryanair DAC.</w:t>
      </w:r>
    </w:p>
    <w:p>
      <w:r>
        <w:t>2) The acquired evidence</w:t>
      </w:r>
    </w:p>
    <w:p>
      <w:r>
        <w:t>24. Based on the investigative evidence, it appears that, until November 1, 2018, the professional provided that the consumer purchasing the standard fare could carry a large hand luggage (trolley bag), with maximum dimensions of 55x40x20 cm, and a small travel bag, with maximum dimensions of 35x20x20 cm, having independently set specific rules on the size and weight of the large and small hand luggage included in the standard fare for many years.</w:t>
      </w:r>
    </w:p>
    <w:p>
      <w:r>
        <w:t>25. Operationally, until January 15, 2018, in case of saturation of the capacity in the overhead compartments - on Ryanair aircraft, there was, for safety reasons related to the available space in them, a limit of [80-100]* trolleys - the remaining trolleys were checked into the hold. According to the information provided, on average the professional checked in almost [30-50] hand luggage, corresponding to about [10-20%] of the available seats.</w:t>
      </w:r>
    </w:p>
    <w:p>
      <w:r>
        <w:t>26. From January 15 until October 31, 2018, the Irish carrier Ryanair allowed consumers who had purchased the standard fare to check the trolley bag into the hold, delivering it directly at the gate. Only consumers who purchased the Priority service could bring the large hand luggage on board, with a maximum weight of 10 kg and dimensions not exceeding 55x40x20 cm.</w:t>
      </w:r>
    </w:p>
    <w:p>
      <w:r>
        <w:t>27. The Authority specifically intervened on this modification, initiating a proceeding that concluded on July 5, 2018, with the acceptance of the commitments of the professional that clarified in the booking process that the standard fare allowed the transport of large hand luggage with check-in.</w:t>
      </w:r>
    </w:p>
    <w:p>
      <w:r>
        <w:t>28. From the official checks carried out on the company's website https://www.ryanair.com/it/it/, starting from September 5, 2018, it emerged that, from November 1, 2018, the professional's standard fare only allows the possibility of carrying a bag with dimensions not exceeding 40x20x25 cm.</w:t>
      </w:r>
    </w:p>
    <w:p>
      <w:r>
        <w:t>29. For the "large hand luggage" (trolley bag - 55x40x20 cm), the professional always requires payment of a supplement, according to different methods: i) purchasing the "Priority and two hand luggage" supplement - hereinafter "priority" - at a cost of €6 if purchased at the time of booking the ticket, or €8 if added later; ii) purchasing the supplement for a "registered" luggage with a maximum weight of 10 kg and the same dimensions as the large hand luggage, for a cost of €8 if purchased at the time of booking, or €10 if purchased later; iii) paying the sum of €20 at check-in or €25 at the gate.</w:t>
      </w:r>
    </w:p>
    <w:p>
      <w:r>
        <w:t>30. Currently, following the modification in the baggage policy under examination, the hand luggage that the Irish airline includes in the standard fare is therefore a single bag of significantly smaller dimensions than those previously provided; in terms of space allocated for the transport of hand luggage, the reduction is approximately 65.5% for each passenger, going from 58,000 cm3 to 20,000 cm3 (see table 1 below).</w:t>
      </w:r>
    </w:p>
    <w:p>
      <w:r>
        <w:rPr>
          <w:b/>
        </w:rPr>
        <w:t>[Pages 28–30]</w:t>
      </w:r>
    </w:p>
    <w:p>
      <w:r>
        <w:t>30 BULLETIN NO. 8 OF FEBRUARY 25, 2019</w:t>
      </w:r>
    </w:p>
    <w:p>
      <w:r>
        <w:t>Table 1</w:t>
        <w:br/>
        <w:t>type of baggage - small handbag type of baggage - large cabin baggage (trolley) space for free cabin baggage</w:t>
        <w:br/>
        <w:t>RYANAIR REDUCTION</w:t>
        <w:br/>
        <w:t>SPACE %</w:t>
        <w:br/>
        <w:t>dimensions/cost volume in cm3 dimensions/cost volume in cm3 volume in cm3</w:t>
        <w:br/>
        <w:t>The baggage policy before January 15 55 cm x 40 cm x 20 cm</w:t>
        <w:br/>
        <w:t>35 cm x 20 cm x 20 cm Free in cabin 14,000 Free in cabin/stowed 44,000 58,000</w:t>
        <w:br/>
        <w:t>up to 10 Kg</w:t>
        <w:br/>
        <w:t>January 2018</w:t>
        <w:br/>
        <w:t>The baggage policy from January 15 55 cm x 40 cm x 20 cm</w:t>
        <w:br/>
        <w:t>35 cm x 20 cm x 20 cm Free in cabin 14,000 Free in stowed 44,000 58,000 NO</w:t>
        <w:br/>
        <w:t>up to 10 Kg</w:t>
        <w:br/>
        <w:t>until October 31, 2018</w:t>
        <w:br/>
        <w:t>The baggage policy from November 1 40 cm x 20 cm x 25 cm Free in cabin 20,000 - - - 20,000 -65.5</w:t>
        <w:br/>
        <w:t>2018</w:t>
        <w:br/>
        <w:t>31. Furthermore, it is noted that the conduct results in a reduction of the number of cabin bags, from two (trolley and handbag) to only one small handbag.</w:t>
        <w:br/>
        <w:t>32. In this regard, as indicated in the communication of the conclusion of the investigation phase, from the data provided by the professional regarding passengers traveling without large cabin baggage – trolley bag - (data that is only available from January to September 2018) it appears that these on average represent just over [1-10%] of the transportable passengers. This data can be considered indicative even for the period prior to the observation period referred to, during which no additional charge was required for cabin transport. This data confirms that it is part of the consumption habits of almost all passengers to travel with a large cabin bag.</w:t>
        <w:br/>
        <w:t>33. Moreover, from an office comparative examination, it emerges that almost all low-cost and scheduled airlines operating in the European Union include in the base fare the transport of a larger bag than the small bag allowed as the only cabin baggage included in the standard fare, usually in addition to the handbag or document holder.</w:t>
        <w:br/>
        <w:t>34. Regarding delays in boarding procedures, from the data provided by Ryanair, it appears that, while throughout 2017, an average of [10-50] trolleys were boarded in the hold, equivalent to about [10-20%] of the available seats, starting from January 15, 2018, when the professional requested an additional charge for the transport of the trolley - there was a significant increase in the number of trolleys boarded in the hold: in particular, in the period February - September 2018, an average of [50-100] trolleys were boarded in the hold for each flight, with an increase of about [70%-90%] and with evident aggravation of the boarding procedures (see Table 2 below).</w:t>
        <w:br/>
        <w:t>Table 2 [omitted]</w:t>
        <w:br/>
        <w:t>3) The Professional's Defense Arguments</w:t>
        <w:br/>
        <w:t>35. The professional invokes, first of all, the tariff and commercial freedom of air carriers, who can decide, following the low-cost business model, to lower costs by unbundling additional services from the price of the applicable airfare. In this light, the policy change introduced by Ryanair should be interpreted.</w:t>
        <w:br/>
        <w:t>36. In particular, based on Art. 22 of Reg. (EC) 1008/2008, air carriers would have the right, on the one hand, to autonomously modulate the services to be included in the base fare of the ticket as long as it includes the taxes, fees, and surcharges strictly necessary for air transport and, on the other hand, to autonomously decide which optional services to offer for a fee to passengers; furthermore, pursuant to Art. 23 of the same regulation, the base price must necessarily include from the outset all taxes, fees, and unavoidable and foreseeable surcharges, while optional services must be clearly communicated at the beginning of the booking process and their acceptance must occur based on explicit consent (opt-in).</w:t>
        <w:br/>
        <w:t>37. In this regard, the professional contests that large cabin baggage should be considered essential for air transport, as according to the judgment of the Court of Justice of September 18, 2014, Vueling Airlines, (C-487/12, point 40), only baggage containing personal effects that the passenger keeps with them during travel should be considered as such, which would include documents, house keys, mobile phone, laptop, wallet, toiletry bag, and a change of clothes. For other baggage, this judgment would have established the carrier's freedom to include them as optional services. The aforementioned judgment, therefore, would only impose maximum limits, in terms of reasonableness, but not minimum sizes to define essential cabin baggage.</w:t>
        <w:br/>
        <w:t>38. The professional argues that the right of each passenger to carry at least one cabin bag of sufficient size to contain personal effects free of charge is still recognized for the passenger while passengers wishing to carry a larger bag can do so by paying an additional price.</w:t>
        <w:br/>
        <w:t>39. Ryanair further emphasizes that due to the size of the large cabin baggage (“trolley”) and the dimensions of the available space on board for placing such baggage, it is impossible to board a cabin bag of those dimensions for each passenger. Therefore, the professional was forced to board a significant number with significant additional costs passed on to passengers in terms of flight delays and safety risks. Moreover, the imposition of additional costs for the management and custody of such baggage not fitting in the available cabin space would demonstrate their nature as optional services, pursuant to the Vueling Airlines judgment, C-487/12, cited above.</w:t>
        <w:br/>
        <w:t>40. Ryanair also believes that the industry practice, namely the circumstance that all other airlines include large cabin baggage in the base fare of the ticket, cannot create additional and different obligations for a carrier compared to those provided by law. Moreover, the fact that its previous policy included such baggage in the base price must be considered the exclusive result of a promotional commercial choice, always expressing the tariff freedom of the carrier.</w:t>
        <w:br/>
        <w:t>41. The policy change would have been adequately communicated to consumers whose expectations regarding the inclusion of the optional service related to the transport of large cabin baggage could only be relevant to determine the level of information that the carrier is required to provide regarding any policy changes and not to determine whether a particular service is essential and therefore must be included in the base fare of the ticket.</w:t>
        <w:br/>
        <w:t>42. The professional would therefore have acted in accordance with the principles of fairness and reasonableness and no violation of Reg. (EU) No. 1008/2008 could be attributed to him. Even if such a violation were found, the conduct would not be suitable to significantly affect the consumer's choice capacity as the latter would have been duly and clearly informed of the price paid for the ticket, the characteristics, and the cost of the additional service.</w:t>
        <w:br/>
        <w:t>43. Finally, the alleged impossibility of comparing Ryanair's fares with those of other carriers would also be unfounded, as the consumer visiting the professional's website would already have all the information on the flight price and cabin baggage before purchasing the ticket, thus being able to make an informed choice and having the opportunity to compare the various offers available on the internet.</w:t>
        <w:br/>
        <w:t>44. In a subsidiary manner, the professional believes that in the event that, despite the arguments presented, the Authority should conclude the proceeding with a finding of violation, the penalty should still be limited to a symbolic amount.</w:t>
      </w:r>
    </w:p>
    <w:p>
      <w:r>
        <w:rPr>
          <w:b/>
        </w:rPr>
        <w:t>[Pages 31–33]</w:t>
      </w:r>
    </w:p>
    <w:p>
      <w:r>
        <w:t>BULLETIN NO. 8 OF FEBRUARY 25, 2019</w:t>
      </w:r>
    </w:p>
    <w:p>
      <w:r>
        <w:t>4) U.Di.Con. Memoranda</w:t>
      </w:r>
    </w:p>
    <w:p>
      <w:r>
        <w:t>45. U.Di.Con. first considers that the hand luggage commonly understood and normally used for air transport is the "large hand luggage" with maximum dimensions of 55x40x20 cm and not the one currently included in Ryanair's standard fare, which consists of a small handbag, reducing the space made available to passengers for free hand luggage by 65%.</w:t>
      </w:r>
    </w:p>
    <w:p>
      <w:r>
        <w:t>46. Furthermore, the Party asserts that the essential and inseparable nature of transporting reasonably sized luggage derives not only from common sense and undeniable practice but also from the judgment of the Court of Justice, Vueling Airlines, (C-487/12), mentioned above.</w:t>
      </w:r>
    </w:p>
    <w:p>
      <w:r>
        <w:t>47. The "large hand luggage" would have reasonable dimensions, as they correspond to the dimensional standards commonly used among air carriers and would be fully compliant with applicable safety regulations, also possessing an essential character. Its exclusion from the standard fare would therefore represent the removal of an intrinsic element of the act of traveling in re ipsa.</w:t>
      </w:r>
    </w:p>
    <w:p>
      <w:r>
        <w:t>48. Consequently, the conduct of the professional would be misleading regarding the price of the transport service, creating a significant breach in terms of transparency and comparability of prices for users.</w:t>
      </w:r>
    </w:p>
    <w:p>
      <w:r>
        <w:t>IV. OPINION OF THE AUTHORITY FOR GUARANTEES IN COMMUNICATIONS</w:t>
      </w:r>
    </w:p>
    <w:p>
      <w:r>
        <w:t>49. Since the commercial practice subject to this provision was disseminated via the internet, on January 18, 2019, the opinion was requested from the Authority for Guarantees in Communications (hereinafter also AGCOM), pursuant to Art. 27, paragraph 6, of the Consumer Code.</w:t>
      </w:r>
    </w:p>
    <w:p>
      <w:r>
        <w:t>50. In an opinion received on February 13, 2019, the aforementioned Authority expressed its opinion in the sense of limiting the evaluations to the suitability of the specific means of communication (internet) used to disseminate the commercial practice, to affect and amplify any misleading and/or incorrect nature of the same practice.</w:t>
      </w:r>
    </w:p>
    <w:p>
      <w:r>
        <w:t>51. In particular, AGCOM, taking into account the percentage of households that had access to the internet in 2018 (73.7%), the percentage of internet users who purchase online (55.9%), and the percentage of the population using the internet that grew by 3 percentage points in 2016 (reaching 60%), deemed that in this case, the internet is a suitable tool to significantly influence the realization of the commercial practice for which the opinion was requested.</w:t>
      </w:r>
    </w:p>
    <w:p>
      <w:r>
        <w:t>V. CONCLUDING EVALUATIONS</w:t>
      </w:r>
    </w:p>
    <w:p>
      <w:r>
        <w:t>52. The conduct contested against Ryanair concerns the behavior carried out by the professional, consisting of the misleading presentation to consumers of the standard fare for air transport services offered on the company's website in Italian https://www.ryanair.com/it/it/, which is no longer inclusive of the large hand luggage (so-called trolley bag up to 55x40x20 cm), an essential and foreseeable element of the final price of the transport service.</w:t>
      </w:r>
    </w:p>
    <w:p>
      <w:r>
        <w:t>53. In particular, following the modification of the baggage policy – which came into effect on November 1, 2018 – the professional requires consumers to pay a supplement for the transport of the trolley, with an amount varying between €6 and €25 depending on the method and timing of the purchase of said supplement (see previous paragraphs no. 7 and 29).</w:t>
      </w:r>
    </w:p>
    <w:p>
      <w:r>
        <w:t>54. Ryanair has established itself in recent years as the main European carrier and a leading company in Italy with its low-cost fare offering, identifying the characteristics of the basic service it offers through the exclusion of many services that were provided by traditional carriers (check-in at the airport, in-flight meal, seat selection), so-called "no frills." With particular reference to baggage, the carrier's offering no longer included the transport of large luggage in the hold but only hand luggage according to the dimensions identified by the carrier itself and specifically indicated as a large hand luggage of dimensions 55x40x20 cm and a small bag not exceeding the size set by Ryanair at 35x20x20 cm. These rules, including dimensional ones, have constituted for years a reference point for millions of consumers - 36 million passengers transported in Italy in 2017 - who have become accustomed to and adapted to the rules set by the professional by purchasing trolleys of the indicated sizes and presenting themselves at boarding with the permitted hand luggage.</w:t>
      </w:r>
    </w:p>
    <w:p>
      <w:r>
        <w:t>55. From the investigation, it emerged that since November 1, 2018, Ryanair, on its Italian website, has modified the presentation of the standard fare by removing the "large hand luggage" - the "trolley bag" - with the simultaneous request for a tariff supplement to transport it in the cabin or in the hold.</w:t>
      </w:r>
    </w:p>
    <w:p>
      <w:r>
        <w:t>56. The modification made by Ryanair to the presentation of its baggage policy, and specifically the request for a supplement for the transport of large hand luggage, involving the ex ante removal from the fare of a non-optional and foreseeable burden of the air transport service, appears suitable to provide a false representation of the actual cost of the airline ticket, violating Articles 21, paragraph 1, letters b) and d) and 22 of the Consumer Code, as it is misleading regarding the characteristics and price of the air transport service offered by the professional, as well as contrary to the standards of professional diligence in the sector of competence.</w:t>
      </w:r>
    </w:p>
    <w:p>
      <w:r>
        <w:t>57. As a preliminary matter, it seems appropriate to represent the regulatory framework within which the evaluation of the above-described practice is inserted.</w:t>
      </w:r>
    </w:p>
    <w:p>
      <w:r>
        <w:t>58. It is highlighted, first of all, that in the air transport sector, the pricing freedom of carriers finds specific limitations in the provisions set forth by Regulation (EC) 1008/2008 of the European Parliament and of the Council, of September 24, 2008, containing common rules for the provision of air services in the Community.</w:t>
      </w:r>
    </w:p>
    <w:p>
      <w:r>
        <w:t>59. In fact, Article 22, paragraph 1, of said Regulation, which establishes the principle of pricing freedom for air carriers, must be read together with the subsequent Article 23, paragraph 1, in the part where it provides that "The final price to be paid is always indicated and includes all applicable passenger or cargo air fares, as well as all taxes, fees, and unavoidable and foreseeable supplements at the time of publication," while, "optional price supplements [must be] communicated clearly, transparently, and unambiguously at the beginning of any booking process and their acceptance by the passenger must occur based on the explicit consent of the interested party ('opt-in')."</w:t>
      </w:r>
    </w:p>
    <w:p>
      <w:r>
        <w:t>60. This rule is aimed, as clearly indicated in the sixteenth recital of Regulation No. 1008/2008, at allowing the customer to effectively compare prices for air services of different airlines. To achieve an effective price comparison, it is indeed necessary to ensure a correct representation of the ticket prices and specifically that the prices are clearly and fully indicated from the first contact with the consumer, so as to make the final expenditure immediately and clearly perceivable. In this way, the consumer will be informed of the actual costs they will incur to fly with an airline and will be able to compare that price with the actual price of the same flight applied by another airline or offered by other agents or ticket resellers. Therefore, the failure to include in the overall price of the standard fare an inevitable service, as provided for by Article 23 of the aforementioned Regulation, is relevant for the evaluation carried out in this context under the Consumer Code, as in this way the professional, by not including from the outset in the proposed ticket price certain necessary cost elements, provides an incomplete representation of the economic conditions applied, confusing the consumer regarding the total final expenditure to be incurred for the chosen flight, in violation of Articles 20, 21, and 22 of the Consumer Code.</w:t>
      </w:r>
    </w:p>
    <w:p>
      <w:r>
        <w:t>61. In light of the regulatory framework outlined above, it emerges that the inevitable and foreseeable supplements of the air transport service cannot be separated from the price of the service and be subject to requests for additional payments, as they must be included in the base price of the ticket, in order not to negatively impact the consumption choices of users.</w:t>
      </w:r>
    </w:p>
    <w:p>
      <w:r>
        <w:t>62. That the "large hand luggage" is to be considered an indispensable element of the air transport service is evident from the judgment of the Court of Justice of September 18, 2014, in case C-487/12, Vueling Airlines, where it is indicated that the transport of hand luggage constitutes an essential element of the transport service of persons, (EU:C:2014:2232, point 40): "[...] unregistered luggage, namely hand luggage, [...] must be considered an indispensable element of passenger transport and [...] the transport of these cannot, consequently, be subject to a price supplement, provided that such hand luggage meets certain reasonable requirements in terms of weight and dimensions and complies with applicable safety regulations."</w:t>
      </w:r>
    </w:p>
    <w:p>
      <w:r>
        <w:rPr>
          <w:b/>
        </w:rPr>
        <w:t>[Pages 34–36]</w:t>
      </w:r>
    </w:p>
    <w:p>
      <w:r>
        <w:t>40 BULLETIN NO. 8 OF FEBRUARY 25, 2019</w:t>
      </w:r>
    </w:p>
    <w:p>
      <w:r>
        <w:t>63. The Commission itself, in the Guidelines for the implementation/application of Directive 2005/29/EC on unfair commercial practices of the European Commission dated May 25, 2016 (so-called Guidelines, p. 162), specifies that consumers should not be misled about additional services, highlighting that “(...) Optional charges may include, for example, the supplement for a single room, non-mandatory insurance, seat selection, or checked baggage (as opposed to hand luggage),” referring, in this regard, to the judgment of September 18, 2014 in case C-487/12, Vueling Airlines.</w:t>
      </w:r>
    </w:p>
    <w:p>
      <w:r>
        <w:t>64. The fact that “large hand luggage” is to be considered an essential element of air transport service also emerges from the factual elements that arose during the investigation. According to the data for the last two years provided by the same professional, the percentage of passengers who traveled only with a small hand luggage – that is, not bringing on board or checking in large hand luggage – is practically negligible compared to the total number of passengers and amounts to just over [1-10%].</w:t>
      </w:r>
    </w:p>
    <w:p>
      <w:r>
        <w:t>65. The comparative surveys conducted ex officio also clearly indicate that almost all airlines allow the transport of a large hand luggage, identifying and defining the permitted dimensions based on the aircraft that make up their fleet.</w:t>
      </w:r>
    </w:p>
    <w:p>
      <w:r>
        <w:t>66. Given the above, it follows that “hand luggage” – an essential element of passenger transport – represents an unavoidable cost that is currently presented as an additional service, no longer included in the standard fare of the Irish carrier. In this regard, it does not seem necessary to define the concept of “personal effects,” what is “necessary during transport,” the weight, and the dimensions sufficient to contain them, assessments that fall within the autonomy of the carrier, but which can still be subjected to a verification of “reasonableness,” a parameter identified, along with compliance with safety regulations, as a limit to the passenger's right to free transport of a hand luggage, by the aforementioned judgment Vueling Airlines, (C-487/12).</w:t>
      </w:r>
    </w:p>
    <w:p>
      <w:r>
        <w:t>67. In this regard, the evidentiary findings have instead highlighted how Ryanair has significantly reduced, by 65%, the space for hand luggage included in the standard fare, allocating to it only the space under the seats for a bag slightly larger than the previously allowed handbag (40x25x20 instead of 35x20x20), while, as seen, almost all passengers ([90-100%]) travel with large hand luggage.</w:t>
      </w:r>
    </w:p>
    <w:p>
      <w:r>
        <w:t>68. Such a significant reduction in the space available for each passenger (-65%) does not appear reasonable, nor justified by safety needs, nor does it correspond to the diligence expected from one of the main carriers in the European market. In fact, the professional attempts to pass off as hand luggage what corresponded, even in its previous policy, and in the understanding of all other airlines, to the second bag or document bag, even if slightly larger than the previously provided dimensions (in addition to the large hand luggage).</w:t>
      </w:r>
    </w:p>
    <w:p>
      <w:r>
        <w:t>69. Nor has the professional in any way explained what criteria of reasonableness could be attributed to the high reduction of space available for each passenger for hand luggage, repeated – 65%, given that to offer a paid service it uses the space of the aircraft naturally intended for hand luggage, the overhead compartments, thus transforming into a price supplement what was previously included in the air transport service.</w:t>
      </w:r>
    </w:p>
    <w:p>
      <w:r>
        <w:t>70. In particular, all the space of the overhead compartments has been excluded from its natural function to be used to offer a paid service without any alternative for consumers – as occurred from January 15 to November 1 – other than to incur a price supplement. In confirmation of this, it is noted that already after the modification of January 15, 2018, there was a significant increase in the number of “priority and two hand luggage” supplements sold per flight (see par. 34).</w:t>
      </w:r>
    </w:p>
    <w:p>
      <w:r>
        <w:t>71. This conduct is not justified by other reasons such as air safety or specific unforeseen operational needs. From the first profile, it is sufficient to recall that, contrary to what was claimed by the professional, hand luggage of dimensions 55x40x20 cm falls within the maximum dimensions considered to meet safety requirements by D.M. No. 001/36 of January 28, 1987 regarding passenger luggage.</w:t>
      </w:r>
    </w:p>
    <w:p>
      <w:r>
        <w:t>72. In this regulatory context, it is indeed provided that the transport of luggage of “dimensions whose sum does not exceed a total of 115 cm” (the sum of the three dimensions not exceeding 115 cm) is compliant with safety regulations, and, in addition, other items including the handbag or document bag are enumerated. Indeed, the only item currently included in the standard fare by Ryanair is precisely this “handbag or document bag,” while the new policy provides that the space of the aircraft naturally dedicated to hand luggage is used to offer a paid service.</w:t>
      </w:r>
    </w:p>
    <w:p>
      <w:r>
        <w:t>73. From the distinction made by the regulation between these two items, it can be deduced, on the one hand, a difference in the function of use of the same (in fact, if they were perfectly interchangeable, they would have been placed in the regulation as alternative and not cumulative) and, on the other hand, that hand luggage therefore serves an autonomous function of use, which was recognized until a few months ago by the same professional as an integral part of the passenger transport service.</w:t>
      </w:r>
    </w:p>
    <w:p>
      <w:r>
        <w:t>74. As for the need to avoid delays in flights, it is noted that airlines are still required to provide a transport service that respects the established schedules (for departure and arrival) and that this need, also invoked by the professional to justify its conduct, cannot in any way justify a violation of the Consumer Code.</w:t>
      </w:r>
    </w:p>
    <w:p>
      <w:r>
        <w:t>75. Furthermore, based on the data provided by Ryanair and referred to above, the increase in the number of trolleys to be checked in has resulted from the previous change in the baggage policy that took effect from January 15, 2018, under which the professional checked in all hand luggage of passengers who had purchased the standard fare, a change made once again in the exercise of its full commercial and pricing freedom.</w:t>
      </w:r>
    </w:p>
    <w:p>
      <w:r>
        <w:t>76. Therefore, we are faced with an unavoidable supplement for almost all passengers and certainly predictable that cannot be transformed by the professional into an optional additional service for which to request a price supplement. This is because: (a) the “large hand luggage,” as defined by Ryanair, is the element that the same carrier has included for a long time in its air transport service; (b) the aforementioned judgment Vueling Airlines, (C-487/12) indicates it as an essential element of air transport; especially (c) the reduction of space appears of absolute relevance and not reasonable or justified by safety reasons.</w:t>
      </w:r>
    </w:p>
    <w:p>
      <w:r>
        <w:t>77. It follows that the separation of said luggage from the standard fare and its subjection to a price supplement must be considered in contrast with Art. 23 of Regulation 1008/2008.</w:t>
      </w:r>
    </w:p>
    <w:p>
      <w:r>
        <w:t>78. The exclusion from the standard fare of the possibility of bringing “large hand luggage” – the trolley bag – and the request for a supplement for transport in the cabin or in the hold constitutes an unfair commercial practice as it misleads on the price of the air transport service offered by the professional, and is contrary to the standards of professional diligence in the sector as it provides a false representation of the actual cost of the airline ticket.</w:t>
      </w:r>
    </w:p>
    <w:p>
      <w:r>
        <w:t>79. The actual cost of purchasing the transport service no longer corresponds, for almost all passengers, to the standard fare but to the sum of this and the supplement related to hand luggage. Therefore, the issue is not the adequate information on the modification in question, but the lack of transparency in the presentation of the standard fare. In fact, almost all consumers will predictably pay at the end of the booking process a final price different and higher than the standard fare presented at the beginning of the booking process, the moment when the consumer is hooked and when their choice process is formed. This is a typical form of misleading pricing (so-called drip pricing) that has also been normatively typified with reference, for example, to the request for a supplement for payment by credit card (Art. 62 Consumer Code).</w:t>
      </w:r>
    </w:p>
    <w:p>
      <w:r>
        <w:t>80. With the modification of the baggage policy, the professional has effectively proceeded to an increase in the standard fare of the air transport service; while this possibility is in itself fully legitimate, in this case, the increase has been made in a misleading manner, separating an essential, predictable, and unavoidable service for almost all passengers and requesting a price supplement for it.</w:t>
      </w:r>
    </w:p>
    <w:p>
      <w:r>
        <w:t>81. This conduct is also likely to distort the immediate comparison with the prices offered by other carriers, as the consumer must necessarily perform logical-mathematical operations in order to compare fares that include and fares that do not include hand luggage. Moreover, the comparison on so-called comparator sites is equally distorted as the fares compared in the lists do not include the same services.</w:t>
      </w:r>
    </w:p>
    <w:p>
      <w:r>
        <w:t>82. In light of the above, it is believed that the practice carried out by Ryanair constitutes a violation of Articles 20, 21, paragraph 1, letters b) and d), and 22 of the Consumer Code, as it is contrary to professional diligence and capable, through a false representation of the actual cost of the airline ticket by separating ex ante from the fare a non-occasional and predictable burden related to the transport of hand luggage as an essential element of the service of</w:t>
      </w:r>
    </w:p>
    <w:p>
      <w:r>
        <w:rPr>
          <w:b/>
        </w:rPr>
        <w:t>[Pages 37–39]</w:t>
      </w:r>
    </w:p>
    <w:p>
      <w:r>
        <w:t>BULLETIN NO. 8 OF FEBRUARY 25, 2019 39</w:t>
      </w:r>
    </w:p>
    <w:p>
      <w:r>
        <w:t>air transport, significantly distorting the economic behavior of the average consumer in relation to the service offered by the professional.</w:t>
      </w:r>
    </w:p>
    <w:p>
      <w:r>
        <w:t>VII. QUANTIFICATION OF THE PENALTY</w:t>
      </w:r>
    </w:p>
    <w:p>
      <w:r>
        <w:t>83. Pursuant to Art. 27, paragraph 9, of the Consumer Code, with the provision that prohibits the unfair commercial practice, the Authority orders the application of an administrative monetary penalty ranging from €5,000 to €5,000,000, taking into account the severity and duration of the violation.</w:t>
      </w:r>
    </w:p>
    <w:p>
      <w:r>
        <w:t>84. In determining the amount of the penalty, the criteria identified by Art. 11 of Law No. 689/81 must be considered, as applicable, by virtue of the reference provided in Art. 27, paragraph 13, of the Consumer Code: in particular, the severity of the violation, the actions taken by the company to eliminate or mitigate the infringement, the personality of the agent, as well as the economic conditions of the company itself.</w:t>
      </w:r>
    </w:p>
    <w:p>
      <w:r>
        <w:t>85. Regarding the severity of the violation, it is taken into account, in the case at hand, the economic size of the professional, who is the leading airline operating in Italy by number of passengers transported (over 36 million) in the year 2017, with a turnover of over €7,000 million as of March 2018.</w:t>
      </w:r>
    </w:p>
    <w:p>
      <w:r>
        <w:t>86. It is also considered the suitability of the practice to reach a considerable number of consumers due to the means used (the company's website), the prerogatives on which the practice has impacted, as well as the inconvenience, including economic, that the conduct of the professional has caused to a significant number of Italian consumers.</w:t>
      </w:r>
    </w:p>
    <w:p>
      <w:r>
        <w:t>87. As for the duration of the violation, the available evidence shows that the commercial practice has been in place since November 1, 2018, and is still ongoing.</w:t>
      </w:r>
    </w:p>
    <w:p>
      <w:r>
        <w:t>88. Based on these elements, it is deemed appropriate to determine the amount of the administrative monetary penalty applicable to Ryanair DAC at €3,000,000 (three million euros).</w:t>
      </w:r>
    </w:p>
    <w:p>
      <w:r>
        <w:t>THEREFORE, CONSIDERING the opinion of the Authority for Communications Guarantees, based on the aforementioned considerations, that the commercial practice in question is deemed unfair pursuant to Articles 20, 21, paragraph 1, letters b) and d), and 22 of the Consumer Code as it is contrary to professional diligence and suitable, through a false representation of the actual cost of the airline ticket by excluding in advance a non-occasional and foreseeable charge related to the transport of hand luggage as an essential element of the air transport service, to appreciably distort the economic behavior of the average consumer in relation to the service offered by the professional;</w:t>
      </w:r>
    </w:p>
    <w:p>
      <w:r>
        <w:t>RESOLVES</w:t>
      </w:r>
    </w:p>
    <w:p>
      <w:r>
        <w:t>a) that the commercial practice described in point II of this provision, carried out by the company Ryanair DAC, constitutes, for the reasons and within the limits stated in the motivation, an unfair commercial practice pursuant to Articles 20, 21, paragraph 1, letters b) and d), and 22 of the Consumer Code, and prohibits its dissemination or continuation;</w:t>
      </w:r>
    </w:p>
    <w:p>
      <w:r>
        <w:t>b) to impose on the company Ryanair DAC an administrative monetary penalty of €3,000,000 (three million euros);</w:t>
      </w:r>
    </w:p>
    <w:p>
      <w:r>
        <w:t>c) that the professional communicates to the Authority, within sixty days from the notification of this provision, the initiatives undertaken in compliance with the injunction referred to in point a).</w:t>
      </w:r>
    </w:p>
    <w:p>
      <w:r>
        <w:t>The imposed administrative penalty must be paid within thirty days from the notification of this provision, via bank transfer (in euros) in favor of the Treasury, using the IBAN code IT04A0100003245348018359214 (BIC code: BITAITRRENT), which corresponds to the accounting triplet 18/3592/14.</w:t>
      </w:r>
    </w:p>
    <w:p>
      <w:r>
        <w:t>After the aforementioned term, for the period of delay less than six months, interest on arrears must be paid at the legal rate starting from the day after the payment deadline until the date of payment. In case of further delay in compliance, pursuant to Art. 27, paragraph 6, of Law No. 689/81, the amount due for the imposed penalty is increased by one-tenth for each semester starting from the day after the payment deadline until the role is transmitted to the collection agent; in this case, the increase absorbs the interest on arrears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 27, paragraph 12, of the Consumer Code, in case of non-compliance with the provision, the Authority applies an administrative monetary penalty ranging from €10,000 to €5,000,000. In cases of repeated non-compliance, the Authority may order the suspension of business activity for a period not exceeding thirty days.</w:t>
      </w:r>
    </w:p>
    <w:p>
      <w:r>
        <w:t>Against this provision, an appeal may be submitted to the TAR of Lazio, pursuant to Art. 135, paragraph 1, letter b), of the Administrative Process Code (Legislative Decree No. 104 of July 2, 2010), within sixty days from the date of notification of the provision itself, without prejudice to the longer terms provided for in Art. 41, paragraph 5, of the Administrative Process Code, or an extraordinary appeal may be proposed to the President of the Republic, pursuant to Art. 8 of the Decree of the President of the Republic No. 1199 of November 24, 1971, within one hundred and twenty days from the date of notification of the provision itself.</w:t>
      </w:r>
    </w:p>
    <w:p>
      <w:r>
        <w:t>THE SECRETARY GENERAL THE PRESIDENT f.f. Filippo Arena Gabriella Muscolo</w:t>
      </w:r>
    </w:p>
    <w:p>
      <w:r>
        <w:t>BULLETIN NO. 8 OF FEBRUARY 25, 2019 41</w:t>
      </w:r>
    </w:p>
    <w:p>
      <w:r>
        <w:t>PS11272 - WIZZAIR-BAGGAGE POLICY MODIFICATION</w:t>
      </w:r>
    </w:p>
    <w:p>
      <w:r>
        <w:t>Provision No. 27559</w:t>
      </w:r>
    </w:p>
    <w:p>
      <w:r>
        <w:t>THE AUTHORITY FOR COMPETITION AND THE MARKET</w:t>
      </w:r>
    </w:p>
    <w:p>
      <w:r>
        <w:t>IN ITS MEETING of February 20, 2019;</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initiating procedure PS11272 of October 17, 2018, aimed at verifying the existence of an unfair commercial practice in violation of Articles 20, 21, paragraph 1, letters b) and d), and 22 of the Consumer Code, carried out by Wizz Air Hungary Ltd, which also included the initiation of a precautionary sub-procedure for the possible provisional suspension of the commercial practice, pursuant to Art. 27, paragraph 3, of the Consumer Code, as well as pursuant to Art. 8 of the Regulation;</w:t>
      </w:r>
    </w:p>
    <w:p>
      <w:r>
        <w:t>VIEWED its provision of October 31, 2018, with which the adoption of the precautionary measure was resolved pursuant to Art. 27, paragraph 3, of the Consumer Code and Art. 8, paragraph 1, of the Regulation;</w:t>
      </w:r>
    </w:p>
    <w:p>
      <w:r>
        <w:t>VIEWED the documents of the procedure;</w:t>
      </w:r>
    </w:p>
    <w:p>
      <w:r>
        <w:t>I. THE PARTY</w:t>
      </w:r>
    </w:p>
    <w:p>
      <w:r>
        <w:t>1. Wizz Air Hungary Ltd (hereinafter, Wizz Air), as a professional, pursuant to Art. 18, letter b), of the Consumer Code, with its registered office in Hungary, is a low-cost airline whose main purpose is the operation of air routes and connections for the transport of people and goods between Italy and foreign countries and in foreign countries. Wizz Air operates on a mix of major and secondary airports in Europe and has a fleet of Airbus A320 family aircraft that includes A320 and A321ceo aircraft. Based on the latest available balance sheet (March 31, 2018), Wizz Air achieved a turnover of approximately [omitted]* million euros.</w:t>
      </w:r>
    </w:p>
    <w:p>
      <w:r>
        <w:t>1 The Airbus A320 is the base model of the A320 family of aircraft, which includes an "extended" version, the A321, medium-range aircraft for civil passenger aviation. The Airbus A320 can carry up to 180 passengers. In a typical two-class version (business and economy class), it can accommodate up to 150. The A321 is a twin-engine aircraft that, in a standard two-class configuration, offers seating for 186 passengers. In the more restricted single-class version, the aircraft can carry up to 220 passengers. See https://it.wikipedia.org/wiki/Airbus_A320_family.</w:t>
      </w:r>
    </w:p>
    <w:p>
      <w:r>
        <w:t>2 See https://wizzair.com/it-it/info-servizi/chi-siamo/informazioni-azienda#/. * In this version, some data are omitted, as elements of confidentiality or secrecy of the information were deemed to exist.</w:t>
      </w:r>
    </w:p>
    <w:p>
      <w:r>
        <w:t>3 Net domestic sales revenue plus Net export sales revenue. See balance sheet as of March 31, 2018, attachment No. 6, page 4, to document No. 17 of the index of the file.</w:t>
      </w:r>
    </w:p>
    <w:p>
      <w:r>
        <w:rPr>
          <w:b/>
        </w:rPr>
        <w:t>[Pages 40–42]</w:t>
      </w:r>
    </w:p>
    <w:p>
      <w:r>
        <w:t>42 BULLETIN NO. 8 OF FEBRUARY 25, 2019</w:t>
      </w:r>
    </w:p>
    <w:p>
      <w:r>
        <w:t>II. THE COMMERCIAL PRACTICE</w:t>
      </w:r>
    </w:p>
    <w:p>
      <w:r>
        <w:t>2. The proceeding concerns the behavior carried out by the professional, consisting of the misleading presentation to consumers of the standard fare – referred to as basic – for air transport services offered on the company's website in Italian https://wizzair.com/it-it#/ since, following the modification of the baggage policy – which came into effect on November 1, 2018 – it is no longer inclusive of the large cabin baggage known as trolley bag (large cabin baggage up to 55x40x23 cm), an essential and foreseeable element of the final price of the transport service.</w:t>
      </w:r>
    </w:p>
    <w:p>
      <w:r>
        <w:t>3. In particular, for bookings made from October 10, 2018, for flights to be operated from November 1, 2018, onwards, the professional has separated from the basic fare the possibility of transporting a trolley bag (large cabin baggage up to 55x40x23 cm) which can currently be brought on board only upon payment of a supplement (Wizz Priority) currently ranging from €5 to €25 depending on the method and timing of the purchase of the supplement (at the time of online booking or via call center or at the airport).</w:t>
      </w:r>
    </w:p>
    <w:p>
      <w:r>
        <w:t>III. THE OUTCOMES OF THE PROCEEDING</w:t>
      </w:r>
    </w:p>
    <w:p>
      <w:r>
        <w:t>1) The procedure process</w:t>
      </w:r>
    </w:p>
    <w:p>
      <w:r>
        <w:t>4. In relation to the practice described above, according to information acquired for the application of the Consumer Code, on October 17, 2018, the Party was notified of the initiation of the investigative procedure PS11272 for possible violation of Articles 20, paragraph 2, 21, paragraph 1, letters b) and d), and 22 of the Consumer Code.</w:t>
      </w:r>
    </w:p>
    <w:p>
      <w:r>
        <w:t>5. In this context, the misleading nature of the practice regarding the price of the air transport service offered by the professional was particularly hypothesized, and contrary to the standards of professional diligence in the sector since it would provide a false representation of the actual cost of the airline ticket through the ex ante separation from the fare of a non-optional and foreseeable charge as specifically indicated by Article 23 of Reg. 1008/2008. With the communication of the initiation of the procedure, a sub-proceeding for the possible provisional suspension of the commercial practice was also initiated.</w:t>
      </w:r>
    </w:p>
    <w:p>
      <w:r>
        <w:t>6. During the investigation, reports were received from consumers, their representative associations, and the National Civil Aviation Authority (ENAC).</w:t>
      </w:r>
    </w:p>
    <w:p>
      <w:r>
        <w:t>7. On October 23, 2018, and January 8, 2019, the professional accessed the documents of the file.</w:t>
      </w:r>
    </w:p>
    <w:p>
      <w:r>
        <w:t>8. On October 29, 2018, the professional submitted his defense briefs regarding the communication of the initiation of the sub-proceeding. Subsequently, on November 16, Wizz Air also sent the requested information in the communication of the initiation of the investigative procedure, submitting a simultaneous request for confidentiality that was accepted on December 18, 2018.</w:t>
      </w:r>
    </w:p>
    <w:p>
      <w:r>
        <w:t>9. On October 31, 2018, the professional was transmitted the provision for the suspension of the commercial practice ordered by the Authority's resolution no. 27399 of October 31, 2018.</w:t>
      </w:r>
    </w:p>
    <w:p>
      <w:r>
        <w:t>10. On November 6, 2018, the professional submitted a note stating the impossibility of complying with the provisions of the precautionary measure, in response to which, by provision of November 7, 2018, the Authority initiated a non-compliance procedure (IP309).</w:t>
      </w:r>
    </w:p>
    <w:p>
      <w:r>
        <w:t>11. On November 19, 2018, assistance was requested from the competent Hungarian Authority, pursuant to Article 5, paragraphs 3 and 4, of Legislative Decree April 9, 2003, no. 70 - implementing "Directive 2000/31/EC on certain legal aspects of information society services in the internal market, particularly with regard to electronic commerce," sent via IMI (Internal Market Information). The request for assistance was also notified to the European Commission DG Internal Market.</w:t>
      </w:r>
    </w:p>
    <w:p>
      <w:r>
        <w:t>12. On December 4, 2018, the professional was summoned for a hearing, which he requested to be postponed.</w:t>
      </w:r>
    </w:p>
    <w:p>
      <w:r>
        <w:t>13. By order no. 7428 of December 6, 2018, the Administrative Court of Lazio suspended the execution of the precautionary measure.</w:t>
      </w:r>
    </w:p>
    <w:p>
      <w:r>
        <w:t>14. On December 14, 2018, the professional submitted a request for suspension of the investigative procedure, which was rejected by the Authority in its meeting on December 19, 2018.</w:t>
      </w:r>
    </w:p>
    <w:p>
      <w:r>
        <w:t>15. On December 28, 2018, the professional was notified of the deadline for concluding the investigative phase pursuant to Article 16, paragraph 1, of the Regulation, set for January 17, 2019.</w:t>
      </w:r>
    </w:p>
    <w:p>
      <w:r>
        <w:t>16. On January 16, 2019, the hearing with the professional took place.</w:t>
      </w:r>
    </w:p>
    <w:p>
      <w:r>
        <w:t>17. On January 17, 2019, the professional submitted his concluding defense brief.</w:t>
      </w:r>
    </w:p>
    <w:p>
      <w:r>
        <w:t>18. On January 18, 2019, the opinion of the Authority for Communications Guarantees was requested, which was subsequently received on February 13, 2019.</w:t>
      </w:r>
    </w:p>
    <w:p>
      <w:r>
        <w:t>19. On January 31, 2019, the Authority notified the Directorate-General for Internal Market of the European Commission and the Hungarian Authority – via IMI – of its intention to adopt prohibitory measures against Wizz Air.</w:t>
      </w:r>
    </w:p>
    <w:p>
      <w:r>
        <w:t>2) The acquired evidence</w:t>
      </w:r>
    </w:p>
    <w:p>
      <w:r>
        <w:t>20. Based on the investigative evidence, it appears that, until November 1, 2018, the professional provided that the consumer purchasing the basic fare could bring with them only one cabin baggage (trolley bag) of the permitted dimensions (55x40x23 cm and maximum weight of 10 Kg), having independently established specific rules regarding the size and weight of the cabin baggage (trolley) that was included in the basic fare of a Wizz Air flight.</w:t>
      </w:r>
    </w:p>
    <w:p>
      <w:r>
        <w:t>21. The old General Conditions of Carriage (CGT) of Wizz Air in force since August 2017 provided, in point 14.1.3, that "Each passenger is authorized to carry only one cabin baggage, which meets the following requirements regarding dimensions and weight: the baggage must not exceed the dimensions of 55x40x23 cm (...). The same regulation, in point 14.1.4, also provided that "Some Wizz Air services allow the transport of a small baggage (not exceeding the dimensions of 40x30x18 cm) in addition to the cabin baggage indicated above without additional costs." Furthermore, the subsequent Article 14.1.5 specified that "Since space on board is limited, the number of cabin baggage that can be carried is restricted. (...). Any items exceeding the space on board will be checked in, without additional costs, as hold baggage. Cabin baggage of passengers who have purchased certain Wizz Air services will not be checked in as hold baggage unless absolutely necessary for operational reasons."</w:t>
      </w:r>
    </w:p>
    <w:p>
      <w:r>
        <w:t>22. Some consumers, therefore, purchased the so-called Wizz Priority service offered by the company to ensure that their trolley bag was accommodated in the overhead compartment and to also bring a second cabin baggage of dimensions 40x30x18, thus avoiding check-in and retrieval at the baggage claim once they arrived at their destination.</w:t>
      </w:r>
    </w:p>
    <w:p>
      <w:r>
        <w:t>23. Those who did not purchase the Wizz Priority service could bring only one cabin baggage of the permitted dimensions, which would be checked in if space on board was exhausted.</w:t>
      </w:r>
    </w:p>
    <w:p>
      <w:r>
        <w:t>24. During the summer of 2018, Wizz Air modified this practice by checking in all cabin baggage that had to be handed over at the check-in desk (See point 14.1.5 of the CGT in force since August 13, 2018: "Since space on board is limited, the number of cabin baggage that can be carried is restricted. (...). All cabin baggage will be transported free of charge in the hold. This clause does not apply to personal items according to Article 14.1.6."). The outright prohibition of bringing cabin baggage on board without prior verification of the absence of...</w:t>
      </w:r>
    </w:p>
    <w:p>
      <w:r>
        <w:rPr>
          <w:b/>
        </w:rPr>
        <w:t>[Pages 43–45]</w:t>
      </w:r>
    </w:p>
    <w:p>
      <w:r>
        <w:t>BULLETIN NO. 8 OF FEBRUARY 25, 2019</w:t>
      </w:r>
    </w:p>
    <w:p>
      <w:r>
        <w:t>space and therefore security needs, determined the intervention of the Hungarian Supervisory Authority.</w:t>
      </w:r>
    </w:p>
    <w:p>
      <w:r>
        <w:t>25. From the official surveys conducted on the company's website https://wizzair.com/it-it#/ in October 2018, it emerged that, starting from the subsequent November 1st, passengers flying with the Hungarian company purchasing a ticket at the basic fare can only bring on board one bag not exceeding the dimensions of 40x30x20 cm.</w:t>
      </w:r>
    </w:p>
    <w:p>
      <w:r>
        <w:t>26. In particular, the new Passenger and Baggage General Conditions of Transport of Wizz Air - in effect from October 10, 2018 - in Article 14.1.3 provide that "Each passenger is allowed to carry only one hand luggage, which meets the following requirements regarding dimensions and weight: the hand luggage must not exceed the dimensions of 40x30x20 cm (handles and wheels excluded, maximum tolerance of 5 cm for the wheels). The dimensions specified in this Article 14.1.3 include side pockets.</w:t>
      </w:r>
    </w:p>
    <w:p>
      <w:r>
        <w:t>27. The following article then specifies that: 14.1.4 "Some optional services of Wizz Air allow carrying an additional hand luggage on board with dimensions not exceeding 55x40x23 cm and a maximum weight of 10 kg (handles and wheels excluded, with a maximum tolerance of 5 cm for the wheels) in addition to the Hand Luggage.</w:t>
      </w:r>
    </w:p>
    <w:p>
      <w:r>
        <w:t>28. Therefore, starting from November 1, 2018, for the "large hand luggage" (trolley - 55x40x23 cm), the professional always requires the payment of a supplement, according to different modalities; i) purchasing the Wizz Priority supplement online or via call center at a cost currently ranging from €5 to €17; ii) paying the sum of €25 at the gate (provided there is available space in the cabin overhead compartment); iii) purchasing the WIZZ GO or WIZZ Plus packages (which also allow for the check-in of additional larger luggage in the hold).</w:t>
      </w:r>
    </w:p>
    <w:p>
      <w:r>
        <w:t>29. Currently, the type of hand luggage included in the carrier's basic fare is significantly reduced in size compared to what was previously provided. In fact, the total volume of space that a Wizz Air passenger can currently use by paying the basic fare is 24,000 cm3 (small bag, 40x30x20 cm) compared to 50.6 thousand cm3 (trolley 55x40x23 cm) previously included in the same fare, with a reduction of more than half (52.6%) of the space available for each passenger.</w:t>
      </w:r>
    </w:p>
    <w:p>
      <w:r>
        <w:t>Table 1</w:t>
        <w:br/>
        <w:t>type of luggage - small handbag type of luggage - large hand luggage (trolley) space for hand luggage REDUCTION</w:t>
        <w:br/>
        <w:t>WIZZ AIR dimensions volume space in cm3 dimensions volume space in cm3 total volume space in cm3 SPACE %</w:t>
        <w:br/>
        <w:t>in basic fare before 55 cm x 40 cm x 23 cm</w:t>
        <w:br/>
        <w:t>40 cm x 30 cm x 18 cm 0 50,600 50,600 -</w:t>
        <w:br/>
        <w:t>from November 1, 2018 up to 10 Kg</w:t>
        <w:br/>
        <w:t>in basic fare after 55 cm x 40 cm x 23 cm</w:t>
        <w:br/>
        <w:t>40 cm x 30 cm x 20 cm 24,000 0 24,000 -52.6</w:t>
        <w:br/>
        <w:t>from November 1, 2018 up to 10 Kg</w:t>
      </w:r>
    </w:p>
    <w:p>
      <w:r>
        <w:t>30. In light of the new rule imposed by the professional, the current basic fare includes the possibility of transporting only one "hand luggage" small bag on board (to be stored under the seat) whose dimensions (40x30x20 cm) have remained virtually unchanged compared to those of the small bag (40x30x18 cm) that the passenger could previously bring on board when purchasing the Wizz Priority service, being able to add it to the classic trolley (55x40x23 cm).</w:t>
      </w:r>
    </w:p>
    <w:p>
      <w:r>
        <w:t>31. Essentially, the professional has effectively operated a sort of reversal by now including in the basic fare only the "hand luggage" (not exceeding the dimensions of 40x30x20 cm) to be stored under the seat in front (see subsequent images nos. 2 and 3 taken from the FAQ pages of the Wizz Air website on February 5, 2019) instead of the trolley (55x40x23 cm), which is no longer included in the aforementioned basic fare.</w:t>
      </w:r>
    </w:p>
    <w:p>
      <w:r>
        <w:rPr>
          <w:b/>
        </w:rPr>
        <w:t>[Pages 46–48]</w:t>
      </w:r>
    </w:p>
    <w:p>
      <w:r>
        <w:t>48 BULLETIN NO. 8 OF FEBRUARY 25, 2019</w:t>
      </w:r>
    </w:p>
    <w:p>
      <w:r>
        <w:t xml:space="preserve">Image no. 2  </w:t>
        <w:br/>
        <w:t>Image no. 3</w:t>
      </w:r>
    </w:p>
    <w:p>
      <w:r>
        <w:t>32. This hand luggage, contrary to what the professional claimed, cannot be equated to wheelie bags, or trolleys, as it is "a free hand bag to be placed under the seat." Moreover, the same professional makes a clear distinction between the two types of luggage, which are evidently different (see previous Image no. 1).</w:t>
      </w:r>
    </w:p>
    <w:p>
      <w:r>
        <w:t>33. Regarding the modification of the tariff rules related to the basic fare, Wizz Air stated that it does not know the data regarding the number of passengers traveling monthly without hand luggage, having only indicated, in response to the request for information made concurrently with the initiation of the investigation procedure, an estimate made by the same professional, that the number of passengers who have their hand luggage (trolley) registered at the gate and loaded in the hold would vary approximately between 30% and 50% per flight, also specifying, in its final memorandum, that based on a survey conducted on a sample of 1 million passengers, in a month of operations at the 17 most important airports in the Wizz Air network, there was an average of [40-60] hand luggage items registered at the gate and loaded in the hold per flight.</w:t>
      </w:r>
    </w:p>
    <w:p>
      <w:r>
        <w:t>34. The professional also disclosed the average number of passengers transported monthly during the period January 2017 – October 2018, which he determined by applying the load factor of flights operated to and from Italy with Airbus A320 aircraft configured for 180 seats (average number of passengers transported monthly [100-200]), Airbus A320 configured for 186 seats (average number of passengers transported monthly [100-200]), and Airbus A321 configured for 230 seats (average number of passengers transported monthly [150-250]).</w:t>
      </w:r>
    </w:p>
    <w:p>
      <w:r>
        <w:t>35. With regard to the total space available in the overhead compartments of the aircraft used by Wizz Air - Airbus A320 and Airbus A321, which can carry, respectively, between 180 and 186 passengers and 230 passengers - and the number of hand luggage items (trolleys) of the permitted dimensions (55x40x23 cm) that can be placed in the overhead compartments, the professional submitted during the investigation a report titled "Overhead Space Assessment," indicating the available spaces in the cabin. From this document, the following is summarized in Table no. 2:</w:t>
      </w:r>
    </w:p>
    <w:p>
      <w:r>
        <w:t xml:space="preserve">Table no. 2  </w:t>
        <w:br/>
        <w:t xml:space="preserve">No. of trolleys in  </w:t>
        <w:br/>
        <w:t xml:space="preserve">No. of available  </w:t>
        <w:br/>
        <w:t xml:space="preserve">compartments (max 5 x available space in  </w:t>
        <w:br/>
        <w:t xml:space="preserve">compartments - cm3 (*))  </w:t>
        <w:br/>
        <w:t xml:space="preserve">(excluding crew)  </w:t>
        <w:br/>
        <w:t xml:space="preserve">compartment)  </w:t>
        <w:br/>
        <w:t xml:space="preserve">A320 [10-20] [50-100] [4,000,000-5,000,000]  </w:t>
        <w:br/>
        <w:t>A321 [20-30] [100-150] [5,000,000-6,000,000]</w:t>
      </w:r>
    </w:p>
    <w:p>
      <w:r>
        <w:t>(*) This is the volume of a trolley 55x40x23 multiplied by the amount of bags that can go in.</w:t>
      </w:r>
    </w:p>
    <w:p>
      <w:r>
        <w:t>36. Based on all the data reported in the previous paragraphs 33, 34, and 35, considering that Wizz Air allows the transport of only one hand luggage item, it seems possible to estimate with sufficient approximation, with reference to the Airbus 320 aircraft in the configuration of 180 seats (which the professional indicates as the predominantly used model), the data regarding the percentage of passengers traveling without hand luggage, which is less than 5% (see Table 3). This data confirms that it is part of the consumption habits of almost all passengers to travel with a large hand luggage item (see subsequent Table no. 3).</w:t>
      </w:r>
    </w:p>
    <w:p>
      <w:r>
        <w:t xml:space="preserve">Table no. 3  </w:t>
        <w:br/>
        <w:t xml:space="preserve">Average Total Number of Passengers  </w:t>
        <w:br/>
        <w:t xml:space="preserve">Transported in Hand Luggage Registered at the Gate Without Trolley  </w:t>
        <w:br/>
        <w:t xml:space="preserve">A320 Capacity Italy Transportable and Loaded in Hold %  </w:t>
        <w:br/>
        <w:t>Jan-2017 - Oct-2018 [100-200] [50-100] [30-70] [1-5]%</w:t>
      </w:r>
    </w:p>
    <w:p>
      <w:r>
        <w:t>37. During the investigation, Wizz Air produced a table from which a comparative examination revealed that almost all the companies listed - both low-cost and belonging to the legacy segment - include in their standard fare the trolley (luggage, as mentioned, of larger dimensions than the small bag) in addition, and not as an alternative, to the handbag or document holder.</w:t>
      </w:r>
    </w:p>
    <w:p>
      <w:r>
        <w:t>38. Regarding delays, Wizz Air, during the hearing held on January 16, 2019, submitted a document titled "baggage related delays" concerning some surveys conducted regarding the effects of the new baggage policy on flight operations, which would have led to a significant reduction in departure delays due to baggage boarding operations. In particular, the period from October 30, 2017, to January 7, 2018, was compared with the period from October 29, 2018, to January 6, 2019, on a weekly basis.</w:t>
      </w:r>
    </w:p>
    <w:p>
      <w:r>
        <w:t>39. From this document, it emerges that, under the previous baggage policy, [5%-10%] of delays (compared to departures with zero delays) and [1%-5%] of delays (compared to departures with delays of at least 15 minutes) recorded over 45 weeks in 2017 would have been caused by cabin baggage, while under the new baggage policy, in the corresponding 45 weeks of 2018, delays caused by cabin baggage would have been [1%-5%] and [1%-5%], respectively.</w:t>
      </w:r>
    </w:p>
    <w:p>
      <w:r>
        <w:t>40. From further information provided by the professional, it finally appears that the number of Italian passengers who purchased the Wizz Priority supplement (subject to limited availability - max 90 passengers) in the two-year period 2017/2018 is approximately [500,000-1,000,000], of which 3/4 in 2018 alone. An analysis based on the data provided by the professional shows that, during 2018, this number progressively increased significantly during the summer months, corresponding to the change in practice (boarding at check-in). Table 4 shows the number of Italian passengers per flight who purchased the Wizz Priority service during the period Jan. 2017 - Oct. 2018.</w:t>
      </w:r>
    </w:p>
    <w:p>
      <w:r>
        <w:rPr>
          <w:b/>
        </w:rPr>
        <w:t>[Pages 49–51]</w:t>
      </w:r>
    </w:p>
    <w:p>
      <w:r>
        <w:t>BULLETIN NO. 8 OF FEBRUARY 25, 2019</w:t>
      </w:r>
    </w:p>
    <w:p>
      <w:r>
        <w:t>Table No. 4</w:t>
        <w:br/>
        <w:t>N. WIZZ</w:t>
        <w:br/>
        <w:t>N. FLIGHTS OPERATED N. ITALIAN PAX WHO</w:t>
        <w:br/>
        <w:t>PRIORITY</w:t>
        <w:br/>
        <w:t>MONTH-YEAR MONTHLY BY increase % HAVE PURCHASED increase %</w:t>
        <w:br/>
        <w:t>PURCHASED</w:t>
        <w:br/>
        <w:t>AND FOR ITALY WIZZ PRIORITY</w:t>
        <w:br/>
        <w:t>PER FLIGHT</w:t>
        <w:br/>
        <w:t>Jan-17 [1,000-2,000] [5,000-10,000] [1-10]</w:t>
        <w:br/>
        <w:t>Feb-17 [1,000-2,000] [5,000-10,000] [1-10]</w:t>
        <w:br/>
        <w:t>Mar-17 [1,000-2,000] [10,000-15,000] [1-10]</w:t>
        <w:br/>
        <w:t>Apr-17 [2,000-3,000] [15,000-20,000] [1-10]</w:t>
        <w:br/>
        <w:t>May-17 [2,000-3,000] [15,000-20,000] [1-10]</w:t>
        <w:br/>
        <w:t>Jun-17 [2,000-3,000] [15,000-20,000] [1-10]</w:t>
        <w:br/>
        <w:t>Jul-17 [2,000-3,000] [15,000-20,000] [1-10]</w:t>
        <w:br/>
        <w:t>Aug-17 [2,000-3,000] [10,000-15,000] [1-10]</w:t>
        <w:br/>
        <w:t>Sep-17 [2,000-3,000] [15,000-20,000] [1-10]</w:t>
        <w:br/>
        <w:t>Oct-17 [2,000-3,000] [10,000-15,000] [1-10]</w:t>
        <w:br/>
        <w:t>Total Oct. 2017 [20,000-30,000] 100 [100,000-150,000] [1-10] 100</w:t>
        <w:br/>
        <w:t>Nov-17 [1,000-2,000] [15,000-20,000] [1-10]</w:t>
        <w:br/>
        <w:t>Dec-17 [1,000-2,000] [20,000-25,000] [10-20]</w:t>
        <w:br/>
        <w:t>Jan-18 [2,000-3,000] [15,000-20,000] [1-10]</w:t>
        <w:br/>
        <w:t>Feb-18 [1,000-2,000] [15,000-20,000] [10-20]</w:t>
        <w:br/>
        <w:t>Mar-18 [2,000-3,000] [25,000-30,000] [10-20]</w:t>
        <w:br/>
        <w:t>Apr-18 [2,000-3,000] [30,000-35,000] [10-20]</w:t>
        <w:br/>
        <w:t>May-18 [2,000-3,000] [35,000-40,000] [10-20]</w:t>
        <w:br/>
        <w:t>Jun-18 [2,000-3,000] [35,000-40,000] [10-20]</w:t>
        <w:br/>
        <w:t>Jul-18 [2,000-3,000] [60,000-65,000] [20-30]</w:t>
        <w:br/>
        <w:t>Aug-18 [2,000-3,000] [70,000-75,000] [20-30]</w:t>
        <w:br/>
        <w:t>Sep-18 [2,000-3,000] [75,000-80,000] [30-40]</w:t>
        <w:br/>
        <w:t>Oct-18 [2,000-3,000] [75,000-80,000] [30-40]</w:t>
        <w:br/>
        <w:t>Total Oct. 2018 [20,000-30,000] [100-110] [450,000-500,000] [20-30] [300-310]</w:t>
      </w:r>
    </w:p>
    <w:p>
      <w:r>
        <w:t>3) The Professional's Defensive Arguments</w:t>
        <w:br/>
        <w:t>41. The position expressed by Wizz Air in its defense writings initially concerned a series of procedural exceptions relating, in summary, to the alleged compression of defense rights arising from an acceleration of the administrative procedure and the consequent lack of the investigation carried out, as well as the failure to verify the correct receipt, by the competent Hungarian Authority, of the request for assistance made pursuant to Directive 2000/31/EC on electronic commerce.</w:t>
      </w:r>
    </w:p>
    <w:p>
      <w:r>
        <w:t>42. On the merits, the professional believes that the alleged unfair commercial practice contested at the start of the proceedings is unfounded, as confirmed in the communication of the conclusion of the investigation phase.</w:t>
      </w:r>
    </w:p>
    <w:p>
      <w:r>
        <w:t>43. In particular, Wizz Air emphasized that it adopted the new hand luggage policy at the express request of the Ministry of Innovation and Technology — General Directorate of Hungarian Aeronautical Supervision and that "Specifically, the Authority first noted that, (...), each passenger must be allowed to carry a hand luggage on board the aircraft and therefore highlighted that, under the previous hand luggage policy, a considerable percentage of passengers who had purchased the base fare found their hand luggage transferred to the hold only at the time of boarding the flight, due to the exhaustion of the designated spaces on board the aircraft."</w:t>
      </w:r>
    </w:p>
    <w:p>
      <w:r>
        <w:t>44. Wizz Air also believes that under the regime adopted by the majority of airlines, due to the structure of the overhead compartments of aircraft for medium/short-haul flights, many bags that passengers bring with them at boarding are then, in fact, "diverted" to the holds of the aircraft. Only those who board among the first passengers, or because they have priority, manage to bring their luggage on board the aircraft. This naturally leads to frequent complaints, requests for clarification, and delays, as well as the so-called phenomenon of pilferage (i.e., the theft of personal belongings of passengers contained in hand luggage that is transferred to the hold).</w:t>
      </w:r>
    </w:p>
    <w:p>
      <w:r>
        <w:t>45. If, therefore, the average number of cabin bags exceeds the available space in the overhead compartments (just as is currently the case), it certainly seems reasonable to believe that the carrier may limit the number and size of bags that can be brought into the cabin, not only to comply with applicable safety regulations but also to avoid consequences on the regular operation of flights, especially in terms of delays.</w:t>
      </w:r>
    </w:p>
    <w:p>
      <w:r>
        <w:t>46. The new policy, on the other hand, would guarantee all passengers, in addition to hand luggage, the ability to bring on board all their personal belongings, not only those possibly purchased at duty-free but including "bags, laptop cases, and others described in the General Conditions of Carriage of the company."</w:t>
      </w:r>
    </w:p>
    <w:p>
      <w:r>
        <w:t>47. The professional further highlights that the new policy, which continues to include hand luggage in the base fare and, therefore, the free transport of the same in the cabin, would comply with the provision of Art. 23 of EU Regulation 1008/2008. According to Wizz Air, in fact, pursuant to the aforementioned Regulation, it is the carrier that determines the fare and this pricing freedom also concerns optional price supplements. Non-essential luggage is, according to the professional, an optional and chargeable element as a potential element of the transport contract.</w:t>
      </w:r>
    </w:p>
    <w:p>
      <w:r>
        <w:t>48. The Hungarian carrier then refers to certain paragraphs of the judgment of the Court of Justice of September 18, 2014, Vueling Airlines, C-487/12, highlighting that the conclusions reached by the Court in paragraphs 40 and 41 precisely confirm the application of the carrier's freedom principle under Article 22 of EU Regulation 1008/2008, that is to provide, once the free transport of hand luggage is guaranteed, a fee for the transport of a second larger hand luggage if specific conditions are met. In light of the aforementioned conclusions, according to Wizz Air, it certainly seems reasonable to assert that the carrier is free to provide for the payment of a specific fee for the transport of any hand luggage that exceeds "reasonable requirements, in terms of weight and dimensions," provided that the same carrier guarantees the free transport in the cabin of the personal and essential belongings of all passengers.</w:t>
      </w:r>
    </w:p>
    <w:p>
      <w:r>
        <w:t>49. Regarding the issue of dimensions, the new hand luggage measures (40x30x20 cm), compared to the previous ones (55x40x23 cm), would allow bringing on board a bag that can also be of the trolley type and, in any case, sufficiently large to contain all those personal belongings that constitute an essential element of human dignity.</w:t>
      </w:r>
    </w:p>
    <w:p>
      <w:r>
        <w:t>50. The Hungarian carrier also notes that the size of hand luggage transportable in the cabin is not currently regulated either at the European or local level and, therefore, remains subject to the free determination of the individual carrier.</w:t>
      </w:r>
    </w:p>
    <w:p>
      <w:r>
        <w:t>51. From the perspective of providing correct information to passengers, the professional observes that the new hand luggage policy has been the subject of extensive, transparent, and comprehensive advertising and information by Wizz Air since the first contact of the passenger with the website and before the start of the online purchase process, being also detailed in the general conditions of carriage — passengers and luggage of the company.</w:t>
      </w:r>
    </w:p>
    <w:p>
      <w:r>
        <w:t>52. Wizz Air then emphasizes the peaceful absence of uniformity among different airlines in determining the maximum allowed size and weight for the transport of the free cabin bag, excluding any profile of misleadingness "from the perspective of pricing transparency" required "to compare the offers of different carriers."</w:t>
      </w:r>
    </w:p>
    <w:p>
      <w:r>
        <w:t>53. Regarding the alleged violation of Art. 20 of the Consumer Code, the professional states that the new hand luggage policy is fully compliant with the standards of professional diligence in the relevant sector, as well as unsuitable to distort the economic behavior of the average consumer.</w:t>
      </w:r>
    </w:p>
    <w:p>
      <w:r>
        <w:rPr>
          <w:b/>
        </w:rPr>
        <w:t>[Pages 52–54]</w:t>
      </w:r>
    </w:p>
    <w:p>
      <w:r>
        <w:t>54 BULLETIN NO. 8 OF FEBRUARY 25, 2019</w:t>
      </w:r>
    </w:p>
    <w:p>
      <w:r>
        <w:t>54. Finally, with regard to the sanction, Wizz Air emphasizes, in this case, the absence of intent or fault in adopting the new policy, which did not intend in any way to "mislead the economic behavior of the consumer." The novelty and peculiarity of this case lead the Party to request the Authority, in the alternative to dismissal, not to impose a monetary penalty, or, in the extreme alternative, to apply a symbolic penalty, equal to the minimum statutory amount.</w:t>
      </w:r>
    </w:p>
    <w:p>
      <w:r>
        <w:t>IV. OPINION OF THE AUTHORITY FOR GUARANTEES IN COMMUNICATIONS</w:t>
      </w:r>
    </w:p>
    <w:p>
      <w:r>
        <w:t>55. Since the commercial practice subject to this provision was disseminated through telecommunications means, on January 18, 2019, the opinion was requested from the Authority for Guarantees in Communications, pursuant to Art. 27, paragraph 6, of the Consumer Code.</w:t>
      </w:r>
    </w:p>
    <w:p>
      <w:r>
        <w:t>56. In the opinion received on February 13, 2019, the aforementioned Authority expressed its opinion to limit the evaluations to the suitability of the specific means of communication (internet) used to disseminate the commercial practice, to affect and amplify any misleading and/or incorrect nature of the same practice.</w:t>
      </w:r>
    </w:p>
    <w:p>
      <w:r>
        <w:t>57. In particular, AGCOM, taking into account the percentage of households that had access to the internet in 2018 (73.7%), the percentage of internet users who purchase online (55.9%), and that the percentage of the population using the internet grew by 3 percentage points in 2016 (reaching 60%), deemed that in this case the internet medium is a suitable tool to significantly influence the realization of the commercial practice for which the opinion was requested.</w:t>
      </w:r>
    </w:p>
    <w:p>
      <w:r>
        <w:t>V. CONCLUDING EVALUATIONS</w:t>
      </w:r>
    </w:p>
    <w:p>
      <w:r>
        <w:t>a) Preliminary Issues</w:t>
      </w:r>
    </w:p>
    <w:p>
      <w:r>
        <w:t>58. Before addressing the merits of the evaluation of the commercial practice subject to this provision, it is appropriate to consider the procedural exceptions raised by the professional and briefly reported in the previous paragraph no. 40.</w:t>
      </w:r>
    </w:p>
    <w:p>
      <w:r>
        <w:t>59. With regard to the compression of the right to defense arising from the alleged acceleration of the administrative procedure and the consequent, supposed, deficiencies in the investigation, it is noted, at this point, that during the course of the proceedings, Wizz Air submitted its own memoranda (on October 29, 2018, and January 17, 2019), responded to the request for information made concurrently with the notification of the initiation of the procedure (on November 16, 2018), and accessed the documents multiple times (on October 23, 2018, and January 8, 2019), as well as represented its observations in a hearing (on January 16, 2019).</w:t>
      </w:r>
    </w:p>
    <w:p>
      <w:r>
        <w:t>60. In this regard, it is recalled that the regulatory provisions governing the procedure for ascertaining violations of the Consumer Code, in particular, Articles 6 and 16 of the Regulation on Investigative Procedures of April 1, 2015, provide that following the communication of the initiation of the investigation and where the person responsible for the procedure deems the case sufficiently instructed, they shall communicate to the Parties the date of conclusion of the investigative phase with an indication of a deadline within which they can submit concluding memoranda or documents, remitting the acts to the Board for the adoption of the final provision, subject to the acquisition, where necessary, of the opinion of AGCOM and the competent regulatory Authority.</w:t>
      </w:r>
    </w:p>
    <w:p>
      <w:r>
        <w:t>61. With the aforementioned communication of the conclusion of the investigative phase, the professional was put in a position to carry out their precise defensive arguments regarding the case considered here, as well as to specify and clarify the correct interpretation of some factual elements (related to the difference between the "old" and "new" baggage policy) indicated in the aforementioned communication (even if in substance, as will be seen below, not relevant for the evaluation of the practice).</w:t>
      </w:r>
    </w:p>
    <w:p>
      <w:r>
        <w:t>62. As for the failure to verify the correct receipt of the request for cooperation to the Hungarian Authority, it should be noted that the exception is the result of not considering the methods by which such communications are made. In this regard, reference is made to Regulation (EU) No. 1024/2012 of the European Parliament and of the Council of October 25, 2012, which formally established the IMI system (Article 2 - Internal Market Information), a multilingual software application, accessible via the internet, developed by the Commission in collaboration with the Member States, to assist them in the concrete implementation of the requirements related to the exchange of information established in acts of the Union.</w:t>
      </w:r>
    </w:p>
    <w:p>
      <w:r>
        <w:t>63. Communications between competent Authorities, in application of Directive 2000/31/EC, are therefore made using the IMI notification system, which transmits, not physically but directly to the offices of the various competent Authorities, the request for cooperation sent by the Authority. In this case, the notification of the cooperation letter was, therefore, duly transmitted.</w:t>
      </w:r>
    </w:p>
    <w:p>
      <w:r>
        <w:t>64. In light of the above, the exceptions raised by the Party cannot be accepted.</w:t>
      </w:r>
    </w:p>
    <w:p>
      <w:r>
        <w:t>b) Merits Evaluations</w:t>
      </w:r>
    </w:p>
    <w:p>
      <w:r>
        <w:t>65. The conduct attributed to Wizz Air concerns the behavior carried out by the professional, consisting of the misleading presentation to consumers of the standard fare – called basic – for the air transport services offered on the company's website in Italian https://wizzair.com/it-it#/, which is no longer inclusive of the large carry-on baggage (so-called trolley bag up to 55x40x23 cm), an essential and foreseeable element of the final price of the transport service.</w:t>
      </w:r>
    </w:p>
    <w:p>
      <w:r>
        <w:t>66. In particular, following the modification of the baggage policy – which came into effect on November 1, 2018 – the professional requires consumers to pay a supplement for the transport of the trolley, with an amount varying between 5 and 25 euros depending on the method and timing of the purchase of said supplement (see previous paragraph no. 3).</w:t>
      </w:r>
    </w:p>
    <w:p>
      <w:r>
        <w:t>67. Wizz Air has established itself in recent years as one of the main European carriers and is a company that operates in Italy with its low-cost fare offering, identifying the characteristics of the basic service it offers through the exclusion of many services that were traditionally offered by traditional carriers (airport check-in, onboard meal, seat selection), so-called "no frills." With particular reference to baggage, the carrier's offering no longer included the transport of large-sized baggage in the hold, but only one carry-on baggage according to the dimensions specified by the carrier itself and specifically indicated as 55x40x23 cm. These dimensional rules have for years constituted a reference point for many consumers – over 4 million passengers transported in Italy in 2017 – who have indeed become accustomed to and adapted to the rules set by the professional by purchasing trolleys of the indicated sizes and presenting themselves at boarding with the permitted carry-on baggage.</w:t>
      </w:r>
    </w:p>
    <w:p>
      <w:r>
        <w:t>68. From the investigation, it emerged that since November 1, 2018, Wizz Air, on its website in Italian, has modified the presentation of the basic fare by separating from it the "large carry-on baggage" - the "trolley bag" - with the simultaneous request for a tariff supplement to transport it in the cabin or in the hold.</w:t>
      </w:r>
    </w:p>
    <w:p>
      <w:r>
        <w:t>69. The modification made by Wizz Air to the presentation of its baggage policy, and specifically the request for a supplement for the transport of large carry-on baggage, involving the ex ante separation from the fare of a non-optional and foreseeable burden of the air transport service, appears suitable to provide a false representation of the actual cost of the airline ticket, thus violating Articles 21, paragraph 1, letters b) and d) and 22 of the Consumer Code, as it is misleading regarding the characteristics and price of the air transport service offered by the professional, as well as contrary to the standards of professional diligence in the relevant sector.</w:t>
      </w:r>
    </w:p>
    <w:p>
      <w:r>
        <w:t>70. As a preliminary matter, it seems appropriate to represent the regulatory framework within which the evaluation of the above-described practice is situated.</w:t>
      </w:r>
    </w:p>
    <w:p>
      <w:r>
        <w:t>71. It is highlighted, first of all, that in the air transport sector, the pricing freedom of carriers finds specific limitations in the provisions set forth by Regulation (EC) No. 1008/2008.</w:t>
      </w:r>
    </w:p>
    <w:p>
      <w:r>
        <w:rPr>
          <w:b/>
        </w:rPr>
        <w:t>[Pages 55–57]</w:t>
      </w:r>
    </w:p>
    <w:p>
      <w:r>
        <w:t>BULLETIN NO. 8 OF FEBRUARY 25, 2019</w:t>
      </w:r>
    </w:p>
    <w:p>
      <w:r>
        <w:t>Parliament and Council Regulation (EC) 1008/2008 of September 24, 2008, laying down common rules for the provision of air services in the Community.</w:t>
      </w:r>
    </w:p>
    <w:p>
      <w:r>
        <w:t>72. In fact, Article 22, paragraph 1, of said Regulation, which establishes the principle of fare freedom for air carriers, must be read together with the subsequent Article 23, paragraph 1, in the part where it provides that "The final price to be paid is always indicated and includes all applicable air fares for passengers or cargo, as well as all taxes, fees, and unavoidable and foreseeable surcharges at the time of publication," while, "optional price supplements [must be] communicated clearly, transparently, and unambiguously at the beginning of any booking process and their acceptance by the passenger must occur based on the explicit consent of the interested party ('opt-in')."</w:t>
      </w:r>
    </w:p>
    <w:p>
      <w:r>
        <w:t>73. This provision is aimed, as clearly indicated in the sixteenth recital of Regulation No. 1008/2008, at allowing the customer to effectively compare prices for air services of different airlines. To achieve an effective price comparison, it is indeed necessary to ensure a correct representation of the ticket price and specifically that prices are clearly and fully indicated from the first contact with the consumer, so as to make the final expenditure immediately and clearly perceivable. In this way, the consumer will be informed of the actual costs they will incur to fly with an airline and will be able to compare that price with the actual price of the same flight applied by another airline or offered by other agents or ticket resellers.</w:t>
      </w:r>
    </w:p>
    <w:p>
      <w:r>
        <w:t>74. Therefore, the failure to include in the overall price of the basic fare an unavoidable service charge, as provided for by Article 23 of the aforementioned Regulation, is relevant for the assessment carried out in this context pursuant to the Consumer Code, since in this way the professional, by not including from the outset in the proposed ticket price certain necessary cost elements, provides an incomplete representation of the economic conditions applied, confusing the consumer regarding the total final expenditure to be incurred for the chosen flight, in violation of Articles 20, 21, and 22 of the Consumer Code.</w:t>
      </w:r>
    </w:p>
    <w:p>
      <w:r>
        <w:t>75. In light of the regulatory framework outlined above, it emerges that the unavoidable and foreseeable surcharges of the air transport service cannot be separated from the price of the service and be subject to price supplements, as they must be included in the base price of the ticket, in order not to negatively affect the consumption choices of users.</w:t>
      </w:r>
    </w:p>
    <w:p>
      <w:r>
        <w:t>76. That the "large carry-on baggage" is to be considered an essential element of the air transport service is evident from the judgment of the Court of Justice of September 18, 2014, Vueling Airlines, C-487/12, where it is indicated that the transport of carry-on baggage constitutes an essential element of the transport of persons service (EU:C:2014:2232, paragraph 40): "[..] non-registered baggage, namely carry-on baggage, [...] must be considered an indispensable element of passenger transport and [...] the transport of these cannot, consequently, be subject to a price supplement, provided that such carry-on baggage meets certain reasonable requirements in terms of weight and dimensions, and complies with applicable safety regulations."</w:t>
      </w:r>
    </w:p>
    <w:p>
      <w:r>
        <w:t>77. The same Commission, in the Guidelines for the implementation/application of Directive 2005/29/EC on unfair commercial practices of the European Commission of May 25, 2016 (so-called Guidelines, p. 162), specifies that consumers should not be misled about additional services, highlighting that "Optional charges can be, for example, the supplement for a single room, non-mandatory insurance, seat selection, or checked baggage (as opposed to carry-on baggage)," referring, in this regard, precisely to the judgment of September 18, 2014, in case C-487/12, Vueling Airlines.</w:t>
      </w:r>
    </w:p>
    <w:p>
      <w:r>
        <w:t>78. The fact that "large carry-on baggage" is to be considered an essential element of the air transport service is also highlighted by the factual elements that emerged during the investigation.</w:t>
      </w:r>
    </w:p>
    <w:p>
      <w:r>
        <w:t>79. It is noted, in this regard, that, although the professional was unable to indicate the number of passengers traveling without carry-on baggage - thus, essentially, it was not possible to ascertain the consumption habits of its clientele in this regard - from the factual data available provided by Wizz Air, it was nonetheless possible to estimate that this circumstance concerns an extremely limited number of passengers, less than 5% (see paragraphs 33-36 and Table No. 3).</w:t>
      </w:r>
    </w:p>
    <w:p>
      <w:r>
        <w:t>80. From the comparative examination of the table produced by Wizz Air in the memorandum of October 29, 2018, it also emerged that the vast majority of the airlines indicated therein - both low-cost and belonging to the legacy segment - include in their standard fare the trolley - baggage, which, as mentioned, is larger than the small bag - in addition, and not as an alternative, to the handbag or document holder.</w:t>
      </w:r>
    </w:p>
    <w:p>
      <w:r>
        <w:t>81. Given the above, it follows that the "carry-on baggage" - an indispensable element of passenger transport - represents an unavoidable cost that is currently presented as an additional service not being included in the basic fare of the Hungarian carrier. In this regard, it does not seem necessary to define the concept of "personal effects," of what is "necessary during transport," of the weight and dimensions sufficient to contain them, evaluations that fall within the autonomy of the carrier, but which can nonetheless be subjected to a "reasonableness" check, a parameter identified, along with compliance with safety regulations, as a limit to the passenger's right to free transport of a carry-on bag, by the aforementioned judgment of the Court of Justice of September 18, 2014, Vueling Airlines, C-487/12.</w:t>
      </w:r>
    </w:p>
    <w:p>
      <w:r>
        <w:t>82. In this regard, the investigative evidence has indeed highlighted how Wizz Air has significantly reduced by more than half (-52.6%) the size of the bag included in the basic fare, allocating to it only the space under the seats, of dimensions practically identical to those of the small bag (40x30x18 cm) that was previously allowed on board - by purchasing the Wizz Priority service - in addition to the classic trolley (which was included in the basic fare) while, as seen, almost all passengers travel with large carry-on baggage.</w:t>
      </w:r>
    </w:p>
    <w:p>
      <w:r>
        <w:t>83. Such a significant reduction in the space available for each passenger (-52.6%) does not appear reasonable, nor justified by safety needs, nor in any case responsive to the diligence expected from one of the main carriers in the European market. In fact, the professional attempts to pass off as carry-on baggage what corresponded, even in its previous policy and in the understanding of all other airlines, to a bag or document holder, defined, as mentioned, as a small bag of 40x30x18 cm.</w:t>
      </w:r>
    </w:p>
    <w:p>
      <w:r>
        <w:t>84. Nor has the professional in any way explained what criteria of reasonableness could be attributed to the significant reduction of the space available for each passenger for carry-on baggage, repeated at 52.6%, equal to more than half of the space previously included in the basic fare, given that to offer a paid service it uses the space of the aircraft naturally intended for carry-on baggage, the overhead compartments, thus transforming into a price supplement what was previously included in the air transport service.</w:t>
      </w:r>
    </w:p>
    <w:p>
      <w:r>
        <w:t>85. In particular, all the space of the overhead compartments has been excluded from its natural function to be used to offer a paid service without granting any alternative to consumers other than to incur a price supplement.</w:t>
      </w:r>
    </w:p>
    <w:p>
      <w:r>
        <w:t>86. This assumption appears further confirmed by the significant increase in the number of Italian passengers who purchased the Wizz Priority supplement in 2018 compared to 2017, plausibly in order to ensure the possibility of bringing on board their trolley as an essential element of the transport service and not linked, as claimed by the professional, to the increase in the number of flights operated by Wizz Air which, particularly in Italy, is proportionally much lower (see previous paragraph No. 40, Table No. 4).</w:t>
      </w:r>
    </w:p>
    <w:p>
      <w:r>
        <w:t>87. The conduct carried out by Wizz Air cannot, moreover, find justification in different reasons, such as air safety or specific unforeseen operational needs. In terms of the first profile, it is sufficient to recall that carry-on baggage of dimensions 55x40x23 cm falls within the maximum dimensions considered as meeting the safety needs indicated by IATA (56x45x25 cm, referred to by the professional in its memoranda) and is slightly larger than those provided for in Ministerial Decree No. 001/36 of January 28, 1987, regarding baggage following the passenger (the sum of the three dimensions not exceeding 115 cm).</w:t>
      </w:r>
    </w:p>
    <w:p>
      <w:r>
        <w:t>88. In this regulatory context, it is indeed provided that the transport of baggage of "dimensions whose sum does not exceed a total of 115 cm" (the sum of the three dimensions not exceeding 115 cm) is compliant with safety regulations and, in addition, of other items among the...</w:t>
      </w:r>
    </w:p>
    <w:p>
      <w:r>
        <w:rPr>
          <w:b/>
        </w:rPr>
        <w:t>[Pages 58–60]</w:t>
      </w:r>
    </w:p>
    <w:p>
      <w:r>
        <w:t>60 BULLETIN NO. 8 OF FEBRUARY 25, 2019</w:t>
      </w:r>
    </w:p>
    <w:p>
      <w:r>
        <w:t>which includes the handbag or document bag. Indeed, the only item currently included in the basic fare by Wizz Air is precisely this "handbag or document bag," while the new policy provides that the space on the aircraft naturally dedicated to hand luggage is to be used to offer a paid service.</w:t>
      </w:r>
    </w:p>
    <w:p>
      <w:r>
        <w:t>89. From the distinction made by the regulation between these two items, it can be inferred, on the one hand, a difference in their function of use (in fact, if they were perfectly interchangeable, they would have been placed in the regulation as alternatives and not cumulative) and, on the other hand, that hand luggage therefore serves an autonomous function of use, which has been recognized until a few months ago by the same professional as an integral part of the passenger transport service.</w:t>
      </w:r>
    </w:p>
    <w:p>
      <w:r>
        <w:t>90. Nor does this assessment change with the possibility of transporting, in addition to the small bag, the items listed in point 14.1.6 of the General Terms and Conditions, as they concern specific items (coats, mobile phones, crutches for the disabled) that naturally accompany the person in their movements.</w:t>
      </w:r>
    </w:p>
    <w:p>
      <w:r>
        <w:t>91. As for the need to avoid delays in flights, it is noted that airlines are nonetheless required to provide a transport service that adheres to the established schedules (for departures and arrivals) and that this need, also invoked by the professional to justify their conduct, cannot in any way justify a violation of the Consumer Code.</w:t>
      </w:r>
    </w:p>
    <w:p>
      <w:r>
        <w:t>92. It is therefore reiterated that the needs invoked by the professional are not suitable to justify the conduct carried out which, for the reasons stated, does not appear in any way reasonable and responsive to the diligence expected from Wizz Air by consumers.</w:t>
      </w:r>
    </w:p>
    <w:p>
      <w:r>
        <w:t>93. Therefore, we are faced with an unavoidable surcharge for almost all passengers and certainly foreseeable that cannot be transformed by the professional into an optional price supplement. This is because: (a) the "large hand luggage" is the element that the carrier has included for a long time in its air transport service; (b) the judgment of the Court of Justice, Vueling Airlines, C-487/12 cited above indicates it as an essential element of air transport; especially (c) the reduction of space appears to be of absolute relevance and not reasonable or justified by security reasons.</w:t>
      </w:r>
    </w:p>
    <w:p>
      <w:r>
        <w:t>94. It follows that the separation of said luggage from the basic fare and its subjection to a price supplement must be considered in contrast with Art. 23 of Regulation 1008/2008.</w:t>
      </w:r>
    </w:p>
    <w:p>
      <w:r>
        <w:t>95. The exclusion from the basic fare of the possibility of bringing the trolley bag and the request for a supplement for transport in the cabin or hold of the same constitutes an unfair commercial practice as it is misleading regarding the price of the air transport service offered by the professional, and contrary to the standards of professional diligence in the sector as it provides a false representation of the actual cost of the airline ticket.</w:t>
      </w:r>
    </w:p>
    <w:p>
      <w:r>
        <w:t>96. The actual purchase cost of the transport service no longer corresponds, for almost all passengers, to the basic fare but to the sum of this with the supplement related to hand luggage. Therefore, the adequate information on the modification in question is not at issue, but rather the lack of transparency in the presentation of the basic fare as the price of the service offered by the professional. In fact, almost all consumers at the end of the booking process will predictably pay a final price different and higher than the basic fare presented at the beginning of the booking process, at which point the consumer is engaged and their choice process is formed. This is a typical form of misleading pricing (so-called drip pricing) that has also been normatively typified with reference, for example, to the request for a supplement for payment by credit card (Art. 62 Consumer Code).</w:t>
      </w:r>
    </w:p>
    <w:p>
      <w:r>
        <w:t>97. With the modification of the baggage policy, the professional has effectively proceeded to an increase in the basic fare of the air transport service; while this possibility is in itself fully legitimate, in this specific case the increase has been made in a misleading manner, separating an essential, foreseeable, and unavoidable service for almost all passengers and requiring a price supplement for the same.</w:t>
      </w:r>
    </w:p>
    <w:p>
      <w:r>
        <w:t>98. This conduct is also likely to distort the immediate comparison with the prices offered by other carriers, as the consumer must necessarily perform logical-mathematical operations in order to compare fares that include and fares that do not include hand luggage. Moreover, the comparison on comparison sites is equally distorted as the fares compared in the lists do not include the same services.</w:t>
      </w:r>
    </w:p>
    <w:p>
      <w:r>
        <w:t>99. Lastly, the irrelevance of the exception raised by the professional regarding the intervention of the Hungarian Authority is noted.</w:t>
      </w:r>
    </w:p>
    <w:p>
      <w:r>
        <w:t>100. In this regard, it is observed that, from the documentation submitted by Wizz Air, it clearly emerges that the aforementioned Authority has indeed highlighted that the fundamental criterion for hand luggage, according to Hungarian legislation, is that it must remain in the custody of the traveler and can only be checked in if it can no longer be safely placed in the cabin.</w:t>
      </w:r>
    </w:p>
    <w:p>
      <w:r>
        <w:t>101. This is therefore a different argument from the conduct at issue in this proceeding which actually pertains to the identification of the elements of the ticket price for the air transport service that must be included in the basic fare as they are essential and foreseeable.</w:t>
      </w:r>
    </w:p>
    <w:p>
      <w:r>
        <w:t>102. Therefore, the fact that the professional has modified its baggage policy based on Hungarian national legislation does not exempt it in any way from complying with the provisions regarding tariff transparency provided for by the Consumer Code. The professional's thesis is finally unfounded as in the case at hand the Authority intervened pursuant to Decree August 2, 2007, No. 146 which amended Title III of the Consumer Code giving effect to Directive EC 2005/29/EC of the European Parliament and of the Council concerning unfair commercial practices which qualifies as a maximum harmonization Directive whose purpose is precisely to set a high and uniform level of consumer protection and to contribute to the proper functioning of the internal market, through the harmonization of the legislative, regulatory, and administrative provisions of the various Member States.</w:t>
      </w:r>
    </w:p>
    <w:p>
      <w:r>
        <w:t>It follows that, contrary to what Wizz Air believes, the correct application of the Consumer Code to the case at hand entails, on the contrary, a broader scope of protection that adds to those arising from the existence of specific regulations subject to regulation in order to guarantee the consumer's right to make informed decisions in a competitive market.</w:t>
      </w:r>
    </w:p>
    <w:p>
      <w:r>
        <w:t>103. In light of the above, it is believed that the practice carried out by Wizz Air constitutes a violation of Articles 20, 21, paragraph 1, letters b) and d), and 22 of the Consumer Code, as it is contrary to professional diligence and capable, through a false representation of the actual cost of the airline ticket by separating ex ante from the fare a non-optional and foreseeable burden related to the transport of hand luggage as an essential element of the air transport service, to appreciably distort the economic behavior of the average consumer in relation to the service offered by the professional.</w:t>
      </w:r>
    </w:p>
    <w:p>
      <w:r>
        <w:t>VI. QUANTIFICATION OF THE SANCTION</w:t>
      </w:r>
    </w:p>
    <w:p>
      <w:r>
        <w:t>104. Pursuant to Art. 27, paragraph 9, of the Consumer Code, with the provision that prohibits the unfair commercial practice, the Authority orders the application of an administrative monetary penalty from €5,000 to €5,000,000, taking into account the severity and duration of the violation.</w:t>
      </w:r>
    </w:p>
    <w:p>
      <w:r>
        <w:t>105. Regarding the quantification of the penalty, account must be taken, as applicable, of the criteria identified by Art. 11 of Law No. 689/81, by virtue of the reference provided for in Art. 27, paragraph 13, of the Consumer Code: in particular, the severity of the violation, the efforts made by the company to eliminate or mitigate the infringement, the personality of the agent, as well as the economic conditions of the company itself.</w:t>
      </w:r>
    </w:p>
    <w:p>
      <w:r>
        <w:t>106. With regard to the severity of the violation, it is taken into account, in the case at hand, the economic size of the professional who is the sixth airline operating in Italy by number of passengers transported in the year 2017, with a turnover of approximately [omitted] million euros, as of March 31, 2018.</w:t>
      </w:r>
    </w:p>
    <w:p>
      <w:r>
        <w:t>107. It is also taken into account the suitability of the practice to reach a considerable number of consumers due to the means used (the company's website), the prerogatives on which the practice has impacted, as well as the discomfort, including economic, that the conduct of the professional has caused to a very large number of Italian consumers.</w:t>
      </w:r>
    </w:p>
    <w:p>
      <w:r>
        <w:t>108. As for the duration of the violation, from the elements available in the records, it appears that the commercial practice has been carried out since November 1, 2018, and is still ongoing.</w:t>
      </w:r>
    </w:p>
    <w:p>
      <w:r>
        <w:t>109. Based on these elements, it is deemed appropriate to determine the amount of the administrative monetary penalty applicable to Wizz Air Hungary Ltd at €1,000,000 (one million euros).</w:t>
      </w:r>
    </w:p>
    <w:p>
      <w:r>
        <w:t>THEREFORE, taking into account the opinion of the Authority for Communications Guarantees, based on the considerations set forth above, it is concluded that the commercial practice in question is unfair.</w:t>
      </w:r>
    </w:p>
    <w:p>
      <w:r>
        <w:rPr>
          <w:b/>
        </w:rPr>
        <w:t>[Pages 61–63]</w:t>
      </w:r>
    </w:p>
    <w:p>
      <w:r>
        <w:t>BULLETIN NO. 8 OF FEBRUARY 25, 2019</w:t>
      </w:r>
    </w:p>
    <w:p>
      <w:r>
        <w:t>in the sense of Articles 20, 21, paragraph 1, letters b) and d), and 22 of the Consumer Code as it is contrary to professional diligence and suitable, through a false representation of the actual cost of the airline ticket by excluding in advance a non-occasional and foreseeable charge related to the transport of hand luggage as an essential element of the air transport service, to appreciably distort the economic behavior of the average consumer in relation to the service offered by the professional;</w:t>
      </w:r>
    </w:p>
    <w:p>
      <w:r>
        <w:t>RESOLVES</w:t>
      </w:r>
    </w:p>
    <w:p>
      <w:r>
        <w:t>a) that the commercial practice described in point II of this provision, carried out by the company Wizz Air Hungary Ltd, constitutes, for the reasons and within the limits set forth in the motivation, an unfair commercial practice pursuant to Articles 20, 21, paragraph 1, letters b) and d), and 22 of the Consumer Code, and prohibits its dissemination or continuation;</w:t>
      </w:r>
    </w:p>
    <w:p>
      <w:r>
        <w:t>b) to impose on the company Wizz Air Hungary Ltd an administrative monetary penalty of €1,000,000 (one million euros);</w:t>
      </w:r>
    </w:p>
    <w:p>
      <w:r>
        <w:t>c) that the professional communicates to the Authority, within sixty days from the notification of this provision, the initiatives undertaken in compliance with the injunction referred to in letter a).</w:t>
      </w:r>
    </w:p>
    <w:p>
      <w:r>
        <w:t>The imposed administrative penalty must be paid within thirty days from the notification of this provision, via bank transfer (in euros) in favor of the Treasury, using the IBAN code IT04A0100003245348018359214 (BIC code: BITAITRRENT), which corresponds to the accounting triplet 18/3592/14.</w:t>
      </w:r>
    </w:p>
    <w:p>
      <w:r>
        <w:t>After the aforementioned term, for the period of delay less than six months, interest on arrears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interest on arrears accrued during the same period.</w:t>
      </w:r>
    </w:p>
    <w:p>
      <w:r>
        <w:t>Immediate communication of the payment must be given to the Authority through the submission of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 f.f.</w:t>
        <w:br/>
        <w:t>Filippo Arena Gabriella Muscolo</w:t>
      </w:r>
    </w:p>
    <w:p>
      <w:r>
        <w:t>Competition and Market Authority Weekly Bulletin</w:t>
        <w:br/>
        <w:t>Year XXIX - No. 8 - 2019</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