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https://www.bundeskartellamt.de/SharedDocs/Entscheidung/DE/Fallberichte/Fusionskontrolle/2019/B1-229-18.pdf?__blob=publicationFile&amp;v=2</w:t>
      </w:r>
    </w:p>
    <w:p>
      <w:r>
        <w:t>Pages translated : 3</w:t>
      </w:r>
    </w:p>
    <w:p/>
    <w:p>
      <w:r>
        <w:rPr>
          <w:b/>
        </w:rPr>
        <w:t>[Pages 1–3]</w:t>
      </w:r>
    </w:p>
    <w:p>
      <w:r>
        <w:t>1</w:t>
        <w:br/>
        <w:t>Case Report October 18, 2019</w:t>
        <w:br/>
        <w:t>No Membership of KGH GmbH &amp; Co. KG (Krieger/Höffner Group) in the Furniture Purchasing Cooperation VME/MHK/Union</w:t>
        <w:br/>
        <w:t>Industry: Furniture Retail</w:t>
        <w:br/>
        <w:t>File Number: B1-229/18</w:t>
        <w:br/>
        <w:t>Date of Decision: September 12, 2019</w:t>
        <w:br/>
        <w:t>The Federal Cartel Office has terminated the administrative proceedings initiated in October 2018 regarding the intended merger of the furniture purchasing cooperations VME Union GmbH and KHG GmbH &amp; Co. KG (Krieger/Höffner Group) following the abandonment of the project. The responsible decision-making department had reached the preliminary assessment that the contemplated merger of KHG with VME/Union would violate Art. 101 para. 1 TFEU as well as § 1 GWB. The parties involved preempted a formal decision by abandoning the membership of the Krieger Group.</w:t>
      </w:r>
    </w:p>
    <w:p>
      <w:r>
        <w:t>1. Facts</w:t>
        <w:br/>
        <w:t>VME Union GmbH (hereinafter: VME Union) was formed in 2017 through the merger of the furniture partner ring VME (hereinafter: VME) and Union Einkaufs-GmbH (hereinafter: Union). In the area of kitchen furniture, there is also a cooperation with the purchasing association MHK Group (“musterhaus küchen Fachgeschäft”, hereinafter: MHK). Together, all three associations form the largest purchasing cooperation for furniture in Germany. The Krieger Group (hereinafter: KHG) intended to join the cooperation on January 1, 2019.</w:t>
      </w:r>
    </w:p>
    <w:p>
      <w:r>
        <w:t>The majority of furniture retailers in Germany are affiliated with purchasing cooperations. The reason for this is that retailers in purchasing cooperations generally receive better conditions from manufacturers when their order volume through joint orders is higher than if they were to order individually. This enables medium-sized businesses to compete in the market against larger competitors.</w:t>
      </w:r>
    </w:p>
    <w:p>
      <w:r>
        <w:t>2</w:t>
        <w:br/>
        <w:t>2. Legal Assessment</w:t>
        <w:br/>
        <w:t>Purchasing cooperations can have competition-restricting effects both on the affected procurement markets and on downstream sales markets. However, according to the EU Commission's guidelines on horizontal cooperation, it is unlikely that purchasing cooperations will have such competition-restricting effects if their market shares do not exceed 15% in the respective procurement and sales markets.1 Above this threshold, for the affirmation of a competition restriction within the meaning of Art. 101 TFEU, all other market-relevant circumstances must be examined. Relevant factors may include, for example, how the purchasing within the cooperation is structured and what degrees of freedom the affiliated traders have in specific procurement.</w:t>
      </w:r>
    </w:p>
    <w:p>
      <w:r>
        <w:t>a) Joint Market Shares</w:t>
        <w:br/>
        <w:t>In this case, the investigations revealed that the market shares of the cooperations considering a merger in the German furniture retail market, and particularly in the kitchen retail sector, would be well above the threshold of 15% on the sales side. The survey of approximately 30 furniture retail companies (including those that operate exclusively online) and furniture purchasing cooperations indicated a total market volume of just over EUR 29 billion for domestic furniture retail in 2018.2 Based on this, the parties involved, VME, Union, MHK, and KHG, would have a joint market share of 20-30% in 2018 for domestic furniture retail on the sales side. This holds true regardless of whether the market share calculation is based solely on the revenue derived from purchases based on association conditions or includes the revenue generated by the respective affiliated furniture stores based on independently negotiated purchasing conditions (“third-party revenue”).</w:t>
      </w:r>
    </w:p>
    <w:p>
      <w:r>
        <w:t>Separately, the decision-making department also examined the areas “Kitchen Domestic” and “Upholstered Furniture Domestic.” In both product groups, the parties involved also had joint market shares that were significantly above 15%. However, the question of whether there is a distinct market in individual furniture segments, such as the kitchen sector, could ultimately be left open in the present proceedings.</w:t>
      </w:r>
    </w:p>
    <w:p>
      <w:r>
        <w:t>1 Guidelines of the EU Commission on the applicability of Art. 101 TFEU, OJ EU 2011 C 11/1, para. 208 f.</w:t>
        <w:br/>
        <w:t>2 The survey covered both the so-called basic and the so-called fringe assortment; however, a safety margin should still be added as a line item “Other.”</w:t>
      </w:r>
    </w:p>
    <w:p>
      <w:r>
        <w:t>3</w:t>
        <w:br/>
        <w:t>In light of the fact that the members of the involved purchasing cooperations VME, Union, and MHK are represented throughout all regions of Germany and that KHG also has locations in all populous regions, the effects on a nationwide market were considered.</w:t>
      </w:r>
    </w:p>
    <w:p>
      <w:r>
        <w:t>b) Purchase Quota</w:t>
        <w:br/>
        <w:t>Although the investigations revealed that there is no obligation for member companies within the involved purchasing cooperations to process their goods purchases through the association, it became apparent that the affiliated companies of VME, Union, and MHK nevertheless source the majority of their goods through their respective purchasing cooperation.</w:t>
      </w:r>
    </w:p>
    <w:p>
      <w:r>
        <w:t>3. Assessment of the Federal Cartel Office and Conclusion of Proceedings</w:t>
        <w:br/>
        <w:t>The fact that the purchasing cooperation resulting from KHG's membership would have a joint market share of well over 15% in certain sales markets would, according to the preliminary assessment of the decision-making department, together with the high purchase quotas within the associations, lead to a noticeable restriction of price and assortment competition nationwide in the respective regional furniture retail markets. Therefore, KHG's membership in VME Union would have violated Art. 101 para. 1 TFEU, § 1 GWB. No grounds for an exceptional antitrust exemption were apparent in the proceedings.</w:t>
      </w:r>
    </w:p>
    <w:p>
      <w:r>
        <w:t>Following the abandonment of the project, the proceedings could be terminated without a formal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