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https://www.bundeskartellamt.de/SharedDocs/Entscheidung/DE/Entscheidungen/Fusionskontrolle/2000/B1-280-99.pdf?__blob=publicationFile&amp;v=1</w:t>
      </w:r>
    </w:p>
    <w:p>
      <w:r>
        <w:t>Pages translated : 14</w:t>
      </w:r>
    </w:p>
    <w:p/>
    <w:p>
      <w:r>
        <w:rPr>
          <w:b/>
        </w:rPr>
        <w:t>[Pages 1–3]</w:t>
      </w:r>
    </w:p>
    <w:p>
      <w:r>
        <w:t>1</w:t>
        <w:br/>
        <w:t>Public Version</w:t>
        <w:br/>
        <w:t>FEDERAL CARTEL OFFICE</w:t>
        <w:br/>
        <w:t>1. DECISION DIVISION</w:t>
        <w:br/>
        <w:t>B 1 - 26401 - U - 280/99</w:t>
        <w:br/>
        <w:t>Decision</w:t>
        <w:br/>
        <w:t>In the administrative proceedings</w:t>
        <w:br/>
        <w:t>1. Lafarge Braas GmbH, Oberursel</w:t>
        <w:br/>
        <w:t>2. Heisterholz Rauch Vermögensverwaltungs</w:t>
        <w:br/>
        <w:t>GmbH &amp; Co. Beteiligungs KG, Minden</w:t>
        <w:br/>
        <w:t>3. Tonindustrie Heisterholz Ernst Rauch GmbH &amp; Co.,</w:t>
        <w:br/>
        <w:t>Minden</w:t>
        <w:br/>
        <w:t>4. Tonindustrie Verwaltungsgesellschaft mbH, Minden</w:t>
        <w:br/>
        <w:t>Participants</w:t>
        <w:br/>
        <w:t>Authorized representative for 1.:</w:t>
        <w:br/>
        <w:t>Attorney</w:t>
        <w:br/>
        <w:t>Andreas Röhling</w:t>
        <w:br/>
        <w:t>in partnership</w:t>
        <w:br/>
        <w:t>Deringer Tessin Herrmann &amp; Sedemund</w:t>
        <w:br/>
        <w:t>Heumarkt 14</w:t>
        <w:br/>
        <w:t>50667 Cologne</w:t>
        <w:br/>
        <w:t>regarding the examination of a merger project pursuant to § 36 of the Act against Restraints of Competition (GWB), the 1st Decision Division decided on June 13, 2000:</w:t>
      </w:r>
    </w:p>
    <w:p>
      <w:r>
        <w:t>2</w:t>
        <w:br/>
        <w:t>I. The registered acquisition of a majority stake in Tonindustrie Heisterholz Ernst Rauch GmbH &amp; Co. as well as in Tonindustrie Verwaltungsgesellschaft mbH by acquiring a majority in the current majority shareholder Heisterholz Rauch Vermögensverwaltung GmbH &amp; Co. Beteiligungs KG by Lafarge Braas GmbH is not prohibited.</w:t>
        <w:br/>
        <w:t>II. The fee for the registration is set at</w:t>
        <w:br/>
        <w:t>xxx DM</w:t>
        <w:br/>
        <w:t>and imposed on Participant 1.</w:t>
        <w:br/>
        <w:t>Reasons</w:t>
        <w:br/>
        <w:t>A.</w:t>
        <w:br/>
        <w:t>I. The registered project</w:t>
        <w:br/>
        <w:t>1. Effective November 29, 1999, the authorized representative of Lafarge Braas GmbH, Oberursel (hereinafter: Braas Group), registered pursuant to § 39 GWB that the Braas Group intends to increase its existing stake of 24.9% in Tonindustrie Heisterholz Ernst Rauch GmbH &amp; Co., Minden (hereinafter Heisterholz), as well as in its general partner, Tonindustrie Verwaltungsgesellschaft mbH, by acquiring a majority in the current majority shareholder Heisterholz Rauch Vermögensverwaltung GmbH &amp; Co. Beteiligungs KG to over 50%.</w:t>
        <w:br/>
        <w:t>2. On December 21, 1999, the authorized representative of the notifying company was informed pursuant to § 40 Abs. 1 Sentence 1 GWB that the Federal Cartel Office has entered the main examination procedure. The prohibition period ends after an extension on June 15, 2000.</w:t>
      </w:r>
    </w:p>
    <w:p>
      <w:r>
        <w:t>3</w:t>
        <w:br/>
        <w:t>II. The companies involved</w:t>
        <w:br/>
        <w:t>3. Heisterholz produces clay roof tiles at its two production sites in Petershagen (near Minden) and Karstädt (near Perleberg). In 1999, Heisterholz generated a turnover of (...) million DM. The Braas Group currently holds a 24.9% stake in Heisterholz. The majority shareholder of Heisterholz is Heisterholz Rauch Vermögensverwaltungs GmbH &amp; Co. Beteiligungs KG, a holding company of the Rauch family. Additionally, Schwenk KG currently holds a 24.9% stake in Heisterholz, but intends to sell its stake to Braas in the event of Braas acquiring a majority interest in Heisterholz.</w:t>
        <w:br/>
        <w:t>4. The Braas Group is part of the French Lafarge S.A. group. The Lafarge group is divided into five divisions: cement, aggregates and concrete, roofing materials, gypsum, and special building materials. In 1998, the Lafarge group achieved a worldwide turnover of 19.2 billion DM, of which approximately 2.1 billion DM were attributable to Germany. Within the Lafarge group, the Braas Group is the parent company in the area of roofing materials and chimney systems. It primarily produces roof tiles, clay roof tiles, roof system components for pitched roofs, as well as chimney systems. In 1998, the Braas Group achieved a turnover of approximately (...) billion DM in Europe, more than half of which was generated domestically. According to the applicant, the domestic turnover with roofing materials for pitched roofs - the Braas Group produces concrete roof tiles and clay roof tiles in this area - amounted to a total of (...) million DM in 1999. Within the Braas Group, the production and distribution of clay roof tiles is assigned to the subsidiary Rupp Keramik GmbH (hereinafter: Rupp), while the area of concrete roof tiles is managed by Braas Dachsysteme GmbH &amp; Co. KG (hereinafter: Braas). Rupp operates clay roof tile factories in Buchen (Baden-Württemberg) as well as Obergräfenhain and Narsdorf in Saxony. Braas produces concrete roof tiles in ten roof tile factories nationwide, after the company has converted six roof tile factories into service and logistics centers in recent years.</w:t>
      </w:r>
    </w:p>
    <w:p>
      <w:r>
        <w:rPr>
          <w:b/>
        </w:rPr>
        <w:t>[Pages 4–6]</w:t>
      </w:r>
    </w:p>
    <w:p>
      <w:r>
        <w:t xml:space="preserve">4  </w:t>
        <w:br/>
        <w:t xml:space="preserve">B.  </w:t>
        <w:br/>
        <w:t xml:space="preserve">5. The notified merger project was not to be prohibited, as the conditions for prohibition under § 36 Abs. 1 are not met.  </w:t>
        <w:br/>
        <w:t xml:space="preserve">I. Merger and Scope of the GWB  </w:t>
        <w:br/>
        <w:t xml:space="preserve">6. The planned acquisition of a majority stake in Heisterholz by Braas fulfills the merger criteria of § 37 Abs. 1 Nr. 3a) as well as § 37 Abs. 1 Nr. 2 GWB. The project is subject to control, as the turnover thresholds of § 35 Abs. 1 GWB are exceeded and the exemption criteria of § 35 Abs. 2 Nr. 1 or 2 GWB do not apply.  </w:t>
        <w:br/>
        <w:t>7. The jurisdiction of the Bundeskartellamt is established, as the European Merger Control Regulation (EEC) No. 4064/89 as amended by (EC) No. 1310/97 (MCR) does not apply. The company to be acquired does not reach the turnover thresholds of Art. 1 Abs. 2 or Abs. 3 MCR.</w:t>
      </w:r>
    </w:p>
    <w:p>
      <w:r>
        <w:t xml:space="preserve">5  </w:t>
        <w:br/>
        <w:t xml:space="preserve">II. Competitive Assessment  </w:t>
        <w:br/>
        <w:t xml:space="preserve">1. Definition of the Relevant Market  </w:t>
        <w:br/>
        <w:t xml:space="preserve">1.1 Product Relevant Market  </w:t>
        <w:br/>
        <w:t xml:space="preserve">8. The merger project concerns, based on the product of the company to be acquired, Heisterholz, the market for small-format roofing materials for covering pitched roofs with a roof pitch of 25 degrees or more. In this market, clay roof tiles and concrete roof tiles, with approximately 90% share of the total covered area of pitched roofs in the country, are the most commonly used products.  </w:t>
        <w:br/>
        <w:t xml:space="preserve">9. Materials for flat roof coverings do not belong to the product relevant market, as they are equally unsuitable for the roofing of pitched roofs as roofing materials for pitched roofs are for flat roofs.  </w:t>
        <w:br/>
        <w:t xml:space="preserve">10. Within the pitched roof market, a distinction must be made between large-format and small-format roofing materials. Large-format roofing materials such as fiber cement corrugated sheets or bitumen corrugated sheets, as well as metal trapezoidal sheets, are typical for industrial construction, where they are predominantly used due to their rational application possibilities and usability even for slightly pitched roofs starting from 5 degrees. In residential construction, which is the most significant segment of the pitched roof market, more than 90% of small-format roofing materials are used, which consumers prefer for traditional and aesthetic reasons over large-format materials. Although metal trapezoidal sheets have gained increasing importance in recent years in new residential construction, for the vast majority of demand in residential construction, especially for renovations, the focus remains on traditional small formats.  </w:t>
        <w:br/>
        <w:t>11. It is therefore appropriate, in accordance with the previous practice of the decision-making division, to limit the product relevant market to small-format roofing materials, which include, in addition to clay roof tiles and concrete roof tiles, primarily fiber cement roof sheets and slate.</w:t>
      </w:r>
    </w:p>
    <w:p>
      <w:r>
        <w:t xml:space="preserve">6  </w:t>
        <w:br/>
        <w:t xml:space="preserve">1.2 Geographically Relevant Market  </w:t>
        <w:br/>
        <w:t xml:space="preserve">12. In geographical terms, a nationwide market is to be assumed, even though there are sales focal points in the immediate vicinity of the respective plant locations and many roof tile manufacturers sell their production within a radius of 250 km around the respective plant locations. There are also regional differences in that clay roof tiles are more frequently demanded in southern Germany than in the northern part of the country, where concrete roof tiles have a higher share. However, since some larger suppliers distribute their products nationwide and the sales areas of regional suppliers largely overlap, the competitive conditions in the country are sufficiently homogeneous to assume a nationwide market.  </w:t>
        <w:br/>
        <w:t xml:space="preserve">2. Market Structure and Competitive Situation  </w:t>
        <w:br/>
        <w:t xml:space="preserve">2.1 Market Volume and Market Shares of the Participants  </w:t>
        <w:br/>
        <w:t xml:space="preserve">13. Quantitative total market volume in 1999:  </w:t>
        <w:br/>
        <w:t xml:space="preserve">Covered area pitched roof/small formats approximately 116 million m²  </w:t>
        <w:br/>
        <w:t xml:space="preserve">of which:  </w:t>
        <w:br/>
        <w:t xml:space="preserve">Clay roof tiles approximately 45%  </w:t>
        <w:br/>
        <w:t xml:space="preserve">Concrete roof tiles approximately 45%  </w:t>
        <w:br/>
        <w:t xml:space="preserve">Fiber cement roof sheets, slate, and other small formats approximately 10%  </w:t>
        <w:br/>
        <w:t xml:space="preserve">14. Total market sales (in million m²) 116  </w:t>
        <w:br/>
        <w:t xml:space="preserve">of which Braas (...) (...)%  </w:t>
        <w:br/>
        <w:t xml:space="preserve">Rupp (...) (...)%  </w:t>
        <w:br/>
        <w:t xml:space="preserve">Heisterholz (...) (...)%  </w:t>
        <w:br/>
        <w:t>together: (...) &gt;40%</w:t>
      </w:r>
    </w:p>
    <w:p>
      <w:r>
        <w:rPr>
          <w:b/>
        </w:rPr>
        <w:t>[Pages 7–9]</w:t>
      </w:r>
    </w:p>
    <w:p>
      <w:r>
        <w:t>7</w:t>
        <w:br/>
        <w:t>15. Value of the Total Market Volume in 1999:</w:t>
        <w:br/>
        <w:t>Sales of steep roofs/small formats approximately 3,175 million DM</w:t>
        <w:br/>
        <w:t>of which clay roof tiles 1,513 million DM approximately 47.7%</w:t>
        <w:br/>
        <w:t>concrete roof tiles 1,133 million DM approximately 35.7%</w:t>
        <w:br/>
        <w:t>other small formats 529 million DM approximately 16.6%</w:t>
        <w:br/>
        <w:t>16. Value Market Shares of the Merger Participants in 1999:</w:t>
        <w:br/>
        <w:t>Total market/sales approximately 3,175 million DM</w:t>
        <w:br/>
        <w:t>of which Braas (...) million DM (...)%</w:t>
        <w:br/>
        <w:t>Rupp (...) million DM (...)%</w:t>
        <w:br/>
        <w:t>Heisterholz (...) million DM (...)%</w:t>
        <w:br/>
        <w:t>together: (...) million DM &gt;30%</w:t>
        <w:br/>
        <w:t>17. Value Shares in the Market Segment of Clay Roof Tiles</w:t>
        <w:br/>
        <w:t>Total sales 1,513 million DM</w:t>
        <w:br/>
        <w:t>of which Braas 0 0</w:t>
        <w:br/>
        <w:t>Rupp (...) million DM (...) %</w:t>
        <w:br/>
        <w:t>Heisterholz (...) million DM (...) %</w:t>
        <w:br/>
        <w:t>together: &gt;15%</w:t>
        <w:br/>
        <w:t>18. Value Shares in the Market Segment of Concrete Roof Tiles</w:t>
        <w:br/>
        <w:t>Total sales 1,133 million DM</w:t>
        <w:br/>
        <w:t>of which Rupp 0 0</w:t>
        <w:br/>
        <w:t>Heisterholz 0 0</w:t>
        <w:br/>
        <w:t>Braas (...) million DM (...)%</w:t>
        <w:br/>
        <w:t>together: &gt;60%</w:t>
      </w:r>
    </w:p>
    <w:p>
      <w:r>
        <w:t>8</w:t>
        <w:br/>
        <w:t>19. In the two main market segments of clay roof tiles and concrete roof tiles, there are a total of 23 and 5 domestic suppliers, respectively. In addition to the merger participants, at least 8 competitors have nationwide distribution, and former purely regional suppliers have also expanded their sales areas. In the market segment of concrete roof tiles, Braas holds a prominent position with a value market share of &gt;60%. With the acquisition of Heisterholz, Braas would also become the largest supplier in the market segment of clay roof tiles, where the group is already strongly represented with the company Rupp, with a value market share of &gt;15%, thus narrowly surpassing the previously leading Creaton AG.</w:t>
        <w:br/>
        <w:t>20. In the overall market for small-format roofing materials for steep roofs, the merger participants are the clear market leaders with a quantitative market share of &gt;40% and a value market share of &gt;30%. The higher quantitative market share results from the fact that the vast majority of the sales of the merger participants are attributed to the concrete roof tiles produced by Braas, which are significantly cheaper compared to the other products belonging to the relevant market - particularly slate and fiber cement roof panels, but also clay roof tiles. The next largest competitor, Creaton AG, only achieves a value market share of just over (...)%. The aforementioned market share magnitude is only approached by two other suppliers, Eternit AG and Dachziegelwerke Nelskamp GmbH, while the subsequent suppliers in the relevant market hold market shares of less than 5%.</w:t>
        <w:br/>
        <w:t>2.2 Financial Strength</w:t>
        <w:br/>
        <w:t>21. Even from the perspective of financial strength, none of the competitors can match the Lafarge Group. The Irish group CRH is indeed a corporation of considerable size, but CRH has only recently acquired domestic subsidiaries that hold insignificant market shares in the relevant market. The Wiekor Dachprodukte GmbH, belonging to the Belgian Koramic Group, achieves a market share of approximately (...)% in the relevant market. Furthermore, the Wienerberger Group, jointly controlled by Koramic and Bank Austria, is strongly represented in various domestic building materials markets. However, the Wienerberger Group operates two significant joint ventures with Braas in Austria in the roofing materials market, which hold a market share of (...)% in Austria and have numerous activities in the former Austro-Hungarian countries. Due to this significant cooperation between Braas and Wienerberger in the geographically adjacent market in Austria as well as other European markets, it must be doubted whether the currently still existing intense competition between the Koramic subsidiary Wiekor and the Braas Group domestically can be expected to continue in the long term. Thus, the only group-affiliated competitor with considerable market shares domestically remains Eternit AG, which, although it has substantial financial strength due to its affiliation with the Belgian Etex Group, currently only holds around (...)% market share.</w:t>
        <w:br/>
        <w:t>2.3 Access to Sales Markets</w:t>
        <w:br/>
        <w:t>22. Regarding access to sales markets - primarily supplied to the building materials trade and roofing cooperatives - the Braas Group also has advantages over its competitors. On the one hand, the group has ten roofing tile plants distributed throughout the country as well as clay roof tile plants in Baden-Württemberg and Saxony. With the acquisition of Heisterholz, two clay roof tile plants in the northern part of the country would be added. On the other hand, the Braas Group has a correspondingly well-developed nationwide distribution network, which is of great importance given the increasing concentration on the trade side. The willingness to deliver nationwide is often a significant condition for nationwide trading companies, which can only be met by the larger competitors. Through the previously mentioned conversion of six plant locations into service and logistics centers, the Braas Group can further enhance its distribution strength. The product range of the Braas Group includes, in addition to concrete roof tiles and clay roof tiles, also roofing membranes, chimneys, and roofing system components. Due to the extensive product range</w:t>
      </w:r>
    </w:p>
    <w:p>
      <w:r>
        <w:rPr>
          <w:b/>
        </w:rPr>
        <w:t>[Pages 10–12]</w:t>
      </w:r>
    </w:p>
    <w:p>
      <w:r>
        <w:t>10</w:t>
        <w:br/>
        <w:t>and the outstanding position in the concrete roof tile market provides the Braas Group with additional advantages in distribution.</w:t>
      </w:r>
    </w:p>
    <w:p>
      <w:r>
        <w:t>2.3 Competitive Situation and Market Development</w:t>
      </w:r>
    </w:p>
    <w:p>
      <w:r>
        <w:t>23. The market structure outlined suggests a dominant market position for the Braas Group, which could be further expanded through the acquisition of Heisterholz. However, the actual market development of recent years and the current competitive situation, which, according to information from the surveyed industry circles, is characterized by intense competition, show that the Braas Group, despite the aforementioned advantages, does not have behavioral leeway that is not sufficiently controlled by competition. The significant market share lead of the Braas Group still results from its outstanding position in the market segment of concrete roof tiles, where the company held a share of over 80% in the 1980s and currently has a share of more than two-thirds. However, the share of concrete roof tiles in the overall market has been declining for years. In contrast, clay roof tiles have been able to increase their market share in the pitched roof market from 10% to approximately 45% in 1999 after reaching a low point at the beginning of the 1970s. Between 1990 and 1998 alone, the production of roof tiles increased from approximately 500 million pieces to approximately 880 million pieces. The enormous market share gains of clay roof tiles are primarily due to significant price reductions alongside improvements in quality and ease of installation. The trend in demand, according to the results of the industry survey, is still increasing for clay roof tiles, while it is decreasing for concrete roof tiles. This forecast is based on the expectation that in the coming years, demand will primarily come from the areas of single-family home construction and renovation as well as monument preservation, where clay roof tiles are the preferred product. In multi-family housing construction, where concrete roof tiles have their sales focus, a decline is to be expected.</w:t>
      </w:r>
    </w:p>
    <w:p>
      <w:r>
        <w:t>2.4 Market Share Development of the Braas Group Since 1994</w:t>
      </w:r>
    </w:p>
    <w:p>
      <w:r>
        <w:t>24. Braas experienced a sales decline of approximately (...)% in concrete roof tiles from 1994 to 1998, with approximately the same overall market volume in the two reference years; the corresponding revenue decreased from (...) to (...) million DM, thus declining by more than (...)%. The sales losses of Braas in the concrete roof tile market segment were disproportionately high even compared to competitors in this segment. Consequently, Braas has recently closed six of its previously sixteen concrete roof tile plants and repurposed these former production sites into service and logistics centers. The total revenue of the Braas Group (including Rupp) in the relevant market decreased from (...) million DM in 1994 to (...) million DM in 1998, although the subsidiary Rupp was able to achieve an increase in revenue from (...) million DM in 1994 to (...) million DM in 1998 with its clay roof tile production. The value-based market share of the Braas Group decreased during the aforementioned period from more than (...)% to approximately (...)%. In 1999, the Braas Group recorded a slight increase in total revenue to (...) million DM in the relevant market, which, however, is solely attributable to the growth of Rupp, which achieved a significant revenue increase of (...) million DM with clay roof tiles, while Braas suffered further sales losses with concrete roof tiles.</w:t>
      </w:r>
    </w:p>
    <w:p>
      <w:r>
        <w:t>25. The relative gap between Braas and the next competitors has also significantly narrowed. While Braas's market share in 1994 was approximately seven times higher than that of the then-following competitor Erlus AG, it was only four times higher than that of the now-following competitor Creaton AG in 1999. This significant reduction in the relative market share gap is also attributable to the fact that the following competitors were able to achieve significant market share increases with clay roof tiles, while Braas was particularly affected by the slump in concrete roof tiles.</w:t>
      </w:r>
    </w:p>
    <w:p>
      <w:r>
        <w:t>2.5 Market Position of the Braas Group After the Acquisition of Heisterholz</w:t>
      </w:r>
    </w:p>
    <w:p>
      <w:r>
        <w:t>26. With the acquisition of Heisterholz, the Braas Group will also take the market leadership in the clay roof tile segment, where it currently ranks second with the company Rupp. However, many competitors have made significant investments in the establishment of modern production facilities in recent years in the clay roof tile market segment. Since the modern facilities require significantly less energy and labor compared to the old facilities, considerable rationalization successes have been achieved. The total capacity of the production facilities of domestic clay roof tile manufacturers exceeds the current sales by an estimated 20%. Based on the aforementioned assessment from the surveyed industry circles that in the coming years, demand will primarily come from the areas of single-family home construction and renovation as well as monument preservation, where clay roof tiles are the preferred product, an increase in clay roof tile sales at the expense of concrete roof tiles is to be expected. The Braas Group, affected by the anticipated decline in concrete roof tile sales, is attempting to respond to market developments by expanding its clay roof tile activities through the acquisition of Heisterholz. Given the aforementioned structural advantages, it is expected that the Braas Group will continue to grow in this market segment. However, in light of the numerous competitors and the current dynamics of competition in the most significant pitched roof market segment of clay roof tiles, the surveyed building materials trade overwhelmingly believes that at least in the coming years, intense competition is still to be expected. Therefore, despite the aforementioned structural advantages of the Braas Group, it cannot be sufficiently established with a high degree of probability for the relevant forecast period of the next five years that the merger will create a behavioral leeway that is not sufficiently controlled by competition for the parties involved.</w:t>
      </w:r>
    </w:p>
    <w:p>
      <w:r>
        <w:rPr>
          <w:b/>
        </w:rPr>
        <w:t>[Pages 13–14]</w:t>
      </w:r>
    </w:p>
    <w:p>
      <w:r>
        <w:t xml:space="preserve">13  </w:t>
        <w:br/>
        <w:t xml:space="preserve">28. For the aforementioned reasons, the Bundeskartellamt has decided not to prohibit the notified merger project. This decision is issued pursuant to § 40 Abs. 2 Sentence 1 GWB.  </w:t>
        <w:br/>
        <w:t xml:space="preserve">C.  </w:t>
        <w:br/>
        <w:t xml:space="preserve">Fees  </w:t>
        <w:br/>
        <w:t xml:space="preserve">The notification of a merger project pursuant to § 39 Abs. 1 GWB is subject to fees (§ 80 Abs. 1 Sentence 2 No. 1 GWB). The competition authority may charge fees of up to 100,000 DM (§ 80 Abs. 2 Sentence 2 No. 1 GWB in conjunction with § 1 Abs. 1 KartKostV), and in cases of particularly significant economic importance and exceptionally high administrative effort, up to 200,000 DM (§ 80 Abs. 2 Sentence 3 GWB).  </w:t>
        <w:br/>
        <w:t xml:space="preserve">The amount of the fee is determined by the personnel and material effort of the competition authority, taking into account the economic significance of the subject of the fee-liable action. The assessment is primarily based on the economic significance of the intended merger. This is fundamentally derived from the amount of domestic revenues of the participating companies in the markets affected by the merger, the expected economic benefits of the future cooperation in the domestic markets, and the economic interest of the participating companies in the merger. If the economic significance determined by these criteria corresponds to the average, a medium fee is generally appropriate. This currently amounts to 50,000 DM according to the applicable fee framework.  </w:t>
        <w:br/>
        <w:t xml:space="preserve">In this case, the economic significance is to be assigned an average weight. The material and personnel effort of the competition authority for the merger control review corresponded to this significance.  </w:t>
        <w:br/>
        <w:t>The established fee of xxx DM is appropriate under these considerations.</w:t>
      </w:r>
    </w:p>
    <w:p>
      <w:r>
        <w:t xml:space="preserve">14  </w:t>
        <w:br/>
        <w:t xml:space="preserve">The fee debtor is Lafarge Braas GmbH pursuant to § 80 Abs. 6 Sentence 1 No. 1 GWB.  </w:t>
        <w:br/>
        <w:t xml:space="preserve">The fee is to be transferred within one month after delivery of this decision, indicating the above file number, to the account of the Federal Treasury Bonn, Account No. 380 010 60 at the Landeszentralbank in Bonn, Bank Code 380 000 00.  </w:t>
        <w:br/>
        <w:t xml:space="preserve">The expenses for the necessary publication of this decision in the Federal Gazette (§ 43 No. 2 GWB) will be charged separately (§ 80 Abs. 1 Sentence 3 GWB).  </w:t>
        <w:br/>
        <w:t xml:space="preserve">Legal Remedy Information  </w:t>
        <w:br/>
        <w:t xml:space="preserve">An appeal against this decision is permissible. It must be submitted in writing within a period of one month starting from the delivery of the decision to the Bundeskartellamt, Kaiser-Friedrich-Straße 16, 53113 Bonn. However, it is sufficient if it is received within this period by the appellate court, the Higher Regional Court of Düsseldorf.  </w:t>
        <w:br/>
        <w:t xml:space="preserve">The appeal must be substantiated. The deadline for substantiating the appeal is one month. It begins with the filing of the appeal and can be extended upon request by the presiding judge of the appellate court. The appeal must contain a statement indicating the extent to which the decision is being contested and the request for its amendment or annulment, as well as the facts and evidence on which the appeal is based. The appeal and its substantiation must be signed by a lawyer admitted to practice before a German court.  </w:t>
        <w:br/>
        <w:t>Dworak Martin Crede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