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https://www.bundeskartellamt.de/SharedDocs/Entscheidung/DE/Entscheidungen/Fusionskontrolle/2023/B1-40-21.pdf?__blob=publicationFile&amp;v=6</w:t>
      </w:r>
    </w:p>
    <w:p>
      <w:r>
        <w:t>Pages translated : 78</w:t>
      </w:r>
    </w:p>
    <w:p/>
    <w:p>
      <w:r>
        <w:rPr>
          <w:b/>
        </w:rPr>
        <w:t>[Pages 1–3]</w:t>
      </w:r>
    </w:p>
    <w:p>
      <w:r>
        <w:t xml:space="preserve">1. Decision Division  </w:t>
        <w:br/>
        <w:t xml:space="preserve">B1-40/21  </w:t>
        <w:br/>
        <w:t xml:space="preserve">MERGER CONTROL PROCEDURE  </w:t>
        <w:br/>
        <w:t xml:space="preserve">ORDER PURSUANT TO § 40 PARA. 2 GWB  </w:t>
        <w:br/>
        <w:t xml:space="preserve">Decision  </w:t>
        <w:br/>
        <w:t xml:space="preserve">In the administrative procedure  </w:t>
        <w:br/>
        <w:t xml:space="preserve">1. Südbayerisches Portland-Zementwerk Gebr. Wiesböck &amp; Co. GmbH  </w:t>
        <w:br/>
        <w:t xml:space="preserve">Sinnig 1  </w:t>
        <w:br/>
        <w:t xml:space="preserve">83101 Rohrdorf  </w:t>
        <w:br/>
        <w:t xml:space="preserve">Participant 1.  </w:t>
        <w:br/>
        <w:t xml:space="preserve">Authorized representatives for Participant 1:  </w:t>
        <w:br/>
        <w:t xml:space="preserve">Milbank LLP  </w:t>
        <w:br/>
        <w:t xml:space="preserve">Dr. Alexander Rinne  </w:t>
        <w:br/>
        <w:t xml:space="preserve">Dr. Moritz Lichtenegger  </w:t>
        <w:br/>
        <w:t xml:space="preserve">Maximilianstraße 15 (Maximilianhöfe)  </w:t>
        <w:br/>
        <w:t xml:space="preserve">80539 Munich  </w:t>
        <w:br/>
        <w:t xml:space="preserve">2. Ganser Baustoffe GmbH &amp; Co. KG  </w:t>
        <w:br/>
        <w:t xml:space="preserve">Taufkirchner Str. 1  </w:t>
        <w:br/>
        <w:t xml:space="preserve">85649 Kirchstockach  </w:t>
        <w:br/>
        <w:t xml:space="preserve">Participant 2.  </w:t>
        <w:br/>
        <w:t xml:space="preserve">3. Günter und Rosemarie Ganser Beteiligungen GmbH &amp; Co. KG  </w:t>
        <w:br/>
        <w:t xml:space="preserve">Taufkirchner Str. 1  </w:t>
        <w:br/>
        <w:t xml:space="preserve">85649 Kirchstockach  </w:t>
        <w:br/>
        <w:t>Participant 3.</w:t>
      </w:r>
    </w:p>
    <w:p>
      <w:r>
        <w:t xml:space="preserve">- 2 -  </w:t>
        <w:br/>
        <w:t xml:space="preserve">Authorized representatives for Participants 2 and 3:  </w:t>
        <w:br/>
        <w:t xml:space="preserve">Addleshaw Goddard (Germany) LLP  </w:t>
        <w:br/>
        <w:t xml:space="preserve">Johanna Bohn  </w:t>
        <w:br/>
        <w:t xml:space="preserve">Helge Heinrich  </w:t>
        <w:br/>
        <w:t xml:space="preserve">Alter Wall 32  </w:t>
        <w:br/>
        <w:t xml:space="preserve">20457 Hamburg  </w:t>
        <w:br/>
        <w:t xml:space="preserve">4. PS-Beton Piederstorfer Solnhofer Transportbeton GmbH &amp; Co. KG  </w:t>
        <w:br/>
        <w:t xml:space="preserve">Frauenberger Weg 20  </w:t>
        <w:br/>
        <w:t xml:space="preserve">91807 Solnhofen  </w:t>
        <w:br/>
        <w:t xml:space="preserve">Intervenor  </w:t>
        <w:br/>
        <w:t xml:space="preserve">Authorized representatives of the Intervenor:  </w:t>
        <w:br/>
        <w:t xml:space="preserve">Wuertenberger  </w:t>
        <w:br/>
        <w:t xml:space="preserve">Partnership of Lawyers mbH  </w:t>
        <w:br/>
        <w:t xml:space="preserve">Prof. Dr. Kai-Thorsten Zwecker  </w:t>
        <w:br/>
        <w:t xml:space="preserve">Stafflenbergstr. 24  </w:t>
        <w:br/>
        <w:t xml:space="preserve">70184 Stuttgart  </w:t>
        <w:br/>
        <w:t xml:space="preserve">for the examination of a merger project pursuant to § 36 para. 1 of the Act against Restraints of Competition1 (GWB), the 1st Decision Division of the Federal Cartel Office decided on August 23, 2021:  </w:t>
        <w:br/>
        <w:t xml:space="preserve">I. The project notified by letter dated January 28, 2021, by Participant 1 to acquire all shares and control of Participant 2 is approved.  </w:t>
        <w:br/>
        <w:t xml:space="preserve">II. The fee for this decision is set at  </w:t>
        <w:br/>
        <w:t xml:space="preserve">[…]  </w:t>
        <w:br/>
        <w:t>1 "Act against Restraints of Competition in the version published on June 26, 2013 (BGBl. I p. 1750, 3245), last amended by Article 5 para. 3 of the Act of March 9, 2021 (BGBl. I p. 327)"</w:t>
      </w:r>
    </w:p>
    <w:p>
      <w:r>
        <w:t xml:space="preserve">- 3 -  </w:t>
        <w:br/>
        <w:t xml:space="preserve">(in words: Thirty-five thousand euros)  </w:t>
        <w:br/>
        <w:t xml:space="preserve">and imposed on Participants 1 to 3 as joint debtors. In this regard, the separately determined fee of € 30,000 for the notification of the merger project will be credited to Participant 1.  </w:t>
        <w:br/>
        <w:t xml:space="preserve">Reasons  </w:t>
        <w:br/>
        <w:t xml:space="preserve">A. Facts  </w:t>
        <w:br/>
        <w:t xml:space="preserve">I. The Project  </w:t>
        <w:br/>
        <w:t xml:space="preserve">1 Südbayerisches Portland-Zementwerk Gebr. Wiesböck &amp; Co. GmbH (hereinafter: Rohrdorfer), Rohrdorf, plans to acquire all shares and control of Ganser Baustoffe GmbH &amp; Co. KG (hereinafter: Ganser), Kirchstockach.  </w:t>
        <w:br/>
        <w:t xml:space="preserve">2 Ganser operates two ready-mixed concrete plants (Kirchstockach and Aubing) in the Munich area, as well as a gravel plant with gravel processing facility at its main plant in Kirchstockach. As a licensee of SAKRET Trockenbaustoffe Europa GmbH &amp; Co. KG ("SAKRET"), Ganser is also active in the production and distribution of dry construction materials and products in the renovation sector. Rohrdorfer is a manufacturer of building materials, including cement, ready-mixed concrete, sand and gravel, as well as precast concrete parts and other concrete products such as paving stones and slabs. Rohrdorfer operates a total of nine of its own ready-mixed concrete plants in the Munich metropolitan area and is involved in two other ready-mixed concrete plants there. Furthermore, Rohrdorfer operates seven gravel plants in the Munich metropolitan area.  </w:t>
        <w:br/>
        <w:t xml:space="preserve">II. Participating Companies  </w:t>
        <w:br/>
        <w:t xml:space="preserve">1. Südbayerisches Portland-Zementwerk Gebr. Wiesböck &amp; Co. GmbH, Rohrdorf  </w:t>
        <w:br/>
        <w:t>3 Südbayerisches Portland-Zementwerk Gebr. Wiesböck &amp; Co. GmbH, Rohrdorf, is the parent company of the Rohrdorfer Group. Rohrdorfer is not controlled by any legal or na-</w:t>
      </w:r>
    </w:p>
    <w:p>
      <w:r>
        <w:rPr>
          <w:b/>
        </w:rPr>
        <w:t>[Pages 4–6]</w:t>
      </w:r>
    </w:p>
    <w:p>
      <w:r>
        <w:t>- 4 -</w:t>
        <w:br/>
        <w:t>ture person controls Rohrdorfer. Approximately 66.67% of the shares in Rohrdorfer are held by members of the Wiesböck family and other private individuals. In addition, HeidelbergCement AG (hereinafter referred to as HeidelbergCement) holds a minority stake of 23.9% in Rohrdorfer. The remaining 9.43% is held by Zementwerk Leube GmbH.</w:t>
        <w:br/>
        <w:t>4 The Rohrdorfer Group is active in the production and distribution of cement, ready-mixed concrete, sand and gravel, precast concrete parts, and other concrete products such as paving stones and floor slabs. To a minor extent, it is also involved in ancillary areas such as technical laboratory services, cement trading, waste disposal, earthworks, provision of concrete pumps, and transport services. Overall, Rohrdorfer employs approximately […] employees at locations in Germany, Austria, Hungary, and Italy.</w:t>
        <w:br/>
        <w:t>5 The group revenue of Rohrdorfer in 2019 amounted to […] € worldwide, of which […] € were generated in the EU and […] € in Germany.</w:t>
        <w:br/>
        <w:t>2. Ganser GmbH Baustoffe &amp; Co. KG, Kirchstockach</w:t>
        <w:br/>
        <w:t>6 Ganser is based in Kirchstockach in the district of Munich. The company produces ready-mixed concrete, dry construction materials, refined sands, gravel, and chippings, and distributes these in the Munich metropolitan area. Ganser employs approximately […] employees in total.</w:t>
        <w:br/>
        <w:t>7 In the ready-mixed concrete sector, Ganser operates two ready-mixed concrete plants at the following locations:</w:t>
        <w:br/>
        <w:t>8 • 81245 Munich (Bergsonstraße 106)</w:t>
        <w:br/>
        <w:t>9 • 85649 Brunnthal-Kirchstockach (Taufkirchner Straße 1)</w:t>
        <w:br/>
        <w:t>10 In the past, Ganser also operated another ready-mixed concrete plant at the location in 85622 Feldkirchen (Am Kiesgrund). However, the corresponding lease agreement expired on December 31, 2020, so the existing facility had to be completely dismantled by that date. Accordingly, no ready-mixed concrete is produced or distributed at the Feldkirchen location anymore.</w:t>
      </w:r>
    </w:p>
    <w:p>
      <w:r>
        <w:t>- 5 -</w:t>
        <w:br/>
        <w:t>11 In the sand and gravel sector, Ganser operates its own gravel plant with a gravel processing facility at its headquarters in Kirchstockach, which covers approximately […] % of Ganser's demand for mineral raw materials. The remaining […] % (in 2019 approximately […] aggregates plus approximately […] cement) have consistently been sourced from Rohrdorfer as the main supplier in recent years.</w:t>
        <w:br/>
        <w:t>12 As a licensee of SAKRET, Ganser is also active in the field of dry construction materials and in the renovation sector.</w:t>
        <w:br/>
        <w:t>13 The revenue of Ganser, which was generated solely in Germany, amounted to approximately […] € in 2019.</w:t>
        <w:br/>
        <w:t>3. Günter und Rosemarie Ganser Beteiligungen GmbH &amp; Co. KG, Kirchstockach</w:t>
        <w:br/>
        <w:t>14 The seller is Günter und Rosemarie Ganser Beteiligungen GmbH &amp; Co. KG based in Kirchstockach. The sole general partner of Günter und Rosemarie Ganser Beteiligungen GmbH &amp; Co. KG as well as its subsidiaries is Ganser GmbH. The equal shareholders of Günter und Rosemarie Ganser Beteiligungen GmbH &amp; Co. KG are the brothers Günter Ganser and Dr. Matthias Ganser.</w:t>
        <w:br/>
        <w:t>III. Procedural History and Investigations</w:t>
        <w:br/>
        <w:t>15 The merger project was registered on January 28, 2021.</w:t>
        <w:br/>
        <w:t>16 By letter dated February 26, 2021, sent by fax on the same day, the legal representatives of the applicants were informed in accordance with § 40 para. 1 GWB about the initiation of the main examination procedure (monthly letter). On the same day, the legal representatives of the applicants confirmed receipt of the notification with an acknowledgment of receipt. The initiation of the main examination procedure was published in the Federal Gazette on March 23, 2021.2</w:t>
        <w:br/>
        <w:t>2 Cf. Announcement No. 5/2021 regarding the initiation of the main examination procedure pursuant to § 40 paragraph 1 sentence 1 GWB of March 2, 2021, BAnz AT 23.03.2021 B7.</w:t>
      </w:r>
    </w:p>
    <w:p>
      <w:r>
        <w:t>- 6 -</w:t>
        <w:br/>
        <w:t>17 By information orders dated March 8 and March 23, 2021, all companies represented with ready-mixed concrete plants in the Munich market area (within a radius of 50 km around Munich Central Station) were questioned about their activities in the ready-mixed concrete market affected by the merger or in upstream or adjacent markets. In this context, the capacities of the individual ready-mixed concrete plants as well as their multi-year sales volumes and revenue were determined. To examine the spatial extent of the supply activities of market participants in the Munich market area, the market shares under alternative spatial market delineation models, and the market conditions in the affected regional markets in the Munich market area, the postal code-specific revenues and quantities of the ready-mixed concrete plants operating in the Munich market area were queried.</w:t>
        <w:br/>
        <w:t>18 On March 12, 2021, an information order was issued to Rohrdorfer, clarifying its relationship with its shareholder HeidelbergCement. In particular, a separate shareholder agreement between HeidelbergCement and another shareholder group as well as the influence of HeidelbergCement on the advisory board of Rohrdorfer were examined. With another information order dated March 17, 2021, the aforementioned investigations were continued with HeidelbergCement.</w:t>
        <w:br/>
        <w:t>19 With information requests dated March 31, 2021, and April 22, 2021, a total of thirty-six ready-mixed concrete customers were questioned about their purchasing behavior, their requirements for ready-mixed concrete suppliers, their market observations, the market developments of the previous year, their forecasts for the ready-mixed concrete market in the Munich market area, and the merger-related impacts on their companies.</w:t>
        <w:br/>
        <w:t>20 On April 20, 2021, the legal representatives of Rohrdorfer inquired by telephone about the status of the proceedings.</w:t>
        <w:br/>
        <w:t>21 By information orders dated April 23, 2021, in addition to the merger participants, the six largest ready-mixed concrete suppliers in the Munich market area were questioned about their shareholder structure and their nationwide activities and the general market access conditions in the ready-mixed concrete sector. Furthermore, the location and capacity planning of these companies for their ready-mixed concrete plants in the Munich market area were inquired. Additionally, it was to be reported whether, to their knowledge, there had been any market entries or exits of ready-mixed concrete companies in the Munich market area in recent years.</w:t>
      </w:r>
    </w:p>
    <w:p>
      <w:r>
        <w:rPr>
          <w:b/>
        </w:rPr>
        <w:t>[Pages 7–9]</w:t>
      </w:r>
    </w:p>
    <w:p>
      <w:r>
        <w:t>- 7 -</w:t>
        <w:br/>
        <w:t>or will there be any in the next three years. Furthermore, the companies were to explain whether they use market information systems for delivery quantities or prices of ready-mixed concrete in the Munich market and what market observations they conduct. Additionally, they were asked which industry associations the companies belong to and which association statistics are accessible to them. The companies were also requested to provide multi-year sales and revenue data for their individual ready-mixed concrete plants as well as their cement suppliers and purchase quantities over a multi-year period.</w:t>
        <w:br/>
        <w:t>22 On April 28, 2021, a telephone conference was held by the decision-making department with the legal representatives and the managing director of Rohrdorfer, during which the previous course of the proceedings and the status of the investigations were reported. Furthermore, the significant investigation results up to that point were presented, and individual factual and legal questions were discussed together.</w:t>
        <w:br/>
        <w:t>23 On May 11, 2021, an email inquiry was sent to the Federal Association of the German Ready-Mixed Concrete Industry e.V., requesting information on the market activity of mobile ready-mixed concrete mixing plants.</w:t>
        <w:br/>
        <w:t>24 Email inquiries on May 14 and 18, 2021, were made to the operator of the SIT Statistical Information System for Ready-Mixed Concrete, requesting information about the organization and scope of the reporting system as well as the delineation of the reporting areas.</w:t>
        <w:br/>
        <w:t>25 On May 17, 2021, the legal representatives of Rohrdorfer inquired by phone about the status of the proceedings.</w:t>
        <w:br/>
        <w:t>26 On May 25 and 26, as well as on June 1, 2021, a warning was delivered to the parties involved 1-3. The initially set deadlines for responses by June 9 and June 15, 2021, were subsequently mutually extended to July 2, 2021. In return, the deadline for the main examination procedure was extended to August 9, 2021.</w:t>
        <w:br/>
        <w:t>27 After PS-Beton Piederstorfer Solnhofer Transportbeton GmbH &amp; Co. KG submitted a request for intervention by letter dated June 23, 2021, it was included in the proceedings by decision dated July 5, 2021.</w:t>
        <w:br/>
        <w:t>28 In an information request dated July 5, 2021, a total of six operators of mobile ready-mixed concrete plants active in the Munich market were surveyed.</w:t>
      </w:r>
    </w:p>
    <w:p>
      <w:r>
        <w:t>- 8 -</w:t>
        <w:br/>
        <w:t>29 On July 13, 2021, a telephone conference was held by the decision-making department with the legal representatives and representatives of the merger participants, during which the key points of the competitive assessment in light of the statements were discussed. At the same time, the decision-making department indicated a release of the merger project. The parties agreed to an extension of the deadline until August 27, 2021. Following the telephone conference with the parties, the legal representative of the intervenor was informed about the status of the case and the anticipated outcome of the proceedings.</w:t>
        <w:br/>
        <w:t>B. Legal Assessment</w:t>
        <w:br/>
        <w:t>30 A merger that would significantly impede effective competition, particularly one that is expected to establish or strengthen a dominant market position, is to be prohibited. This does not apply if the parties demonstrate in accordance with § 36 para. 1 sentence 2 no. 1 GWB that the merger also leads to improvements in competitive conditions and that these improvements outweigh the impediment to competition, or if the conditions for prohibition exist solely in markets whose total turnover does not exceed the threshold of insignificance within the meaning of § 36 para. 1 sentence 2 no. 2 GWB.</w:t>
        <w:br/>
        <w:t>I. Formal Prohibition Requirements</w:t>
        <w:br/>
        <w:t>1. Scope of the GWB</w:t>
        <w:br/>
        <w:t>31 The GWB is applicable according to the effect principle of § 185 para. 2 GWB. The companies involved in the merger generated a large part of their revenues domestically during the relevant period; the target company even generated exclusively revenues in Germany.</w:t>
        <w:br/>
        <w:t>32 The merger project is subject to German merger control. The conditions of § 35 GWB are met. The combined worldwide revenues of the participating companies exceeded the threshold of EUR 500 million in the last financial year, as Rohrdorfer alone accounted for EUR [...]. Furthermore, at least one of the participating companies generated domestic revenues in Germany of more than EUR 50 million (Rohrdorfer: approx. EUR [...]) and another company generated revenues in Germany of more than EUR 17.5 million (Ganser: EUR [...]).</w:t>
        <w:br/>
        <w:t>33 The notified merger does not have a community-wide significance within the meaning of Regulation (EC) 139/2004 (Merger Regulation), as the revenue thresholds of Art. 1 para. 2 and 3 Merger Regulation are not met. The combined worldwide revenues of the participating companies did not exceed EUR 2.5 billion in the last completed financial year.</w:t>
        <w:br/>
        <w:t>2. Merger Criteria</w:t>
        <w:br/>
        <w:t>34 The merger project constitutes a merger within the meaning of § 37 para. 1 no. 2 GWB (acquisition of control) as well as § 37 para. 1 no. 3a) GWB (acquisition of shares), as Rohrdorfer intends to acquire all shares in Ganser.</w:t>
        <w:br/>
        <w:t>II. Substantive Prohibition Requirements</w:t>
        <w:br/>
        <w:t>1. Market Definition</w:t>
        <w:br/>
        <w:t>35 The purpose of market definition is to delineate the area in which companies compete with each other; that is, it is to determine which competing companies are actually able to impose constraints on the behavior of the companies involved in a merger and prevent them from escaping effective competition.3</w:t>
        <w:br/>
        <w:t>3 Communication from the Commission on the definition of the relevant market within the meaning of Community competition law, OJ No. C372 of December 9, 1997, para. 2; BGH, decision of February 7, 2006, KVR 5/05 (DB-Regio / üstra), cited according to juris, para. 29.</w:t>
      </w:r>
    </w:p>
    <w:p>
      <w:r>
        <w:rPr>
          <w:b/>
        </w:rPr>
        <w:t>[Pages 10–12]</w:t>
      </w:r>
    </w:p>
    <w:p>
      <w:r>
        <w:t>- 10 -</w:t>
        <w:br/>
        <w:t>a) Substantive Market Definition</w:t>
        <w:br/>
        <w:t>36 The substantive market definition is based on the concept of the demand market, where the substitution possibilities of the respective market counterpart are determined. In supply markets, the market definition is made with regard to the functional interchangeability of the products affected by the merger from the perspective of the demanders.4</w:t>
        <w:br/>
        <w:t>37 Accordingly, a substantively relevant market includes all goods that are, among other things, so closely related in terms of their characteristics and their economic purpose that a reasonable demander considers them suitable for meeting a specific need, comparable in a justified manner and weighing them against each other, and interchangeable.5 Furthermore, the behavioral leeway of the participants can also be controlled by suppliers of similar products, provided that these suppliers are able to adjust their offerings in the short term and with economically reasonable effort (supply adjustment flexibility).6 The demand market concept is not to be applied mechanically but serves to identify the relevant competitive forces in the specific case.7 Based on the activities of Ganser, the merger project concerns the products ready-mixed concrete, sand, gravel, and crushed natural stone as well as dry construction materials.</w:t>
        <w:br/>
        <w:t>aa) Ready-Mixed Concrete</w:t>
        <w:br/>
        <w:t>38 Both Ganser and Rohrdorfer produce and distribute ready-mixed concrete.</w:t>
        <w:br/>
        <w:t>39 Concrete is a building material ("artificial stone") used in civil engineering and construction. Ready-mixed concrete is concrete produced outside the construction site, which is transported in liquid form by truck mixers from stationary mixing plants to the construction sites and is directly introduced on-site from the truck mixer or via concrete pumps into the construction site, where the mixture hardens. As long as the concrete is deformable, it is referred to as fresh concrete. After hardening, it is called hardened concrete.</w:t>
        <w:br/>
        <w:t>40 Fresh concrete requires specific treatment and processing by the user (compaction and curing) to achieve its properties as hardened concrete. These tasks are not performed by the manufacturer. Storage is not possible because fresh concrete hardens within a few hours. Therefore, it should be installed on the construction site no later than 90 minutes after its production (first contact with water).</w:t>
        <w:br/>
        <w:t>41 Typical areas of application include road construction as well as the casting of floor slabs, walls, and ceilings in residential and commercial construction (including agricultural buildings) on-site. In addition, ready-mixed concrete is particularly used for the construction of bridges, tunnels, port facilities, locks, and in the field of environmental and water protection (e.g., filling plants, catch basins, tank storage).</w:t>
        <w:br/>
        <w:t>42 For the production and delivery of ready-mixed concrete, there is a construction supervisory technical regulation. This consists of the European concrete standard DIN EN 206-18 and the corresponding national application document DIN 1045-29. According to this, ready-mixed concrete is mixed from the raw materials (1) aggregate (depending on requirements gravel, sand, or chippings), (2) cement, (3) additives (mainly fly ash and silica fume), (4) chemical admixtures depending on the desired properties (e.g., hardening) of the concrete, as well as (5) water. Depending on which additives or materials and which type of cement or aggregate are used, different product properties of the concrete can be achieved. In the ready-mixed concrete industry, according to the BTB10, approximately 400 different formulations are currently in use. The applicable formulation is specified in the ready-mixed concrete industry by the client and depends on the technical requirements11 for the planned construction.</w:t>
        <w:br/>
        <w:t>8 DIN EN 206-1:2001-07 Concrete – Part 1: Specification, Properties, Production, and Conformity.</w:t>
        <w:br/>
        <w:t>9 DIN 1045-2:2008-07 Structures of Concrete, Reinforced Concrete, and Prestressed Concrete – Part 2: Concrete; Specification, Properties, Production, and Conformity; Application Rules for DIN EN 206-1.</w:t>
        <w:br/>
        <w:t>10 BTB Federal Association of the German Ready-Mixed Concrete Industry e.V. (2016): Bidding and Supply Communities in the Ready-Mixed Concrete Industry. Berlin, p. 2.</w:t>
        <w:br/>
        <w:t>11 Examples include resistance to frost and de-icing salt, chemical attack, or mechanical stress. Often, specific raw materials are required to achieve special properties (e.g., type of cement, aggregate of specific origin). For further information, see Association of German Cement Works e.V. (ed.): Ready-Mixed Concrete – Specification, Ordering, Delivery, Acceptance. In: Concrete 6/2013, pp. 253-258.</w:t>
      </w:r>
    </w:p>
    <w:p>
      <w:r>
        <w:t>- 12 -</w:t>
        <w:br/>
        <w:t>43 The highest weight proportion among the solid raw materials is attributed to the aggregate12 (approx. 85%), followed by cement (approx. 13%) and additives (approx. 2%). The proportion of chemical admixtures is in the per mille range. The highest value proportion of the raw materials is attributed to the cement.</w:t>
        <w:br/>
        <w:t>44 Ready-mixed concrete is a product with differentiation possibilities through various formulations. However, due to the ability of all market participants to apply these formulations and the identical transport and processing conditions, a correspondingly differentiated analysis would not yield additional insights. Therefore, in the following, ready-mixed concrete is treated as a homogeneous bulk good and is not further broken down into subgroups. According to constant and judicially recognized13 practice of the Federal Cartel Office, ready-mixed concrete forms its own substantively relevant market. It is to be distinguished from the markets for precast concrete products and for wall or ceiling construction materials, as the distribution is particularly shaped by the lack of storage capability and the limited transport possibilities. Also, according to previous case law, site-mixed concrete or construction site concrete mixed at the consumption site was not attributed to the relevant market, as the use of mobile ready-mixed concrete plants usually serves only to meet the own demand for larger construction projects. Nevertheless, these high-performance plants can exert significant competitive pressure, as they often represent a realizable alternative for demanders to the offerings of stationary plants, especially in cases of significantly above-average large demand quantities.</w:t>
        <w:br/>
        <w:t>bb) Sand and Gravel</w:t>
        <w:br/>
        <w:t>45 Furthermore, both Ganser and Rohrdorfer are active in the upstream area of the extraction of sand and gravel.</w:t>
      </w:r>
    </w:p>
    <w:p>
      <w:r>
        <w:rPr>
          <w:b/>
        </w:rPr>
        <w:t>[Pages 13–15]</w:t>
      </w:r>
    </w:p>
    <w:p>
      <w:r>
        <w:t>- 13 -</w:t>
        <w:br/>
        <w:t>46 Sand and gravel are – like crushed stone – aggregates, meaning granular material obtained from quarries, gravel, and sand pits with a grain size of 0 to 150 mm in diameter. They can either be used as a final product (e.g., as track ballast) or serve as the primary material for construction materials such as ready-mixed concrete, lime, cement, and asphalt mixtures. Whether sand and gravel form a common relevant market14 as per previous case law or possibly represent separate markets can remain open in the present case due to lack of relevance for the decision.</w:t>
        <w:br/>
        <w:t>cc) Crushed Natural Stone</w:t>
        <w:br/>
        <w:t>47 Crushed natural stone is processed into products such as gravel, chippings, crushed sand, decorative chippings, decorative crushed sand, track ballast, as well as other subordinate products. The precise market delineation can remain open here, as there are no market share additions due to the lack of activities by Rohrdorfer.</w:t>
        <w:br/>
        <w:t>dd) Dry Construction Materials</w:t>
        <w:br/>
        <w:t>48 Finally, Ganser as a SAKRET licensee and Rohrdorfer are also active in the area of dry construction materials or factory dry mortar mixtures.</w:t>
        <w:br/>
        <w:t>49 The SAKRET product range includes more than 500 products in over 3,000 product variants in Germany for applications in masonry, facades, interior walls/ceilings, floors, tiles and slabs, garden and landscaping, as well as concrete construction. These primarily include mortars, plasters, concretes, screeds, and primers. In terms of content, dry construction materials or factory dry mortar mixtures have so far been delineated as independent markets. Additionally, there has been a differentiation according to customer groups such as DIY stores, specialized building material dealers, and other buyers. In the present case, the precise delineation can remain open, as the merger project is unproblematic in this respect.</w:t>
        <w:br/>
        <w:t>14 See BKartA, Decision of May 6, 2003, Ref.: B1 80/02 – Aquida GmbH &amp; Co KG / Deutag GmbH &amp; Co. KG / Basalt Aktien Gesellschaft, p. 36; BKartA of May 8, 2019, B1-85/19 Papenburg – CEMEX;</w:t>
      </w:r>
    </w:p>
    <w:p>
      <w:r>
        <w:t>- 14 -</w:t>
        <w:br/>
        <w:t>b) Spatial Market Delimitation</w:t>
        <w:br/>
        <w:t>50 To determine the competitive forces to which the companies involved in the merger are exposed, the market must be delineated not only in terms of content but also spatially. The spatial market delimitation is a tool for answering the question of whether the company is without competitors after the merger, is not exposed to significant competition, has a dominant market position relative to its competitors, or whether competition is significantly impeded by the merger.15 Just as for the content market delimitation, the concept of the relevant market applies here as well. Accordingly, for merger control, the demand market is spatially relevant, which is affected by the merger project. It includes those demanders who, according to the actual circumstances of the specific case, can be considered as buyers for the offerings of the merger participants and who can restrict the competitive actions of the companies involved in the merger. The spatial market delineates the circle of demanders that is relevant for the assessment of the merger and forms the area in which the participating companies offer their services.16</w:t>
        <w:br/>
        <w:t>aa) Ready-Mixed Concrete</w:t>
        <w:br/>
        <w:t>51 In the spatial market delimitation, it must be considered that ready-mixed concrete is a product that hardens within about an hour depending on the included additives. Thus, ready-mixed concrete can only be delivered over a limited distance. Furthermore, the product must be kept in constant motion to prevent it from setting. The transport from the mixing plant to the construction site is therefore carried out with transit mixers, whose drum is constantly in motion. Taking into account travel time buffers and the time for placing the ready-mixed concrete at the construction site, a time window of about 40 minutes between the plant and the construction site results, which, in simplified terms, corresponds to a radius of about 25 km.</w:t>
        <w:br/>
        <w:t>15 See BGH, Decision of February 7, 2006, KVR 5/05 – DB Regio/üstra, para. 29</w:t>
        <w:br/>
        <w:t>16 See BGH, Decision of January 16, 2008, KVR 26/07 – Kreiskrankenhaus Bad Neustadt, para. 69</w:t>
      </w:r>
    </w:p>
    <w:p>
      <w:r>
        <w:t>- 15 -</w:t>
        <w:br/>
        <w:t>52 In the application, various alternatives for spatial market delimitation were presented, which are based on the decision-making practices of the Federal Cartel Office and the EU Commission. On the one hand, catchment areas with a 25 km radius and a 16 km radius around the respective ready-mixed concrete plant were considered, and on the other hand, a catchment area of 40 minutes of truck driving time around Munich City was assumed, which is quite sufficient for a simplified consideration.</w:t>
        <w:br/>
        <w:t>53 However, a precise market delimitation must take into account the actual diversion possibilities of consumers and thus the geographical and traffic-related conditions in the relevant area. Furthermore, the actual delivery flows and possibly different price levels can be taken into account as far as ascertainable. In in-depth examinations of mergers in main review procedures, a total survey of delivery flows at the level of five-digit postal codes is therefore conducted for providers of ready-mixed concrete within a radius of 50 km around the locations to be divested.17 Since typically over 90% of sales are achieved within an area that can be reached within a driving time of 40 minutes, the use of corresponding travel time isochrones for spatial market delimitation appears fundamentally appropriate. However, the delivery flow-based determination achieves greater accuracy. The consideration of a sales share of over 90% typically leads to the inclusion of distant, widely scattered delivery targets (outliers), where delivery only occurred due to special circumstances. Any isolated data errors could also gain weight (e.g., assignment errors, postal code transpositions). This would regularly lead to the spatial market being extended too far and also include areas where the target location generally does not represent a suitable alternative for diversion.</w:t>
        <w:br/>
        <w:t>54 In cases of significant overlaps of the delivery areas of neighboring plant locations of a company, the spatially relevant market can also be correspondingly larger ("cloud or cluster formation").18 In such a case, the affected demanders find themselves at the</w:t>
        <w:br/>
        <w:t>17 BKartA, Sector Inquiry Cement and Ready-Mixed Concrete. Final Report pursuant to § 32e GWB July 2017 ("Sector Inquiry"), para. 114. It would be conceivable, in addition to considering areas around the target locations, to also consider areas around the locations of the acquirer.</w:t>
        <w:br/>
        <w:t>18 Higher Regional Court of Düsseldorf, Decision of September 9, 2009, VI-Kart 15/05, not published, Higher Regional Court, p. 17; BKartA, B1-190/08 - Strabag SE/ Kirchner; BKartA, B1-190/07 - Faber/BAG/AML; BKartA, B1-169/05 – FIMAG.</w:t>
      </w:r>
    </w:p>
    <w:p>
      <w:r>
        <w:rPr>
          <w:b/>
        </w:rPr>
        <w:t>[Pages 16–18]</w:t>
      </w:r>
    </w:p>
    <w:p>
      <w:r>
        <w:t>- 16 -</w:t>
        <w:br/>
        <w:t>The boundaries of the delivery areas ultimately apply to a company regardless of which plant they source from. Decisive for the question of cloud or cluster formation are, in addition to the extent of the overlaps of the delivery areas, also the delivery flows, geographical aspects, and particularly homogeneous prices within the market areas attributed to the clusters.</w:t>
        <w:br/>
        <w:t>55 In this context, the Federal Cartel Office conducted a delivery flow analysis for the locations of Ganser, beyond the radius and travel time considerations presented by the applicants, to determine the boundaries of the delivery areas. The area was identified in which the respective target location generates 90% of its sales. Technically, this was approached separately for both Ganser locations, first calculating the total sales with all customers for each five-digit postal code area, and then starting with the area with the highest sales, postal code areas were added to the market area as long as the cumulative share of the total sales of the location remained below 90%. An additional (complete) postal code area was added if it reduced the distance to the 90% mark. In these cases, the recorded sales exceed 90%.</w:t>
        <w:br/>
        <w:t>56 The resulting areas are not necessarily free from exclaves and enclaves using this methodology. Therefore, a manually conducted rounding was performed, where exclaves were removed and enclaves were added. Additionally, very easily accessible postal code areas that were not completely enclosed were also added.</w:t>
        <w:br/>
        <w:t>57 For the market area Aubing, the result of this methodology is presented in the following graphic. The green-purple striped areas and the green postal code areas form the 90% area. The green postal code areas were subsequently manually removed, and the purple areas were manually added. The purple areas, together with the green-purple striped areas, form the manually rounded market area Aubing.19</w:t>
        <w:br/>
        <w:t>19 The postal codes of the two market areas are also filed as numerical lists in the case file (case file Vol. II p. 345 et seq.)</w:t>
      </w:r>
    </w:p>
    <w:p>
      <w:r>
        <w:t>- 17 -</w:t>
        <w:br/>
        <w:t>58</w:t>
        <w:br/>
        <w:t>59 For the market area Kirchstockach, the result of this methodology is presented in the following graphic. The striped areas and the yellowish postal code areas form the 90% area. The yellowish postal code areas were then manually removed, and the pink areas were added. The pink areas, together with the striped areas, form the manually rounded market area Kirchstockach.</w:t>
      </w:r>
    </w:p>
    <w:p>
      <w:r>
        <w:t>- 18 -</w:t>
        <w:br/>
        <w:t>60</w:t>
        <w:br/>
        <w:t>61 In addition, in another model, the two aforementioned manually rounded 90% areas were combined into a cluster ("cloud"). The cloud is depicted cartographically below.</w:t>
      </w:r>
    </w:p>
    <w:p>
      <w:r>
        <w:rPr>
          <w:b/>
        </w:rPr>
        <w:t>[Pages 19–21]</w:t>
      </w:r>
    </w:p>
    <w:p>
      <w:r>
        <w:t>- 19 -</w:t>
        <w:br/>
        <w:t>62</w:t>
        <w:br/>
        <w:t>63 In particular, due to the low overlap between the manually rounded 90% areas of Kirchstockach and Aubing, the decision-making department considers the formation of a cloud here to be inappropriate.</w:t>
        <w:br/>
        <w:t>64 To verify the robustness of the results, the decision-making department also calculated market shares for the 90% area without manual rounding and for an 80% area without manual rounding, as well as as a cloud. The resulting results do not differ significantly from the consideration of the manually rounded market areas of Kirchstockach and Aubing.</w:t>
        <w:br/>
        <w:t>65 The decision-making department considers the manually rounded market areas around Kirchstockach and Aubing to be the relevant spatial market delineation.</w:t>
      </w:r>
    </w:p>
    <w:p>
      <w:r>
        <w:t>- 20 -</w:t>
        <w:br/>
        <w:t>bb) Sand and Gravel</w:t>
        <w:br/>
        <w:t>66 Since sand and gravel are goods with high transport costs, a spatially relevant market is assumed to have a radius of 50 to 80 km around the production site, according to the consistent practice of the Federal Cartel Office and the EU Commission.20 The exact spatial market delineation can be left open in the present case, as there are no critical market shares of the parties involved.</w:t>
        <w:br/>
        <w:t>cc) Crushed Natural Stone</w:t>
        <w:br/>
        <w:t>67 In spatial terms, the Federal Cartel Office typically assumes a delivery radius of 50 to 80 km around the production site for crushed natural stone.21 In this case, the exact delineation can be left open, as there are no market share additions due to the lack of activities by Rohrdorfer.</w:t>
        <w:br/>
        <w:t>dd) Dry Construction Materials</w:t>
        <w:br/>
        <w:t>68 Dry construction materials or factory dry mortar mixtures are usually transported to the destination using silo vehicles. For masonry mortar, screeds/concrete screeds, plasters/plaster mortars, and thermal insulation composite systems (WDVS), it has been customary to consider regional markets with a radius of 300 km from the plant, while for the other products, at most national markets.22 However, the exact spatial market delineation can also be left open here due to the lack of decision relevance.</w:t>
        <w:br/>
        <w:t>20 EU Commission, Decision of May 26, 2016, Case M.7744 – Heidelbergcement / Italcementi, para. 52 f.; Federal Cartel Office, Decision of May 6, 2003, Ref.: B1 80/02 – Aquida GmbH &amp; Co KG / Deutag GmbH &amp; Co. KG / Basalt Aktien Gesellschaft, p. 36.</w:t>
        <w:br/>
        <w:t>21 Federal Cartel Office, Decision of May 6, 2003, Ref.: B1 80/02 – Aquida GmbH &amp; Co KG / Deutag GmbH &amp; Co. KG / Basalt Aktien Gesellschaft, p. 32.</w:t>
        <w:br/>
        <w:t>22 Federal Cartel Office, Activity Report 2017/2018, p. 63.</w:t>
      </w:r>
    </w:p>
    <w:p>
      <w:r>
        <w:t>- 21 -</w:t>
        <w:br/>
        <w:t>2. Competitive Assessment</w:t>
        <w:br/>
        <w:t>a) Ready-Mixed Concrete</w:t>
        <w:br/>
        <w:t>aa) Presentation of the Applicants on Competitive Assessment</w:t>
        <w:br/>
        <w:t>(1) Horizontal Effects, Spatial Market Delineation, Market Shares, and Competitors</w:t>
        <w:br/>
        <w:t>69 The parties estimated the sales data in the Munich metropolitan area based on their own market knowledge and used the following variants of spatial market delineation for the market share estimation:</w:t>
        <w:br/>
        <w:t>• Catchment area with a 25 km radius around the Ganser locations, considering all competitors whose catchment areas with a 25 km radius overlap with at least one Ganser location (“2x25 km around Ganser”).</w:t>
        <w:br/>
        <w:t>• Catchment area with a 16 km radius around the Ganser locations, considering all competitors whose catchment areas with a 16 km radius overlap with at least one Ganser location (“2x16 km around Ganser”).</w:t>
        <w:br/>
        <w:t>• Catchment area with a 16 km radius around the Ganser locations, considering only those competitors whose locations are within the catchment area of at least one Ganser location (“1x16 km around Ganser”).</w:t>
        <w:br/>
        <w:t>• Catchment area with a 25 km radius around Munich City, considering all competitors whose catchment areas with a 25 km radius overlap with at least one Ganser location (“2x25 km around Munich City”).</w:t>
        <w:br/>
        <w:t>• Catchment area with a 25 km radius around Munich City, considering only those competitors whose locations are within the catchment area of at least one Ganser location (“1x25 km around Munich City”).</w:t>
        <w:br/>
        <w:t>• Catchment area with a 40-minute truck driving time around Munich City, considering only those competitors whose locations are within this catchment area (“40 min around Munich City”).</w:t>
        <w:br/>
        <w:t>• Catchment area with a 40-minute truck driving time around Munich City, considering all competitors whose catchment areas with a 40-minute truck driving time at least border the catchment area with a 40-minute truck driving time around Munich City (“2x40 min around Munich City”).</w:t>
      </w:r>
    </w:p>
    <w:p>
      <w:r>
        <w:rPr>
          <w:b/>
        </w:rPr>
        <w:t>[Pages 22–24]</w:t>
      </w:r>
    </w:p>
    <w:p>
      <w:r>
        <w:t>- 22 -</w:t>
        <w:br/>
        <w:t>70 Regarding these catchment areas, the applicants have estimated their own market shares based on the estimated sales volumes of the ready-mixed concrete plants of competitors known to them as follows:</w:t>
        <w:br/>
        <w:t>Total sales (m³) Market shares</w:t>
        <w:br/>
        <w:t>market volume</w:t>
        <w:br/>
        <w:t>Rohrdor-Ganser Sum Rohrdorfer Ganser Sum</w:t>
        <w:br/>
        <w:t>Market share (%)</w:t>
        <w:br/>
        <w:t>(m³)</w:t>
        <w:br/>
        <w:t>fer me</w:t>
        <w:br/>
        <w:t>2x25 km around Ganser […] […] […] […] […] […] […]</w:t>
        <w:br/>
        <w:t>Ready-mixed concrete</w:t>
        <w:br/>
        <w:t>2x16 km […] […] […] […] […] […] […]</w:t>
        <w:br/>
        <w:t>around Ganser</w:t>
        <w:br/>
        <w:t>1x16 km around Ganser […] […] […] […] […] […] […]</w:t>
        <w:br/>
        <w:t>. .</w:t>
        <w:br/>
        <w:t>2x25 km around Munich […] […] […] […] […] […] […]</w:t>
        <w:br/>
        <w:t>City</w:t>
        <w:br/>
        <w:t>1x25 km […] […] […] […] […] […] […]</w:t>
        <w:br/>
        <w:t>around Munich City</w:t>
        <w:br/>
        <w:t>40 min […] […] […] […] […] […] […]</w:t>
        <w:br/>
        <w:t>around Munich City</w:t>
        <w:br/>
        <w:t>2x40 min […] […] […] […] […] […] […]</w:t>
        <w:br/>
        <w:t>around Munich City</w:t>
        <w:br/>
        <w:t>71 The joint market shares of the merger participants amount, based on the data of the applicants, depending on the delivery area and spatial market definition, mostly to just below or just above […] %, only in the case of a narrow spatial market definition around the Ganser locations do the market shares amount to well over […] %. Therefore, in the opinion of the applicants, the market shares are far below the legal presumption for the assumption of individual market dominance according to § 18 para. 4 GWB.</w:t>
        <w:br/>
        <w:t>72 According to the presentation of the applicants, the participants are also not close competitors. The Ganser locations are situated in the western and southeastern part of Munich at or just outside the motorway ring. Their delivery areas thus cover the entire Munich city area, including the city center. In contrast, the Rohrdorfer locations are located in the Munich surrounding area outside the motorway ring, particularly in the north/northeast and south/southeast of Munich. The delivery areas of the Rohrdorfer locations are oriented towards construction sites in the Munich surrounding area and do not cover the Munich city area. Only in the southern part of Munich and to a minor extent in the northwestern part of Munich do the delivery areas of the participants overlap to some degree. Delivering ready-mixed concrete to the Munich city area, especially the city center, would be possible for Rohrdorfer in parts before the curing of the ready-mixed concrete, that is, within a period of one hour. However, with increasing travel distance, the risk of unexpected delays increases—especially in the traffic- and construction-heavy Munich city area—making processing impossible.</w:t>
        <w:br/>
        <w:t>73 Furthermore, the applicants have stated, referring to the market share overviews assigned to their catchment area analyses, that the merged company would continue to face strong competition from a multitude of competitors, including nationally active market leaders such as HeidelbergCement, SCHWENK, or CEMEX, but also from other providers such as Märker, PS-Beton, Berger, Max Bögl, Franz Zimmermann, Rennig, Hafner, and ITB.</w:t>
        <w:br/>
        <w:t>(2) Vertical Effects</w:t>
        <w:br/>
        <w:t>74 According to the presentation of the applicants, the merger project will not lead to market foreclosure effects. Although there has been a supply relationship for cement and aggregates between Ganser and Rohrdorfer for decades, Rohrdorfer has neither the ability nor the incentive to deny competitors access to cement or aggregate products after the merger project is implemented.</w:t>
      </w:r>
    </w:p>
    <w:p>
      <w:r>
        <w:t>- 24 -</w:t>
        <w:br/>
        <w:t>75 On the one hand, Rohrdorfer is already unable to foreclose competitors from the markets for cement or aggregate products, as they have sufficient alternative sourcing options from established nationwide and strong local suppliers. Moreover, the aggregates and cement produced by Rohrdorfer predominantly serve to supply its own ready-mixed concrete plants, so that deliveries to competitors account for only a small portion.</w:t>
        <w:br/>
        <w:t>76 On the other hand, Rohrdorfer also has no incentive to deny competitors access to cement or aggregate products. To the extent that Rohrdorfer can produce more cement and aggregates than needed for its own requirements, forgoing deliveries to competitors would lead to a loss, without this being likely compensated by an increase in the profits of the Ganser locations.</w:t>
        <w:br/>
        <w:t>bb) Result of the Investigations of the Decision-Making Department</w:t>
        <w:br/>
        <w:t>77 The Decision-Making Department has inquired about the production capacities as well as the production volumes and revenues of all ready-mixed concrete plants in the Munich market area in recent years. In addition, the delivery flows of the respective ready-mixed concrete plant were inquired at the level of five-digit postal codes, i.e., it was determined to which construction sites in the Munich market area (radius of 50 km around Munich Central Station) the respective plant delivered ready-mixed concrete with which quantity and revenue.23</w:t>
        <w:br/>
        <w:t>78 The Decision-Making Department has calculated both revenue-based and sales-based market shares. Since no decision-relevant differences arise from this, only the revenue-based market shares are presented in this decision.</w:t>
        <w:br/>
        <w:t>79 Both unilateral effects and coordinated effects were examined.</w:t>
        <w:br/>
        <w:t>23 In in-depth examinations of mergers in main review procedures, a total survey of delivery flows at the level of five-digit postal codes is conducted for providers of ready-mixed concrete within a radius of 50 km around the locations to be sold. See also above Rz. 48.</w:t>
      </w:r>
    </w:p>
    <w:p>
      <w:r>
        <w:rPr>
          <w:b/>
        </w:rPr>
        <w:t>[Pages 25–27]</w:t>
      </w:r>
    </w:p>
    <w:p>
      <w:r>
        <w:t>- 25 -</w:t>
        <w:br/>
        <w:t>(1) Unilateral Effects</w:t>
        <w:br/>
        <w:t>80 The merger procedure does not, according to the preliminary assessment of the decision-making department, expect any unilateral effects that would significantly impede effective competition.</w:t>
        <w:br/>
        <w:t>(a) Market Shares of the Merger Participants in Aubing and Kirchstockach</w:t>
        <w:br/>
        <w:t>81 The basis for the calculation of market shares are the manually rounded 90% areas around Kirchstockach and Aubing, the determination of which is described in the section on spatial market definition.</w:t>
        <w:br/>
        <w:t>82 For each surveyed plant, it was possible to determine, based on the delivery flows, which revenue was generated in the postal code areas belonging to the respective market area. Only this revenue share was considered for all plants in the market shares.</w:t>
        <w:br/>
        <w:t>83 If a plant has multiple shareholders, the revenue was allocated proportionally according to the shareholder shares24. Subsequently, shareholders belonging to only one group were attributed to the respective company mentioned in the table.</w:t>
        <w:br/>
        <w:t>84 Revenues from the Ganser plant in Feldkirchen, which was closed at the end of 2020, are included for Ganser, provided that the installation postal code is located in the market areas of Aubing or Kirchstockach.25. Not included in Ganser is a revenue of […] euros that could not be assigned to any postal code areas.</w:t>
        <w:br/>
        <w:t>85 Thus, the following market shares result (2020)26:</w:t>
        <w:br/>
        <w:t>24 For this purpose, the information in the "Shareholders" sheet of the Excel annex (Part 2) of the information decision of March 8, 2021, was used. Heidelberg's participation in Rohrdorfer was not considered accordingly. The mentioned market share of Heidelberg includes only its own plants.</w:t>
        <w:br/>
        <w:t>25 According to the presentation of the participants, Ganser apparently cannot serve the orders from the closed plant in Feldkirchen at a larger scale from the remaining two plants in Aubing and Kirchstockach, as shown by the actual development of Ganser's sales in the first five months of 2021 (cf. statement from Rohrdorfer of July 2, 2021, para. 39, procedural file Vol. III, p. 478).</w:t>
        <w:br/>
        <w:t>26 The mentioned market shares refer only to the operators of stationary ready-mixed concrete plants, as at the time of the investigations, later insights into the significance of mobile</w:t>
      </w:r>
    </w:p>
    <w:p>
      <w:r>
        <w:t>- 26 -</w:t>
        <w:br/>
        <w:t>Market Shares in the Manually Rounded Area around Kirchstockach in %</w:t>
        <w:br/>
        <w:t>Company Market Share27</w:t>
        <w:br/>
        <w:t>SCHWENK Transportbeton GmbH &amp; Co. KG 20-25%</w:t>
        <w:br/>
        <w:t>HeidelbergCement AG 20-25%</w:t>
        <w:br/>
        <w:t>Ganser Beton GmbH &amp; Co. KG 15-20%</w:t>
        <w:br/>
        <w:t>Märker Transportbeton GmbH 10-15%</w:t>
        <w:br/>
        <w:t>Solnhofer Beton GmbH &amp; Co. KG 5-10%</w:t>
        <w:br/>
        <w:t>CEMEX Deutschland AG 5-10%</w:t>
        <w:br/>
        <w:t>Rohrdorfer Transportbeton GmbH 5-10%</w:t>
        <w:br/>
        <w:t>Berger Beton SE 0-5%</w:t>
        <w:br/>
        <w:t>Hafner Beton GmbH &amp; Co. KG 0-5%</w:t>
        <w:br/>
        <w:t>Franz Zimmermann GmbH &amp; Co. KG 0-5%</w:t>
        <w:br/>
        <w:t>Max Bögl Stiftung &amp; Co. KG 0-5%</w:t>
        <w:br/>
        <w:t>ITB Isartransportbeton GmbH 0-5%</w:t>
        <w:br/>
        <w:t>Market Shares in the Manually Rounded Area around Aubing in %</w:t>
        <w:br/>
        <w:t>Company Market Share</w:t>
        <w:br/>
        <w:t>Mixing plants were not yet available. Mobile mixing plants account for an estimated share of 10-15%.</w:t>
        <w:br/>
        <w:t>27 To maintain the confidentiality of the respective company information, the market shares are presented in increments of 5%.</w:t>
      </w:r>
    </w:p>
    <w:p>
      <w:r>
        <w:t>- 27 -</w:t>
        <w:br/>
        <w:t>SCHWENK Transportbeton GmbH &amp; Co. KG 15-20%</w:t>
        <w:br/>
        <w:t>HeidelbergCement AG 15-20%</w:t>
        <w:br/>
        <w:t>Solnhofer Beton GmbH &amp; Co. KG 15-20%</w:t>
        <w:br/>
        <w:t>Ganser Beton GmbH &amp; Co. KG 10-15%</w:t>
        <w:br/>
        <w:t>CEMEX Deutschland AG 10-15%</w:t>
        <w:br/>
        <w:t>Märker Transportbeton GmbH 5-10%</w:t>
        <w:br/>
        <w:t>Berger Beton SE 5-10%</w:t>
        <w:br/>
        <w:t>Max Bögl Stiftung &amp; Co. KG 0-5%</w:t>
        <w:br/>
        <w:t>Rohrdorfer Transportbeton GmbH 0-5%</w:t>
        <w:br/>
        <w:t>Ulixos GmbH 0-5%</w:t>
        <w:br/>
        <w:t>Rennig Beton GmbH &amp; Co., Frischbeton- und Kieswerke</w:t>
        <w:br/>
        <w:t>KG 0-5%</w:t>
        <w:br/>
        <w:t>Franz Zimmermann GmbH &amp; Co. KG 0-5%</w:t>
        <w:br/>
        <w:t>ITB Isartransportbeton GmbH 0-5%</w:t>
        <w:br/>
        <w:t>Hafner Beton GmbH &amp; Co. KG 0-5%</w:t>
        <w:br/>
        <w:t>Market Shares with Alternative Market Definitions in 2020</w:t>
        <w:br/>
        <w:t>Company Without Manual Rounding With Manual</w:t>
        <w:br/>
        <w:t>Rounding</w:t>
        <w:br/>
        <w:t>Kirchstock Kirchstock Aubing Aubing “Cloud” of</w:t>
        <w:br/>
        <w:t>ach 80% ach 90% 80% 90% both 90%-</w:t>
        <w:br/>
        <w:t>Areas</w:t>
      </w:r>
    </w:p>
    <w:p>
      <w:r>
        <w:rPr>
          <w:b/>
        </w:rPr>
        <w:t>[Pages 28–30]</w:t>
      </w:r>
    </w:p>
    <w:p>
      <w:r>
        <w:t>- 28 -</w:t>
        <w:br/>
        <w:t>Ganser Beton GmbH 20-25% 20-25% 15-20% 15-20% 10-15%</w:t>
        <w:br/>
        <w:t>&amp; Co. KG</w:t>
        <w:br/>
        <w:t>SCHWENK 15-20% 15-20% 20-25% 15-20% 15-20%</w:t>
        <w:br/>
        <w:t>Transportbeton</w:t>
        <w:br/>
        <w:t>GmbH &amp; Co. KG</w:t>
        <w:br/>
        <w:t>HeidelbergCement 10-15% 10-15% 10-15% 15-20% 15-20%</w:t>
        <w:br/>
        <w:t>AG</w:t>
        <w:br/>
        <w:t>CEMEX Deutschland 10-15% 10-15% 10-15% 10-15% 10-15%</w:t>
        <w:br/>
        <w:t>AG</w:t>
        <w:br/>
        <w:t>Solnhofer Beton 10-15% 10-15% 15-20% 15-20% 10-15%</w:t>
        <w:br/>
        <w:t>GmbH &amp; Co. KG</w:t>
        <w:br/>
        <w:t>Märker 10-15% 5-10% 5-10% 5-10% 10-15%</w:t>
        <w:br/>
        <w:t>Transportbeton</w:t>
        <w:br/>
        <w:t>GmbH</w:t>
        <w:br/>
        <w:t>Rohrdorfer 5-10% 5-10% 0-5% 0-5% 0-5%</w:t>
        <w:br/>
        <w:t>Transportbeton</w:t>
        <w:br/>
        <w:t>GmbH</w:t>
        <w:br/>
        <w:t>Berger Beton SE 0-5% 0-5% 5-10% 5-10% 0-5%</w:t>
        <w:br/>
        <w:t>Hafner Beton GmbH &amp; 0-5% 0-5% 0-5% 0-5% 0-5%</w:t>
        <w:br/>
        <w:t>CoKG</w:t>
        <w:br/>
        <w:t>Franz Zimmermann 0-5% 0-5% 0-5% 0-5% 0-5%</w:t>
        <w:br/>
        <w:t>GmbH &amp; Co. KG</w:t>
        <w:br/>
        <w:t>ITB Isar- 0-5% 0-5% 0-5% 0-5% 0-5%</w:t>
        <w:br/>
        <w:t>transportbeton GmbH</w:t>
        <w:br/>
        <w:t>Max Bögl Stiftung &amp; 0-5% 0-5% 0-5% 0-5% 0-5%</w:t>
        <w:br/>
        <w:t>Co. KG</w:t>
      </w:r>
    </w:p>
    <w:p>
      <w:r>
        <w:t>- 29 -</w:t>
        <w:br/>
        <w:t>Gebr: Adler KG 0-5% 0-5% 0-5% 0-5% 0-5%</w:t>
        <w:br/>
        <w:t>Ulixos GmbH 0-5% 0-5% 0-5% 0-5% 0-5%</w:t>
        <w:br/>
        <w:t>Rennig Beton GmbH 0-5% 0-5% 0-5% 0-5% 0-5%</w:t>
        <w:br/>
        <w:t>&amp; Co., Frischbeton- u.</w:t>
        <w:br/>
        <w:t>Kieswerke KG</w:t>
        <w:br/>
        <w:t>86 The aggregated market shares of the merger participants do not lead to the emergence of a dominant position in any market definition and do not evidently result in significant unilateral effects. However, due to HeidelbergCement's participation in Rohrdorfer amounting to 23.9%, it must be examined whether and how this participation affects the market structure consideration. HeidelbergCement is represented in the Munich area with six ready-mixed concrete plants of its wholly-owned subsidiary Heidelberger Beton GmbH and is one of the largest suppliers there. In the case of the inclusion of HeidelbergCement's market shares, the present merger project would lead to aggregated market shares of over 40% depending on the market definition, thus exceeding the threshold for the presumption of individual market dominance (§ 18 para. 4 GWB).</w:t>
        <w:br/>
        <w:t>(b) Market share situation when attributing the minority stake of HeidelbergCement in Rohrdorfer</w:t>
        <w:br/>
        <w:t>87 To clarify the influence of HeidelbergCement on Rohrdorfer, both companies were questioned with information orders. Initially, it was determined since when HeidelbergCement has been involved in Rohrdorfer and what influence rights HeidelbergCement has according to the articles of association of Rohrdorfer.</w:t>
        <w:br/>
        <w:t>88 […]</w:t>
        <w:br/>
        <w:t>89 […]</w:t>
      </w:r>
    </w:p>
    <w:p>
      <w:r>
        <w:t>- 30 -</w:t>
        <w:br/>
        <w:t>90 According to further information from the applicants, there are no joint participations or cooperations between HeidelbergCement and Rohrdorfer in the markets affected by the merger for ready-mixed concrete or in these upstream or downstream markets.</w:t>
        <w:br/>
        <w:t>91 […]</w:t>
        <w:br/>
        <w:t>The aforementioned points at least indicate a competitively significant gain of information for HeidelbergCement at Rohrdorfer. However, the resulting question of whether this constitutes a joint controlling influence of HeidelbergCement over Rohrdorfer within the meaning of § 36 para. 2 GWB could not be affirmed after the investigations.</w:t>
        <w:br/>
        <w:t>92 […]</w:t>
        <w:br/>
        <w:t>93 […]</w:t>
        <w:br/>
        <w:t>94 […] Therefore, a joint control of HeidelbergCement over Rohrdorfer cannot be substantiated with sufficient certainty.</w:t>
        <w:br/>
        <w:t>95 Nevertheless, the aforementioned circumstances indicate that HeidelbergCement cannot be regarded as an unrestricted competitor in relation to Rohrdorfer. Whether the two companies should be considered as a competitive unit in the two regional markets for ready-mixed concrete affected by the merger remains to be seen. Because even in the event that one assumes a competitive unit between HeidelbergCement AG and Rohrdorfer and attributes the market shares of HeidelbergCement to the merger participants, the merger would not lead to concerning unilateral effects. In the two regional markets affected by the merger, the next largest competitors Schwenk, Märker, Solnhofer, and Cemex are represented as vertically integrated corporate groups, which together account for a market share of around 55% in the critical market around the Ganser location Kirchstockach and would therefore be significantly stronger than the group of merger participants including HeidelbergCement, which together...</w:t>
      </w:r>
    </w:p>
    <w:p>
      <w:r>
        <w:rPr>
          <w:b/>
        </w:rPr>
        <w:t>[Pages 31–33]</w:t>
      </w:r>
    </w:p>
    <w:p>
      <w:r>
        <w:t>- 31 -</w:t>
        <w:br/>
        <w:t>achieve a market share of approximately 40%28. When considering the individual providers, Schwenk is currently the market leader with approximately 20-25%, followed by HeidelbergCement with a share of 20-25% and Ganser with 15-20%, followed by competitors Märker with 10-15%, Solnhofer with 5-10%, and Cemex with 5-10%. Rohrdorfer follows at a distance with a market share of 0-5%. Through the acquisition of Ganser, Rohrdorfer would reach approximately 20-25% and thus catch up to HeidelbergCement. Although attributing the merger participants to HeidelbergCement would result in market leadership, it would only be slightly above the threshold of 40% for the presumption of market dominance at 40-45%29. The four aforementioned competitors, Schwenk, Märker, Solnhofer, and Cemex, also hold significant market positions. Furthermore, these companies have a total of twenty-four ready-mixed concrete locations in the Munich market area, more than the merger participants, including the six plants of HeidelbergCement, which would amount to a total of nineteen locations. All four competitors also have their own cement production, meaning they are vertically integrated just like HeidelbergCement and Rohrdorfer. For these reasons, even with the inclusion of HeidelbergCement, the presumption of individual market dominance under § 18 para. 4 GWB is to be considered rebutted. Additionally, any other significant hindrance to effective competition in the sense of § 36 para. 1 GWB must be denied, especially since the competitors have significant spare capacities and sufficient alternatives are available to the demanders among the providers.</w:t>
        <w:br/>
        <w:t>28 Including mobile mixing plants, the market share would be lower (see above footnote 26).</w:t>
        <w:br/>
        <w:t>29 The threshold of 40% for the presumption of market dominance under § 18 para. 4 GWB would not be reached with the inclusion of mobile mixing plants.</w:t>
      </w:r>
    </w:p>
    <w:p>
      <w:r>
        <w:t>- 32 -</w:t>
        <w:br/>
        <w:t>(2) Coordinated Effects</w:t>
        <w:br/>
        <w:t>96 A joint dominant market position exists under § 18 para. 5 GWB when there is a significant lack of competition among a group of companies (internal competition) and when they are not significantly exposed to competition from outside or have a dominant market position in relation to other competitors (external competition). Joint market dominance does not require that the members of the oligopoly collude in the sense that they make anti-competitive agreements within the meaning of Art. 101 TFEU/§ 1 GWB. Rather, a joint dominant market position can also arise from the fact that the members of the dominant corporate group tacitly content themselves with their respective market shares without effective internal competition occurring among them and without external competition or the demand side being able to jeopardize the success of such restricted competitive behavior of the dominant oligopolists. According to the economic considerations summarized in the "Airtours" decision of the Court of First Instance of the European Communities30, the affected market must – first – be sufficiently transparent so that the oligopolists can adequately recognize whether their tacit coordination is being adhered to. Second, there must be a kind of deterrent mechanism against deviations from the common approach for reasons of discipline. Third, the reactions of companies that do not participate in the coordination, such as current or potential competitors, or the reactions of customers must not call into question the expected effect of the coordination.</w:t>
        <w:br/>
        <w:t>97 The decisive factor for the forecast of whether the competitive conditions do not allow for significant internal competition among the jointly dominant companies is, according to the constant case law of the Federal Court of Justice, a comprehensive consideration of all relevant circumstances, with particular weight being given to market structure characteristics in the context of merger control.31 In particular, it is important,</w:t>
        <w:br/>
        <w:t>30 CFI, 06.06.2002, Case T-342/99, "Airtours/Commission", ECR 2002, II-2585.</w:t>
        <w:br/>
        <w:t>31 BGH, Order of 2.12.1980, WuW/E BGH 1749, 1753 – Klöckner/Becorit; BGH, Order of 4.10.1983, BGHZ 88, 284, 289f. – Joint Venture for Mineral Oil Products; BGH, Order of 11.11.2008, WuW/E DE-R 2451, 2457 – E.ON/City Works Eschwege, para. 39.</w:t>
      </w:r>
    </w:p>
    <w:p>
      <w:r>
        <w:t>- 33 -</w:t>
        <w:br/>
        <w:t>to consider whether, due to the market structure, a permanently uniform behavior of the members of the oligopoly can be expected, as such behavior is economically reasonable based on the characteristics of the relevant market and their changes due to the merger in order to maximize joint profits by influencing competitive factors.32 A uniform behavior of the jointly dominant companies is to be expected if there is a close reaction interdependence (implicit collusion) between the participating companies. In this context, the symmetry of the jointly dominant companies regarding product range, technology used, and cost structure, market entry barriers, the bargaining power of the market counterpart, and the price elasticity of demand must be taken into account. It may also be significant whether, due to the homogeneity of the affected product, product and quality competition is only limited or not considered at all, and whether the jointly dominant companies are legally intertwined. Central indicators for a close reaction interdependence are, according to the highest German jurisprudence, market transparency as well as effective deterrent and sanctioning means of the companies against competitive incursions by one of them. If the structural characteristics overall suggest a close reaction interdependence of the companies, it must finally be examined whether their indicative significance may be undermined by the actual competitive situation.33</w:t>
        <w:br/>
        <w:t>98 Contrary to the assumption in the warning, the merger project does not expect any significant impairment of effective competition due to coordinated effects.</w:t>
        <w:br/>
        <w:t xml:space="preserve">99 Although the presumption thresholds of § 18 para. 6 GWB for joint market dominance are exceeded at least in certain market delineation variants (see under (a)). However, some of the structural factors in the considered market area of Munich are not so pronounced that a sufficiently high susceptibility to collusion is present when viewed as a whole (see under (b)). Moreover, the actual competitive situation is currently to be assessed in such a way that the oligopoly presumptions are to be considered rebutted and any currently occurring implicit collusion is to be denied (see under (c)). Furthermore, </w:t>
        <w:br/>
        <w:t>32 BGH, Order Total/OMV, KVR 95/10 of 6.12.2011, para. 48ff.</w:t>
        <w:br/>
        <w:t>33 See BGH, Order Total/OMV, loc. cit., para. 50.</w:t>
      </w:r>
    </w:p>
    <w:p>
      <w:r>
        <w:rPr>
          <w:b/>
        </w:rPr>
        <w:t>[Pages 34–36]</w:t>
      </w:r>
    </w:p>
    <w:p>
      <w:r>
        <w:t>- 34 -</w:t>
        <w:br/>
        <w:t>the purchase of Ganser by Rohrdorfer does not change the market situation in such a way that future coordination among the leading providers in the Munich market area or in the affected regional markets is to be expected (see (d)).</w:t>
        <w:br/>
        <w:t>(a) Composition of the dominant oligopoly and fulfillment of the presumption of market dominance</w:t>
        <w:br/>
        <w:t>100 The merger in question is characterized by the fact that, due to the spatially limited operational field of the target company, it initially directly affects the market areas of Kirchstockach and Aubing. However, it has a competitive impact throughout the entire Munich market area due to the larger operational area of the acquirer Rohrdorfer with its eleven ready-mixed concrete plants operating in the Munich market area (nine of which are located within the market area). In the comprehensive structural overall assessment required by case law regarding the prerequisites for joint market dominance and non-competitive parallel behavior, product, market, and company-related factors must also be considered, which are of supra-regional relevance beyond the spatially relevant markets. These factors must not lead to the conclusion that the specific regional market conditions are no longer considered and evaluated in detail. However, it must also be noted that deviations in individual structural factors in individual market areas do not automatically lead to the conclusion that the finding of joint market dominance in the Munich market area is denied. This is particularly true for the specific market share distribution of the individual companies in the considered regional markets. Even if these are weaker in a specific spatial market than in other, possibly adjacent or supra-regional market areas, this does not exclude the existence of joint market dominance involving these companies in the considered regional markets. What is required, but also sufficient, would be a sufficiently high degree of market concentration and a correspondingly limited number of market participants in the Munich market area, which, together with sufficient market transparency, allows for timely identification and effective sanctioning of competitive initiatives and subsequently makes such initiatives appear unattractive. Therefore, a comprehensive assessment of the regional market conditions, taking into account the relevant supra-regional structural factors, is always necessary in each regional market.</w:t>
      </w:r>
    </w:p>
    <w:p>
      <w:r>
        <w:t>- 35 -</w:t>
        <w:br/>
        <w:t>101 The parties question how, in the present case, coordination without explicit agreements over a larger area than the respective spatially relevant markets of Aubing and Kirchstockach could even be possible. It is already argued against this that the decision-making division itself refrained from merging the two adjacent spatially relevant markets of Aubing and Kirchstockach into one market area due to insufficient overlaps. If the differences between the individual spatially relevant markets are already so significant that a joint consideration seems unlikely, then this result must not be disregarded when assuming a much larger market area of Munich, or it argues against the assumption of a market area of Munich.34</w:t>
        <w:br/>
        <w:t>102 This objection overlooks that the oligopoly consideration can indeed refer to a higher-level market area, as long as the supra-regionally dominant providers operate as a reaction-connected group in this market area. This corresponds to the practice of the Federal Cartel Office, as has also been applied in mergers in the petrol station sector and is recognized by the courts.35</w:t>
        <w:br/>
        <w:t>103 Coordination without explicit agreements in the form of a non-competitive oligopoly can therefore occur over a larger area than the spatial market defined under antitrust law according to the demand market concept.</w:t>
        <w:br/>
        <w:t>104 The decision-making division considers the Munich market area as the overarching market area here. This is roughly described with a radius of 50 kilometers around Munich Central Station. For the overarching Munich market area, the investigations of the decision-making division revealed the following market shares for the year 2020:</w:t>
        <w:br/>
        <w:t>34 Statement by Ganser dated July 2, 2021, p. 5f., procedural file vol. III, pp. 536f.</w:t>
        <w:br/>
        <w:t>35 BKartA, decision of April 29, 2009, B8-175/08 Total/OMV; BGH, decision Total/OMV, a.a.O., para. 81</w:t>
      </w:r>
    </w:p>
    <w:p>
      <w:r>
        <w:t>- 36 -</w:t>
        <w:br/>
        <w:t>Market shares within a 50 km radius around Munich Central Station in 2020 in %</w:t>
        <w:br/>
        <w:t>Company Market Share36</w:t>
        <w:br/>
        <w:t>Rohrdorfer Transportbeton GmbH37 10-15%</w:t>
        <w:br/>
        <w:t>SCHWENK Transportbeton GmbH &amp; Co. KG 10-15%</w:t>
        <w:br/>
        <w:t>HeidelbergCement AG 10-15%</w:t>
        <w:br/>
        <w:t>CEMEX Deutschland AG 5-10%</w:t>
        <w:br/>
        <w:t>Märker Transportbeton GmbH 5-10%</w:t>
        <w:br/>
        <w:t>Ganser Beton GmbH &amp; Co. KG 5-10%</w:t>
        <w:br/>
        <w:t>Solnhofer Beton GmbH &amp; Co. KG 5-10%</w:t>
        <w:br/>
        <w:t>Berger Beton SE 0-5%</w:t>
        <w:br/>
        <w:t>Zimmermann 0-5%</w:t>
        <w:br/>
        <w:t>Bögl 0-5%</w:t>
        <w:br/>
        <w:t>Other stationary plants together 5-10%</w:t>
        <w:br/>
        <w:t>Mobile plants 10-15%</w:t>
        <w:br/>
        <w:t>36 To maintain the confidentiality of the respective company data, the market shares are presented in increments of 5%.</w:t>
        <w:br/>
        <w:t>37 For Rohrdorfer, the estimate provided by Dr. Moritz Lichtenegger on May 6, 2021, was used as a basis.</w:t>
      </w:r>
    </w:p>
    <w:p>
      <w:r>
        <w:rPr>
          <w:b/>
        </w:rPr>
        <w:t>[Pages 37–39]</w:t>
      </w:r>
    </w:p>
    <w:p>
      <w:r>
        <w:t>- 37 -</w:t>
        <w:br/>
        <w:t>105 The number of ready-mixed concrete plants of the leading providers in the Munich market area is as follows:</w:t>
        <w:br/>
        <w:t>Company Number of ready-mixed concrete plants in the Munich market area</w:t>
        <w:br/>
        <w:t>Rohrdorfer 9</w:t>
        <w:br/>
        <w:t>CEMEX Deutschland AG 8</w:t>
        <w:br/>
        <w:t>SCHWENK Transportbeton GmbH &amp; Co. KG 7</w:t>
        <w:br/>
        <w:t>HeidelbergCement AG 6</w:t>
        <w:br/>
        <w:t>Märker Transportbeton GmbH 6</w:t>
        <w:br/>
        <w:t>Zimmermann GmbH &amp; Co. KG 4</w:t>
        <w:br/>
        <w:t>Solnhofer 3</w:t>
        <w:br/>
        <w:t>Berger 3</w:t>
        <w:br/>
        <w:t>Ganser 2</w:t>
        <w:br/>
        <w:t>Bögl 2</w:t>
        <w:br/>
        <w:t>Mobile plants from at least 6 providers operating in the market area38</w:t>
        <w:br/>
        <w:t>38 The providers include, in addition to Berger and Bögl, the companies STRABAG, Godel, MBK, and Bodner - see statement from Rohrdorfer dated July 2, 2021, para. 28, 29, procedural file Vol. III, p. 472f. The number of plants per year depends on the number of large projects in which the plants are used.</w:t>
      </w:r>
    </w:p>
    <w:p>
      <w:r>
        <w:t>- 38 -</w:t>
        <w:br/>
        <w:t>106 Accordingly, the companies Rohrdorfer, Schwenk, Heidelberg, Cemex, Märker, and Solnhofer are the largest ready-mixed concrete providers in the Munich market area, all of which have their own cement base and several ready-mixed concrete plants in the Munich market area (top group). However, the oligopoly presumptions of § 18 para. 6 nos. 1 and 2 GWB are not met, as the leading three companies do not achieve a market share of 50% and the five largest companies do not reach a market share of two-thirds. If the market shares of Ganser and Rohrdorfer were combined, the oligopoly presumptions of § 18 para. 6 nos. 1 and 2 GWB might39 be fulfilled, but not when including the market share of mobile mixing plants.</w:t>
        <w:br/>
        <w:t>107 The subsequent competitors Berger, Zimmermann, and Bögl have significantly lower ready-mixed concrete sales in relation to the Munich market area compared to the aforementioned companies and do not belong to the top group without their own cement base.</w:t>
        <w:br/>
        <w:t>108 Only for the Kirchstockach market area do the market shares determined by the Federal Cartel Office and presented above indicate that - including mobile mixing plants - the oligopoly presumption of § 18 para. 6 and 2 GWB is fulfilled. Thus, even before the planned merger, the five leading providers in the Kirchstockach market area, Schwenk, HeidelbergCement, Ganser, Märker, and Solnhofer, account for more than two-thirds market share. They are closely followed by Cemex and Rohrdorfer.</w:t>
        <w:br/>
        <w:t>109 In contrast, in the Aubing market area, the leading five providers Schwenk, HeidelbergCement, Solnhofer, Ganser, and Cemex achieve less than two-thirds market share. They are followed by Märker and Berger Beton, while Rohrdorfer has a lower share on its own. However, if the market shares of Ganser and Rohrdorfer were combined, the oligopoly presumption of § 18 para. 6 no. 2 GWB would also be fulfilled here.</w:t>
        <w:br/>
        <w:t>39 Due to the partially unrecorded deliveries from competitors whose locations are just outside the market area, there could still be relevant reductions in market shares.</w:t>
      </w:r>
    </w:p>
    <w:p>
      <w:r>
        <w:t>- 39 -</w:t>
        <w:br/>
        <w:t>(b) Examination of structural factors for collusion susceptibility</w:t>
        <w:br/>
        <w:t>110 The market structure established in this case gave rise to a more in-depth examination of coordinated effects, especially in light of the general susceptibility to collusion in the ready-mixed concrete markets, which have frequently been the subject of cartel proceedings in the past.</w:t>
        <w:br/>
        <w:t>111 According to the summary findings of the Federal Cartel Office in the sector inquiry "Cement and Ready-Mixed Concrete"40, the past application practice of antitrust law and the analysis of the specific manifestations of central product, market, and company-related structural factors of the affected cement and ready-mixed concrete markets have shown that these are tendentially susceptible to collusion.41</w:t>
        <w:br/>
        <w:t>112 However, for the present individual case, it must be examined based on the specific market conditions to what extent the aforementioned structural factors indicate a susceptibility to collusion and whether the merger creates opportunities and incentives for the companies in the affected market to coordinate their behavior (in the future) (emergence of joint market dominance) or to facilitate or stabilize an existing behavioral coordination (strengthening of joint market dominance).</w:t>
        <w:br/>
        <w:t>113 The criteria for examining coordinated effects include, in addition to the degree of concentration and external competition, the product characteristics of the affected relevant market, the market phase and stability of market conditions, concentration tendencies, barriers to market entry, market transparency, (cost) symmetry, multi-market contacts, frequency of interaction, and the extent of competitive pressure from imports and buyer power. The likelihood of collusion among the oligopoly members also depends on the extent to which monitoring compliance with the coordination modalities is possible and whether credible deterrent mechanisms can be activated in case of deviation.42</w:t>
        <w:br/>
        <w:t>40 BKartA, Sector Inquiry Cement and Ready-Mixed Concrete. Final Report pursuant to § 32e GWB July 2017 ("Sector Inquiry").</w:t>
        <w:br/>
        <w:t>41 Sector Inquiry para. 6.</w:t>
        <w:br/>
        <w:t>42 Sector Inquiry para. 245ff., each with detailed economic justification.</w:t>
      </w:r>
    </w:p>
    <w:p>
      <w:r>
        <w:rPr>
          <w:b/>
        </w:rPr>
        <w:t>[Pages 40–42]</w:t>
      </w:r>
    </w:p>
    <w:p>
      <w:r>
        <w:t>- 40 -</w:t>
        <w:br/>
        <w:t>(aa) Degree of Concentration and External Competition</w:t>
        <w:br/>
        <w:t>114 The degree of concentration in the two regional markets around the Ganser locations Aubing and Kirchstockach is similar. The five largest companies together achieve market shares of more than two-thirds after the merger (see above para. 109f). Additionally, Märker in Aubing and CEMEX in Kirchstockach are further vertically integrated providers with a share approximately equal to that of the fifth largest. Unlike the situation before the merger, where Ganser was a significant independent, i.e., non-vertically integrated provider, after the merger this group of six similar companies would represent the oligopoly dominating the market. The largest external competitor is Berger, with a market share of 5-10% in the Aubing market and approximately 2.5% in the Kirchstockach market. Berger is represented in the Munich market area with three plants and operates as an owner-managed medium-sized company group in the construction and building materials industry in various European countries. In addition, only five or six smaller providers are represented in the two regional markets. There are also providers of mobile ready-mixed concrete plants, whose combined market share in the urban area can be estimated at at least 15%.</w:t>
      </w:r>
    </w:p>
    <w:p>
      <w:r>
        <w:t>(bb) Product Characteristics</w:t>
        <w:br/>
        <w:t>115 Ready-mixed concrete is a homogeneous bulk good. Although there are a variety of different ready-mixed concrete formulations, the market participants generally offer all product variations and thus a comparatively identical product portfolio. Ready-mixed concrete also hardens, depending on the additives contained, within about an hour, which limits how far it can be delivered.</w:t>
        <w:br/>
        <w:t>116 The homogeneity of the product facilitates coordination. As the degree of differentiation decreases and the homogeneity of products increases, the possibilities for making conceivable competitive moves through "hidden" product and quality adjustments at a constant price diminish, thereby covertly deviating from coordination. With decreasing product differentiation or in the case of largely homogeneous products, market transparency increases, and thus the chance of quickly identifying attempts at deviation grows.</w:t>
      </w:r>
    </w:p>
    <w:p>
      <w:r>
        <w:t>- 41 -</w:t>
        <w:br/>
        <w:t>(cc) Market Phase and Stability of Market Conditions</w:t>
        <w:br/>
        <w:t>117 In the Munich market area, a slightly increasing demand is observed according to the results of the investigations, and the sales of ready-mixed concrete have increased by an estimated 1.5-2% each year in recent years.43 According to the information from the leading ready-mixed concrete providers, only a few site closures have been observed in recent years, which are usually due to expiring land lease contracts. Conversely, while only a few new stationary plants have been established or their capacities increased, a significant number of mobile ready-mixed concrete mixing plants have been added to supply large projects. Rohrdorfer expects the entry of new competitors from the construction industry or the construction trade in the near future and anticipates an even stronger market entry of mobile plants from demolition companies that directly incorporate the recycling surcharge into the concrete on-site. A good construction climate has been cited as a driver for further market growth in the coming years, particularly in residential and infrastructure construction. Due to the ongoing housing shortage and the increasing establishment of international large companies (including the influx of new employees) in the Munich market area, a strong construction climate is expected for years to come, especially in the Munich market area. Additionally, there is an increasingly prevailing trend towards the use of concrete as a building material, including the trend towards skeleton construction. Skeleton construction allows for significantly thinner walls compared to traditional construction methods, particularly with regard to the densification of living space in urban areas, resulting in more living space with the same floor area and is expected to lead to increasing demand for ready-mixed concrete for years to come.</w:t>
      </w:r>
    </w:p>
    <w:p>
      <w:r>
        <w:t>(dd) Concentration Trends</w:t>
        <w:br/>
        <w:t>118 In the Munich market area, no noticeable concentration trend has been observed in recent times according to the results of the investigations, as there have been no acquisitions of ready-mixed concrete providers in recent years according to the responses of the surveyed leading ready-mixed concrete providers, and only a few site closures have occurred.</w:t>
        <w:br/>
        <w:t>(ee) Barriers to Market Entry</w:t>
        <w:br/>
        <w:t>119 In the sector inquiry conducted by the Federal Cartel Office in 2017, the following was stated regarding barriers to entry in the ready-mixed concrete markets:</w:t>
        <w:br/>
        <w:t>120 "Public law permits for the establishment of a new ready-mixed concrete plant according to emission protection, building, and water protection regulations are granted, depending on the location and construction area of the plant, sometimes only with restrictive ancillary conditions, but generally within the usual timeframes. Furthermore, it should be noted that the plants are regularly established in commercial or industrial areas and the noise protection requirements can be met without great effort. Legal barriers to market entry are therefore of little significance here.</w:t>
        <w:br/>
        <w:t>121 The investments in the establishment and operation of a new stationary plant amount to approximately €1 million, excluding the fixed costs for the salaries of at least three employees. The establishment costs are generally considered sunk costs. Given annual revenues of approximately €2 million per plant, a new plant must typically operate for at least 10 to 20 years to amortize. The mixing plants are durable goods with an average lifespan of at least 20 years, and potential value losses may occur upon resale after a failed market entry. Used plants are sold on a case-by-case basis and partially relocated to other sites. Vertically integrated providers may achieve amortization within shorter timeframes due to a mixed calculation.</w:t>
        <w:br/>
        <w:t>122 The share of variable costs is relatively high in the ready-mixed concrete industry. The value of the raw materials and freight costs account for about 80% of the achieved average price. Economies of scale play no significant role for market entry in the ready-mixed concrete industry compared to the cement industry. In contrast, economies of scope are of noticeable relevance in the ready-mixed concrete industry. Thus, the few market entries that have become known in recent years occurred exclusively through companies that at least had one of the raw materials,</w:t>
      </w:r>
    </w:p>
    <w:p>
      <w:r>
        <w:rPr>
          <w:b/>
        </w:rPr>
        <w:t>[Pages 43–45]</w:t>
      </w:r>
    </w:p>
    <w:p>
      <w:r>
        <w:t>- 43 -</w:t>
        <w:br/>
        <w:t>particularly aggregate, are produced by the companies themselves. Sand and gravel are transport-cost-intensive products. If extraction and further processing into ready-mixed concrete occur in close proximity, this represents a cost advantage from economies of scope. Additionally, sales risks can be mitigated by operating in various markets. Furthermore, the vast majority of plants belong to vertically integrated suppliers, meaning they have shareholders who are active in the upstream market stage in the production of cement or gravel and sand, or in the downstream market stage (construction companies).</w:t>
      </w:r>
    </w:p>
    <w:p>
      <w:r>
        <w:t>123 Against this background, the structural barriers to market entry in the ready-mixed concrete industry are particularly significant due to the economies of scope of many established companies and the high proportion of vertically integrated companies. The same applies with regard to strategic barriers to market entry: The capacity utilization in the industry is low at 39% - in certain markets, a modern ready-mixed concrete plant can theoretically cover the total demand of the regional market with its capacity. Moreover, the financial resources, especially of vertically integrated cement manufacturers, are substantial. In fact, the Federal Cartel Office was informed during this sector inquiry that companies entering a market face massive price competition from established companies. These often have the strategic advantage that their plants are already depreciated, while the new operating companies still need to cover capital costs through corresponding sales revenues.</w:t>
      </w:r>
    </w:p>
    <w:p>
      <w:r>
        <w:t>124 For the Munich market area, the findings from the investigations suggest a somewhat similar situation as in the sector inquiry. The legal barriers to market entry are relatively low, as the approval processes typically take only about one to two years. While the availability of suitable locations in designated industrial areas or on gravel pit properties is somewhat limited in the city area, as indicated by the information from the surveyed transport companies, there is no shortage of locations in the surrounding area of Munich from which the city area can be served. The costs for establishing a new plant of average size (excluding land) amount to approximately €2.5 – 4 million for a stationary facility with construction and infrastructure.</w:t>
      </w:r>
    </w:p>
    <w:p>
      <w:r>
        <w:t>125 Market entries in the form of new stationary facilities have occurred in recent years in four cases, predominantly involving new constructions by companies already established in the market area, namely Märker, Berger, and Bögl, which are also active in the upstream market stage in the production of cement (Märker) or in the downstream market stage as construction companies (Berger and Bögl). Conversely, there have evidently been hardly any market exits, for example, through the closure of plants. Rather, according to consistent reports from several ready-mixed concrete providers, a multitude of mobile concrete plant providers have become active in the Munich area in recent years. Currently, these site-specific plants, established for the duration of construction projects, are operational in the Munich area, particularly for S-Bahn and airport construction. Although these mobile plants typically produce only for the internal needs of large projects, they exert significant competitive pressure. Without the establishment of mobile ready-mixed concrete plants, there would have been a considerably higher demand for new constructions or capacity expansions for existing stationary ready-mixed concrete plants.</w:t>
      </w:r>
    </w:p>
    <w:p>
      <w:r>
        <w:t>(ff) Market Transparency</w:t>
        <w:br/>
        <w:t>126 The sector inquiry states the following regarding market transparency in the ready-mixed concrete markets:</w:t>
      </w:r>
    </w:p>
    <w:p>
      <w:r>
        <w:t>127 "Although to a lesser extent than in the cement industry, the ready-mixed concrete industry is also relatively transparent, which simplifies the identification and sanctioning of deviations from collusive behavior. The Federal Cartel Office is aware that ready-mixed concrete plants are monitored by competitors and concrete mixers are tracked to the construction site to obtain information about supplied customers.</w:t>
      </w:r>
    </w:p>
    <w:p>
      <w:r>
        <w:t>128 As in the cement sector, statistical publications, particularly from associations, are of significant importance for creating market transparency. The ready-mixed concrete working group in the Association of German Transport Concrete Industry collects production statistics and sales revenues annually (after the annual financial statements) and quarterly throughout the year at the state level and subdivided by government districts, and publishes the data obtained in circulars to its members. However, only the production quantity is collected, not the delivery by regions (government district, county). Additionally, market information systems play an important role in the ready-mixed concrete industry.</w:t>
      </w:r>
    </w:p>
    <w:p>
      <w:r>
        <w:t>129 The vertical integration between construction and ready-mixed concrete companies also contributes to increasing market transparency in the ready-mixed concrete markets. Ready-mixed concrete companies with an associated construction business have the opportunity to obtain offers for the supply of specific construction sites or partial quantities from third-party ready-mixed concrete companies. Ready-mixed concrete companies with construction companies as shareholders can obtain corresponding information from their construction shareholders. In both cases, the ready-mixed concrete providers gain knowledge about currently granted discounts on the list price and have the opportunity to adjust their own business policies.</w:t>
      </w:r>
    </w:p>
    <w:p>
      <w:r>
        <w:t>130 For the Munich market area, the findings from the investigations suggest a similar situation as in the sector inquiry. In the sales area of Munich, the majority of large providers utilize the Statistical Information System for Ready-Mixed Concrete (SIT), trustee U. Gebhardt, Chemnitz. The statistics of the SIT include anonymized total concrete quantities and average prices of the participating companies in the sales area of Munich. Reporting occurs monthly. Through the feedback from the SIT, participants learn their supply share of the recorded quantity as well as the average price development across all concrete types from at least five independent participants, with the number and identity of the participants not being known to the reporters. The SIT data always refer to the respective previous month. The statistics are updated monthly.</w:t>
      </w:r>
    </w:p>
    <w:p>
      <w:r>
        <w:rPr>
          <w:b/>
        </w:rPr>
        <w:t>[Pages 46–48]</w:t>
      </w:r>
    </w:p>
    <w:p>
      <w:r>
        <w:t>- 46 -</w:t>
        <w:br/>
        <w:t>131 Most of the surveyed jointly dominant companies monitor demand based on incoming requests for proposals, information from the building materials trade, and other customers regarding projects and plans. The companies maintain project lists, based on which the market volume is estimated. In addition, they utilize information from the Federal Gazette regarding building permits as well as announcements about construction projects in municipal official gazettes. Furthermore, they analyze data from information service providers and conduct their own research and on-site observations. The data is compared and analyzed over the course of the month and year.</w:t>
        <w:br/>
        <w:t>132 Competitors are also usually monitored closely. Based on the project lists and the associated contract awards, market activity is tracked, and the utilization of competitors is assessed. For tracking purposes, inquiries are made, among other things, in the building materials trade and with clients. Additionally, project tracking is conducted through the observations of sales representatives on construction sites.</w:t>
        <w:br/>
        <w:t>133 The majority of large companies, like Rohrdorfer, belong to the Bavarian Industrial Association for Building Materials, Stones, and Earth e.V. as well as the Association of German Cement Works (VDZ). Some of the respondents are also represented in a number of other associations.</w:t>
        <w:br/>
        <w:t>134 The companies have access to association statistics on regional sales or revenue of ready-mixed concrete or cement, including the statistics from the Association of German Cement Works on cement shipments of members domestically by regions (Germany divided into three regions) and domestic cement shipments of members to the federal states (hereinafter referred to as VDZ Cement Statistics), as well as the statistics from the Federal Association of Ready-Mixed Concrete Industry on production volumes and revenue data at the federal and state level (hereinafter referred to as Annual Report BTB). The sales figures contained in the VDZ Cement Statistics are reported with a six-month delay, while the figures in the Annual Report BTB refer to the previous year.</w:t>
        <w:br/>
        <w:t>135 Furthermore, several of the large ready-mixed concrete providers in the Munich market area are also represented by vertically integrated companies that appear as customers for ready-mixed concrete in the construction sector or in the production of concrete elements. The vertically integrated companies therefore have the opportunity to obtain offers for the supply of ready-mixed concrete for specific construction sites or precast concrete plants from third-party ready-mixed concrete companies, thereby gaining knowledge about currently granted discounts on the list price, which further increases market transparency.</w:t>
        <w:br/>
        <w:t>136 The parties do not believe that the ready-mixed concrete market in the Munich market area is highly transparent due to the statistical publications from associations, but also due to the widespread practice of active market observation through project tracking and the extensive price transparency resulting from the demand of vertically integrated companies.48 The insignificance of the SIT market information system for business success is evidenced by the fact that Rohrdorfer, as well as other large providers like CEMEX, completely forgo this information. In the Munich market area, there are likely many thousands of requests or orders for ready-mixed concrete each year. These range from small orders by private individuals of 1 m³ to orders from large construction sites of up to 100,000 m³ or more per year. This is associated with a multitude of different customers, inquiries, orders, and negotiations, leading to an overwhelming variety of deliveries from a multitude of mobile and stationary ready-mixed concrete plants and deliveries using a further variety of both in-house and third-party concrete mixers. The derived objection of the parties that it is therefore impossible to fully capture market activities through their own research, on-site observations, maintaining project lists, or monitoring competitors, however, does not appear convincing; it contradicts the parties' own presentation regarding the so-called Win/Loss analysis of Rohrdorfer for the year 2020.</w:t>
        <w:br/>
        <w:t>137 That the market is indeed transparent is already evidenced by the Win/Loss analysis of Rohrdorfer for the year 2020 (see Tz. 61ff. of the statement from Rohrdorfer). In this analysis, Rohrdorfer listed […] contracts over 1,000 m³ for which they submitted bids in the Munich market area in 2020. Of these, Rohrdorfer won a total of […] contracts. The […] contracts acquired from competitors are detailed in the Win/Loss analysis of Rohrdorfer, naming the competitor's company and the respective acquired contract volume.</w:t>
        <w:br/>
        <w:t>48 Statement from Rohrdorfer dated July 2, 2021, Tz. 34ff., procedural file Vol. III, pp. 476ff.</w:t>
      </w:r>
    </w:p>
    <w:p>
      <w:r>
        <w:t>- 48 -</w:t>
        <w:br/>
        <w:t>been recorded in detail. The precise listing of these cases shows that, at least for larger contracts, monitoring the competition and its successes is easily possible and is indeed practiced.</w:t>
        <w:br/>
        <w:t>138 In summary, it can be stated that the market is highly transparent, which simplifies the identification and sanctioning of a deviation from coordinated behavior. In any case, the criterion established in the Airtours case, that the behavior of the other oligopoly members can be observed sufficiently quickly and accurately49, is met. Above all, the statistical publications by associations are of significant importance for creating market transparency. Thus, the Higher Regional Court of Düsseldorf50 had already established in the cartel proceedings against cement manufacturers in 2009 that the cement industry had succeeded, also due to the reported association statistics, in retrospectively evaluating a period of 10 years to balance fluctuations within a quota cartel. Furthermore, the market information system SIT, to which the majority of large providers belong, plays an important role in the Munich market area. Additionally, the active market observation through project tracking and the price transparency resulting from the demand of vertically integrated companies should be emphasized.</w:t>
        <w:br/>
        <w:t>(gg) Dependence through supply relationships</w:t>
        <w:br/>
        <w:t>139 A collusion-facilitating factor is the supply of intermediate products, particularly cement, between the members of a jointly dominant group of companies. For example, a deviation by the supplied company could be very efficiently punished by terminating the supply relationship. Supply relationships could also be used to organize compensatory payments between jointly dominant companies through price increases or reductions on the supply price.</w:t>
        <w:br/>
        <w:t>140 The investigations have revealed the supply relationships presented in the following table in the Munich market area.</w:t>
        <w:br/>
        <w:t>49 ECJ, 06.06.2002, Case T-342/99, “Airtours/Commission”, ECR 2002, II-2613, para. 62.</w:t>
        <w:br/>
        <w:t>50 Higher Regional Court of Düsseldorf, judgment of June 26, 2009, VI-2a Kart. 2-6/08, cited according to Juris (para. 49).</w:t>
      </w:r>
    </w:p>
    <w:p>
      <w:r>
        <w:rPr>
          <w:b/>
        </w:rPr>
        <w:t>[Pages 49–51]</w:t>
      </w:r>
    </w:p>
    <w:p>
      <w:r>
        <w:t>- 49 -</w:t>
        <w:br/>
        <w:t>Supply relationships of the surveyed plants</w:t>
        <w:br/>
        <w:t>Company Major cement suppliers in 2020</w:t>
        <w:br/>
        <w:t>Schwenk Trade secret</w:t>
        <w:br/>
        <w:t>Heidelberg Trade secret</w:t>
        <w:br/>
        <w:t>Ganser Trade secret</w:t>
        <w:br/>
        <w:t>Märker Trade secret</w:t>
        <w:br/>
        <w:t>Solnhofer Trade secret</w:t>
        <w:br/>
        <w:t>Cemex Trade secret</w:t>
        <w:br/>
        <w:t>Rohrdorfer Trade secret</w:t>
        <w:br/>
        <w:t>Berger Beton SE Trade secret</w:t>
        <w:br/>
        <w:t>141 Although the supply relationships cannot be detailed here for reasons of confidentiality, an overall view shows that cement deliveries to ready-mixed concrete companies are usually made by more than one cement supplier. There is no noticeable mutual dependence among all companies.</w:t>
        <w:br/>
        <w:t>(hh) Interconnections between the companies</w:t>
        <w:br/>
        <w:t>142 Through the detailed involvement of HeidelbergCement in Rohrdorfer outlined above, the two leading ready-mixed concrete companies in the Munich market, alongside Schwenk, are interconnected. Of particular importance is the fact that Rohrdorfer is by far the leading cement supplier in the Munich market, and HeidelbergCement is the largest domestic cement manufacturer, which is also among the leading cement suppliers in the Munich market, ranking third behind Schwenk. Due to this interconnection, one can at most assume a dampened competitive relationship between the two companies, which in turn can exert a stabilizing effect on their joint market dominance.</w:t>
        <w:br/>
        <w:t>(ii) (Cost) Symmetry</w:t>
        <w:br/>
        <w:t>143 In the sector inquiry, the following was stated regarding (cost) symmetry in the ready-mixed concrete markets:</w:t>
        <w:br/>
        <w:t>144 "In the ready-mixed concrete industry, a large portion of the costs is attributed to the raw materials cement and aggregate. The prices for aggregate vary considerably by region. However, given the localized nature of the ready-mixed concrete markets, most suppliers in a specific region face the same conditions. Given the strong vertical integration of cement suppliers in ready-mixed concrete, it is conceivable that the vertically integrated operating companies receive more favorable procurement conditions for cement than their non-vertically integrated competitors. In fact, a comparison of cement procurement prices shows that the plants of vertically integrated ready-mixed concrete operating companies even paid slightly higher prices (an average of €74.53/t in 2013) than the non-vertically integrated operating companies (€72.24/t). As a result, there is a strong symmetry regarding variable costs for ready-mixed concrete suppliers in a specific market area."51</w:t>
        <w:br/>
        <w:t>145 In the present proceedings, no pronounced symmetry in cement procurement prices could be established.</w:t>
        <w:br/>
        <w:t>Supply relationships of the surveyed plants</w:t>
        <w:br/>
        <w:t>Company Average procurement price cement 2015-2020 in euros per t</w:t>
        <w:br/>
        <w:t>Schwenk 80-90</w:t>
        <w:br/>
        <w:t>Heidelberg 80-90</w:t>
        <w:br/>
        <w:t>51 Sector inquiry para. 311</w:t>
      </w:r>
    </w:p>
    <w:p>
      <w:r>
        <w:t>- 51 -</w:t>
        <w:br/>
        <w:t>Ganser 70-80</w:t>
        <w:br/>
        <w:t>Märker 80-90</w:t>
        <w:br/>
        <w:t>Solnhofer 80-90</w:t>
        <w:br/>
        <w:t>Cemex 80-90</w:t>
        <w:br/>
        <w:t>Rohrdorfer 90-100</w:t>
        <w:br/>
        <w:t>Berger Beton SE 60-70</w:t>
        <w:br/>
        <w:t>146 The parties were asked why the ready-mixed concrete plants of Ganser procure their cement from Rohrdorfer at significantly lower prices than the group-owned ready-mixed concrete plants of Rohrdorfer. The parties explained that this is mainly due to the industry-standard practice of invoicing frank prices, which is also practiced by Rohrdorfer. While Rohrdorfer grants Ganser favorable frank prices, it demands market-standard cement prices with regard to ex-works prices. In contrast, the group-internal ready-mixed concrete plants are charged internal transfer prices, which cannot be used as a benchmark for market standards.52 The significance of the determined procurement prices is therefore limited by the fact that internal group prices are ultimately freely selectable.</w:t>
        <w:br/>
        <w:t>(jj) Multi-market contacts and frequency of interaction</w:t>
        <w:br/>
        <w:t>147 In the sector inquiry, the following was stated regarding multi-market contacts and frequency of interaction in the ready-mixed concrete markets:</w:t>
        <w:br/>
        <w:t>148 "…. The fact that companies encounter each other in various spatially or substantively relevant markets (multi-market contact) can tendentially have a positive effect on the stability of collusion. This includes not only the relevant markets here but also related markets, in this case, for example, the markets</w:t>
        <w:br/>
        <w:t>52 See email response from May 21, 2021, p. 344 of the file.</w:t>
      </w:r>
    </w:p>
    <w:p>
      <w:r>
        <w:rPr>
          <w:b/>
        </w:rPr>
        <w:t>[Pages 52–54]</w:t>
      </w:r>
    </w:p>
    <w:p>
      <w:r>
        <w:t>- 52 -</w:t>
        <w:br/>
        <w:t>for mortar, screed, precast concrete elements, aggregates, sand, gravel, or lime. In addition to the fact that this increases the frequency of interaction between the parties involved, it is decisive that the encounters in numerous other markets can mitigate the destabilizing effects of existing asymmetries in a specific market. At the same time, the opportunities to sanction attempts at deviation in a single market increase.</w:t>
        <w:br/>
        <w:t>149 The leading vertically integrated market participants in the cement and ready-mixed concrete sector encounter each other in numerous relevant markets, both in terms of substance and geography. However, in the ready-mixed concrete sector, there are also companies on the other side whose market activities are limited in terms of substance, but especially in geographical terms. Overall, it can be assumed that contact in many relevant markets is an important characteristic for numerous market participants.</w:t>
        <w:br/>
        <w:t>….“53</w:t>
        <w:br/>
        <w:t>150 In the present case, it can be established that of the six leading ready-mixed concrete providers in the Munich market area - Schwenk, Heidelberg, Cemex, Rohrdorfer (including Ganser), Märker, and Solnhofer - the three companies Rohrdorfer, Märker, and Solnhofer are limited in geographical terms to Bavaria and Austria (Rohrdorfer) or Southern Germany (Märker and Solnhofer), while the other three companies are regional and internationally active corporations. The geographical scope of the companies is therefore only partially identical but extends far beyond that of the aforementioned corporations.</w:t>
        <w:br/>
        <w:t>151 In the overlapping geographical areas, the companies encounter each other in various relevant markets. Relevant markets include, in addition to ready-mixed concrete, the markets for cement, mortar, screed, precast concrete elements, aggregates, sand, gravel, or lime. The resulting multi-market contacts tend to counteract the destabilizing effects of the asymmetries arising from differences in company size and geographical expansion.</w:t>
        <w:br/>
        <w:t>53 Sector Inquiry, para. 316 f</w:t>
      </w:r>
    </w:p>
    <w:p>
      <w:r>
        <w:t>- 53 -</w:t>
        <w:br/>
        <w:t>(kk) Frequency of Interaction</w:t>
        <w:br/>
        <w:t>152 In the sector inquiry, the following is stated regarding the frequency of interaction in the ready-mixed concrete markets:</w:t>
        <w:br/>
        <w:t>153 “In addition to product characteristics, the frequency of market interaction among market participants has a strong influence on the likelihood and stability of collusive market behavior. If the parties frequently and regularly meet, there is at least a sufficient opportunity for timely punishment of potential competitive breaches or attempts at deviation. Conversely, if contracts are awarded only rarely and then in large volumes (so-called 'lumpy orders'), the possible additional individual deviation gain for each participant is high and – also because future profits are less valuable – the negative consequences of punishment in the future are correspondingly weaker. The resulting individual behavioral incentives tend to lower the risk of collusive behavior.</w:t>
        <w:br/>
        <w:t>154 In the ready-mixed concrete industry, numerous market transactions take place daily. In this context, the same suppliers who are eligible for a contract regularly meet due to the lack of market entries. This opens up the possibility of targeted and noticeable sanctions when a deviation from a collusive market outcome is uncovered by a market participant. Thus, the frequency of interaction tends to promote the likelihood of stable collusion.”54</w:t>
        <w:br/>
        <w:t>155 The above general findings regarding the frequency of interaction in the ready-mixed concrete markets are fully transferable to the Munich market area.</w:t>
        <w:br/>
        <w:t>(ll) Extent of Competitive Pressure from Deliveries from Other Market Areas</w:t>
        <w:br/>
        <w:t>156 In the ready-mixed concrete industry, due to the limited transportability of the product, delivery is only possible within a driving time of 40 minutes, so that only deliveries by competitors from the immediate vicinity of the Munich market area can play a significant role. A location map submitted by the parties shows that numerous other ready-mixed concrete plants, especially from competitors, are located just outside the Munich market area and can easily supply the respective nearest sector of the Munich market area.55 The extent of competitive pressure, whether from current or at least potential competition, is therefore to be classified as significant.</w:t>
        <w:br/>
        <w:t>(mm) Buyer Power</w:t>
        <w:br/>
        <w:t>157 In the sector inquiry, the following is stated regarding buyer power in the ready-mixed concrete markets:</w:t>
        <w:br/>
        <w:t>158 “The potential for disruption to successful collusion that strong buyers could exert is generally weak in the cement and ready-mixed concrete markets. …..</w:t>
        <w:br/>
        <w:t>159 In the ready-mixed concrete sector, the weak buyer power arises from the largely competitive and, with few exceptions, fragmented market conditions in road and civil engineering. In individual cases, there may only be temporary significant buyer power from larger construction companies or executing joint ventures in specific regions for larger construction projects.”56</w:t>
        <w:br/>
        <w:t>160 In the Munich market area, the situation is different. Although the demand for ready-mixed concrete here also comes from a large number of customers in the construction industry and building materials trade, and the share of the 10 orders with the highest sales volumes in the total sales volume is low at around 5%. However, according to the parties' accurate presentation, from a conceptual perspective, it is not the size of the largest individual orders that matters, but rather the total demand of the largest customers and the</w:t>
        <w:br/>
        <w:t>55 See para. 44 of the statement by Rohrdorfer dated July 2, 2021, referring to the location map submitted as Annex 23, procedural file Vol. III, pp. 481, 531. Of the total of 19 mentioned plants, 12 plants are attributable to external competition, while 7 plants belong to companies in the leading group.</w:t>
        <w:br/>
        <w:t>56 Sector Inquiry, para. 321 ff</w:t>
      </w:r>
    </w:p>
    <w:p>
      <w:r>
        <w:rPr>
          <w:b/>
        </w:rPr>
        <w:t>[Pages 55–57]</w:t>
      </w:r>
    </w:p>
    <w:p>
      <w:r>
        <w:t>- 55 -</w:t>
        <w:br/>
        <w:t>the consolidated demand power is decisive. Therefore, business relationships with existing customers play a significant role in the consistent basic utilization of a ready-mixed concrete plant. At Ganser, the […] most important existing customers accounted for approximately […] % of total sales in the years 2019 and 2020. At Rohrdorfer (exemplarily Schmitt Beton), about […] % of total sales were attributed to the […] most important existing customers. Accordingly, existing customers individually possess significant demand power against each individual ready-mixed concrete supplier.</w:t>
        <w:br/>
        <w:t>161 Furthermore, in large projects, the supervising construction companies have significant countervailing demand power against the ready-mixed concrete suppliers. Due to their large order volumes, they are regularly able to renegotiate discounts in negotiations with the ready-mixed concrete suppliers. Often, the use of mobile ready-mixed concrete plants is also cited as an additional leverage.</w:t>
        <w:br/>
        <w:t>162 As a result, it can be concluded that larger existing customers and demanders for large projects indeed have demand power against the ready-mixed concrete suppliers, while the overwhelming majority of smaller customers, however, do not possess any significant demand power.</w:t>
        <w:br/>
        <w:t>(nn) Price Elasticity of Demand</w:t>
        <w:br/>
        <w:t>163 In principle, a lower price elasticity of demand indicates a lower likelihood that customers will behave in a way that complicates coordination. Therefore, a low price elasticity of demand is a factor that favors collusion.</w:t>
        <w:br/>
        <w:t>164 The price elasticity of demand in the area of ready-mixed concrete is generally relatively low, as the costs of ready-mixed concrete account for only a small part of the total costs57 for the demanding construction companies, especially in house construction. Price increases or decreases usually lead to only minor changes in demand. This is different in infrastructure and other large projects, where the costs of ready-mixed concrete can account for a larger portion of the total costs for the demanding construction companies and where a shift to mobile mixing plants often occurs to reduce costs.</w:t>
        <w:br/>
        <w:t>(oo) Credible Deterrence Mechanisms in Case of Deviation</w:t>
        <w:br/>
        <w:t>165 Many suppliers of ready-mixed concrete are referred to vertically integrated competitors when sourcing raw materials (cement, sand, and gravel). Therefore, in the transport sector, the influence on the supply conditions for the raw materials also provides a lever for effective sanctions and thus an effective deterrent to avoid competitive incursions by these companies. Ultimately, vertically integrated suppliers can deliberately restrict the profit-making opportunities of the "deviator" or newcomer in the respective downstream market by worsening the sourcing conditions for the raw materials. This can even lead to the displacement of the encroaching competitor or "deviator."</w:t>
        <w:br/>
        <w:t>166 The six leading companies in the Munich market area—Schwenk, Heidelberg, Cemex, Rohrdorfer (including Ganser), Märker, and Solnhofer—are all vertically integrated corporations with their own cement base in Southern Germany. Heidelberg (Schelklingen, Burglengenfeld) and Schwenk (Allmendingen, Mergelstetten) each operate two cement plants. Märker (Harburg), SPZ (Rohrdorf), and Solnhofer (Solnhofen) operate one plant each. Cemex is represented with two terminals or warehouses in Regensburg and Deggendorf. Only two other cement production sites are located in Southern Germany, namely Holcim (Dotternhausen) and Sebald (grinding plant Pommelsbrunn) (cf. Sector Inquiry para. 155). According to the sector inquiry (there para. 156), the market structure in the cement market South in 2013 was as follows:</w:t>
        <w:br/>
        <w:t>167 Table 1: Shares of Cement Market South (2013)</w:t>
        <w:br/>
        <w:t>Cumulative Market Share</w:t>
        <w:br/>
        <w:t>Group</w:t>
        <w:br/>
        <w:t>31.8% 31.8%</w:t>
        <w:br/>
        <w:t>Heidelberg</w:t>
        <w:br/>
        <w:t>20.3% 52.1%</w:t>
        <w:br/>
        <w:t>Schwenk</w:t>
      </w:r>
    </w:p>
    <w:p>
      <w:r>
        <w:t>- 57 -</w:t>
        <w:br/>
        <w:t>10.8% 62.8%</w:t>
        <w:br/>
        <w:t>SPZ</w:t>
        <w:br/>
        <w:t>8.7% 71.5%</w:t>
        <w:br/>
        <w:t>Märker</w:t>
        <w:br/>
        <w:t>8.3% 79.8%</w:t>
        <w:br/>
        <w:t>Holcim (including ex-Cemex plants)</w:t>
        <w:br/>
        <w:t>6.8% 86.6%</w:t>
        <w:br/>
        <w:t>Solnhofer</w:t>
        <w:br/>
        <w:t>4.6% 91.2%</w:t>
        <w:br/>
        <w:t>Cemex (excluding sold plants)</w:t>
        <w:br/>
        <w:t>4.0% 95.2%</w:t>
        <w:br/>
        <w:t>Opterra</w:t>
        <w:br/>
        <w:t>2.1% 97.2%</w:t>
        <w:br/>
        <w:t>Sebald</w:t>
        <w:br/>
        <w:t>1.5% 98.7%</w:t>
        <w:br/>
        <w:t>Dyckerhoff</w:t>
        <w:br/>
        <w:t>1.3% 100.0%</w:t>
        <w:br/>
        <w:t>7 others with &lt;1%</w:t>
        <w:br/>
        <w:t>168 Source: Total survey as part of the sector inquiry</w:t>
        <w:br/>
        <w:t>169 Accordingly, Heidelberg, Schwenk, and Rohrdorfer had a cumulative market share of 62.8% in 2013; together with Märker, Solnhofer, and Cemex, the market share was even over 80%. Even if the market shares in the cement market, which tend to be stable, have changed somewhat since then, it is evident that the leading vertically integrated ready-mixed concrete suppliers in the Munich market area clearly dominate the cement market. They would therefore be able to deliberately restrict the profit-making opportunities of the "deviator" or newcomer in the ready-mixed concrete market by worsening the sourcing conditions for cement. With a cost share of around 35%, cement is the most significant cost block in the production of ready-mixed concrete. The mere possibility of influencing the supply conditions for cement thus represents a lever for effective sanctions and therefore also an effective deterrent to avoid competitive incursions by these companies.</w:t>
      </w:r>
    </w:p>
    <w:p>
      <w:r>
        <w:rPr>
          <w:b/>
        </w:rPr>
        <w:t>[Pages 58–60]</w:t>
      </w:r>
    </w:p>
    <w:p>
      <w:r>
        <w:t>- 58 -</w:t>
        <w:br/>
        <w:t>170 For the vertically integrated companies themselves, deviating would not be attractive either if it were quickly discovered. The deviation gain would then be relatively small even when choosing relatively large contracts to deviate compared to the gain from continuing coordinated behavior. The Federal Court of Justice has also stated in its decision Total/OMV that in a market structure otherwise indicating a close reaction interdependence, an effective deterrent and sanction mechanism is fundamentally sufficiently demonstrated by the fact that a price initiative by one company is immediately recognized by the others and can be responded to with a corresponding price reduction, so that the initiating company does not achieve either a market share increase or any other advantages through the price reduction.58</w:t>
        <w:br/>
        <w:t>171 According to the participants, the different market and customer structures, particularly in the market area of Munich summarized by the decision-making department, and the associated limited transparency would not allow for the sanctioning of a specific (initiating or deviating) market behavior. The entire market area of Munich is characterized by the uneven structure of urban and rural areas, with competitive conditions in rural areas differing significantly from those in the urban area of Munich. The urban area of Munich is marked by a high density of construction sites, where there is massive competition, especially within the alleged oligopolists. With the density of construction sites, the number of providers increases. Furthermore, for the large construction sites in the city of Munich, larger quantities are often requested and accepted at once, whereas in rural areas, there is often a stronger distribution of quantities across many smaller construction sites. According to Ganser's Win/Loss analysis, Ganser was requested in its markets Aubing and Kirchstockach alone in the year 2020 for a total of […] projects (mostly ongoing for several years) with a total volume of […] cbm. Ganser was awarded the contract for a total of […] projects with a total volume of […] cbm. The remaining projects were distributed among both smaller providers and the alleged oligopoly members, with a significant portion of the projects being unknown to Ganser regarding who ultimately received the contract. Due to the number of projects in Kirchstockach and Aubing, and even more so in the market area of Munich, a reaction interdependence among the alleged oligopolists can be excluded; a tacit coordination is simply impossible under these circumstances.59</w:t>
        <w:br/>
        <w:t>172 The arguments of the participants are to be followed in that the different market and customer structures, particularly in the market area of Munich summarized by the decision-making department, do not allow for the early recognition of an initiating competition due to the large number of business transactions in all cases. However, as stated above regarding the structural feature of market transparency, at least for larger contract volumes, there is a high level of market transparency. This could suggest a reaction interdependence and an effective deterrent and sanction mechanism.</w:t>
        <w:br/>
        <w:t>(pp) Uncovered cartels in the industry</w:t>
        <w:br/>
        <w:t>173 That collusive behavior is possible in the ready-mixed concrete industry and has already been practiced in many cases is also demonstrated by the numerous cartels uncovered in the industry in the past.60</w:t>
        <w:br/>
        <w:t>(qq) Result of the examination of structural factors</w:t>
        <w:br/>
        <w:t>174 Based on the above-mentioned analysis of the specific manifestations of central product, market, and company-related structural factors of the relevant ready-mixed concrete markets, it can be established that certain structural factors in the market area of Munich indicate a high susceptibility to collusion. These include the degree of concentration and structural disadvantages of external competitors, the product characteristics of the affected relevant market, market transparency, multi-market contacts, the frequency of interaction, as well as the possibility of monitoring coordination and credible deterrent mechanisms in case of deviation.</w:t>
        <w:br/>
        <w:t>59 See Ganser's statement of July 2, 2021, p. 13f., procedural file vol. III, pp. 545f.</w:t>
        <w:br/>
        <w:t>60 These have led in the past to numerous cartel infringement proceedings, see case nos. B1-60/99, B1-185/00, B1-211/00, B1-207/01, and B1-180/03.</w:t>
      </w:r>
    </w:p>
    <w:p>
      <w:r>
        <w:t>- 60 -</w:t>
        <w:br/>
        <w:t>175 Other structural factors, such as the number of market participants, market phase and stability of market conditions, concentration tendencies, market entry barriers, (cost) symmetry, and buyer power, are to be assessed as neutral or slightly collusion-hindering.</w:t>
        <w:br/>
        <w:t>176 In the overall assessment of the structural factors in the market area of Munich, the situation is currently to be assessed as having a certain susceptibility to collusion, although the manifestation of the structural factors is not unequivocal. It is now to be examined based on the actual competitive situation and an evaluation of the target company whether collusion is already recognizable or is likely to arise through the acquisition of the target company.</w:t>
        <w:br/>
        <w:t>(c) Actual competitive situation</w:t>
        <w:br/>
        <w:t>(aa) Market share development</w:t>
        <w:br/>
        <w:t>177 The analysis of the actual competitive situation initially shows that there have been significant market share shifts among the members of the oligopoly in recent years, which, however, alone would not provide evidence of functioning competition.</w:t>
        <w:br/>
        <w:t>178 The previous competitive situation is reflected in the development of relative market shares calculated by the decision-making department for the years 2015 to 2020.</w:t>
        <w:br/>
        <w:t>Relative market shares in the manually rounded 90% area around Kirchstockach in %</w:t>
        <w:br/>
        <w:t>Company 2015 2016 2017 2018 2019 2020</w:t>
        <w:br/>
        <w:t>SCHWENK</w:t>
        <w:br/>
        <w:t>Transportbeton</w:t>
        <w:br/>
        <w:t>GmbH &amp; Co. KG 20-25% 15-20% 15-20% 15-20% 20-25% 20-25%</w:t>
        <w:br/>
        <w:t>HeidelbergCement</w:t>
        <w:br/>
        <w:t>AG 15-20% 15-20% 15-20% 20-25% 15-20% 20-25%</w:t>
        <w:br/>
        <w:t>Ganser Beton</w:t>
        <w:br/>
        <w:t>GmbH &amp; Co. KG 10-15% 10-15% 15-20% 15-20% 15-20% 15-20%</w:t>
      </w:r>
    </w:p>
    <w:p>
      <w:r>
        <w:rPr>
          <w:b/>
        </w:rPr>
        <w:t>[Pages 61–63]</w:t>
      </w:r>
    </w:p>
    <w:p>
      <w:r>
        <w:t>- 61 -</w:t>
        <w:br/>
        <w:t>Märker Transportbeton GmbH 10-15% 10-15% 10-15% 10-15% 10-15% 10-15%</w:t>
        <w:br/>
        <w:t>Solnhofer Beton GmbH &amp; Co. KG 10-15% 10-15% 10-15% 10-15% 5-10% 10-15%</w:t>
        <w:br/>
        <w:t>CEMEX Deutschland AG 10-15% 10-15% 10-15% 5-10% 5-10% 5-10%</w:t>
        <w:br/>
        <w:t>Rohrdorfer Transportbeton GmbH 5-10% 5-10% 5-10% 5-10% 5-10% 5-10%</w:t>
        <w:br/>
        <w:t>Berger Beton SE 0-5% 0-5% 0-5% 0-5% 0-5% 0-5%</w:t>
        <w:br/>
        <w:t>179</w:t>
        <w:br/>
        <w:t>Relative market shares in the manually rounded 90% area around Aubing in %</w:t>
        <w:br/>
        <w:t>Company 2015 2016 2017 2018 2019 2020</w:t>
        <w:br/>
        <w:t>SCHWENK Transportbeton GmbH &amp; Co. KG 20-25% 15-20% 15-20% 15-20% 20-25% 15-20%</w:t>
        <w:br/>
        <w:t>HeidelbergCement AG 10-15% 10-15% 10-15% 15-20% 15-20% 15-20%</w:t>
        <w:br/>
        <w:t>Solnhofer Beton GmbH &amp; Co. KG 15-20% 15-20% 15-20% 15-20% 15-20% 15-20%</w:t>
        <w:br/>
        <w:t>Ganser Beton GmbH &amp; Co. KG 5-10% 5-10% 5-10% 10-15% 10-15% 10-15%</w:t>
        <w:br/>
        <w:t>CEMEX Deutschland AG 15-20% 15-20% 15-20% 10-15% 10-15% 10-15%</w:t>
        <w:br/>
        <w:t>Märker Transportbeton GmbH 5-10% 5-10% 5-10% 5-10% 5-10% 10-15%</w:t>
        <w:br/>
        <w:t>Berger Beton SE 5-10% 5-10% 10-15% 10-15% 10-15% 5-10%</w:t>
        <w:br/>
        <w:t>Rohrdorfer Transportbeton GmbH 0-5% 0-5% 0-5% 0-5% 0-5% 0-5%</w:t>
      </w:r>
    </w:p>
    <w:p>
      <w:r>
        <w:t>- 62 -</w:t>
        <w:br/>
        <w:t>180 The relative market shares only consider the eight mentioned companies. They are intended to illustrate the relative development between these companies. The figures for the years 2015 to 2019 are based on an extrapolation of the revenue development queried at the plant level. Since the delivery flows were only queried for 2020 due to the relatively high survey effort, it was assumed for the calculation that the share of revenue that each plant achieves in the market area of Kirchstockach or in the market area of Aubing corresponded to the respective quota of 2020 for the years 2015 to 2019.</w:t>
        <w:br/>
        <w:t>(bb) Price development</w:t>
        <w:br/>
        <w:t>181 The not insignificant shifts in market shares are consistent with the significant differences in annual average prices also observed during the reference period.</w:t>
        <w:br/>
        <w:t>[…]</w:t>
        <w:br/>
        <w:t>(cc) Assessment of demanders</w:t>
        <w:br/>
        <w:t>182 In addition to the market share and price development, the results of the investigations among the demanders61 also show that there is currently a significant level of competitive intensity in the ready-mixed concrete market in the Munich area. According to some demanders, prices have increased in recent years, particularly due to various political regulations (e.g., CO2 tax, tolls, diesel costs). A shortage of aggregates due to missing extraction permits and environmental regulations has also contributed to the price increase. However, the majority of respondents reported that there is currently moderate to intense competition among ready-mixed concrete suppliers.</w:t>
        <w:br/>
        <w:t>183 When asked about the effects of the merger, only a few demanders expect price increases due to a reduction in competitive intensity. The effects of the merger are predominantly regarded as rather minor, as it involves an area expansion of Rohrdorfer and thus no direct competitor is eliminated locally. Rohrdorfer has primarily been active outside the city area in the eastern and southeastern market area of Munich, while Ganser's delivery area is more limited to the western and southern city area of Munich.</w:t>
        <w:br/>
        <w:t>(dd) Assessment of competitors</w:t>
        <w:br/>
        <w:t>184 According to the results of the investigations62, the overwhelming majority of the surveyed competitors do not expect any adverse effects on their company or competition in the affected regional markets. However, some of the surveyed competitors fear that another private provider will exit the market and that the suppliers led by cement companies will become increasingly powerful. Furthermore, the merger is expected to significantly strengthen Rohrdorfer's market position and have noticeable effects in the upstream markets as well. These would arise from the bundling of demand power in spatially narrowly defined upstream sub-markets and improved access to self-supply with cement. On the supply side, improved territorial coverage of Rohrdorfer through regional business agreements could enhance access to customers, for example, if a concrete order in Munich is negotiated together with an order in Augsburg. It can be assumed that the resulting competitive advantages will lead to a displacement competition that small individual ready-mixed concrete suppliers cannot withstand.</w:t>
        <w:br/>
        <w:t>(d) No emergence of a non-competitive oligopoly through the acquisition of Ganser</w:t>
        <w:br/>
        <w:t>185 Considering the actual competitive situation, it is not expected that the planned merger will lead to the emergence of a non-competitive oligopoly in a market that has so far been characterized by competition.</w:t>
        <w:br/>
        <w:t>186 Although Rohrdorfer is acquiring a ready-mixed concrete company with a strong market position in the delivery areas of the Ganser locations in Kirchstockach and Aubing. With 62 See information on questions 6a and b) of the information resolution dated March 8, 2021, ancillary files Vol. I-IV</w:t>
      </w:r>
    </w:p>
    <w:p>
      <w:r>
        <w:rPr>
          <w:b/>
        </w:rPr>
        <w:t>[Pages 64–66]</w:t>
      </w:r>
    </w:p>
    <w:p>
      <w:r>
        <w:t>- 64 -</w:t>
        <w:br/>
        <w:t>With its two ready-mixed concrete plants, Ganser has so far had a high competitive potential, which has also been utilized for comparatively favorable offers in the past. At least from 2015 to 2018, Ganser was able to strengthen its market position further. The two remaining plants have also been able to significantly increase their sales from 2018 to 2020.</w:t>
        <w:br/>
        <w:t>187 The merger also leads to significant market share increases for Rohrdorfer, namely from 0-5% to 15-20% in the Kirchstockach market and from 0-5% to 10-15% in the Aubing market. In the Kirchstockach market, Rohrdorfer would thus become the second-largest provider with comparable market shares to the previous two leading providers, Schwenk and HeidelbergCement, whereby, in relation to HeidelbergCement - as elaborated above - only a dampened competition can be assumed. In the Aubing market, Rohrdorfer would become the fourth-largest provider behind the also leading Schwenk and HeidelbergCement, each with approximately 15-20% market share, and Solnhofer Beton GmbH &amp; Co. KG with approximately 10-15% market share. After the merger, the presumption of market dominance under § 18 para. 6 no. 2 GWB is fulfilled in any case in the two regional markets.</w:t>
        <w:br/>
        <w:t>188 Due to the elimination of competitive initiatives from Ganser, the merger does tend to increase the risk of potential coordination of pricing behavior. However, the leading providers in the market must expect that in the event of price increases, demand will shift to the competition. Among the numerous remaining providers are some significant competitors with stationary ready-mixed concrete plants and mobile mixing plants.</w:t>
        <w:br/>
        <w:t>189 Taking into account the submissions of the parties involved, the following essential points for the warning can no longer be maintained:</w:t>
        <w:br/>
        <w:t>190 The plants of Ganser do not have, contrary to the assumption in the warning, above-average capacities. The statements of the surveyed competitors were partly based on a misunderstanding in the calculation of capacities (see below (aa)).</w:t>
        <w:br/>
        <w:t>191 Ganser cannot be considered a so-called Maverick, as its pricing behavior compared to competitors in the Munich urban area has not been uniquely favorable. Rather, it is plausible that comparatively low prices may also be attributed to the geographical location of the respective ready-mixed concrete plants. According to the plausible submissions of the merger participants, the relevant companies in the Munich urban area are forced to offer lower prices due to the greater density of providers in order to remain competitive. Therefore, the prices offered by competitors for projects in the urban area are generally significantly lower than for contracts in the surrounding area (see below (bb)).</w:t>
        <w:br/>
        <w:t>192 According to the submissions of the merger participants, Ganser will not be able to fulfill the orders from the plant in Feldkirchen, which closed at the end of 2020, to a greater extent from the remaining two plants in Aubing and Kirchstockach, as the actual development of Ganser's sales in the first five months of 2021 shows. In the first five months of 2021, the quantity of ready-mixed concrete sold has significantly decreased, and it is projected that there will be a loss of over […] % of the ready-mixed concrete quantities sold from the Feldkirchen plant (see below (cc)).</w:t>
        <w:br/>
        <w:t>193 The parties have further pointed out that the decision-making department did not assess the competitor Franz Zimmermann GmbH &amp; Co. KG (hereinafter Zimmermann) according to its actual market significance. Unlike stated in the warning, Zimmermann does not only have the ready-mixed concrete plants at the locations Forstern and Dorfen, but also has the subsidiary Transportbeton Moosburg GmbH &amp; Co. KG (hereinafter TBM) with two additional ready-mixed concrete plants at the location Moosburg. Therefore, Zimmermann should be considered another significant external competitor alongside Berger and Bögl (see below dd).</w:t>
        <w:br/>
        <w:t>For the question of the emergence of a non-competitive oligopoly, it should be noted that Ganser has been sourcing cement and, to a lesser extent, gravel from Rohrdorfer for many years, and thus there is no significant change regarding vertical integration in the future. Ganser has, like the other "free" providers, also relied on sourcing cement from third parties and has not had any greater behavioral leeway than the other competitors without a cement base. Therefore, competition from other outsiders and especially from mobile concrete mixing plants must be given greater weight than stated in the warning. This also applies to the regular case where mobile plants produce only for the own needs of the construction project, as they often represent a realizable alternative to the offers of stationary plants, especially in cases of demand quantities that are significantly above average (see below (ee)).</w:t>
        <w:br/>
        <w:t>(aa) No above-average capacities of the Ganser plants</w:t>
        <w:br/>
        <w:t>194 According to the plausible submissions of the parties involved, the ready-mixed concrete plants of Ganser do not have above-average capacities. The stationary ready-mixed concrete plants of Ganser in Aubing and Kirchstockach are single-tower plants with a theoretical hourly capacity of […] m³, which is standard for single-tower plants. Accordingly, the vast majority of ready-mixed concrete plants in the Munich market area are likely to have at least as high a theoretical hourly capacity. The same applies to the other multipliers, namely the permissible daily operating hours and the permissible production days. Here too, the merger participants assumed a theoretically permissible daily operating time of 24 hours and theoretically permissible 300 production days, unless a time limitation is expressly stated in the building regulations. This perspective does not even remotely correspond to the actual operating form of the plant. Furthermore, it leads to distorted representations of the annual production capacities if the competitors have not based their assessments on such a purely theoretical consideration.63</w:t>
        <w:br/>
        <w:t>(bb) Ganser is not a Maverick</w:t>
        <w:br/>
        <w:t xml:space="preserve">195 Ganser's pricing behavior has not been uniquely favorable compared to competitors in the Munich urban area. According to the correct submissions of the parties involved, there is a price differential between the Munich urban area and the Munich surrounding area. Prices in the Munich urban area are primarily influenced by larger construction sites – i.e., the construction of larger residential complexes, office buildings, and public infrastructure projects – </w:t>
        <w:br/>
        <w:t>63 See statement from Rohrdorfer dated July 2, 2021, para. 30ff and para. 40, procedural file Vol. III, pp. 473ff, 479.</w:t>
      </w:r>
    </w:p>
    <w:p>
      <w:r>
        <w:rPr>
          <w:b/>
        </w:rPr>
        <w:t>[Pages 67–69]</w:t>
      </w:r>
    </w:p>
    <w:p>
      <w:r>
        <w:t>- 67 -</w:t>
        <w:br/>
        <w:t>shaped, for which the use of mobile concrete plants is regularly considered as an alternative source. In addition to the higher density of stationary ready-mixed concrete plants, the previously mentioned price differences between the Munich urban area and the higher-priced surrounding areas also result from this.64</w:t>
        <w:br/>
        <w:t>(cc) Decline in sales due to the closure of the Feldkirchen plant</w:t>
        <w:br/>
        <w:t>196 According to the submissions of the parties involved, Ganser will not be able to fully serve the orders from the Feldkirchen plant, which was closed at the end of 2020, from the remaining two plants in Aubing and Kirchstockach, as the actual development of Ganser's sales in the first five months of 2021 shows. In the first five months of 2021, the quantity of ready-mixed concrete sold decreased by […] %. Given the quantity of ready-mixed concrete sold by the Feldkirchen plant in the entire year of 2020, this loss translates to an annualized loss of over […] % of the quantities of ready-mixed concrete sold by the Feldkirchen plant.65</w:t>
        <w:br/>
        <w:t>(dd) Other plants of Zimmermann in the Munich market area</w:t>
        <w:br/>
        <w:t>In their response to the information resolution of March 8, 2021, Zimmermann failed to indicate that the majority shareholder of Zimmermann, Ms. Ulrike Zimmermann, indirectly holds all shares in TBM through a holding company.66 Therefore, both Zimmermann and TBM are jointly controlled by Ms. Ulrike Zimmermann and are thus affiliated companies. Accordingly, in the Munich market area, in addition to the two ready-mixed concrete plants of Zimmermann in Forstern and Dorfen, the two ready-mixed concrete plants of TBM in Moosburg are also attributed to Zimmermann. Although Zimmermann is currently not focused on sales in the Munich market area with the plants of TBM located on the outskirts of the market area67, at least a potential competition can be assumed in this regard. Contrary to the assumption in the cease-and-desist letter, there is therefore</w:t>
        <w:br/>
        <w:t>64 Cf. Statement by Ganser of July 2, 2021, p. 5 and 14, procedural file vol. III, pp. 536, 545.</w:t>
        <w:br/>
        <w:t>65 Cf. Statement by Rohrdorfer of July 2, 2021, para. 39, procedural file vol. III, p. 478.</w:t>
        <w:br/>
        <w:t>66 See commercial register extracts of Franz Zimmermann GmbH &amp; Co. KG and Transportbeton Moosburg GmbH &amp; Co. KG in procedural file vol. IV, pp. 40ff.</w:t>
        <w:br/>
        <w:t>67 Cf. Information from Franz Zimmermann GmbH &amp; Co. KG with email of August 4, 2021.</w:t>
      </w:r>
    </w:p>
    <w:p>
      <w:r>
        <w:t>- 68 -</w:t>
        <w:br/>
        <w:t>with Zimmermann, which - with four plants with a total of five stationary ready-mixed concrete plants as well as its own sand and gravel production - represents another significant competitor in the Munich market area. In addition, Berger (three stationary ready-mixed concrete plants, own construction company) and Bögl (two stationary ready-mixed concrete plants, own construction company) also represent external competitors with a certain strength, who can generally submit competitive offers for many contracts regardless of their size and can quickly gain market shares even in the event of a presumed price increase by the alleged oligopolists. Compared to this, Ganser is merely one of several comparably significant external competitors.</w:t>
        <w:br/>
        <w:t>(ee) Importance of mobile ready-mixed concrete plants</w:t>
        <w:br/>
        <w:t>197 The parties have rightly criticized that in the market definition, all providers of mobile concrete plants and the significant volumes of concrete attributable to them in the Munich market area or the markets of Aubing and Kirchstockach have been disregarded.68</w:t>
        <w:br/>
        <w:t>198 The decision-making department did not include the production of mobile concrete plants in the market consideration in the cease-and-desist letter on the grounds that no offer for third-party demand comes from mobile plants. In this respect, it is correct that mobile concrete plants are generally used by construction companies for their own supply of large projects and can only be sold to third parties under the condition of additional permits. The decision on whether a mobile plant is set up depends on several factors. First, the establishment, which is associated with considerable construction costs, is only worthwhile from a certain minimum quantity, which is around 40,000 m³. Furthermore, the construction site environment must be suitable for the setup of the plant, which is often not the case, for example, if the requirements for emission protection cannot be met. Finally, an economic overall assessment must be made, in which the offers from suppliers with stationary plants are comparatively considered. In many cases, additional</w:t>
        <w:br/>
        <w:t>68 Cf. Statement by Rohrdorfer of July 2, 2021, para. 19ff., procedural file vol. III, pp. 468ff.</w:t>
      </w:r>
    </w:p>
    <w:p>
      <w:r>
        <w:t>- 69 -</w:t>
        <w:br/>
        <w:t>purchases are made from stationary suppliers, not least to be able to procure a short-term replacement in cases of disruptions to the mobile plant.69</w:t>
        <w:br/>
        <w:t>199 Nevertheless, the submissions of the parties are correct that particularly at large construction sites, there is significant competitive and price pressure from the providers of mobile plants. Orders for large construction sites are usually requested in parallel from the providers of mobile ready-mixed concrete plants and from the operators of stationary ready-mixed concrete plants in the vicinity of the large construction site.70 Construction companies that, like Bögl or Berger, have their own mobile ready-mixed concrete plants often use these as leverage in price negotiations to obtain particularly favorable prices. Similarly, construction companies that do not have their own mobile transport plants often set the price in negotiations with the providers of stationary ready-mixed concrete plants and threaten to use a mobile ready-mixed concrete plant from a third-party provider such as MBK, Godel, or Mobil Baustoffe if the price is exceeded.71 Providers of mobile and stationary ready-mixed concrete plants are thus in a direct competitive relationship for the - complete or partial - supply of large construction sites. According to further submissions from the parties, Rohrdorfer alone, which is regularly requested in parallel with the providers of mobile ready-mixed concrete plants, lost orders with a total volume of […] cbm to mobile plant operators in 2020. Mobile concrete plants are therefore a significant factor for competition both in the markets of Aubing and Kirchstockach and in the Munich market area. This is particularly true since the providers are not exclusively construction companies that use their own plants on their construction sites. Rather, there are also companies that specialize in offering mobile plants. Additionally, there are construction companies that supply third-party construction companies completely independently of their own projects with their mobile plants (e.g., Berger, which supplied the construction company Leonhard Weiss GmbH &amp; Co. KG, Göppingen, with their plant at Munich Airport). The significance of mobile concrete plants is also evident from the quantities produced through them. According to the submissions of the parties, a significant number of mobile ready-mixed concrete plants have been established since 2017 for</w:t>
        <w:br/>
        <w:t>69 Cf. Information from surveyed operators of mobile mixing plants, procedural file vol. IV, pp. 79ff.</w:t>
        <w:br/>
        <w:t>70 Cf. Statement by Rohrdorfer of July 2, 2021, para. 22, procedural file vol. III, p. 391.</w:t>
        <w:br/>
        <w:t>71 Cf. Statement by Rohrdorfer of July 2, 2021, para. 28f., procedural file vol. III, pp. 393f.</w:t>
      </w:r>
    </w:p>
    <w:p>
      <w:r>
        <w:rPr>
          <w:b/>
        </w:rPr>
        <w:t>[Pages 70–72]</w:t>
      </w:r>
    </w:p>
    <w:p>
      <w:r>
        <w:t>- 70 -</w:t>
        <w:br/>
        <w:t>Construction projects with a total volume of over 900,000 m³ have been newly constructed and deployed to meet the increasing demand in the Munich market area. Ganser alone gained knowledge of inquiries for mobile plants amounting to 734,348 cbm in 2020.72 Measured against the total market volume of approximately 3.8 million cbm in the Munich market area in 2020, this would represent a share of approximately 19%, which, although somewhat exaggerated in light of the cross-year order processing, is still likely to be significant. The market assessment by the decision-making department in the warning was therefore incomplete in this respect, and the market shares of not only the merger participants were set too high.</w:t>
        <w:br/>
        <w:t>(e) Overall assessment of coordinated effects</w:t>
        <w:br/>
        <w:t>200 The present case constellation includes a fulfilled presumption of market dominance within the meaning of § 18 Abs. 6 GWB (as previously described under (a), at least in the Kirchstockach market area) and a certain susceptibility to collusion of the relevant market according to the structural factors (as previously described under (b)). However, individual slightly collusion-preventing structural factors were to be considered as significantly relieving in this case.</w:t>
        <w:br/>
        <w:t>201 In the overall assessment of the combination of market structure and actual competitive behavior, no existing collusion is recognizable for the decision-making department. Of particular importance in this regard were the feedback from customers and the not very high degree of susceptibility to collusion according to the structural factors. Furthermore, the role of the target company in the competition did not support the emergence of collusion after the merger. Therefore, merger-related coordinated effects are not to be expected with sufficient probability.</w:t>
        <w:br/>
        <w:t>b) Sand and gravel, Crushed natural stone, Dry construction materials</w:t>
        <w:br/>
        <w:t>In the other markets affected by the merger project, the merger participants achieve a combined market share of less than 15% in sand and gravel and under 10% in dry construction materials, thus not reaching critical market shares. In the case of crushed natural stones, there are no market share additions, as Rohrdorfer is not active in this market.</w:t>
        <w:br/>
        <w:t>3. Result</w:t>
        <w:br/>
        <w:t>202 The merger project does not hinder effective competition. In particular, no dominant market position is established or strengthened. Therefore, the merger project does not meet the prohibition requirements according to § 36 Abs. 1 S. 1 GWB.</w:t>
      </w:r>
    </w:p>
    <w:p>
      <w:r>
        <w:t>- 72 -</w:t>
        <w:br/>
        <w:t>C. Fees</w:t>
        <w:br/>
        <w:t>204 The approval of a merger project is subject to fees as an official act of the antitrust authority according to § 40 GWB in accordance with § 62 Abs. 1 Satz 2 Nr. 2 GWB. The antitrust authority may charge fees of up to €50,000, and in cases of particularly high economic significance and exceptionally high administrative effort, up to €100,000 (§ 62 Abs. 2 Satz 2 Nr. 1 in conjunction with Satz 3 GWB). The notification of a merger according to § 39 Abs. 1 GWB is also subject to fees according to § 62 Abs. 1 Satz 2 Nr. 1 GWB. The fee for the approval is to be credited against the fee for the notification of the merger (§ 62 Abs. 1 Satz 4 GWB).</w:t>
        <w:br/>
        <w:t>The amount of the fee is determined according to § 62 Abs. 2 Satz 1 GWB based on the personnel and material effort of the antitrust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effects on the affected market. For the economic benefits of the merger on the part of the companies, their revenues in the relevant markets and the market shares are again indicative.73 Within the fee framework, the average case is to be assigned the medium fee as an appropriate fee. This currently amounts to €25,000. From this average value, depending on the respective economic significance and the workload, adjustments may be made, the amount of which is at the discretion of the antitrust authority.74</w:t>
        <w:br/>
        <w:t xml:space="preserve">The decision-making department attributes a significance to the notified merger project that is above average. With the acquisition of the two ready-mixed concrete plants, </w:t>
        <w:br/>
        <w:t>73 See OLG Düsseldorf, decision of 16.4.2008, VI-Kart 2/08 (V) with references.</w:t>
        <w:br/>
        <w:t>74 See OLG Düsseldorf, decision of 24.2.2010, VI-Kart 11/09 (V) with references.</w:t>
      </w:r>
    </w:p>
    <w:p>
      <w:r>
        <w:rPr>
          <w:b/>
        </w:rPr>
        <w:t>[Pages 73–75]</w:t>
      </w:r>
    </w:p>
    <w:p>
      <w:r>
        <w:t>- 73 -</w:t>
        <w:br/>
        <w:t>With the acquisition of the two ready-mixed concrete plants, Rohrdorfer gains a significantly stronger market position in the urban area of Munich and catches up with the leading competitors there. The merger results in a significantly improved location coverage for Rohrdorfer in the overarching market area of Munich, leading to substantial economic advantages. Finally, the economic significance of the merger also had to take into account the proximity to the prohibition that arises from the oligopolistic market structure.</w:t>
        <w:br/>
        <w:t>The factual and personnel effort of the antitrust authority was significantly above average, as over fifty market participants were interviewed in several investigative steps. Two regional markets and the overarching market area of Munich were examined more closely, and extensive market investigations were conducted with competitors and customers due to the presence of oligopoly assumptions. In addition, a monthly letter was addressed to the parties involved, and legal hearing was granted. Furthermore, an invitation was also issued.</w:t>
        <w:br/>
        <w:t>Considering all the criteria decisive for the assessment of the fee, a fee of a total of […] is appropriate for the clearance in the present case.</w:t>
        <w:br/>
        <w:t>The separately to be charged fee for the notification of the merger project was set at […] in the exercise of due discretion.</w:t>
        <w:br/>
        <w:t>The cost debtors are, according to § 62 Abs. 6 Sentence 1 No. 2 in conjunction with § 62 Abs. 1 No. 2, § 40 GWB, the parties 1 to 3. In this context, regarding party 1 as the applicant, the separately determined fee of […] for the notification of the merger project is credited.</w:t>
        <w:br/>
        <w:t>The fees of […] are due upon delivery of this decision and are to be transferred within one month after delivery to the account of the</w:t>
        <w:br/>
        <w:t>Bundeskasse Trier</w:t>
        <w:br/>
        <w:t>IBAN: DE81 5900 0000 0059 0010 20</w:t>
      </w:r>
    </w:p>
    <w:p>
      <w:r>
        <w:t>- 74 -</w:t>
        <w:br/>
        <w:t>Deutsche Bundesbank, Filiale Saarbrücken</w:t>
        <w:br/>
        <w:t>BIC: MARKDEF 1590</w:t>
        <w:br/>
        <w:t>Please be sure to indicate the purpose of use as the cash reference number 810600438064 and the date of the decision; otherwise, the payment cannot be processed.</w:t>
        <w:br/>
        <w:t>If no or incomplete payment is made by the end of one month after the day of delivery, late fees of one percent of the outstanding amount may be charged for each commenced month of delay (§ 62 Abs. 8 GWB, § 1 Abs. 1 KartKostVO in conjunction with § 18 Abs. 1 VwKostG). For transfers from abroad, bank charges generally apply. In these cases, it must be ensured that the full fee is credited to the account of the Federal Cartel Office.</w:t>
        <w:br/>
        <w:t>The costs to be set as expenses in addition to the fees in accordance with § 62 Abs. 1 Sentence 3 GWB will be charged separately.</w:t>
      </w:r>
    </w:p>
    <w:p>
      <w:r>
        <w:t>- 75 -</w:t>
        <w:br/>
        <w:t>Legal remedy instruction</w:t>
        <w:br/>
        <w:t>Against this decision, an appeal is open.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br/>
        <w:t>The appeal must be substantiated by a written submission filed with the Federal Cartel Office or the appellate court. The deadline for substantiating the appeal is two months. It begins with the delivery of the decision and can be extended upon request by the presiding judge of the appellate court. The appeal substantiation must contain the statement of the extent to which the decision is contested and the request for its amendment or annulment, and specify the facts and evidence, including any new ones, on which the appeal is based.</w:t>
        <w:br/>
        <w:t>The appeal and the appeal substantiation must be signed by a lawyer.</w:t>
        <w:br/>
        <w:t>Dr. Wagemann Detering Crede</w:t>
        <w:br/>
        <w:t>You are hereby informed that the decision – in terms of its tenor – will be published in the Federal Gazette (§ 43 Abs. 2 No. 1 GWB) and – in full text – on the internet. You are therefore requested to inform the decision-making department in writing within 7 days after the delivery of this decision if the decision contains trade secrets that need to be redacted before publication. Please justify why the requested redactions are trade secrets. If the responsible decision-making department does not receive any notification from you within 7 days, the Federal Cartel Office will assume that this decision does not contain any trade secrets and will publish it.</w:t>
      </w:r>
    </w:p>
    <w:p>
      <w:r>
        <w:rPr>
          <w:b/>
        </w:rPr>
        <w:t>[Pages 76–78]</w:t>
      </w:r>
    </w:p>
    <w:p>
      <w:r>
        <w:t>- 76 -</w:t>
        <w:br/>
        <w:t xml:space="preserve">A. Facts ___________________________________________________________ 3  </w:t>
        <w:br/>
        <w:t xml:space="preserve">I. The Project _____________________________________________________ 3  </w:t>
        <w:br/>
        <w:t xml:space="preserve">II. Involved Companies _____________________________________________ 3  </w:t>
        <w:br/>
        <w:t xml:space="preserve">1. Südbayerisches Portland-Zementwerk Gebr. Wiesböck &amp; Co. GmbH, Rohrdorf ___ 3  </w:t>
        <w:br/>
        <w:t xml:space="preserve">2. Ganser GmbH Baustoffe &amp; Co. KG, Kirchstockach __________________________ 4  </w:t>
        <w:br/>
        <w:t xml:space="preserve">3. Günter und Rosemarie Ganser Beteiligungen GmbH &amp; Co. KG, Kirchstockach ____ 5  </w:t>
        <w:br/>
        <w:t xml:space="preserve">III. Procedural History and Investigations ______________________________ 5  </w:t>
        <w:br/>
        <w:t xml:space="preserve">B. Legal Assessment __________________________________________________ 8  </w:t>
        <w:br/>
        <w:t xml:space="preserve">I. Formal Prohibition Requirements ____________________________________ 8  </w:t>
        <w:br/>
        <w:t xml:space="preserve">1. Scope of Application of the GWB ___________________________________ 8  </w:t>
        <w:br/>
        <w:t xml:space="preserve">2. Merger Criteria ___________________________________________________ 9  </w:t>
        <w:br/>
        <w:t xml:space="preserve">II. Substantive Prohibition Requirements __________________________________ 9  </w:t>
        <w:br/>
        <w:t xml:space="preserve">1. Market Definition __________________________________________________ 9  </w:t>
        <w:br/>
        <w:t xml:space="preserve">a) Product Market Definition _________________________________________ 10  </w:t>
        <w:br/>
        <w:t xml:space="preserve">aa) Ready-Mixed Concrete ___________________________________________ 10  </w:t>
        <w:br/>
        <w:t xml:space="preserve">bb) Sand and Gravel _______________________________________________ 12  </w:t>
        <w:br/>
        <w:t xml:space="preserve">cc) Crushed Natural Stone __________________________________________ 13  </w:t>
        <w:br/>
        <w:t xml:space="preserve">dd) Dry Construction Materials ______________________________________ 13  </w:t>
        <w:br/>
        <w:t xml:space="preserve">b) Geographic Market Definition ______________________________________ 14  </w:t>
        <w:br/>
        <w:t xml:space="preserve">aa) Ready-Mixed Concrete ___________________________________________ 14  </w:t>
        <w:br/>
        <w:t xml:space="preserve">bb) Sand and Gravel _______________________________________________ 20  </w:t>
        <w:br/>
        <w:t xml:space="preserve">cc) Crushed Natural Stone __________________________________________ 20  </w:t>
        <w:br/>
        <w:t xml:space="preserve">dd) Dry Construction Materials ______________________________________ 20  </w:t>
        <w:br/>
        <w:t xml:space="preserve">2. Competitive Assessment ___________________________________________ 21  </w:t>
        <w:br/>
        <w:t xml:space="preserve">a) Ready-Mixed Concrete ____________________________________________ 21  </w:t>
        <w:br/>
        <w:t xml:space="preserve">aa) Presentation of the Applicants on Competitive Assessment ____________ 21  </w:t>
        <w:br/>
        <w:t xml:space="preserve">(1) Horizontal Effects, Geographic Market Definition, Market Shares and  </w:t>
        <w:br/>
        <w:t xml:space="preserve">Competitors _____________________________________________________ 21  </w:t>
        <w:br/>
        <w:t xml:space="preserve">(2) Vertical Effects ________________________________________________ 23  </w:t>
        <w:br/>
        <w:t xml:space="preserve">bb) Results of the Investigations by the Decision Division _______________ 24  </w:t>
        <w:br/>
        <w:t>(1) Unilateral Effects ______________________________________________ 25</w:t>
      </w:r>
    </w:p>
    <w:p>
      <w:r>
        <w:t>- 77 -</w:t>
        <w:br/>
        <w:t xml:space="preserve">(a) Market Shares of the Merger Participants in Aubing and Kirchstockach  </w:t>
        <w:br/>
        <w:t xml:space="preserve">__________________________________________________________ 25  </w:t>
        <w:br/>
        <w:t xml:space="preserve">(b) Market Share Situation Considering the Minority Stake of  </w:t>
        <w:br/>
        <w:t xml:space="preserve">HeidelbergCement in Rohrdorfer ___________________________________ 29  </w:t>
        <w:br/>
        <w:t xml:space="preserve">(2) Coordinated Effects _____________________________________________ 32  </w:t>
        <w:br/>
        <w:t xml:space="preserve">(a) Composition of the Dominant Oligopoly and Fulfillment of the  </w:t>
        <w:br/>
        <w:t xml:space="preserve">Presumption of Market Dominance __________________________________ 34  </w:t>
        <w:br/>
        <w:t xml:space="preserve">(b) Examination of Structural Factors for Collusion Susceptibility __________ 39  </w:t>
        <w:br/>
        <w:t xml:space="preserve">(aa) Degree of Concentration and External Competition _________________ 40  </w:t>
        <w:br/>
        <w:t xml:space="preserve">(bb) Product Characteristics ________________________________________ 40  </w:t>
        <w:br/>
        <w:t xml:space="preserve">(cc) Market Phase and Stability of Market Conditions ___________________ 41  </w:t>
        <w:br/>
        <w:t xml:space="preserve">(dd) Concentration Tendencies ______________________________________ 41  </w:t>
        <w:br/>
        <w:t xml:space="preserve">(ee) Barriers to Market Entry ________________________________________ 42  </w:t>
        <w:br/>
        <w:t xml:space="preserve">(ff) Market Transparency ___________________________________________ 44  </w:t>
        <w:br/>
        <w:t xml:space="preserve">(gg) Dependence through Supply Relationships ________________________ 48  </w:t>
        <w:br/>
        <w:t xml:space="preserve">(hh) Interconnections between the Companies ________________________ 49  </w:t>
        <w:br/>
        <w:t xml:space="preserve">(ii) (Cost) Symmetry ______________________________________________ 50  </w:t>
        <w:br/>
        <w:t xml:space="preserve">(jj) Multi-Market Contacts and Frequency of Interaction _________________ 51  </w:t>
        <w:br/>
        <w:t xml:space="preserve">(kk) Frequency of Interaction ________________________________________ 53  </w:t>
        <w:br/>
        <w:t xml:space="preserve">(ll) Extent of Competitive Pressure from Deliveries from Other  </w:t>
        <w:br/>
        <w:t xml:space="preserve">Market Areas _____________________________________________________ 53  </w:t>
        <w:br/>
        <w:t xml:space="preserve">(mm) Buyer Power _________________________________________________ 54  </w:t>
        <w:br/>
        <w:t xml:space="preserve">(nn) Price Elasticity of Demand ______________________________________ 55  </w:t>
        <w:br/>
        <w:t xml:space="preserve">(oo) Credible Deterrent Mechanisms in Case of Deviation _______________ 56  </w:t>
        <w:br/>
        <w:t xml:space="preserve">(pp) Uncovered Cartels in the Industry _______________________________ 59  </w:t>
        <w:br/>
        <w:t xml:space="preserve">(qq) Results of the Examination of Structural Factors ____________________ 59  </w:t>
        <w:br/>
        <w:t xml:space="preserve">(c) Actual Competitive Situation ______________________________________ 60  </w:t>
        <w:br/>
        <w:t xml:space="preserve">(aa) Market Share Development ______________________________________ 60  </w:t>
        <w:br/>
        <w:t xml:space="preserve">(bb) Price Development _____________________________________________ 62  </w:t>
        <w:br/>
        <w:t xml:space="preserve">(cc) Assessment of Buyers ___________________________________________ 62  </w:t>
        <w:br/>
        <w:t xml:space="preserve">(dd) Assessment of Competitors ______________________________________ 63  </w:t>
        <w:br/>
        <w:t xml:space="preserve">(d) No Emergence of a Non-Competitive Oligopoly through the Acquisition of  </w:t>
        <w:br/>
        <w:t xml:space="preserve">Ganser ___________________________________________________________ 63  </w:t>
        <w:br/>
        <w:t>(aa) No Above-Average High Capacities of the Ganser Plants _____________ 66</w:t>
      </w:r>
    </w:p>
    <w:p>
      <w:r>
        <w:t>- 78 -</w:t>
        <w:br/>
        <w:t xml:space="preserve">(bb) Ganser is not a Maverick ________________________________________ 66  </w:t>
        <w:br/>
        <w:t xml:space="preserve">(cc) Sales Decline Due to the Closure of the Plant in Feldkirchen _________ 67  </w:t>
        <w:br/>
        <w:t xml:space="preserve">(dd) Other Plants of Zimmermann in the Munich Market Area _____________ 67  </w:t>
        <w:br/>
        <w:t xml:space="preserve">(ee) Importance of Mobile Ready-Mixed Concrete Plants __________________ 68  </w:t>
        <w:br/>
        <w:t xml:space="preserve">(e) Overall Assessment of Coordinated Effects ___________________________ 70  </w:t>
        <w:br/>
        <w:t xml:space="preserve">b) Sand and Gravel, Crushed Natural Stone, Dry Construction Materials _______ 70  </w:t>
        <w:br/>
        <w:t xml:space="preserve">3. Result ___________________________________________________________ 71  </w:t>
        <w:br/>
        <w:t>C. Fees _____________________________________________________________ 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