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https://www.bundeskartellamt.de/SharedDocs/Entscheidung/DE/Entscheidungen/Missbrauchsaufsicht/2009/B10-11-09.pdf?__blob=publicationFile&amp;v=3</w:t>
      </w:r>
    </w:p>
    <w:p>
      <w:r>
        <w:t>Pages translated : 24</w:t>
      </w:r>
    </w:p>
    <w:p/>
    <w:p>
      <w:r>
        <w:rPr>
          <w:b/>
        </w:rPr>
        <w:t>[Pages 1–3]</w:t>
      </w:r>
    </w:p>
    <w:p>
      <w:r>
        <w:t xml:space="preserve">Bundeskartellamt Bonn, September 16, 2009  </w:t>
        <w:br/>
        <w:t xml:space="preserve">10. Decision Division  </w:t>
        <w:br/>
        <w:t xml:space="preserve">B 10 – 11/09  </w:t>
        <w:br/>
        <w:t xml:space="preserve">Decision  </w:t>
        <w:br/>
        <w:t xml:space="preserve">In the administrative procedure  </w:t>
        <w:br/>
        <w:t xml:space="preserve">against the  </w:t>
        <w:br/>
        <w:t xml:space="preserve">GAG - Participant -  </w:t>
        <w:br/>
        <w:t xml:space="preserve">Gasversorgung Ahrensburg GmbH  </w:t>
        <w:br/>
        <w:t xml:space="preserve">Manfred-Samusch-Straße 16  </w:t>
        <w:br/>
        <w:t xml:space="preserve">22926 Ahrensburg  </w:t>
        <w:br/>
        <w:t xml:space="preserve">to examine a violation of § 19 para. 1, para. 4 no. 1 GWB, the  </w:t>
        <w:br/>
        <w:t xml:space="preserve">10. Decision Division of the Federal Cartel Office decided on September 16, 2009:  </w:t>
        <w:br/>
        <w:t xml:space="preserve">1. The participant is ordered, starting from the day following the delivery of this decision, to classify all gas deliveries from third parties (i.e., companies not connected to the participant under § 36 para. 2 GWB) via transmission to end consumers as deliveries to special contract customers. Accordingly, the participant may charge a fee to third parties under § 2 para. 6 sentence 2 KAV that is at most equal to the concession fee rate for special contract customers specified in the concession agreement with the city of Ahrensburg. Under no circumstances may the fee exceed the maximum concession fee rate for the supply of special contract customers provided for in the KAV (currently 0.03 cents/kWh according to § 2 para. 3 no. 2 KAV).  </w:t>
        <w:br/>
        <w:t xml:space="preserve">2. The participant is ordered to classify all gas deliveries from third parties (i.e., companies not connected to the participant under § 36 para. 2 GWB) via transmission to end consumers as deliveries to special contract customers for the period from January 1, 2007, until the delivery of this decision. Accordingly, the participant may charge a fee to third parties under § 2 para. 6 sentence 2 KAV that is at most equal to the concession fee rate for special contract customers specified in the concession agreement with the city of Ahrensburg (0.03 cents/kWh).  </w:t>
        <w:br/>
        <w:t xml:space="preserve">3. The participant is ordered to refund the overpaid fees (i.e., the difference amounts resulting from the billing of 0.61 cents/kWh for cooking gas customers or 0.27 cents/kWh for heating gas customers instead of the special contract customer concession fee of 0.03 cents/kWh) to the third parties for the period from January 1, 2007, until the delivery of this decision according to number 2. The amounts listed in the annex to this decision for the years 2007 and 2008 must be refunded to the companies named therein by no later than December 31, 2009. Any repayments already made may be deducted from this amount.  </w:t>
        <w:br/>
        <w:t xml:space="preserve">4. Number 1 shall apply until October 1, 2013.  </w:t>
        <w:br/>
        <w:t xml:space="preserve">5. The fee for the procedure, including the decision, amounts to € […].  </w:t>
        <w:br/>
        <w:t xml:space="preserve">Reasons:  </w:t>
        <w:br/>
        <w:t xml:space="preserve">I.  </w:t>
        <w:br/>
        <w:t xml:space="preserve">1. The participant is exclusively active in the area of gas distribution and supply. It is the basic supplier in Ahrensburg, a city in Schleswig-Holstein with approximately 31,000 inhabitants. Since 2006, the participant has been the owner and operator of the local gas supply network. It supplies approximately 5,400 customers in Ahrensburg and about 5,000 additional customers outside the city. In 2007, it achieved an annual turnover of around € […] million and an annual surplus of € 542,514.99. In 2008, it achieved an annual turnover of around € […] million and an annual surplus of € […]. Its sole owner is the city of Ahrensburg. The commercial management of the participant is the responsibility of SWN Stadtwerke Neumünster Beteiligungen GmbH. The participant purchases the gas it supplies under a supply contract with a term until […], with the right to review and adjust the price for the first time on […].  </w:t>
        <w:br/>
        <w:t xml:space="preserve">2. The participant and the city of Ahrensburg concluded a "Contract for Public Gas Supply – Concession Contract Gas" (hereinafter "Concession Contract 2003") on December 18, 2003. This was amended by the aforementioned parties on August 30, 2006, through the "Contract to Amend the Contract for Public Gas Supply – Concession Contract Gas – Amendment Contract" (hereinafter "Amendment Contract"). The Concession Contract 2003 as amended by the Amendment Contract will hereinafter be referred to as "Concession Contract 2006." Previously, E.ON Hanse AG, Quickborn was granted a concession in the city area of Ahrensburg. The transfer of the gas supply facilities and customer contracts in the supply area of Ahrensburg was preceded by a legal dispute over two instances before the LG Kiel (Case No. 14 O Kart 48/04) and the OLG Schleswig (Case No. 6 U Kart 58/05), in which E.ON Hanse ultimately lost. E.ON Hanse transferred the gas network to GAG Ahrensburg in 2006.  </w:t>
        <w:br/>
        <w:t xml:space="preserve">3. In § 4 para. 1 of the Concession Contract 2003, the city of Ahrensburg grants the participant the right to "use the public traffic areas subject to its private law disposal for the laying and operation of pipelines and supply facilities for the direct public supply of end consumers with gas in the area of the city according to Annex I." Annex I to the Concession Contract 2003 contains a map of the city of Ahrensburg and its surroundings.  </w:t>
        <w:br/>
        <w:t xml:space="preserve">4. According to § 7 para. 1 of the Concession Contract 2003, and, as far as relevant here, of the Concession Contract 2006, "the GAG shall pay the city a concession fee in the amount of the maximum rates according to the applicable concession fee regulations: […]". The specification of the maximum rates by § 2 para. 1 in the version of the Concession Contract 2006 reads:  </w:t>
        <w:br/>
        <w:t xml:space="preserve">"0.61 ct/kWh for the supply to tariff customers according to § 1 para. 3 of the Concession Fee Regulation, provided that this is exclusively for cooking and hot water.  </w:t>
        <w:br/>
        <w:t xml:space="preserve">0.27 ct/kWh for the supply to other tariff customers according to § 1 para. 3 of the Concession Fee Regulation (in particular heating gas customers).  </w:t>
        <w:br/>
        <w:t xml:space="preserve">0.03 ct/kWh for the supply to end-consumer special contract customers (industrial and commercial customers), provided that the conditions according to § 2 para. 5 KAV (price cap regulation) are not met."  </w:t>
        <w:br/>
        <w:t xml:space="preserve">5. § 7 para. 2 of the Concession Contract 2003 states:  </w:t>
        <w:br/>
        <w:t xml:space="preserve">"If end consumers receive gas supplied by third parties via transmission, the GAG will add the concession fee to the transmission fee that the GAG will agree with third parties as a fee for network usage. The GAG will pay the concession fee to the city for this supply from third parties in the same amount as would be payable for a direct supply by the GAG."  </w:t>
        <w:br/>
        <w:t xml:space="preserve">6. § 7 para. 7 sentence 2 of the Concession Contract 2006 stipulates: "Gas deliveries from the GAG to household customers (heating gas customers) are considered – regardless of any designation of the supply or service contract with the GAG as a special contract – as other tariff deliveries within the meaning of § 2 para. 2 no. 2 b) KAV, as far as this is permissible under energy economic and concession fee law."  </w:t>
        <w:br/>
        <w:t xml:space="preserve">7. § 14 para. 3 sentences 1 and 2 of the Concession Contract 2003 state:  </w:t>
        <w:br/>
        <w:t xml:space="preserve">"If any provision of this contract is or becomes legally invalid, the partners agree that the validity of the remaining provisions shall not be affected thereby. The partners undertake to replace the invalid provision with a provision that comes as close as possible to it in terms of economic success."  </w:t>
        <w:br/>
        <w:t>8. Prior to the takeover of the gas network by the participant in 2006, approximately 50% of cooking gas customers and approximately 99% of heating gas customers in Ahrensburg were classified as special contract customers by E.ON Hanse, for which the low concession fee was charged.</w:t>
      </w:r>
    </w:p>
    <w:p>
      <w:r>
        <w:rPr>
          <w:b/>
        </w:rPr>
        <w:t>[Pages 4–6]</w:t>
      </w:r>
    </w:p>
    <w:p>
      <w:r>
        <w:t>- 4 -</w:t>
        <w:br/>
        <w:t>cession fee of 0.03 cents/kWh was paid. It was a declared goal of the acquisition of the gas network in 2006 by a company of the city of Ahrensburg to classify customers not as special contract customers, but as tariff customers, thereby ultimately multiplying the concession fee revenue at the expense of their own gas customers. This goal is evident from press reports published on the participant's website.1 For example, a press article in ZEIT dated March 27, 2008, states: "Instead of the concession fees of 70,000 euros previously paid by E.ON, 420,000 euros flowed into the city coffers." This goal is also evident from the lawsuit filed by the participants against E.ON Hanse for the takeover of the network before the LG Kiel (Case No. 14 O Kart 48/04) and the OLG Schleswig (Case No. 6 U Kart 58/05). The Federal Cartel Office has been informed about this legal dispute according to § 90 para. 1 GWB. The participant has claimed in its complaint a higher concession fee volume by classifying all customers as tariff customers and not as special contract customers.</w:t>
      </w:r>
    </w:p>
    <w:p>
      <w:r>
        <w:t>9. Since the takeover of the gas network in the city area in 2006, the participant has supplied its customers below a consumption volume of 100,000 kWh per year as tariff contract customers and charges the increased concession fees (0.61 cents/kWh or 0.27 cents/kWh).</w:t>
      </w:r>
    </w:p>
    <w:p>
      <w:r>
        <w:t>10. For the transmission of gas to customers within its network area, the participant adds concession fees to the transmission charge. This additional charge is determined based on the annual consumption volume of the customer to be supplied. Up to a limit of 100,000 kWh, the participant charges third-party suppliers the high concession fees applicable to tariff customers (0.61 cents/kWh for cooking gas customers, 0.27 cents/kWh for so-called heating gas customers). For customers who exceed the limit of 100,000 kWh, it invoices the concession fee applicable to special contract customers in the amount of 0.03 cents/kWh.</w:t>
      </w:r>
    </w:p>
    <w:p>
      <w:r>
        <w:t>11. After receiving the warning from the decision-making department, the participant changed one aspect of its classification practice. Since mid-July 2009, it has also classified commercial customers with an annual consumption of less than 100,000 kWh but more than 10,000 kWh as special contract customers within the meaning of § 3 No. 22 EnWG and adds the corresponding concession fee for special contract customers to the transmission charge. For the past, refunds or credits are made. According to the participant, this practice only affected six transmission cases. In this context, the participant acknowledged the legal opinion of the decision-making department in para. 41 of the draft decision as correct (corresponding to para. 56 of this decision). The resulting changes in the concession fee volume are not based on the calculations in this decision, see below para. 73.</w:t>
      </w:r>
    </w:p>
    <w:p>
      <w:r>
        <w:t>12. In the year 2007, the participant and three other independent gas suppliers (E.ON Hanse AG, E WIE EINFACH, SVA GmbH) supplied gas to end consumers in the network area of the city of Ahrensburg. According to the billing for 2007, a total of concession fees amounting to € […] were invoiced. Due to a billing error by SWN Stadtwerke Neumünster Beteiligungen GmbH, which is responsible for commercial operations, these amounts were subsequently corrected to € […]. Of this, the participant accounted for invoices of € […] (corrected € […]). On the side of the participant, there was an annual surplus of € 542,514.99; however, this was generated solely by the network division of the participant. The sales division of the participant incurred a loss in operating income (- € […]), a loss from ordinary business activities (- € […]), and an overall negative annual result (- € […]). In supplying heating gas customers, the participant achieved a market share of [90-95]% in its network area in 2007 and [95-100]% for cooking gas customers, each based on the delivered energy quantity in kWh, taking into account the corrected figures and the limit of 100,000 kWh.</w:t>
      </w:r>
    </w:p>
    <w:p>
      <w:r>
        <w:t>13. In the year 2008, the participant and five other independent gas suppliers (E.ON Hanse AG, E WIE EINFACH, SVA GmbH, Lichtblick, Stadtwerke Wedel) supplied gas to end consumers in the network area of the city of Ahrensburg. According to the billing for 2008, a total of concession fees amounting to € […] were invoiced. Due to a billing error by SWN Stadtwerke Neumünster Beteiligungen GmbH, these amounts were subsequently corrected to € […]. Of this, the participant accounted for invoices of € […] (corrected € […]). On the side of the participant, there was an annual surplus of € […]; however, this was generated solely by the network division of the participant. The sales division of the participant incurred a loss in operating income (- € […]), a loss from ordinary business activities (- € […]), and an overall negative annual result (- € […]). In supplying heating gas customers, the participant increased its market share in 2008 to [90-95]% and for cooking gas customers to [95-100]%, each based on the delivered energy quantity, taking into account the corrected figures and the limit of 100,000 kWh.</w:t>
      </w:r>
    </w:p>
    <w:p>
      <w:r>
        <w:t>14. The participant claims to have offered lower prices after its takeover of the network in 2006 than the previous owner of the network, E.ON Hanse, but does not provide evidence for this. For the present proceedings, this is irrelevant, as the accusation does not concern the demand for excessive end customer prices, but rather the addition of an excessive concession fee to the transmission charge, while simultaneously the margin can be reduced, so that the end price is not higher or even lower than if a low concession fee were demanded. The decision-making department has also conducted an antitrust abuse procedure against E.ON Hanse due to excessive prices; this procedure was provisionally suspended following E.ON's commitment to prefer a price reduction and refund a bonus to customers.2 At the time of the issuance of this decision, the participant is not the most expensive, but also not the cheapest provider in four typical consumption cases (7,000, 20,000, 35,000, and 90,000 kWh/a) in the network area of the city of Ahrensburg (snapshot investigation without deduction of network charges, source: www.verivox.de). In the neighboring municipalities, the prices of GAG for the consumption case of 20,000 kWh/a are approximately on par with the special contract prices of E.ON Hanse when the bonus payment from the aforementioned procedure is taken into account (snapshot investigation, no deduction of network charges, source: www.verivox.de).</w:t>
      </w:r>
    </w:p>
    <w:p>
      <w:r>
        <w:t>15. For the quantities supplied by independent gas suppliers and the concession fees charged by them for the years 2007 and 2008, reference is made to the detailed listings in the annex to this decision.</w:t>
      </w:r>
    </w:p>
    <w:p>
      <w:r>
        <w:t>16. Upon request from the company Lichtblick, the 10th decision-making department initiated proceedings against the participant on the basis of § 19 para. 1 in conjunction with para. 4 No. 1 GWB due to the suspicion of abusing a dominant market position against third-party suppliers by adding excessive concession fees to transmission charges.</w:t>
      </w:r>
    </w:p>
    <w:p>
      <w:r>
        <w:t>17. In a letter dated March 26, 2009, the decision-making department provisionally requested the transfer of the matter according to § 49 para. 3 GWB to the state cartel authority of Schleswig-Holstein. The state cartel authority of Schleswig-Holstein granted the request in a letter dated March 30, 2009.</w:t>
      </w:r>
    </w:p>
    <w:p>
      <w:r>
        <w:t>18. The Federal Cartel Office issued an information order against the participant on April 1, 2009, and set a deadline for answering the questions and transmitting the data by April 23, 2009. The information order was received by the participant on April 2, 2009. At the request of the participant, the decision-making department granted a one-time extension until May 7, 2009. The participant submitted the requested data on time on May 7, 2009, with the exception of the profit and loss statement for 2008. In a letter dated June 16, 2009, the participant was again inquired about the profit and loss statement for 2008 and the missing Annex I to the concession contract 2003. In a letter dated June 18, 2009, the participant sent the 2 See the press release dated December 1, 2008, available at http://www.bundeskartellamt.de/wDeutsch/archiv/PressemeldArchiv/2008/2008_12_01.php.</w:t>
      </w:r>
    </w:p>
    <w:p>
      <w:r>
        <w:rPr>
          <w:b/>
        </w:rPr>
        <w:t>[Pages 7–9]</w:t>
      </w:r>
    </w:p>
    <w:p>
      <w:r>
        <w:t>- 7 -</w:t>
        <w:br/>
        <w:t>missing Annex I to the concession contract 2003 as well as the annual financial statement for 2008 confirmed on April 10, 2009.</w:t>
      </w:r>
    </w:p>
    <w:p>
      <w:r>
        <w:t>19. In a letter dated June 25, 2009, the Federal Cartel Office informed the city of Ahrensburg as the concession fee creditor and sole owner of the participant about the warning. The corresponding acknowledgment of receipt addressed to the city of Ahrensburg was initially returned by the participant on June 26, 2009, signed by the managing director of the participant, who is also the treasurer of the city of Ahrensburg. Upon inquiry on July 6, 2009, the city of Ahrensburg sent a corresponding acknowledgment of receipt. In a letter dated July 22, 2009, the city of Ahrensburg requested a postponement of the decision in this proceeding until September 21, 2009, so that the issue of the joinder could be placed "on the agenda of the next meeting of the responsible main committee – which takes place no later than September 21, 2009," although the next meeting of the main committee was already scheduled for August 3, 2009, and the city of Ahrensburg had been informed about the warning by the decision department in a letter dated June 25, 2009. In a letter dated July 30, 2009, the decision department announced a timely and consistent continuation of the proceedings.</w:t>
      </w:r>
    </w:p>
    <w:p>
      <w:r>
        <w:t>20. The Federal Cartel Office informed the state cartel authority of Schleswig-Holstein in a letter dated June 25, 2009, about the warning.</w:t>
      </w:r>
    </w:p>
    <w:p>
      <w:r>
        <w:t>21. The Federal Cartel Office informed the Federal Network Agency in accordance with § 58 para. 2 EnWG in a letter dated June 25, 2009, about the warning.</w:t>
      </w:r>
    </w:p>
    <w:p>
      <w:r>
        <w:t>22. The Federal Cartel Office sent the participant a draft decision in a letter dated June 25, 2009, and provided an opportunity for comments until August 3, 2009. The participant submitted comments on the draft decision in a letter dated July 29, 2009 (hereinafter "Comments"). In its comments, the participant essentially argued that its billing practice regarding concession fees does not violate the KAV and does not lead to any obstructive effect. The decision department is prohibited from "generally prohibiting the agreement and payment of tariff customer concession fees in the gas sector," there is a lack of a causal relationship between the dominant market position of the participant as a network operator and its pricing as a basic supplier, and the interests of the participant outweigh the prohibition interest of competitors. Furthermore, the participant requested an oral hearing and the suspension of enforcement.</w:t>
      </w:r>
    </w:p>
    <w:p>
      <w:r>
        <w:t>23. The takeover of the local gas network and gas supply in Ahrensburg should be viewed in the context of the publicly discussed "re-municipalization." In the coming years, a multitude of concession contracts will expire throughout the federal territory. Many municipalities are striving, under the keyword "re-municipalization," to award the concessions for energy supply to companies they control. One reason for this development is certainly that municipalities gain more influence over the design of the concession fee volume through municipal network operators/suppliers and can achieve an increase in the concession fee volume.</w:t>
      </w:r>
    </w:p>
    <w:p>
      <w:r>
        <w:t>II.</w:t>
        <w:br/>
        <w:t>24. The Federal Cartel Office is originally responsible according to § 48 para. 2 sentence 1 GWB. Accordingly, the jurisdiction of the Federal Cartel Office is given when the effect of market influence or anti-competitive behavior extends beyond the territory of a federal state, whereby, according to case law, the actual consequences are decisive and even minor effects are sufficient.4 The practice of the participant of adding excessive concession fees to the throughput fee has a horizontally obstructive effect on the gas deliveries from third-party suppliers from other federal states into the supply area of the participant. For example, third parties are already delivering gas across state lines into this supply area, namely E.ON AG, Düsseldorf, through its subsidiaries E.ON Hanse AG, Quickborn, and E WIE EINFACH Strom &amp; Gas GmbH, Cologne, as well as Lichtblick – die Zukunft der Energie GmbH &amp; Co. KG, Hamburg (as of 2008). It is possible that the abusive behavior of the participant further deters other potential gas suppliers from other federal states from entering the market in the supply area of the participant. The addition of excessive concession fees to the throughput fee also obstructs the demand of these gas suppliers for withdrawal capacity from the upstream network of E.ON Hanse Netz GmbH, which extends across several federal states. In this respect, the present case is directly comparable to the Mainova case before the OLG Düsseldorf5, in which jurisdiction of the Federal Cartel Office was derived from a similarly situated demand situation.</w:t>
      </w:r>
    </w:p>
    <w:p>
      <w:r>
        <w:t>25. Furthermore, the state cartel authority of Schleswig-Holstein, at the request of the Federal Cartel Office, provisionally transferred the matter to the Federal Cartel Office in a letter dated March 30, 2009. As decided by the Kammergericht Berlin and the Federal Court of Justice, the transfer decision is an internal administrative act without external effect, which cannot be challenged in isolation.6 The Federal Court of Justice has emphasized that the purpose of the provisions under § 49 paras. 3 and 4 GWB is to enable the cartel authorities to assign cases quickly and flexibly.7</w:t>
      </w:r>
    </w:p>
    <w:p>
      <w:r>
        <w:t>26. The jurisdiction of the Federal Cartel Office is also given in relation to the regulatory authorities within the meaning of § 54 para. 1 EnWG. According to § 130 para. 3 GWB, the provisions of the EnWG generally do not preclude the application of §§ 19, 20, and 29 GWB, unless a different regulation is provided in § 111 EnWG. According to § 111 para. 1 sentence 2 EnWG, the tasks and responsibilities of the cartel authorities remain unaffected, insofar as the EnWG or ordinances issued on its basis do not expressly provide conclusive regulations.</w:t>
      </w:r>
    </w:p>
    <w:p>
      <w:r>
        <w:t>27. There is also no conclusive regulation applicable that would exclude the applicability of §§ 19, 20, or 29 GWB and a derived jurisdiction of the Federal Cartel Office. The conclusive nature of a regulation in relation to §§ 19, 20, and 29 GWB must be expressly established according to § 111 para. 1 sentence 1 EnWG. According to § 111 para. 2 EnWG, the provisions of Part 3 (i.e., §§ 11 to 35 EnWG) are conclusive; the same applies to the ordinances issued on the basis of these provisions. However, the regulations on rights of way and concession fees can be found in §§ 46 and 48 EnWG and thus in Part 5 of the EnWG; the KAV is based on the authorization framework of § 48 para. 2 EnWG. None of these norms stipulates that the regulations contained therein should be conclusive with respect to the application of norms of the GWB.</w:t>
      </w:r>
    </w:p>
    <w:p>
      <w:r>
        <w:t>28. Rather, § 46 para. 5 EnWG clarifies once again that the tasks and responsibilities of the cartel authorities under the GWB remain unaffected. Nothing else can be derived from § 6 KAV, as it does not contain any expressly conclusive regulation within the meaning of § 111 para. 1 sentence 1 EnWG. Moreover, § 46 para. 5 EnWG would enjoy priority as a norm-hierarchically higher-ranking special assignment.</w:t>
      </w:r>
    </w:p>
    <w:p>
      <w:r>
        <w:t>29. There is also no possibly superior supervisory competence of the energy supervision. Violations of the KAV are also subject to general energy supervision according to § 65 para. 1 Alt. 2 or para. 2 Alt. 2 EnWG. However, the subject of the proceedings initiated by the decision department is not primarily the incompatibility of the collection of excessive concession fees with the provisions of the KAV, but the abuse of a dominant market position of the participant by obstructing third-party suppliers according to § 19 para. 1 in conjunction with para. 4 no. 1 GWB in accessing the downstream market of supplying non-metered end customers with gas through the addition of excessive concession fees to the throughput fee.</w:t>
        <w:br/>
        <w:t>7 BGH, decision of September 25, 2008, Case No. KVZ 32/08, decision documentation, pp. 3 f.</w:t>
      </w:r>
    </w:p>
    <w:p>
      <w:r>
        <w:rPr>
          <w:b/>
        </w:rPr>
        <w:t>[Pages 10–12]</w:t>
      </w:r>
    </w:p>
    <w:p>
      <w:r>
        <w:t>- 10 -</w:t>
        <w:br/>
        <w:t>30. The city of Ahrensburg has been informed in advance of the initiation of the proceedings to give it the opportunity to submit a request for intervention. It has not yet been conclusively determined by the highest court to what extent an order such as the present one could interfere with the subjective rights of the city.</w:t>
        <w:br/>
        <w:t>III.</w:t>
        <w:br/>
        <w:t>31. The practice of the participants described above violates § 19 para. 1 in conjunction with para. 4 no. 1 GWB.</w:t>
        <w:br/>
        <w:t>32. The participant is the addressee of the norm within the meaning of § 19 para. 1 in conjunction with para. 4 no. 1 GWB, as it holds a dominant market position.</w:t>
        <w:br/>
        <w:t>33. Cities or municipalities operate entrepreneurially in the marketing of their rights of way and possess a monopoly in this respect. Their behavior is therefore subject to cartel authority supervision under §§ 19, 20 GWB.8 The same applies to secondary marketing by municipal companies.</w:t>
        <w:br/>
        <w:t>34. The market affected here is the market for the paid granting of the use of rights of way by the network operator. The participant holds a unique position granted by the city of Ahrensburg, as the concession agreement transferred the right of way for the supply of end consumers with gas in the area of the city to it. The participant is the only holder of such a right of way in the relevant area. As a network operator, it is permitted under § 2 para. 6 sentence 2 KAV to add the concession fee payable to the municipality to the network charge for third-party throughput to end consumers. It thus collects this surcharge as consideration for the granting of the use of the right of way conferred upon it by the city of Ahrensburg. The participant has a legal and factual scope for design within the contractual limits of the concession agreement.</w:t>
        <w:br/>
        <w:t>a. The participant initially has a legal scope of behavior regarding the concession fee surcharge on the network charge. Concession fees are not owed by law; rather, they are based on an agreement between the supply network operator (here the participant) and the granting municipality.9 § 2 KAV regulates the calculation (in cents/kWh) and the maximum permissible amount of such concession fees in individual cases. The concession agreement itself does not establish an obligation for third parties to pay concession fees; this is also the legal opinion of the participant (cf. p. 23 of the statement). Such an obligation does not arise from § 2 para. 6 sentence 2 KAV either. This provision states that the network operator as the debtor of the concession fee agreed with the municipality may add this to the throughput charge, but is not required to do so. This is also the legal opinion of the participant (p. 12 of the statement). Even if § 7 para. 2 sentence 1 of the 2003 concession agreement were to be interpreted as obligating the participant to demand concession fees from third parties in relation to the city of Ahrensburg – its sole owner – this would be irrelevant in assessing the scope of behavior, as the city of Ahrensburg, through its sole ownership of the participant, forms a single enterprise with it for the purposes of antitrust law. The entitlement to add the concession fees agreed in the concession agreement to the throughput charge is thus not a question of the scope of behavior, but a question of justification.</w:t>
        <w:br/>
        <w:t>b. The scope of behavior of the participant also exists in factual terms, regardless of the legal situation. The participant is able to enforce its claims for concession fees independently of their legitimacy. This is illustrated, for example, by the classification of commercial customers with an annual consumption of more than 10,000 but less than 100,000 kWh as tariff customers, which the participant practiced until mid-July 2009. This classification was contrary to KAV, as the participant itself admits on pp. 7 f. of its statement, and led to the collection of excessive concession fees.</w:t>
        <w:br/>
        <w:t>35. Furthermore, the participant also holds a monopoly in the market for network services limited to the respective gas distribution network. If one were to base this market, the same legal assessment with the same legal consequences would arise.</w:t>
        <w:br/>
        <w:t>36. Finally, the participant also holds a dominant market position in the downstream market for the supply of non-metered end customers (standard load profile customers) with natural gas. In this market, the obstructive behavior of the participant has an effect. The market for the supply of standard load profile customers is geographically limited to the basic supply area, which usually coincides with the network area of the participant in this case).10 In this market, the participant has a market share of over 90%.</w:t>
        <w:br/>
        <w:t>10 For market delineation, see the decision of the Federal Cartel Office dated December 1, 2009, Case No. B10-21/08, available at http://www.bundeskartellamt.de/wDeutsch/download/pdf/Kartell/Kartell08/B10-21-08_32b_RheinEnergie.pdf. See also OLG Düsseldorf, decision dated June 20, 2006, Case No. VI-2 Kart 1/06 (V), decision document p. 18, as well as decision dated October 4, 2007, Case No. VI-2 Kart 1/06 (V), decision document p. 26 – Long-term gas supply contracts; BGH, decision dated July 9, 2002, Case No. KZR 30/00 – District heating for Börnsen; BGH, decision dated December 10, 2008, Case No. KVR 2/08 – Stadtwerke Uelzen.</w:t>
        <w:br/>
        <w:t>- 12 -</w:t>
        <w:br/>
        <w:t>IV.</w:t>
        <w:br/>
        <w:t>37. The participant has abused its dominant position in the market for the paid granting of the use of rights of way through its practice of adding excessive concession fees to the throughput charge as described above.</w:t>
        <w:br/>
        <w:t>38. § 19 para. 1 in conjunction with para. 4 no. 1 GWB prohibits all behaviors that close the market and create additional obstacles for other companies in the affected or another market. Not only impairments in the dominated market are prohibited, but also in downstream markets.</w:t>
        <w:br/>
        <w:t>39. Concession fees are, according to § 48 para. 1 sentence 2 EnWG and § 1 para. 2 KAV, fees that an energy supplier pays to the municipality for granting the right to use public thoroughfares for the laying and operation of lines that serve the direct supply of end consumers in the municipality with electricity and gas. According to § 48 para. 3 EnWG, the energy supply company that has been granted the right of way under § 46 para. 1 EnWG is liable for the concession fee, which in this case is the participant as the network operator. This applies regardless of whether a gas supply is provided by a company affiliated with the network operator or a third party.</w:t>
        <w:br/>
        <w:t>40. The antitrust approach for an abuse of obstruction lies in the fact that the marginal-dependent classification of gas supplies practiced by the participant results in an additional charge being levied by gas suppliers in the amount of the concession fee rate for tariff supplies, which is many times higher than the rate for special contract supplies. The invoicing of a higher concession fee leads to an increase in costs for third-party suppliers. Due to this effect, the behavior of the participant falls into the abuse case group of obstruction abuse "raising rivals' costs."</w:t>
        <w:br/>
        <w:t>41. It cannot be argued against this that the basic supply companies affiliated with the network operator are equally affected, as they would have to pay concession fees of identical amounts in comparable cases, and thus there would be no obstruction of third-party gas suppliers in competition between gas supply companies. This argument does not apply at all if the network operator is predominantly or even – as in the present case – solely owned by the creditor of the concession fees, namely the municipality.</w:t>
        <w:br/>
        <w:t>42. A key consideration in this regard is that it is economically irrelevant for the municipality whether the margin of the distribution company it controls decreases due to higher concession fees. For the participant charges higher concession fees instead of</w:t>
      </w:r>
    </w:p>
    <w:p>
      <w:r>
        <w:rPr>
          <w:b/>
        </w:rPr>
        <w:t>[Pages 13–15]</w:t>
      </w:r>
    </w:p>
    <w:p>
      <w:r>
        <w:t>- 13 -</w:t>
        <w:br/>
        <w:t>of a corresponding profit from supplying gas customers to the municipality. The municipality can forgo profits from its own gas supplier to the extent that it receives a higher volume of concession fees. In this respect, this design of the concession fee collection results in a shift of the margin into the concession fees and – to put it simply – a concealed profit distribution. This shift of profit into the concession fee is even economically advantageous for the municipality for tax reasons, as the reduction of the profit of the municipal gas supplier decreases its trade tax burden and, in this case, also its corporate tax burden.</w:t>
      </w:r>
    </w:p>
    <w:p>
      <w:r>
        <w:t>43. In contrast, the addition of a higher concession fee to the transportation fee for independent gas supply companies directly leads to higher costs and thus to a reduction or depletion of the profit margin. This profit reduction is not compensated in the same way from the perspective of the owners of independent gas supply companies as it is for the municipal gas supply company, since the fee paid by third parties in the amount of the concession fee does not flow to the owners of the independent gas supply companies, but ultimately to the municipality (in the form of the concession fee that the network operator must also pay for transport). This prevents independent gas supply companies from passing on any potentially lower production or administrative costs to the end consumers in the network area of the participants, or it economically hinders market entry for independent gas supply companies through forced margin waivers.</w:t>
      </w:r>
    </w:p>
    <w:p>
      <w:r>
        <w:t>44. The Monopolies Commission shares this competitive assessment of the decision-making department. From the perspective of the Monopolies Commission, "there is a system-immanent incentive to demand very high concession fees and thus significantly reduce the margins of third-party suppliers. This represents a significant barrier to competition from a competitive perspective. For the basic supplier, this practice is not a hindrance, as it pays both concession fees and earned profits to the municipality."11</w:t>
      </w:r>
    </w:p>
    <w:p>
      <w:r>
        <w:t>45. This obstruction is only possible due to the exclusivity of the participants for the addition of the concession fees to the transportation fee as a fee for the permission to use the municipal rights of way. This provides the participants – as described above – with a competitively uncontrolled scope of behavior, which they utilize for the obstruction described above.</w:t>
      </w:r>
    </w:p>
    <w:p>
      <w:r>
        <w:t>11 Special Report 54 of the Monopolies Commission "Electricity and Gas 2009", para. 522.</w:t>
      </w:r>
    </w:p>
    <w:p>
      <w:r>
        <w:t>- 14 -</w:t>
        <w:br/>
        <w:t>46. This economic situation is illustrated once again in the following diagram12:</w:t>
        <w:br/>
        <w:t>Scenario 1: Obstruction Scenario 2: No Obstruction</w:t>
        <w:br/>
        <w:t>Comparison (KA-)</w:t>
        <w:br/>
        <w:t>Revenues at</w:t>
        <w:br/>
        <w:t>Municipality Municipality Municipality</w:t>
        <w:br/>
        <w:t>KA KA Competition</w:t>
        <w:br/>
        <w:t>KA KA Competition KA Utility KA Competition</w:t>
        <w:br/>
        <w:t>Utility Competition KA Utility</w:t>
        <w:br/>
        <w:t>KA Profit n.St. Profit n.St.</w:t>
        <w:br/>
        <w:t>Utility Deficit</w:t>
        <w:br/>
        <w:t>AK AK AK AK</w:t>
        <w:br/>
        <w:t>Taxation</w:t>
        <w:br/>
        <w:t>Profit Distribution</w:t>
        <w:br/>
        <w:t>KA Network Operator KA Distribution KA Network Operator KA</w:t>
        <w:br/>
        <w:t>Network- Network- Network- Network-</w:t>
        <w:br/>
        <w:t>Charges Charges Margin Waiver Profit- Charges Charges</w:t>
        <w:br/>
        <w:t>Competitor due to Distribution</w:t>
        <w:br/>
        <w:t>Price Level high KA</w:t>
        <w:br/>
        <w:t>Price Level</w:t>
        <w:br/>
        <w:t>Margin</w:t>
        <w:br/>
        <w:t>KA Margin</w:t>
        <w:br/>
        <w:t>KA KA Margin</w:t>
        <w:br/>
        <w:t>Network- Network- KA</w:t>
        <w:br/>
        <w:t>Charges Network- Charges Network-</w:t>
        <w:br/>
        <w:t>Price Charges Price Price Charges Price</w:t>
        <w:br/>
        <w:t>k S o ta m d m tw u e n r a k l e b s e i Taxes Taxes Competitor k S o ta m d m tw u e n r a k l e b s e i Taxes Taxes Competitor</w:t>
        <w:br/>
        <w:t>high KA Reference- Reference- at high KA low KA Reference- Reference- at low KA</w:t>
        <w:br/>
        <w:t>costs costs costs costs</w:t>
        <w:br/>
        <w:t>Other Other Other Other</w:t>
        <w:br/>
        <w:t>Costs Costs Costs Costs</w:t>
        <w:br/>
        <w:t>Municipal Municipal</w:t>
        <w:br/>
        <w:t>Competitor Competitor</w:t>
        <w:br/>
        <w:t>Utility Utility</w:t>
      </w:r>
    </w:p>
    <w:p>
      <w:r>
        <w:t>47. The margin waiver can indeed be substantiated. The participant incurred significant losses in its gas trading division in both 2007 and 2008. In 2007, the loss of the gas trading division in operating income was € […], and the loss in the result of ordinary business activities was € […]; thus, the gas trading division achieved an overall negative annual result of minus € […]. In 2008, the loss of the gas trading division in operating income was € […], and the loss in the result of ordinary business activities was € […]; thus, the gas trading division achieved an overall negative annual result of minus € […]. In contrast, the participant paid concession fees of approximately € […] to the city of Ahrensburg in 2007 and € […] in 2008. Of this, only about € […] or € […] was attributable to the special customer concession fee.</w:t>
      </w:r>
    </w:p>
    <w:p>
      <w:r>
        <w:t>48. The economic significance of the obstruction is also evidenced by the statements of the participants in their response. Accordingly, they would have to change their own tariff model if not only their affiliated gas suppliers had to pay the special customer concession fee for their gas deliveries, in order not to "lose many customers" (p. 16 and 40 of the response).</w:t>
      </w:r>
    </w:p>
    <w:p>
      <w:r>
        <w:t>49. The actual effectiveness of the behavior described above on market conditions in the downstream market for the supply of end consumers with gas is also empirically confirmed by market shares and switching rates. Thus, the participant increased its market share for cooking gas customers from [95-100] to [95-100] % and its market share for heating gas customers from [90-95] to [90-95] % when comparing the years 2007 and 2008 (based on gas work in kWh). This must be viewed against the backdrop that established gas suppliers nationwide lost market shares due to emerging competition.</w:t>
      </w:r>
    </w:p>
    <w:p>
      <w:r>
        <w:t>50. This development runs diametrically counter to the nationwide trend. Accordingly, in 2007, an average of 1.23% (based on delivery volume in kWh) or 1.01% (based on the number of customers) of customers switched from the basic supplier to another supplier.13 According to the decision-making department's knowledge, this trend significantly intensified in 2008. The switching rate has more than doubled according to both measures.</w:t>
      </w:r>
    </w:p>
    <w:p>
      <w:r>
        <w:t>51. In the gas price proceedings, the Federal Cartel Office found that switching rates in some areas increased in 2008 to as much as 8% from previously at most 1-2%. In contrast, the participant expanded its market share and even took market shares from third-party suppliers. E.ON Hanse had a switching rate of […]% in 2008. E.ON Hanse generally only charges the low concession fee of 0.03 cents/kWh from third-party suppliers in its concession areas. Although there may naturally be other causes for the high switching rate at E.ON Hanse, this is nonetheless strong evidence that the addition of the high concession fee to the transportation fees by GAG Ahrensburg has a very negative impact on competition and the competitive opportunities of third-party providers. Furthermore, empirical evidence from the gas price proceedings conducted by the decision-making department shows a negative correlation between the average concession fee rate and the switching rate.14 A higher average concession fee rate tends to be associated with a lower switching rate and vice versa.</w:t>
      </w:r>
    </w:p>
    <w:p>
      <w:r>
        <w:t>13 Monitoring Report of the Federal Network Agency 2007, pp. 199 and 198.</w:t>
        <w:br/>
        <w:t>14 The data basis resulted from the gas price proceedings. It consisted of datasets from 29 gas supply companies and included data on the average amount of concession fees and the switching rate. A comparison of the data reveals a negative relationship between the average amount of concession fees and the switching rate.</w:t>
      </w:r>
    </w:p>
    <w:p>
      <w:r>
        <w:rPr>
          <w:b/>
        </w:rPr>
        <w:t>[Pages 16–18]</w:t>
      </w:r>
    </w:p>
    <w:p>
      <w:r>
        <w:t>- 16 -</w:t>
        <w:br/>
        <w:t>52. The addition of the high tariff customer concession fees to the throughput fee is particularly abusive because it is based on a violation of the provisions of the KAV.15</w:t>
        <w:br/>
        <w:t>53. By billing the high tariff customer concession fee to third-party suppliers, the participant violates § 2 para. 3 no. 2 KAV, which stipulates that a maximum concession fee of 0.03 cents/kWh for gas must not be exceeded when supplying special contract customers. This maximum limit also restricts, via § 2 para. 6 sentence 1, 2 KAV, the maximum permissible concession fees that may be added to the throughput fee for third parties.</w:t>
        <w:br/>
        <w:t>54. According to § 1 para. 4 KAV, special contract customers are customers who are not tariff customers. According to § 1 para. 3 KAV, tariff customers in the sense of the KAV are only customers who are supplied within the framework of the basic supply according to § 36 EnWG or substitute supply according to § 38 EnWG, as well as the cases of old contracts covered by §§ 115 para. 2 and 116 EnWG. However, third-party suppliers are not basic suppliers and therefore cannot conclude basic or substitute supply contracts in the sense of §§ 36 or 38 EnWG and thus no contracts with tariff customers in the sense of § 1 para. 3 KAV, but only special customer contracts according to § 41 EnWG, to which the tariff customer definition of § 1 para. 3 KAV does not refer. Likewise, the tariff customer definition of § 1 para. 3 KAV does not refer to ongoing norm special customer contracts in the sense of § 115 para. 3 EnWG, i.e., "contracts for the supply of household customers with energy outside the general supply obligation that existed until the EnWG 2005 came into force."</w:t>
        <w:br/>
        <w:t>55. For electricity supplies, § 2 para. 7 KAV establishes a special concession fee legal fiction of the tariff customer concept with respect to the voltage level, the measured power, and the annual consumption per delivery point. A comparable regulation for gas supply was deliberately omitted when § 2 para. 7 KAV was introduced in 1999; this was intended to explicitly prevent a reduction or an increase in the concession fee volume in gas supply.16 Even if the behavior of the participant were to comply with the KAV – which is not the case here – it could still be considered abusive under antitrust law. The KAV does not pursue any objective that contradicts that of the GWB, which is to ensure the freedom of competition. Therefore, there is not even an implicit specialty relationship of the KAV to the GWB. Whether such an implicit specialty relationship would be sufficient must be doubted in light of the regulation of § 111 para. 1 EnWG. This provides for conclusive regulations of the EnWG or regulations based on it only to the extent that they expressly state that they are to be conclusive in relation to the GWB. This is not the case with the KAV. Furthermore, the KAV is normatively subordinate to the GWB (cf. Schultz in Langen/Bunte, GWB 10th ed., § 19 para. 138).</w:t>
        <w:br/>
        <w:t>16 Government justification, BR-Drs. 358/99, p. 7.</w:t>
      </w:r>
    </w:p>
    <w:p>
      <w:r>
        <w:t>- 17 -</w:t>
        <w:br/>
        <w:t>With the Second Act to Reorganize Energy Industry Law 200517, the KAV was also adjusted.18 In this context, the concession fee legal fiction of the tariff customer concept for electricity supplies in § 2 para. 7 KAV was editorially adjusted and thus incorporated into the will of the legislator. Again, no corresponding regulation for gas supplies was made.</w:t>
        <w:br/>
        <w:t>56. These definitions must also be observed in the concession fee billing for supplies from the basic supplier. While the basic supplier is free in the design of its tariff offer, including whether it offers special contracts in addition to the basic supply tariffs, the KAV sets limits regarding the concession fee legal classification of supply contracts. For the determination of the tariff customer concept, § 1 para. 3 KAV refers, among other things, to § 36 EnWG, according to which a basic supply obligation exists only for household customers. The term household customers is legally defined in § 3 no. 22 EnWG as "final consumers who purchase energy predominantly for their own consumption in the household or for a self-consumption not exceeding 10,000 kWh per year for professional, agricultural, or commercial purposes." Accordingly, the blanket legal classification of all customers as tariff customers, as well as a higher quantity limit, is impermissible, as this would classify customers as tariff customers under concession fee law who are not tariff customers according to § 1 para. 3 KAV in conjunction with §§ 36 para. 1 and 3 no. 22 EnWG.</w:t>
        <w:br/>
        <w:t>57. Even the establishment of a quantity limit for the billing of the tariff customer concession fee in the concession contract by the network operator and the municipality would be impermissible. The concession contract grants the network operator the right to use public traffic routes for the laying and operation of lines that serve the direct supply of final consumers in the municipality with electricity and gas, according to § 1 para. 2 KAV. The permissible counter-performance of the concession-granting network operator is specified in § 3 KAV. The design of the tariff offer of a basic supplier that is identical to or affiliated with the network operator is not included and is therefore impermissible.</w:t>
        <w:br/>
        <w:t>58. The provision of § 2 para. 6 sentence 1 KAV states that concession fees may be demanded from third parties up to the amount that the network operator must pay in "comparable cases" for supplies of its company or by affiliated or associated companies in this concession area. The characteristic of the "comparable case" includes the tariff and special customer definitions of paragraphs 3 and 4 of § 1 KAV, and the corresponding maximum concession fee rates, which for gas supplies to special contract customers must also be determined in the case of throughput according to § 2 para. 3 no. 2 KAV and may not exceed 0.03 cents/kWh.</w:t>
        <w:br/>
        <w:t>59. The reference to the "comparable case" ensures, first of all, that the third party being supplied is not placed in a worse position than the concessionaire itself: The throughput fee may be added at most the amount corresponding to the concession fee that the concessionaire would have to pay for a comparable supply through an affiliated company. The agreement of concession fees is not a matter of course. Against the background of the supply obligation of municipalities, they rather represent a justification-requiring foreign body. Accordingly, the KAV does not prescribe the collection of concession fees, but rather restricts the possibilities of agreeing to them. The extraordinary nature of the collection of concession fees becomes clear against the background that private individuals must tolerate the laying of lines for the connection of other properties under the conditions of § 12 of the GasNDAV free of charge.19</w:t>
        <w:br/>
        <w:t>60. The term "comparable case" must also be viewed in the context of unbundling according to §§ 6 et seq. EnWG. According to this, it is the rule that the concession-granting network operator and the basic supplier are different legal entities (§ 7 EnWG), which are not necessarily affiliated today.20 In this context, any gas supply occurs via throughput. The reference to the comparable case thus ensures that the concession fee legal categories of tariff and special contract customers, along with the corresponding maximum concession fee rates, also remain in the world of unbundling. The tariff design of the basic supplier therefore has no impact on the concession fee legal classification of third-party contracts for the supply of final consumers in the network area of the participants with gas via throughput. The concession fee rates for the respective supply case are determined according to the same rules.</w:t>
        <w:br/>
        <w:t>61. Accordingly, every contract that does not fall under the basic or substitute supply according to §§ 36 or 38 EnWG and is also not an old contract in the sense of §§ 115 para. 2 and 116 EnWG is a special contract.21 This category particularly includes contracts according to § 41 para. 1 EnWG for the supply of household customers outside of the basic supply.19 BGBl. 2006 I 2477. See also the corresponding regulation in § 12 StromNAV (BGBl. 2006 I 2485).</w:t>
        <w:br/>
        <w:t>20 This will become increasingly rare in the future, as the basic supplier is redefined every three years according to § 36 para. 2 EnWG, and the simple majority of the number of supplied household customers is decisive.</w:t>
        <w:br/>
        <w:t>21 See also OLG Düsseldorf, judgment of June 24, 2009, VI-2 (Kart) 14/08, para. 33 et seq. of the text published on the internet at http://www.justiz.nrw.de/nrwe/olgs/duesseldorf/j2009/VI_2_U__Kart__14_08urteil20090624.html.</w:t>
      </w:r>
    </w:p>
    <w:p>
      <w:r>
        <w:rPr>
          <w:b/>
        </w:rPr>
        <w:t>[Pages 19–21]</w:t>
      </w:r>
    </w:p>
    <w:p>
      <w:r>
        <w:t>- 19 -</w:t>
        <w:br/>
        <w:t>of the basic supply.22 Any internal instructions or agreements of a municipality with its associated basic supplier have no influence on the classification of a contract under § 1 para. 3 or 4 KAV. Should there have been any other legislative intent in this regard,23 it has certainly not found expression in the text of the KAV within the framework of the 2005 re-regulation and thus has not become applicable law. For special contracts for gas deliveries from third parties via transmission according to § 41 EnWG, a concession fee of at most 0.03 cents/kWh can therefore be agreed upon in accordance with § 2 para. 3 KAV.</w:t>
      </w:r>
    </w:p>
    <w:p>
      <w:r>
        <w:t>62. The comparison of concession fees for gas deliveries from third parties via transmission with gas deliveries from third parties via a branch line confirms this result. According to § 48 para. 1 sentence 2, para. 2 EnWG, the KAV is directly applicable to branch lines, and thus also its definitions of tariff and special contract customers along with the corresponding maximum rates. The cases of transmission and branch lines are therefore treated equally in terms of concession fees under the above interpretation.</w:t>
      </w:r>
    </w:p>
    <w:p>
      <w:r>
        <w:t>63. This interpretation is also in line with the objectives of the Second Law for the Re-regulation of Energy Industry Law 2005, which aims to promote competition in energy markets.24 The EnWG 2005 does not follow a model of basic supply, contrary to the statement. The offering of special contracts by third parties cannot therefore be portrayed as a private sector misdevelopment that was only corrected by the multiplication of the concession fee level (p. 15 of the statement). The collection of high tariff customer concession fees is also not required by the KAV. The KAV does not prescribe the collection of concession fees. Rather, the KAV limits the concession fees in terms of their amount as a price height provision. It differentiates between tariff and special contract customers.</w:t>
      </w:r>
    </w:p>
    <w:p>
      <w:r>
        <w:t>22 This understanding is also reached by the LG Chemnitz, judgment of May 6, 2008, 1 O 2620/05, ZNER 2009, 167,169, as well as Keller/Baumann p. 199 ff. in Kermel/Brucker/Baumann, Utility Contracts and Concession Fees in Energy Supply 2008. The other references cited in the statement either concern the legal situation prior to the 2005 re-regulation or do not address it.</w:t>
      </w:r>
    </w:p>
    <w:p>
      <w:r>
        <w:t>23 Such legislative intent does not arise from the justification of the government draft for the Second Law for the Re-regulation of Energy Industry Law. It merely states that the changes to the KAV are purely formal in nature and do not affect the amount of concession fees (justification of the government draft, BR-Drs. 613/04, p. 153). However, the modifying resolution justification of the Bundesrat rather suggests a legislative intent to redefine the concept of tariff customers. In the resolution justification, the Bundesrat calls for the insertion of the editorial clarification mentioned above in § 2 para. 7 KAV, that its definition of tariff customers for electricity deliveries remains valid notwithstanding the new definition in § 1 para. 3 KAV; however, a corresponding regulation for gas deliveries was not made (resolution justification, BR-Drs. 613/04 (resolution), p. 47).</w:t>
      </w:r>
    </w:p>
    <w:p>
      <w:r>
        <w:t>24 Justification of the government draft for the Second Law for the Re-regulation of Energy Industry Law 2005, BR Drs. 613/04, p. 1.</w:t>
      </w:r>
    </w:p>
    <w:p>
      <w:r>
        <w:t>- 20 -</w:t>
        <w:br/>
        <w:t>An increase in the level of concession fees was explicitly not the goal of the legislator.25</w:t>
      </w:r>
    </w:p>
    <w:p>
      <w:r>
        <w:t>64. In the present case, the abusiveness is particularly evident from the increase in concession fees compared to the situation before the acquisition of the gas network in 2006. At that time, heating gas customers in the urban area were almost exclusively supplied at concession fee-favorable special rates. It was even a declared goal of the city, upon the acquisition of the gas network by its subsidiary, the participant, to significantly increase the volume of concession fees. According to press reports26, the concession fee revenue was increased from around € 70,000 to around € 420,000.27 This increase in the volume of concession fees to approximately six times runs clearly counter to the objectives of the Concession Fee Regulation 1999, which is limited to maintaining the concession fee volume constant.</w:t>
      </w:r>
    </w:p>
    <w:p>
      <w:r>
        <w:t>65. The attempt by the participant to charge higher concession fees for gas deliveries to end consumers by third parties via transmission than permitted under § 2 para. 3 no. 2 KAV thus constitutes an abuse of the dominant market position of the participant.</w:t>
      </w:r>
    </w:p>
    <w:p>
      <w:r>
        <w:t>66. No justification for the abusive behavior of the participant is apparent. In particular, a justification cannot be derived from the KAV. The KAV does not prescribe the behavior of the participant and would moreover not take precedence over the antitrust provisions – as outlined above.</w:t>
      </w:r>
    </w:p>
    <w:p>
      <w:r>
        <w:t>V.</w:t>
        <w:br/>
        <w:t>67. The matter is also not res judicata. The question of whether the demand for payment of the high concession fee violates § 19 para. 4 no. 1 GWB and § 2 para. 6 KAV has been discussed by the OLG Schleswig in its judgment of January 10, 2006, in the proceedings of the participant against E.ON Hanse. Notwithstanding the fact that the legal force of a civil judgment issued between the participant and a third party would not extend to the proceedings before the Federal Cartel Office, the OLG Schleswig left the question open in the end, as the concession contract merely repeats § 2 para. 6 KAV and would not be invalid even in the event of a violation due to the salvatory clause contained therein.</w:t>
      </w:r>
    </w:p>
    <w:p>
      <w:r>
        <w:t>25 Justification of the government draft for the Second Law for the Re-regulation of Energy Industry Law 2005, BR Drs. 613/04, p. 129 regarding § 48 EnWG 2005.</w:t>
      </w:r>
    </w:p>
    <w:p>
      <w:r>
        <w:t>26 See footnote 1.</w:t>
      </w:r>
    </w:p>
    <w:p>
      <w:r>
        <w:t>27 According to the corrected figures for 2007, the volume of concession fees was still around […] €, thus approximately 4.5 times.</w:t>
      </w:r>
    </w:p>
    <w:p>
      <w:r>
        <w:t>- 21 -</w:t>
        <w:br/>
        <w:t>68. Article 82 EC is not applicable, as the supply area of the participant is not a substantial part of the common market within the meaning of this provision and thus no dominant position exists in a substantial part of the common market.</w:t>
      </w:r>
    </w:p>
    <w:p>
      <w:r>
        <w:t>VI.</w:t>
        <w:br/>
        <w:t>69. The decision-making department has exercised the discretion granted to it under § 32 GWB after considering and weighing all reasons and arguments presented in the preceding paragraphs to make this decision with the tenor mentioned above under 1.-5.</w:t>
      </w:r>
    </w:p>
    <w:p>
      <w:r>
        <w:t>70. In number 1 of the tenor, the decision-making department has obligated the participant on the legal basis of § 32 para. 1 GWB to cease the violation of § 19 para. 4 no. 1 GWB as of the day following the service of the decision. This order is within the framework of §§ 32 para. 1, 19 para. 4 no. 1 GWB.</w:t>
      </w:r>
    </w:p>
    <w:p>
      <w:r>
        <w:t>71. The limitation of the effect of the decision is intended to allow for any changes in market structure to be taken into account. The expiration of the deadline coincides with the end of the gas business year […].</w:t>
      </w:r>
    </w:p>
    <w:p>
      <w:r>
        <w:t>72. The retroactive order in number 2 of the tenor according to § 32 para. 1 GWB, to charge third parties for gas transmissions to end consumers only a fee equal to the concession fee for special contract customers, and the refund of the benefits obtained in number 3 of the tenor according to § 32 para. 2 GWB are necessary to ensure effective cessation of the violation. They correspond directly with the economic and thus competitive advantage of the participant. The retroactive order of measures to cease a past but still present impairment and the refund of the benefits obtained is covered by the authorization basis of § 32 para. 1 and 2 GWB.28 The Federal Court of Justice has decided in its ruling of December 10, 2008 (Stadtwerke Uelzen) that</w:t>
      </w:r>
    </w:p>
    <w:p>
      <w:r>
        <w:t>“according to § 32 para. 2 GWB, there are no fundamental objections to ordering measures within the framework of a cessation order that serve to eliminate a past but still present impairment. This includes the order to refund benefits obtained through abusive behavior (cf. Bornkamm in Langen/Bunte, Antitrust Law, 10th ed., § 32 GWB para. 26).”</w:t>
      </w:r>
    </w:p>
    <w:p>
      <w:r>
        <w:t>73. The impairment caused by the excessively charged concession fees is still present, as the third parties have not received refunds for the overpaid fees. The</w:t>
      </w:r>
    </w:p>
    <w:p>
      <w:r>
        <w:t>28 BGH, ruling of December 10, 2008 – KVR 2/08 – Stadtwerke Uelzen, para. 16 of the print.</w:t>
      </w:r>
    </w:p>
    <w:p>
      <w:r>
        <w:rPr>
          <w:b/>
        </w:rPr>
        <w:t>[Pages 22–24]</w:t>
      </w:r>
    </w:p>
    <w:p>
      <w:r>
        <w:t>- 22 -</w:t>
        <w:br/>
        <w:t>The decision-making division has therefore ordered the reimbursement of the overpaid amounts. The impairment is only retroactively lifted to the extent that the change in the practice of the participants, namely to charge the lower special customer concession fee for commercial customers with an annual consumption of more than 10,000 kWh and less than 100,000 kWh, leads to refunds. These can be offset against the refunds ordered here.</w:t>
      </w:r>
    </w:p>
    <w:p>
      <w:r>
        <w:t>74. For the calculation of the refund amounts for the years 2007 and 2008, reference is made to the calculation in the annex, which is part of this decision.</w:t>
      </w:r>
    </w:p>
    <w:p>
      <w:r>
        <w:t>75. The conduct of a public oral hearing is not required. Whether such a hearing is to be conducted is at the discretion of the Federal Cartel Office according to § 56 para. 3 sentence 1 GWB. The oral hearing serves the legal hearing, especially with regard to a direct exchange on complex factual circumstances. However, the factual basis of this order is undisputed; the decision-making division has based its decision on the supplementary comments from the participants' statement. With regard to legal questions, legal hearing was sufficiently granted through the warning accompanied by the transmission of a complete draft decision, to which the participant responded with a comprehensive statement of 49 pages (excluding annexes).</w:t>
      </w:r>
    </w:p>
    <w:p>
      <w:r>
        <w:t>76. The suspension of enforcement until the legal validity of this decision is not required. According to § 64 para. 1 GWB, an appeal against a decision under § 32 GWB has no suspensive effect. § 64 para. 1 no. 1 GWB, which provided for such an effect, was repealed by Art. 1 no. 13 of the Act to Combat Price Abuse in the Energy Supply and Food Trade.29 The suspension of enforcement is at the discretion of the Federal Cartel Office according to § 65 para. 3 sentence 2 first half-sentence GWB. The second half-sentence stipulates that the Federal Cartel Office shall suspend enforcement if it would result in an unreasonable hardship for the affected party that is not justified by overriding public interests. The balancing of interests is unfavorable to the participants. There is a significant public interest in preventing the continuation of the obstruction until the legal validity of this decision. At the same time, the disadvantage caused by the reduction of the concession fee collected from third parties is purely pecuniary in nature and can therefore easily be compensated in the event of a repeal of this decision, and thus does not constitute an unreasonable hardship.</w:t>
      </w:r>
    </w:p>
    <w:p>
      <w:r>
        <w:t>29 BGBl. 2007 I no. 66, p. 2966, 2967.</w:t>
      </w:r>
    </w:p>
    <w:p>
      <w:r>
        <w:t>- 23 -</w:t>
        <w:br/>
        <w:t>VIII.</w:t>
        <w:br/>
        <w:t>77. The fee decision is based on § 80 para. 1 sentence 2 no. 2 GWB. The amount of the fee is determined according to § 80 para. 2 sentence 1 GWB based on the personnel and material effort of the decision-making division and the economic significance of the proceedings conducted against the participant. The application of these principles to the presented facts resulted in a fee of € […], which is in the lower range of the fee framework of up to € 25,000 (§ 80 para. 2 sentence 2 no. 2 GWB).</w:t>
      </w:r>
    </w:p>
    <w:p>
      <w:r>
        <w:t>78. The debtor of this fee is the participant according to § 80 para. 6 sentence 1 no. 2 GWB. The fee is due upon delivery of this decision and must be transferred within one month after delivery to the account</w:t>
        <w:br/>
        <w:t>[…]</w:t>
        <w:br/>
        <w:t>If the fee is not paid by the end of one month after the date of delivery, a late fee of one percent of the outstanding amount will be charged for each commenced month of delay. In the case of transfers from abroad, general bank charges apply. In these cases, it must be ensured that the full fee is credited to the account of the Federal Cartel Office.</w:t>
      </w:r>
    </w:p>
    <w:p>
      <w:r>
        <w:t>The costs for the necessary publication of this decision in the Federal Gazette (§ 62 sentence 1 GWB) will be charged separately (§ 80 para. 1 sentence 3 GWB).</w:t>
      </w:r>
    </w:p>
    <w:p>
      <w:r>
        <w:t>Legal remedy notice:</w:t>
        <w:br/>
        <w:t>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w:t>
      </w:r>
    </w:p>
    <w:p>
      <w:r>
        <w:t>The appeal must be substantiated by a written submission to be filed with the Federal Cartel Office or the appellate court. The deadline for the appeal justification is two months. It begins with the delivery of the contested decision and can be extended upon request by the presiding judge of the appellate court. The appeal justification must contain the statement of the extent to which the decision is contested and the request for its amendment or repeal, and must specify the facts and evidence, including any new ones, on which the appeal is based. The appeal and the appeal justification must be signed by a lawyer.</w:t>
      </w:r>
    </w:p>
    <w:p>
      <w:r>
        <w:t>- 24 -</w:t>
        <w:br/>
        <w:t>The appeal has no suspensive effect. Upon request, the appellate court may order the suspensive effect of the appeal in whole or in part.</w:t>
      </w:r>
    </w:p>
    <w:p>
      <w:r>
        <w:t xml:space="preserve">Dr. Felix Engelsing  </w:t>
        <w:br/>
        <w:t xml:space="preserve">Stephan Schweikardt  </w:t>
        <w:br/>
        <w:t>Dr. Ingo Mecke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