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https://www.bundeskartellamt.de/SharedDocs/Entscheidung/DE/Fallberichte/Kartellverbot/2021/B10-26-20.pdf;jsessionid=25902A32ABB457F4B8A2CB040FA7D525.2_cid378?__blob=publicationFile&amp;v=2</w:t>
      </w:r>
    </w:p>
    <w:p>
      <w:r>
        <w:t>Pages translated : 2</w:t>
      </w:r>
    </w:p>
    <w:p/>
    <w:p>
      <w:r>
        <w:rPr>
          <w:b/>
        </w:rPr>
        <w:t>[Pages 1–2]</w:t>
      </w:r>
    </w:p>
    <w:p>
      <w:r>
        <w:t>Case Report October 1, 2021</w:t>
      </w:r>
    </w:p>
    <w:p>
      <w:r>
        <w:t>Title</w:t>
        <w:br/>
        <w:t>Industry: Manufacture and distribution of school backpacks and school bags</w:t>
      </w:r>
    </w:p>
    <w:p>
      <w:r>
        <w:t>File Number: B10-26/20 (formerly B2-130/18)</w:t>
      </w:r>
    </w:p>
    <w:p>
      <w:r>
        <w:t>Date of Decision: July 16, 2021</w:t>
      </w:r>
    </w:p>
    <w:p>
      <w:r>
        <w:t>The Federal Cartel Office imposed a fine of approximately 2 million euros on FOND OF GmbH, based in Cologne, for vertical price fixing. FOND OF is particularly active in the development and manufacture of school backpacks and school bags under the brands "ergobag" and "Satch." The company is accused of restricting the pricing of cooperating retailers in the distribution of school bags and backpacks. The proceedings were initiated in connection with a request for administrative assistance from the Austrian competition authority, which is also investigating the company and a search action in January 2019.</w:t>
      </w:r>
    </w:p>
    <w:p>
      <w:r>
        <w:t>The company FOND OF and the involved retailers, who are not being pursued in the present proceedings, agreed that FOND OF products should generally be sold at the price set by FOND OF as a non-binding price recommendation (UVP). Discounts on the UVP should generally not be granted. If there were discount or voucher promotions among the retail partners, the general understanding was that FOND OF products should be excluded from these. Furthermore, online trading was reserved for only a few retailers until at least 2016. As a result of this agreement, the price level for FOND OF products within Germany was very stable.</w:t>
      </w:r>
    </w:p>
    <w:p>
      <w:r>
        <w:t>The adherence to prices and the guidelines for online distribution was regularly monitored by both FOND OF and the involved retailers. When the UVP was increased, it was ensured that all retail partners adjusted their prices accordingly. In cases of deviations, sales representatives from FOND OF sometimes contacted the deviating retail partners. They were asked to adjust their behavior and maintain price discipline. If the addressed retail partners did not comply, sanctions were imposed in individual cases, such as blocking in the ordering system, removal of benefits, or in extreme cases, termination of the business relationship.</w:t>
      </w:r>
    </w:p>
    <w:p>
      <w:r>
        <w:t>Price fixing had been practiced since the early phase of FOND OF's business relationships with the respective involved retail partners, starting from March 2010 until the end of August 2018, and in some cases even until the time of the search in January 2019.</w:t>
      </w:r>
    </w:p>
    <w:p>
      <w:r>
        <w:t>In determining the fine, it was taken into account that the company cooperated extensively with the Federal Cartel Office and that the proceedings could be concluded through a consensual settlement. The fine notice is legally binding. The proceedings against the involved retailers and against the individuals acting for FOND OF were discontinued.</w:t>
      </w:r>
    </w:p>
    <w:p>
      <w:r>
        <w:t>Persons who have suffered damage as a result of the violation may claim compensation from the parties involved, provided the legal requirements are met (§ 33a GWB). The legally binding fine notice has a binding effect regarding the determination of the violation against its addressee according to § 33b GWB.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