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https://www.bundeskartellamt.de/SharedDocs/Entscheidung/DE/Entscheidungen/Missbrauchsaufsicht/2011/B10-6-11.pdf?__blob=publicationFile&amp;v=3</w:t>
      </w:r>
    </w:p>
    <w:p>
      <w:r>
        <w:t>Pages translated : 11</w:t>
      </w:r>
    </w:p>
    <w:p/>
    <w:p>
      <w:r>
        <w:rPr>
          <w:b/>
        </w:rPr>
        <w:t>[Pages 1–3]</w:t>
      </w:r>
    </w:p>
    <w:p>
      <w:r>
        <w:t xml:space="preserve">8. Decision Division  </w:t>
        <w:br/>
        <w:t xml:space="preserve">B 10 – 6/11  </w:t>
        <w:br/>
        <w:t xml:space="preserve">Decision  </w:t>
        <w:br/>
        <w:t xml:space="preserve">In the administrative proceedings  </w:t>
        <w:br/>
        <w:t xml:space="preserve">against the  </w:t>
        <w:br/>
        <w:t xml:space="preserve">Large District Town of Dinkelsbühl  </w:t>
        <w:br/>
        <w:t xml:space="preserve">Segringer Straße 30  </w:t>
        <w:br/>
        <w:t xml:space="preserve">91550 Dinkelsbühl  </w:t>
        <w:br/>
        <w:t xml:space="preserve">– represented by the Mayor Dr. Christoph Hammer –  </w:t>
        <w:br/>
        <w:t xml:space="preserve">– Involved Party –  </w:t>
        <w:br/>
        <w:t xml:space="preserve">Legal representatives of the involved party:  </w:t>
        <w:br/>
        <w:t xml:space="preserve">Lawyers Becker Büttner Held  </w:t>
        <w:br/>
        <w:t xml:space="preserve">Untere Weidenstraße 5  </w:t>
        <w:br/>
        <w:t xml:space="preserve">81543 Munich  </w:t>
        <w:br/>
        <w:t xml:space="preserve">joined party:  </w:t>
        <w:br/>
        <w:t xml:space="preserve">N-ERGIE Aktiengesellschaft  </w:t>
        <w:br/>
        <w:t xml:space="preserve">Am Plärrer 43  </w:t>
        <w:br/>
        <w:t xml:space="preserve">90429 Nuremberg  </w:t>
        <w:br/>
        <w:t xml:space="preserve">– Joined Party –  </w:t>
        <w:br/>
        <w:t xml:space="preserve">regarding the suspicion of violation of §§ 1, 19 para. 1 in conjunction with para. 4 no. 1 GWB and Art. 101 para. 1 TFEU, the 8th Decision Division decided on October 18, 2011:  </w:t>
        <w:br/>
        <w:t xml:space="preserve">1. The commitment proposal offered by the involved party in its letter to the Decision Division dated September 14, 2011 is binding. The aforementioned letter is part of this decision.  </w:t>
        <w:br/>
        <w:t xml:space="preserve">2. The proceedings are terminated in accordance with § 32 b para. 1 sentence 2 GWB.  </w:t>
        <w:br/>
        <w:t xml:space="preserve">3. The fee for the proceedings, including the decision, amounts to [...] euros.  </w:t>
        <w:br/>
        <w:t xml:space="preserve">4. The revocation of this order is reserved.  </w:t>
        <w:br/>
        <w:t>. . .</w:t>
      </w:r>
    </w:p>
    <w:p>
      <w:r>
        <w:t xml:space="preserve">- 2 -  </w:t>
        <w:br/>
        <w:t xml:space="preserve">Reasons  </w:t>
        <w:br/>
        <w:t xml:space="preserve">I.  </w:t>
        <w:br/>
        <w:t xml:space="preserve">1. The involved party is a district town located in the Free State of Bavaria with approximately 11,500 inhabitants. The involved party markets, among other things, the rights of way on its municipal properties for the installation and operation of energy supply networks. Additionally, through its municipal utility company Stadtwerke Dinkelsbühl, it offers economic services, including network services related to the operation of distribution networks and the energy carriers electricity and gas.  </w:t>
        <w:br/>
        <w:t xml:space="preserve">2. The joined party is primarily engaged in the generation and distribution of electricity, natural gas, district heating, and water. Furthermore, through its subsidiary N-ERGIE Service GmbH, it offers network services at the level of electricity and gas distribution networks as well as in the areas of district heating and water. In this context, the joined party is currently, among other things, the concessionaire and network operator for electricity in the localities or settlements located in the Dinkelsbühl urban area: Scheckenmühle, Wolfertsbronn, Oberwinstetten, Unterwinstetten, Holzapfelshof, Hohenschwärz, Langensteinach, Sittlingen (together: "Concession Area A"), Gersbronn, Kobeltsmühle, Mögelinschlösslein, Mutschach, Gaismühle, Walkmühle, Neumühle, Radwang, Weidelbach, Neumühle, Reuenthal, Veitswend, Röthendorf, Ketschenweiler, Rauenstadt, Esbach, Obermeißling, Beutenmühle, Beutenhof, Oberradach, Unterradach (together: "Concession Area C") as well as Burgstall, Rothof, Froschmühle, Pfaffenhof, Kemmleinsmühle, Lohe, Hellenbach, Hungerhof (Ungerhof), Tiefweg, Rosenhof, and Bernhardswend (together: "Concession Area D").  </w:t>
        <w:br/>
        <w:t xml:space="preserve">3. In addition to the aforementioned concession areas A, C, and D, there are two further concession areas for electricity in Dinkelsbühl: Concession Area B includes Seidelsdorf including Kesselhof and Knorrenmühle, Oberradach, and Unterradach, while Concession Area E encompasses the urban area of Dinkelsbühl. For gas, there is a unified concession area F, which includes the city of Dinkelsbühl with all its districts and associated settlements.  </w:t>
        <w:br/>
        <w:t xml:space="preserve">4. The rights of way for electricity currently lie with the joined party in Concession Area A. Prior to the conclusion of the corresponding concession contract on May 24, 2005, with a term until December 31, 2014, the involved party neither announced the expiration of the previous concession contract in accordance with § 13 para. 3 EnWG a.F. nor conducted a selection procedure. In Concession Area B, the current concessionaires are Stadtwerke Dinkelsbühl (Seidelsdorf including Kesselhof and Knorrenmühle) or the joined party (Oberradach, Unterradach). With regard to Seidelsdorf, the involved party did not conduct a selection procedure prior to taking over the concession from the joined party on July 1, 2009, through its municipal utility Stadtwerke Dinkelsbühl. A formal concession decision in favor of Stadtwerke Dinkelsbühl was not made. The concession for the localities Oberradach and Unterradach was advertised together with the concession for Concession Area C in the Electronic Federal Gazette on December 1, 2008, and on September 29, 2010, as belonging to Concession Area C. The concession procedure has not yet been completed. The current concessionaire is still the joined party. Although the city council of the involved party decided on September 25, 2009, to grant the electricity concession for Concession Area C to Stadtwerke Dinkelsbühl for an initial year, the takeover of the electricity network from the joined party did not occur later. For Concession Area D, there is a concession contract dated May 24, 2005, with the joined party, with a term until December 31, 2018; however, the involved party did not announce the expiration of the previous concession contract nor conducted a selection procedure beforehand. For the concession areas E and F, the involved party could not present any rights of way contracts. The network operator in these areas is its municipal utility Stadtwerke Dinkelsbühl.  </w:t>
        <w:br/>
        <w:t xml:space="preserve">5. During the course of these proceedings, the 10th Decision Division became aware, as part of its nationwide inquiry of all gas distribution network operators in the abuse proceedings against GAG Gasversorgung Ahrensburg GmbH (B10-11/09-B), that the involved party, through its municipal utility Stadtwerke Dinkelsbühl, charges excessive concession fees for throughput from third-party suppliers for natural gas in Dinkelsbühl. In this context, a quantity limit of 30,000 kWh/a is applied as a distinguishing criterion between the higher tariff concession fee and the lower concession fee for special contracts.  </w:t>
        <w:br/>
        <w:t xml:space="preserve">6. The 10th Decision Division initiated an administrative procedure ex officio against the involved party on January 14, 2011, due to the suspicion of violation of § 1 GWB and Art. 101 TFEU in connection with the conclusion of rights of way contracts in the sense of § 46 EnWG without prior conduct of expression of interest and selection procedures, which was later expanded to include the allegation of abuse of market power by charging excessive concession fees for throughput from third parties (suspicion of violation of § 19 para. 1 in conjunction with para. 4 no. 1 GWB).  </w:t>
        <w:br/>
        <w:t>7. The state cartel authority of the Free State of Bavaria had previously referred the matter to the Federal Cartel Office on January 11, 2011, at the request of the Federal Cartel Office in accordance with § 49 para. 3 sentence 1 GWB for precautionary measures.</w:t>
      </w:r>
    </w:p>
    <w:p>
      <w:r>
        <w:rPr>
          <w:b/>
        </w:rPr>
        <w:t>[Pages 4–6]</w:t>
      </w:r>
    </w:p>
    <w:p>
      <w:r>
        <w:t>- 4 -</w:t>
        <w:br/>
        <w:t>8. By letter dated February 9, 2011, the legal representatives submitted, along with their statement on the facts, an initial draft of a commitment proposal, which was subsequently amended and expanded by them in dialogue with the 8th and 10th Decision Divisions. On May 20, 2011, a meeting took place at the Federal Cartel Office between the 10th Decision Division and the legal representatives of the parties involved, which primarily concerned the draft commitments and the further progress of the proceedings.</w:t>
      </w:r>
    </w:p>
    <w:p>
      <w:r>
        <w:t>9. On July 15, 2011, due to an internal restructuring, the responsibility for conducting the proceedings was transferred from the 10th to the 8th Decision Division of the Federal Cartel Office.</w:t>
      </w:r>
    </w:p>
    <w:p>
      <w:r>
        <w:t>10. By letter dated September 14, 2011, the party involved made a commitment proposal in accordance with § 32 b para. 1 sentence 1 GWB. The large district town of Dinkelsbühl commits itself to:</w:t>
        <w:br/>
        <w:t>1.) Publish by November 1, 2011, in the Federal Gazette in accordance with § 46 para. 3 EnWG, that it intends to decide in 2012 with which company or companies it will conclude rights of way agreements for the electricity supply networks and the gas supply network of general supply in the large district town of Dinkelsbühl for the period after December 31, 2013.</w:t>
        <w:br/>
        <w:t>2.) Inform the Federal Cartel Office about all procedural steps regarding the granting of rights of way for the electricity supply networks and the gas supply network.</w:t>
        <w:br/>
        <w:t>3.) Apply the "Schedule for the Procedure for the Award of Electricity and Gas Concessions" attached as Annex 1 to the letter dated September 14, 2011, in the concession award procedures.</w:t>
        <w:br/>
        <w:t>4.) Prepare the remaining documents necessary for the implementation of the concession award procedure in accordance with the relevant legal provisions and observe the corresponding notes in the "Joint Guidelines of the Federal Cartel Office and the Federal Network Agency for the Award of Electricity and Gas Concessions and the Change of the Concessionaire." This particularly concerns:</w:t>
        <w:br/>
        <w:t>• the announcement pursuant to § 46 para. 3 EnWG,</w:t>
        <w:br/>
        <w:t>• the letter requesting information about the networks from the previous holders of the concessions,</w:t>
        <w:br/>
        <w:t>• the procedural letter to the companies that have expressed interest in the concessions following the announcement pursuant to § 46 para. 3 EnWG,</w:t>
        <w:br/>
        <w:t>• the confidentiality agreement, and</w:t>
        <w:br/>
        <w:t>• the drafts for concession contracts (electricity and gas) that are to be sent to the bidders along with the procedural letters.</w:t>
      </w:r>
    </w:p>
    <w:p>
      <w:r>
        <w:t>5.) If expressions of interest from several companies are received, the city of Dinkelsbühl will conduct a selection procedure that complies with the requirements set out in the Joint Guidelines of the Federal Network Agency and the Federal Cartel Office dated December 15, 2010.</w:t>
      </w:r>
    </w:p>
    <w:p>
      <w:r>
        <w:t>6.) The city of Dinkelsbühl will only claim concession fees for the supply of gas delivered by third parties within the meaning of § 2 para. 6 sentence 1 KAV via pipeline to end consumers in Dinkelsbühl from October 1, 2011, for the supply of so-called special contract customers in accordance with § 2 para. 3 no. 2 KAV in the amount of currently 0.03 cents/kWh. The city of Dinkelsbühl will reimburse third-party suppliers within the meaning of § 2 para. 6 sentence 1 KAV, who paid concession fees of 0.22 cents/kWh for gas deliveries to end consumers in Dinkelsbühl from January 1, 2008, to October 1, 2011, the difference amounting to 0.19 cents/kWh. The reimbursement will take place by December 1, 2011.</w:t>
      </w:r>
    </w:p>
    <w:p>
      <w:r>
        <w:t>7.) The city of Dinkelsbühl is no longer bound by the obligation under item 6.) if the Higher Regional Court of Düsseldorf fully or partially overturns the decision of the Federal Cartel Office dated September 16, 2009 (Az. B 10 – 11/09 "GAG Gasversorgung Ahrensburg GmbH"). In this case, the city of Dinkelsbühl will orient itself in the collection of future concession fees from third-party suppliers within the meaning of § 2 para. 6 sentence 1 KAV to the legal opinion of the Higher Regional Court of Düsseldorf or, in the event of a legal complaint against the decision of the Higher Regional Court of Düsseldorf, to the decision of the Federal Court of Justice. Furthermore, the city of Dinkelsbühl reserves the right to subsequently demand from third-party suppliers the difference between the concession fee set too low since October 1, 2011, and the legally permissible concession fee. The same applies if a Higher Regional Court or the Federal Court of Justice comes to the conclusion in this or another legal dispute that municipalities can claim higher concession fees from third-party suppliers within the meaning of § 2 para. 6 sentence 1 KAV than the concession fees for special customers in accordance with § 2 para. 3 no. 2 KAV under certain conditions, and if these conditions are met in Dinkelsbühl.</w:t>
      </w:r>
    </w:p>
    <w:p>
      <w:r>
        <w:t>- 6 -</w:t>
        <w:br/>
        <w:t>8.) The city of Dinkelsbühl will inform the Federal Cartel Office if it intends to claim higher concession fees from third-party suppliers within the meaning of § 2 para. 6 sentence 1 KAV, citing case law, than the concession fees for special customers pursuant to § 2 para. 3 no. 2 KAV and/or if it intends to demand back payments from third-party suppliers. Details of the offered commitment and the schedule can be found in the letter from the parties involved dated September 14, 2011, which is attached as an annex and is part of this decision.</w:t>
      </w:r>
    </w:p>
    <w:p>
      <w:r>
        <w:t>11. The involved party, the invited party, the state cartel authority of the Free State of Bavaria, and the Federal Network Agency were each given the opportunity to comment by letter dated September 23, 2011. No comments were submitted.</w:t>
      </w:r>
    </w:p>
    <w:p>
      <w:r>
        <w:t>II.</w:t>
        <w:br/>
        <w:t>12. The offered commitment is suitable to dispel the existing preliminary concerns of the Decision Division regarding the contested competitive behavior of the parties involved. Therefore, the Decision Division declares the commitment binding within the scope of its discretion and terminates the proceedings subject to its possibilities contained in § 32 b para. 2 GWB.</w:t>
      </w:r>
    </w:p>
    <w:p>
      <w:r>
        <w:t>13. The preliminary legal assessment of the Decision Division is based on the considerations presented below in III. and IV.</w:t>
      </w:r>
    </w:p>
    <w:p>
      <w:r>
        <w:t>III.</w:t>
        <w:br/>
        <w:t>14. The jurisdiction of the cartel authorities for the enforcement of claims with a concession law background is determined by the scope of the antitrust legal provisions. In the context of the re-awarding of concession contracts, these are particularly §§ 1, 19, 20 para. 1, 21 para. 2 GWB as well as Articles 101 and 102 TFEU. In this context, contractual (ancillary) claims may also play a role. The jurisdiction of the cartel authorities particularly concerns the non-discriminatory and competitive awarding of the concession by the municipality that is dominant in this respect.</w:t>
      </w:r>
    </w:p>
    <w:p>
      <w:r>
        <w:t>2 See regarding the question of jurisdiction the Joint Guidelines of the Federal Network Agency and the Federal Cartel Office for the Award of Electricity and Gas Concessions and the Change of the Concessionaire dated December 15, 2010, Section B, para. 8-13.</w:t>
      </w:r>
    </w:p>
    <w:p>
      <w:r>
        <w:rPr>
          <w:b/>
        </w:rPr>
        <w:t>[Pages 7–9]</w:t>
      </w:r>
    </w:p>
    <w:p>
      <w:r>
        <w:t>- 7 -</w:t>
        <w:br/>
        <w:t>15. With regard to the suspicion of abuse of a dominant market position through the collection of excessive concession fees for the gas transmission of third parties, the Federal Cartel Office continues to assume – as it has in all previous proceedings on this matter – that its jurisdiction is also applicable in relation to the regulatory authorities within the meaning of § 54 para. 1 EnWG. According to § 130 para. 3 GWB, the provisions of the EnWG do not generally preclude the application of §§ 19, 20, and 29 GWB, unless a different regulation is established in § 111 EnWG. According to § 111 para. 1 sentence 2 EnWG, the tasks and responsibilities of the cartel authorities remain unaffected, unless the EnWG or regulations issued on its basis explicitly provide for conclusive regulations.</w:t>
      </w:r>
    </w:p>
    <w:p>
      <w:r>
        <w:t>16. There is also no conclusive regulation applicable that excludes the applicability of §§ 19, 20, or 29 GWB and the substantive jurisdiction of the Federal Cartel Office. The conclusive nature of a regulation in relation to §§ 19, 20, and 29 GWB must be explicitly established according to § 111 para. 1 sentence 1 EnWG. According to § 111 para. 2 EnWG, the provisions of Part 3 (i.e., §§ 11 to 35 EnWG) are conclusive; the same applies to the regulations issued on the basis of these provisions. However, the substantive regulations regarding rights of way and concession fees can be found in §§ 46 and 48 EnWG and thus in Part 5 of the EnWG; the KAV is based on the authorization framework of § 48 para. 2 EnWG. None of these norms stipulates that the contained regulations should be conclusive with respect to the application of norms of the GWB.</w:t>
      </w:r>
    </w:p>
    <w:p>
      <w:r>
        <w:t>17. Rather, § 46 para. 5 EnWG clarifies for the area of the awarding of rights of way contracts according to § 46 EnWG and the concession fees regulated in § 46 para. 1 in conjunction with § 48 EnWG as consideration for the granting of rights of way that the tasks and responsibilities of the cartel authorities according to the GWB remain unaffected. Thus, the legislator has reaffirmed the substantive jurisdiction of the Federal Cartel Office for the competition law assessment of the awarding of rights of way and for the collection of concession fees. § 6 KAV does not provide anything different, as it does not contain an explicitly conclusive regulation within the meaning of § 111 para. 1 sentence 1 EnWG. Furthermore, § 46 para. 5 EnWG would take precedence as a norm hierarchically superior special assignment.</w:t>
      </w:r>
    </w:p>
    <w:p>
      <w:r>
        <w:t>3 See BKartA, decision of June 3, 2009, ref. B10-71/08, WuW/E DE-V 1729 – GGEW Bergstraße; BKartA, decision of September 16, 2009, ref. B10-11/09, WuW/E DE-V 1803 – GAG Gasversorgung Ahrensburg; BKartA, decision of September 17, 2009, ref. B10-74/08 – Stadtwerke Torgau; BKartA, decision of April 27, 2010, ref. B10-42/09 – Stadtwerke Völklingen. In relation to the decision against GAG Gasversorgung Ahrensburg, a complaint is pending before the OLG Düsseldorf (ref.: VI-2 Kart 10/09 [V]).</w:t>
      </w:r>
    </w:p>
    <w:p>
      <w:r>
        <w:t>- 8 -</w:t>
        <w:br/>
        <w:t>18. There is also no potentially superior supervisory authority competence of the energy supervision. Violations of the KAV are also subject to general energy supervision according to § 65 para. 1 alternative 2 or para. 2 alternative 2 EnWG. However, the subject of the proceedings initiated by the Decision Division is not primarily the incompatibility of the collection of excessive concession fees with the provisions of the KAV, but rather the abuse of a dominant market position of the parties involved by hindering third-party suppliers according to § 19 para. 1 in conjunction with para. 4 no. 1 GWB in accessing the downstream market for supplying non-metered end customers with gas by adding excessive concession fees to the transmission fee.</w:t>
      </w:r>
    </w:p>
    <w:p>
      <w:r>
        <w:t>19. The Federal Cartel Office is – regardless of whether it is originally competent according to § 48 para. 2 GWB – already responsible for the proceedings because the state cartel authority of the Free State of Bavaria transferred the matter to the Federal Cartel Office on January 11, 2011, upon precautionary request according to § 49 para. 3 sentence 1 GWB.</w:t>
      </w:r>
    </w:p>
    <w:p>
      <w:r>
        <w:t>IV.</w:t>
        <w:br/>
        <w:t>20. Municipalities act entrepreneurially when awarding concessions for gas and electricity distribution networks, as it involves the paid granting of rights of way. The involved party is thus a company within the meaning of the GWB. From the broad definition of a company in § 130 para. 1 GWB, it follows that the public sector is generally to be regarded as a company within the meaning of the GWB wherever it engages economically through the offering of economic services or through the demand for such services (see Stadler in Langen/Bunte, GWB, 10th ed., § 130 Rn. 12 with further references). Therefore, German and European competition law is applicable.</w:t>
      </w:r>
    </w:p>
    <w:p>
      <w:r>
        <w:t>21. The disposition over the re-awarding of the concessions is solely the responsibility of the respective municipality according to § 46 EnWG. It is therefore dominant in relation to the local concessions and thus subject to the norms of §§ 19 and 20 GWB and, in individual cases, also to Art. 102 TFEU. This applies unconditionally to the involved party.</w:t>
      </w:r>
    </w:p>
    <w:p>
      <w:r>
        <w:t>22. In selecting the concessionaire, the municipality bears a special responsibility for competition in the awarding of the concession, as well as for competition in the end customer markets, in the interest of the common good and the objectives of § 1 EnWG – for a secure, cost-effective, consumer-friendly, efficient, and environmentally friendly energy supply. This has now been explicitly regulated in § 46 para. 3 sentence 5 EnWG in the new version effective since August 4, 2011: "In selecting the company, the municipalities are committed to the objectives of § 1."</w:t>
      </w:r>
    </w:p>
    <w:p>
      <w:r>
        <w:t>23. The abuse of the municipality's dominant position in the awarding of local rights of way within the meaning of §§ 19, 20 GWB and possibly Art. 102 TFEU is, according to the Federal Cartel Office and the Federal Network Agency, particularly given when it</w:t>
        <w:br/>
        <w:t>• awards the concession without the required announcement in accordance with § 46 para. 3 EnWG in compliance with European primary law,</w:t>
        <w:br/>
        <w:t>• demands or allows counter-performance in the context of the concession award that contradicts the KAV, including in particular – in contradiction to §§ 1 para. 3 and 4, 2 para. 6 KAV – the high tariff concession fee for all transmission cases in gas deliveries,</w:t>
        <w:br/>
        <w:t>• favors individual bidders, particularly companies associated with the municipality, without objective reason.</w:t>
      </w:r>
    </w:p>
    <w:p>
      <w:r>
        <w:t>24. Depending on the respective behavior, a violation of § 1 GWB or Art. 101 TFEU may also be considered. In this case, the involved party has partially awarded the rights of way for the installation and operation of lines for the direct supply of end consumers in the municipal area of Dinkelsbühl with electricity and gas to its own company Stadtwerke Dinkelsbühl without contractual regulation (concession areas E and F). According to the preliminary opinion of the Decision Division, this constitutes a violation of § 46 para. 1 sentence 1 EnWG. Insofar as older rights of way contracts existed, the involved party has also failed to publicly announce the expiration of these contracts in accordance with § 46 para. 3 sentence 1 EnWG, or at least not in a timely manner (concession areas A, C, D). Finally, the involved party did not conduct a transparent, non-discriminatory procedure for selecting the new concessionaire in any of its concession areas prior to the re-awarding of the concessions. According to the preliminary opinion of the Decision Division, the involved party has violated its dominant position with its violations of § 46 EnWG.</w:t>
      </w:r>
    </w:p>
    <w:p>
      <w:r>
        <w:t>7 By concluding such a concession contract, the regulatory competition for the concession may be restricted in individual cases by the conclusion of an unlawful contract. According to the case law of the 2nd Cartel Senate of the OLG Düsseldorf, the competition-promoting objectives of other laws are also to be considered within the framework of § 1 GWB (OLG Düsseldorf, judgment of March 12, 2008 – VI-2 U (Kart) 8/07 – extension without announcement, Rn. 43 Juris.). Rosin/Semmler/Hermeier, ET 2010, 88, 91 agree.</w:t>
      </w:r>
    </w:p>
    <w:p>
      <w:r>
        <w:rPr>
          <w:b/>
        </w:rPr>
        <w:t>[Pages 10–11]</w:t>
      </w:r>
    </w:p>
    <w:p>
      <w:r>
        <w:t>- 10 -</w:t>
        <w:br/>
        <w:t>in the awarding of concessions, to obstruct network operators interested in acquiring the concessions without objective justification (violation of § 19 para. 1 in conjunction with para. 4 no. 1 GWB). The economic incentive for this arose for the involved party primarily from the fact that its municipal utility Stadtwerke Dinkelsbühl is itself active as a network operator. In this respect, only the joined party managed to secure some of the disputed rights of way at least temporarily outside of a competitively structured process. According to the preliminary opinion of the Decision Division, the involved party has simultaneously restricted the legally intended competition for the rights of way for electricity and gas in Dinkelsbühl with its behavior, thereby violating the prohibition of § 1 GWB, without the exemption conditions of § 2 para. 1 GWB being met. An assessment under Art. 101 para. 1 and 3 TFEU did not lead to a different result in this regard.</w:t>
      </w:r>
    </w:p>
    <w:p>
      <w:r>
        <w:t>25. According to the preliminary view of the Decision Division, the involved party has further, based on its dominant market position in the relevant market for granting rights of way for gas in Dinkelsbühl, significantly impaired the competitive opportunities of companies that are actually or potentially in competition with its municipal utility Stadtwerke Dinkelsbühl in the downstream gas distribution markets in a manner significant for competition in the market, without any objectively justified reason being apparent (violation of § 19 para. 1 in conjunction with para. 4 no. 1 GWB). The involved party or its municipal utility Stadtwerke Dinkelsbühl, which also acts as a gas network operator in Dinkelsbühl, practices a threshold-dependent classification of gas deliveries. Up to this threshold, it also charges third-party gas suppliers an additional fee equal to the concession fee rate for standard deliveries, which is many times higher than the rate for special contract deliveries. The billing of a higher concession fee leads to an increase in costs for third-party suppliers. Due to this effect, the behavior of the involved party falls into the category of abuse of dominance known as "raising rivals' costs."</w:t>
      </w:r>
    </w:p>
    <w:p>
      <w:r>
        <w:t>26. The commitment offered and described in more detail above under paragraph 10 ensures that the rights of way for all concession areas in Dinkelsbühl will be re-awarded in a timely manner in a procedure that complies with all relevant legal aspects. This will eliminate the restriction of competition and reopen competition for the concessions in Dinkelsbühl, in which not only Stadtwerke Dinkelsbühl and the joined party but also other network operators can participate. Furthermore, the involved party commits to promptly refund the affected third-party gas suppliers in Dinkelsbühl for the concession fees they have overpaid according to the preliminary opinion of the Decision Division. In this respect, the involved party compensates for the economic damage incurred directly in the past and ensures for the future that third companies can offer natural gas in Dinkelsbühl in competition with the municipal basic supplier at competitive conditions.</w:t>
      </w:r>
    </w:p>
    <w:p>
      <w:r>
        <w:t>27. The reservation of revocation included in item 4 serves as a possibility to revoke the declaration of commitment in cases that may not be covered by § 32 b para. 2 GWB.</w:t>
      </w:r>
    </w:p>
    <w:p>
      <w:r>
        <w:t>V.</w:t>
        <w:br/>
        <w:t>[Fees]</w:t>
        <w:br/>
        <w:t>Legal remedy notice:</w:t>
        <w:br/>
        <w:t>An appeal against this decision is permissible. It must be submitted in writing within a period of one month starting from the delivery of the decision to the Federal Cartel Office, Kaiser-Friedrich-Straße 16, 53113 Bonn. However, it is sufficient if it is received within this period by the appellate court, the Higher Regional Court of Düsseldorf. The appeal must be substantiated by a written statement submitted to the Federal Cartel Office or the appellate court. The deadline for substantiating the appeal is two months. It begins with the delivery of the contested decision and can be extended upon request by the presiding judge of the appellate court. The appeal statement must contain the declaration of the extent to which the decision is being contested and the request for its amendment or annulment, and must specify the facts and evidence, including any new ones, on which the appeal is based.</w:t>
      </w:r>
    </w:p>
    <w:p>
      <w:r>
        <w:t>The appeal and the appeal statement must be signed by a lawyer.</w:t>
      </w:r>
    </w:p>
    <w:p>
      <w:r>
        <w:t>The appeal does not have suspensive effect. Upon request, the appellate court may order the suspensive effect of the appeal in whole or in part.</w:t>
      </w:r>
    </w:p>
    <w:p>
      <w:r>
        <w:t xml:space="preserve">Dr. Felix Engelsing  </w:t>
        <w:br/>
        <w:t xml:space="preserve">Markus Lange  </w:t>
        <w:br/>
        <w:t>Dr. Ingo Mecke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