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https://www.bundeskartellamt.de/SharedDocs/Entscheidung/DE/Entscheidungen/Fusionskontrolle/2004/B10-74-04.pdf;jsessionid=13D4668C6723F660A3FD49FF19573418.2_cid390?__blob=publicationFile&amp;v=3</w:t>
      </w:r>
    </w:p>
    <w:p>
      <w:r>
        <w:t>Pages translated : 112</w:t>
      </w:r>
    </w:p>
    <w:p/>
    <w:p>
      <w:r>
        <w:rPr>
          <w:b/>
        </w:rPr>
        <w:t>[Pages 1–3]</w:t>
      </w:r>
    </w:p>
    <w:p>
      <w:r>
        <w:t xml:space="preserve">Federal Cartel Office  </w:t>
        <w:br/>
        <w:t xml:space="preserve">10th Decision Division  </w:t>
        <w:br/>
        <w:t xml:space="preserve">B 10 – 74/04  </w:t>
        <w:br/>
        <w:t xml:space="preserve">PUBLIC VERSION  </w:t>
        <w:br/>
        <w:t xml:space="preserve">MERGER PROCEDURE  </w:t>
        <w:br/>
        <w:t xml:space="preserve">ORDER PURSUANT TO § 40  </w:t>
        <w:br/>
        <w:t>PARAGRAPH 2 GWB</w:t>
      </w:r>
    </w:p>
    <w:p>
      <w:r>
        <w:t xml:space="preserve">Decision  </w:t>
        <w:br/>
        <w:t>In the administrative procedure</w:t>
      </w:r>
    </w:p>
    <w:p>
      <w:r>
        <w:t xml:space="preserve">1. Rethmann Kommunale Dienste Nord GmbH  </w:t>
        <w:br/>
        <w:t xml:space="preserve">Pernitzer Straße 19a  </w:t>
        <w:br/>
        <w:t>14797 Kloster Lehnin OT Prützke - Involved Party -</w:t>
      </w:r>
    </w:p>
    <w:p>
      <w:r>
        <w:t xml:space="preserve">2. Entsorgungs-Service Anhalt-Mitte GmbH  </w:t>
        <w:br/>
        <w:t xml:space="preserve">Branch Office Bernburg  </w:t>
        <w:br/>
        <w:t xml:space="preserve">Albert-Einstein-Straße 1  </w:t>
        <w:br/>
        <w:t>06406 Bernburg - Involved Party -</w:t>
      </w:r>
    </w:p>
    <w:p>
      <w:r>
        <w:t xml:space="preserve">Representatives for 1. and 2.:  </w:t>
        <w:br/>
        <w:t xml:space="preserve">Gleiss Lutz Attorneys  </w:t>
        <w:br/>
        <w:t xml:space="preserve">Attorney Dr. Brinker  </w:t>
        <w:br/>
        <w:t xml:space="preserve">Prinzregentenstraße 50  </w:t>
        <w:br/>
        <w:t>80538 Munich</w:t>
      </w:r>
    </w:p>
    <w:p>
      <w:r>
        <w:t xml:space="preserve">3. Tönsmeier Entsorgungsdienste GmbH  </w:t>
        <w:br/>
        <w:t xml:space="preserve">Dorfstraße 28a  </w:t>
        <w:br/>
        <w:t>06333 Welfesholz - Involved Party -</w:t>
      </w:r>
    </w:p>
    <w:p>
      <w:r>
        <w:t xml:space="preserve">Representatives for 3.:  </w:t>
        <w:br/>
        <w:t xml:space="preserve">Aulinger Attorneys  </w:t>
        <w:br/>
        <w:t xml:space="preserve">Attorney Dr. Lotze  </w:t>
        <w:br/>
        <w:t xml:space="preserve">Frankenstraße 348  </w:t>
        <w:br/>
        <w:t>45133 Essen</w:t>
      </w:r>
    </w:p>
    <w:p>
      <w:r>
        <w:t xml:space="preserve">4. Gesellschaft für Abfallwirtschaft Köthen mbH  </w:t>
        <w:br/>
        <w:t xml:space="preserve">Pfriemsdorfer Weg 10  </w:t>
        <w:br/>
        <w:t>06366 Köthen (Anhalt) - Involved Party -</w:t>
      </w:r>
    </w:p>
    <w:p>
      <w:r>
        <w:t xml:space="preserve">5. Landkreis Köthen  </w:t>
        <w:br/>
        <w:t xml:space="preserve">Am Flugplatz 1  </w:t>
        <w:br/>
        <w:t>06366 Köthen (Anhalt) - Involved Party -</w:t>
      </w:r>
    </w:p>
    <w:p>
      <w:r>
        <w:t xml:space="preserve">6. Stadt Köthen  </w:t>
        <w:br/>
        <w:t xml:space="preserve">Friedrich-Ebert-Straße 22  </w:t>
        <w:br/>
        <w:t>06366 Köthen (Anhalt) - Involved Party -</w:t>
      </w:r>
    </w:p>
    <w:p>
      <w:r>
        <w:t xml:space="preserve">Representatives for 4., 5., and 6.:  </w:t>
        <w:br/>
        <w:t xml:space="preserve">Beiten Burkhardt Law Firm  </w:t>
        <w:br/>
        <w:t xml:space="preserve">Attorney Rumetsch  </w:t>
        <w:br/>
        <w:t xml:space="preserve">Bockenheimer Anlage 15  </w:t>
        <w:br/>
        <w:t>60322 Frankfurt/Main</w:t>
      </w:r>
    </w:p>
    <w:p>
      <w:r>
        <w:t xml:space="preserve">7. Federal Association of Secondary Raw Materials  </w:t>
        <w:br/>
        <w:t xml:space="preserve">and Waste Disposal e.V. (bvse)  </w:t>
        <w:br/>
        <w:t xml:space="preserve">Hohe Straße 73  </w:t>
        <w:br/>
        <w:t>53119 Bonn - Joined Party -</w:t>
      </w:r>
    </w:p>
    <w:p>
      <w:r>
        <w:t xml:space="preserve">Representatives for 7.:  </w:t>
        <w:br/>
        <w:t xml:space="preserve">Attorney Karin Gollan  </w:t>
        <w:br/>
        <w:t xml:space="preserve">Niederstraße 56  </w:t>
        <w:br/>
        <w:t>47829 Krefeld</w:t>
      </w:r>
    </w:p>
    <w:p>
      <w:r>
        <w:t>Regarding the examination pursuant to § 36 GWB and § 32 in conjunction with § 1 GWB, the 10th Decision Division of the Federal Cartel Office has decided on November 16, 2004:</w:t>
      </w:r>
    </w:p>
    <w:p>
      <w:r>
        <w:t>I. The merger notified by letter dated May 26, 2004, whereby Involved Party 1 acquires Involved Party 4 together with Involved Party 3, is prohibited pursuant to § 36 Paragraph 1 GWB and § 32 in conjunction with § 1 GWB.</w:t>
      </w:r>
    </w:p>
    <w:p>
      <w:r>
        <w:t>II. The agreement concluded by Involved Parties 1 and 3 for joint participation in the tender procedure for the privatization of Involved Party 4 (bidder consortium agreement) is prohibited pursuant to § 32 in conjunction with § 1 GWB.</w:t>
      </w:r>
    </w:p>
    <w:p>
      <w:r>
        <w:t xml:space="preserve">III. [...]  </w:t>
        <w:br/>
        <w:t xml:space="preserve">[...] €  </w:t>
        <w:br/>
        <w:t xml:space="preserve">(in words: [...] Euro)  </w:t>
        <w:br/>
        <w:t>is determined and imposed on Involved Parties 1 to 6 as joint debtors.</w:t>
      </w:r>
    </w:p>
    <w:p>
      <w:r>
        <w:rPr>
          <w:b/>
        </w:rPr>
        <w:t>[Pages 4–6]</w:t>
      </w:r>
    </w:p>
    <w:p>
      <w:r>
        <w:t>A. FACTS</w:t>
      </w:r>
    </w:p>
    <w:p>
      <w:r>
        <w:t>1. By letter dated May 25, 2004, received by the Federal Cartel Office on May 26, 2004, Rethmann GmbH &amp; Co. Verwaltungs- und Beteiligungs-KG, Lünen, registered on behalf of all merger participants the project of Rethmann Kommunale Dienste Nord GmbH, Prützke ("Rethmann KDN"), to acquire all shares in the Gesellschaft für Abfallwirtschaft Köthen mbH, Köthen ("GfA"), from the district of Köthen/Anhalt ("Kreis Köthen") and the city of Köthen/Anhalt ("Stadt Köthen") through its wholly owned subsidiary Entsorgungs-Service Anhalt-Mitte GmbH, Bernburg ("ESAM"), and simultaneously to transfer 50% of the shares in ESAM to Tönsmeier Entsorgungsdienste GmbH, Welfesholz ("Tönsmeier Entsorgungsdienste").</w:t>
      </w:r>
    </w:p>
    <w:p>
      <w:r>
        <w:t>2. By letter dated June 23, 2004, the registering companies were informed that the decision-making department had commenced the examination of the merger (main examination procedure) (§ 40 Abs. 1 GWB).</w:t>
      </w:r>
    </w:p>
    <w:p>
      <w:r>
        <w:t>3. By letter dated September 3, 2004, the parties involved in the proceedings as well as the state cartel authorities of Brandenburg, Lower Saxony, Saxony, Saxony-Anhalt, and Thuringia were informed of the reasons why the decision-making department intends to prohibit the merger project ("warning") and were given the opportunity to respond.</w:t>
      </w:r>
    </w:p>
    <w:p>
      <w:r>
        <w:t>4. The Federal Association of Secondary Raw Materials and Waste Disposal e.V. (bvse), Bonn, was admitted to the proceedings at its request on October 25, 2004, pursuant to § 54 Abs. 2 Nr. 3 GWB.</w:t>
      </w:r>
    </w:p>
    <w:p>
      <w:r>
        <w:t>5. The merger participants 1 and 3 submitted their response to the warning by letter dated November 5, 2004.</w:t>
        <w:br/>
        <w:t>- Regarding the substantive market delimitation, they raise no objections but suggest using the definitions of the European Waste Catalogue.</w:t>
        <w:br/>
        <w:t>- With respect to the spatial market delimitation for residual waste, they criticize that the decision-making department unilaterally relies on the results of tenders. The spatially relevant market should correctly extend to all new federal states.</w:t>
        <w:br/>
        <w:t>- It is incorrect that there is an oligopoly on the market in question consisting of Rethmann, RWE Umwelt, Sita, and Alba, and that there is no significant internal competition within this alleged oligopoly. To determine market share stability or customer migrations, one should not only consider the areas that were actually tendered. Significant customer migrations can occur, especially during the initial awarding of contracts in competition. The assumption of a high degree of market transparency is also incorrect. The affected service offers, contrary to the representation of the decision-making department, room for innovations. The market is not stagnant but offers significant development potential, considering that numerous old contracts must be tendered in compliance with procurement law. The finding of the decision-making department that the alleged oligopolists are comparably broadly positioned in the wider geographical area and in adjacent markets is contradictory. The companies do not possess comparable resources.</w:t>
        <w:br/>
        <w:t>- The assumption of the decision-making department that the significant economic importance of the two affected markets provides incentives for oligopolistic parallel behavior is erroneous. Rather, the opposite is true, as the significant economic importance of a market opens it up for competition. Furthermore, sanctions among the oligopolists are not enforceable due to the peculiarities of the affected markets.</w:t>
        <w:br/>
        <w:t>- The view of the decision-making department that there is no effective current competition among the alleged oligopolists is incorrect. The success rate of the oligopolists in tenders is rather below average, and the observed price differences in the bids can be explained by factors other than a lack of competition, which the decision-making department did not examine. The inclusion of Tönsmeier in the oligopoly after the merger is not comprehensible due to the lack of symmetry in market shares.</w:t>
        <w:br/>
        <w:t>- It is also incorrect that there is no effective external competition facing the alleged oligopoly. The oligopoly outsiders have comparable resources to the oligopoly members. The claim that the market share gaps between the oligopolists compared to those of the oligopoly outsiders are relatively small is only justifiable based on the extremely narrow spatial market delimitation of the decision-making department. The finding that the oligopolists' room for maneuver is not limited by buyer power is also not true. Rather, the waste disposal companies are dependent on the local authorities due to the small number of tenders.</w:t>
        <w:br/>
        <w:t>- Furthermore, the decision-making department inadequately considered the fact that the affected markets are tender markets. Market shares in such markets are generally of lesser importance and are particularly volatile. It is not evident that the merger would significantly reduce the number of providers. Market share strong companies also have limited opportunities to exert their market power in competition on tender markets. The decision-making department did not sufficiently consider other factors besides market shares in its analysis.</w:t>
        <w:br/>
        <w:t>- The merger also does not lead to a strengthening of the alleged oligopoly. The decision-making department did not present the material reason for attributing ESAM to Rethmann and Tönsmeier and neglected the low market relevance of the merger project. The merger project has no...</w:t>
      </w:r>
    </w:p>
    <w:p>
      <w:r>
        <w:rPr>
          <w:b/>
        </w:rPr>
        <w:t>[Pages 7–9]</w:t>
      </w:r>
    </w:p>
    <w:p>
      <w:r>
        <w:t>spatial market for the collection and transport of waste paper will have no noticeable effects on the competitive structure in the affected markets.</w:t>
        <w:br/>
        <w:t>· With regard to the market for the collection and transport of waste paper, essentially the same objections are raised.</w:t>
        <w:br/>
        <w:t>· The formation of the bidding consortium between Rethmann and Tönsmeier does not constitute a violation of § 1 GWB, because it is a joint venture that is not covered by the provisions of § 1 GWB. The decision-making department has not taken into account the current case law regarding joint ventures in this respect. It was economically unreasonable for both parties to submit their own bid for GfA Köthen. This is partly due to the fact that both companies are not active in all affected waste disposal areas. On the other hand, privatization entails significant economic risks.</w:t>
        <w:br/>
        <w:t>· The statements of the decision-making department that the establishment of the joint venture ESAM would lead to a coordination of the competitive behavior of Rethmann and Tönsmeier are merely speculations and assumptions that do not meet the legal requirements for proof. Only if coordination is proven will the conditions of § 1 GWB be fulfilled in the case of a cooperative joint venture.</w:t>
        <w:br/>
        <w:t>6. The notifying companies have agreed to an extension of the deadline according to § 40 Abs. 2 Satz 3 Nr. 1 GWB until November 19, 2004.</w:t>
        <w:br/>
        <w:t>I. THE PARTICIPATING COMPANIES</w:t>
        <w:br/>
        <w:t>1. Gesellschaft für Abfallwirtschaft Köthen mbH, Köthen ("GfA")</w:t>
        <w:br/>
        <w:t>7. GfA, whose shares are currently held 51% by the district of Köthen and 49% by the city of Köthen, performs the waste collection and disposal tasks assigned to it as the waste disposal authority in the district of Köthen. In the area of waste disposal, GfA's services currently include, in addition to household waste and commercial waste disposal, construction waste recycling, organic waste and bulky waste disposal, and the disposal of electronic waste (recycling and dismantling) as well as hazardous waste from households and small businesses. For this purpose, GfA operates a household and commercial waste landfill ("Scherbelberg"), a construction waste recycling facility, and a composting facility in Köthen. In the area of waste collection, GfA's services include the collection and transport of the waste that must be offered from private households and other sources, namely residual waste, bulky waste, organic waste, and waste paper (PPK). In addition, GfA is active in the collection and transport of commercial waste. However, considering the requirements of the AbfallAblVO for the district of Köthen, the disposal of the waste that must be offered for elimination from private households and other sources will be re-tendered by the responsible waste association Anhalt-Mitte starting June 1, 2005, so that corresponding services will only be provided by GfA until May 31, 2005. From that point on, GfA's services will therefore be limited to the collection and transport of these wastes to a transfer station to be established and operated by it for handover to a third party commissioned by the waste association Anhalt-Mitte for disposal.</w:t>
        <w:br/>
        <w:t>8. The district of Köthen/Anhalt and the city of Köthen/Anhalt intend to sell their shares in GfA to a strategic investor and have conducted an EU-wide procurement procedure for this purpose (cf. procurement announcement 2003/S188-169654 of October 1, 2003). Prior to this share transfer, the household and commercial waste landfill "Scherbelberg" in Köthen, which is currently still part of GfA, is to be spun off and transferred to a newly established subsidiary of the district. The (technical and commercial) operational management for this landfill is to be transferred to GfA based on an operational management contract until its closure on May 31, 2005.</w:t>
        <w:br/>
        <w:t>9. The contract for the aforementioned tender was awarded on April 14, 2004, to the bidding consortium consisting of Rethmann KDN and Tönsmeier Entsorgungsdienste.</w:t>
        <w:br/>
        <w:t>10. According to the notification, GfA generated sales revenues of [...] million € in the fiscal year 2003. These revenues were generated exclusively domestically. The revenues of the district and the city of Köthen amounted to – excluding the revenues of GfA – [...] million € and [...] million €, respectively.</w:t>
        <w:br/>
        <w:t>2. Entsorgungs-Service Anhalt-Mitte GmbH, Bernburg ("ESAM")</w:t>
        <w:br/>
        <w:t>11. ESAM is a GmbH shell that is 100% owned by the Rethmann Group, which is currently not operational and therefore did not generate any sales revenues in 2003. Following the execution of the merger described above in paragraph 1, ESAM is to serve exclusively as an intermediary company through which the joint control of GfA by Rethmann KDN and Tönsmeier Entsorgungsdienste will be realized. According to the articles of association submitted at the request of the decision-making department, which are to be concluded in the event of antitrust clearance of the merger with regard to the gradual participation of Tönsmeier Entsorgungsdienste, the corporate purpose of ESAM includes, among other things:</w:t>
        <w:br/>
        <w:t>- ...</w:t>
        <w:br/>
        <w:t>- ...</w:t>
        <w:br/>
        <w:t>3. Rethmann Kommunale Dienste Nord GmbH, Prützke ("Rethmann KDN")</w:t>
      </w:r>
    </w:p>
    <w:p>
      <w:r>
        <w:rPr>
          <w:b/>
        </w:rPr>
        <w:t>[Pages 10–12]</w:t>
      </w:r>
    </w:p>
    <w:p>
      <w:r>
        <w:t>12. The sole shareholder of Rethmann KDN is Rethmann Entsorgungswirtschaft GmbH &amp; Co. KG, Region North, based in Prützke. The sole limited partner of this company and the sole shareholder of the general partner GmbH is Rethmann Entsorgungs-AG and Co. KG, based in Lünen. Rethmann KDN thus belongs to the Rethmann Group ("Rethmann"), one of the largest German waste disposal companies with activities in all waste disposal markets.</w:t>
      </w:r>
    </w:p>
    <w:p>
      <w:r>
        <w:t>13. The global group revenues of Rethmann amounted to [&gt;1.5] billion € in the fiscal year 2003. Of this, more than [...] billion € were attributable to EU-wide revenues and more than [...] billion € to domestic revenues.</w:t>
      </w:r>
    </w:p>
    <w:p>
      <w:r>
        <w:t>4. Tönsmeier Entsorgungsdienste GmbH, Welfesholz ("Tönsmeier Entsorgungsdienste")</w:t>
      </w:r>
    </w:p>
    <w:p>
      <w:r>
        <w:t>14. The sole shareholder of Tönsmeier Entsorgungsdienste is Karl Tönsmeier Entsorgungswirtschaft GmbH &amp; Co. KG, based in Porta Westfalica. Tönsmeier Entsorgungsdienste thus belongs to the Tönsmeier Group ("Tönsmeier"). Tönsmeier is a larger medium-sized waste disposal company that is particularly active in the collection and transport of municipal waste as well as in the disposal of packaging waste. The geographical focus of Tönsmeier's business activities is in the northeast of North Rhine-Westphalia, southern Lower Saxony, as well as Thuringia and Saxony-Anhalt.</w:t>
      </w:r>
    </w:p>
    <w:p>
      <w:r>
        <w:t>15. The global group revenues of Tönsmeier amounted to approximately [&gt;200] million € in the fiscal year 2003. Of this, more than [...] million € were attributable to EU-wide revenues and more than [...] million € to domestic revenues.</w:t>
      </w:r>
    </w:p>
    <w:p>
      <w:r>
        <w:t>II. THE PROJECT</w:t>
      </w:r>
    </w:p>
    <w:p>
      <w:r>
        <w:t>16. Rethmann KDN intends to acquire 100% of the shares in GfA from the district of Köthen/Anhalt and the city of Köthen/Anhalt through its wholly-owned subsidiary ESAM, namely 50% each. At the same time, 50% of the shares in ESAM are to be sold to Tönsmeier Entsorgungsdienste, resulting in ESAM and, indirectly through it, GfA being jointly controlled by Rethmann KDN and Tönsmeier Entsorgungsdienste.</w:t>
      </w:r>
    </w:p>
    <w:p>
      <w:r>
        <w:t>B. GROUNDS FOR PROHIBITION UNDER MERGER LAW</w:t>
      </w:r>
    </w:p>
    <w:p>
      <w:r>
        <w:t>I. FORMAL REQUIREMENTS FOR PROHIBITION</w:t>
      </w:r>
    </w:p>
    <w:p>
      <w:r>
        <w:t>1. Merger</w:t>
      </w:r>
    </w:p>
    <w:p>
      <w:r>
        <w:t>17. The intended acquisition of 100% of the shares in GfA by Rethmann KDN through its subsidiary ESAM constitutes a merger pursuant to § 37 Abs. 1 Nr. 2 and Nr. 3 lit. a) GWB. The intended acquisition of 50% of the shares in ESAM by Tönsmeier Entsorgungsdienste constitutes a merger pursuant to § 37 Abs. 1 Nr. 2 and Nr. 3 lit. a) GWB. The project also fulfills the merger criteria of § 37 Abs. 1 Nr. 3 Satz 3 GWB.</w:t>
      </w:r>
    </w:p>
    <w:p>
      <w:r>
        <w:t>2. Scope of Application of the GWB</w:t>
      </w:r>
    </w:p>
    <w:p>
      <w:r>
        <w:t>18. The project falls within the scope of German merger control due to the revenues of the participating companies (§ 35 Abs. 1 GWB). The thresholds of the European Merger Control Regulation are not met, as all merger participants generate more than two-thirds of their community-wide revenue in Germany (Art. 1 Abs. 2 last sentence, Abs. 3 last sentence FKVO).</w:t>
      </w:r>
    </w:p>
    <w:p>
      <w:r>
        <w:t>II. REQUIREMENTS FOR PROHIBITION UNDER MERGER LAW</w:t>
      </w:r>
    </w:p>
    <w:p>
      <w:r>
        <w:t>19. The merger project will lead to the strengthening of the dominant position of an oligopoly consisting of the companies Rethmann, RWE, Sita, and Alba in the markets for the collection and transport of residual waste and for the collection and transport of waste paper, each within a radius of 100 km around the district of Köthen.</w:t>
      </w:r>
    </w:p>
    <w:p>
      <w:r>
        <w:t>1. The market for the collection and transport of residual waste</w:t>
      </w:r>
    </w:p>
    <w:p>
      <w:r>
        <w:t>1.1. Relevant Market Delimitation</w:t>
      </w:r>
    </w:p>
    <w:p>
      <w:r>
        <w:t>20. Relevant markets are to be delineated based on the demand market concept, the decisive criterion of which is the functional interchangeability of the products from the perspective of the market counterpart. A relevant market includes all goods that are so closely related in terms of their characteristics, economic purpose, and price level that a reasonable consumer would compare them in a justified manner for the satisfaction of a specific need and considers them interchangeable. The demand market concept applies to both supply and demand markets.</w:t>
      </w:r>
    </w:p>
    <w:p>
      <w:r>
        <w:t>21. The district of Köthen is responsible as a public-law waste disposal authority according to § 15 Abs. 1 KrW/AbfG in conjunction with § 3 Abs. 1 LAbfG LSA for the disposal of municipal waste, i.e., waste from private households as well as waste for disposal from other sources. Thus, it falls within its responsibility...</w:t>
      </w:r>
    </w:p>
    <w:p>
      <w:r>
        <w:rPr>
          <w:b/>
        </w:rPr>
        <w:t>[Pages 13–15]</w:t>
      </w:r>
    </w:p>
    <w:p>
      <w:r>
        <w:t>waste fractions is necessary due to their different disposal methods. While residual waste is predominantly disposed of in landfills or incinerated without sorting, bulky waste requires a different approach. Therefore, the collection and transport of residual waste and bulky waste are regularly tendered separately by the public-law waste disposal authorities.</w:t>
      </w:r>
    </w:p>
    <w:p>
      <w:r>
        <w:t>27. Furthermore, the market for the collection and transport of residual waste must also be distinguished from the market for the collection and transport of commercial waste. Although there are arguments for a unified market, such as the fact that commercial waste is often collected together with residual waste, significant differences exist in the collection systems. Commercial waste is typically generated in larger quantities and may require different handling and disposal methods compared to residual waste. Thus, the collection and transport of these two waste types are generally treated as separate markets.</w:t>
      </w:r>
    </w:p>
    <w:p>
      <w:r>
        <w:t>28. In summary, the analysis indicates that distinct markets exist for the collection and transport of residual waste, waste paper, bio-waste, and bulky waste, each characterized by unique operational requirements and disposal methods. This differentiation is essential for ensuring effective waste management and compliance with legal obligations.</w:t>
      </w:r>
    </w:p>
    <w:p>
      <w:r>
        <w:rPr>
          <w:b/>
        </w:rPr>
        <w:t>[Pages 16–18]</w:t>
      </w:r>
    </w:p>
    <w:p>
      <w:r>
        <w:t>Due to the differences in waste disposal, it makes sense to assume separate markets for the collection of both waste fractions. While residual waste is predominantly disposed of in landfills or incinerated without prior sorting, bulky waste is usually sorted before incineration. In light of this, it can also be assumed that there are independent markets for the collection and transport of residual waste and bulky waste.</w:t>
      </w:r>
    </w:p>
    <w:p>
      <w:r>
        <w:t>27. Furthermore, the prices for the household collection and transport of different types of waste differ significantly overall, particularly the prices for residual waste and the PPK fraction. In this respect, there are clearly different competitive conditions in the demand market for household collection and transport of residual waste compared to other adjacent markets, which also allows providers to adopt different market strategies regarding prices and conditions in the various relevant markets.</w:t>
      </w:r>
    </w:p>
    <w:p>
      <w:r>
        <w:t>28. The services of the collection and transport of residual waste on the one hand and the recovery/disposal (waste disposal) of residual waste on the other hand must be separated in the competitive assessment. The services themselves differ significantly. Moreover, there is no coupling of contracts for the collection and transport of residual waste and for the recovery/disposal of residual waste. Accordingly, the provider and contract structures in the two markets are also very different. Furthermore, it supports the assumption of separate markets that in the district of Köthen, the responsibility for disposal, but not for the collection and transport of residual waste, was transferred to the waste disposal association Sachsen-Anhalt Mitte in accordance with § 15 Abs. 1 KrW/AbfG in conjunction with § 3 Abs. 2 LAbfG LSA, effective June 1, 2005.</w:t>
      </w:r>
    </w:p>
    <w:p>
      <w:r>
        <w:t>29. A market for the collection and transport of residual waste is opened when the public-law waste disposal authority does not fulfill its obligations itself but commissions private waste disposal companies or mixed-economy enterprises with the involvement of private partners. The same applies if the public-law waste disposal authority fully or partially privatizes the municipal enterprise responsible for the collection and transport of residual waste in its jurisdiction, so that the service is provided by a private company or a mixed-economy enterprise after the privatization is completed.</w:t>
      </w:r>
    </w:p>
    <w:p>
      <w:r>
        <w:t>30. In the jurisdiction of the respective public-law waste disposal authority, the companies tasked with the collection and transport of residual waste hold monopolies. Competition regularly only occurs during the awarding of disposal contracts to private third parties or when awarding private participations in the municipal enterprise or mixed-economy enterprise responsible for disposal. A public-law waste disposal authority that does not wish to carry out the disposal task itself but wants to award it to private third parties is obliged, upon exceeding the threshold values according to §§ 97 ff. GWB in conjunction with VOL, to conduct a tender for the service. It is disputed whether the awarding of private participations in municipal enterprises or mixed-economy enterprises commissioned to provide services is also subject to tendering requirements. Regardless of the legal situation, it can be assumed that due to ongoing economic and political pressure, participations will increasingly be awarded in competition in the future. Competition will then take place at this level.</w:t>
      </w:r>
    </w:p>
    <w:p>
      <w:r>
        <w:t>31. The companies commissioned with the collection and transport of residual waste – in this case, GfA – are responsible for providing the collection containers and must collect the waste at all collection points throughout the contractual area on a fixed schedule using suitable collection vehicles and personnel. The waste must be transported to a transfer station or directly to the disposal facility, from which the waste disposal authority either itself or through commissioned third parties – again, in this case, GfA – disposes of it.</w:t>
      </w:r>
    </w:p>
    <w:p>
      <w:r>
        <w:t>1.2. Spatial Market Delimitation</w:t>
      </w:r>
    </w:p>
    <w:p>
      <w:r>
        <w:t>32. The spatial market for the collection and transport of residual waste in the present case encompasses an area of 100 km around the affected district of Köthen in Saxony-Anhalt. Since the disposal contracts in the new federal states are awarded for the area of districts, all districts whose area lies more than 50% within this radius have been included in the spatially relevant market in favor of the merger participants, as population-based market share data can only be determined based on district areas. This results in an approximately circular spatial market, which, however, is necessarily irregular at the outer boundaries.</w:t>
      </w:r>
    </w:p>
    <w:p>
      <w:r>
        <w:t>33. The aim of the spatial market delimitation is to determine the relevant spatial area in which competition in the affected relevant market takes place concerning the merger to be assessed. It is essential that the actual existing and expected regional market conditions are sufficiently reflected in the areas that are considered for a dominant position of a company. The concept of the demand market also applies to the spatial market delimitation. The delimitation of the spatially relevant market is therefore determined by the spatial alternatives available from the perspective of the demanders. In this context, the actual perception of the buyers and the actual buyer behavior are significant. Therefore, it should not be based solely on purely theoretical alternatives.</w:t>
      </w:r>
    </w:p>
    <w:p>
      <w:r>
        <w:rPr>
          <w:b/>
        </w:rPr>
        <w:t>[Pages 19–21]</w:t>
      </w:r>
    </w:p>
    <w:p>
      <w:r>
        <w:t>possibilities, but rather on the actual alternative offerings available to the customers. A generalized assessment is not appropriate; instead, the market conditions in the specific affected area must be examined. In this case, it must be assessed which providers of waste disposal services are competing for contracts for the collection and transport of residual waste and which of these actually receive corresponding contracts from the requesting local authorities. The starting point is the customers directly affected by the merger, namely the district of Köthen in Saxony-Anhalt.</w:t>
      </w:r>
    </w:p>
    <w:p>
      <w:r>
        <w:t>1.2.1. No Nationwide Market</w:t>
      </w:r>
    </w:p>
    <w:p>
      <w:r>
        <w:t>34. There is no nationwide market for the collection and transport of residual waste, even though the corresponding contracts generally must be tendered at the national or even European level, allowing companies from across the Federal Republic or even from abroad the opportunity to submit bids. In practice, however, bids are predominantly submitted by companies that are already active in the respective region and have the necessary infrastructure (e.g., logistics locations) there. While transport costs do not represent a relevant limitation for the spatial market here, as is the case in most other regionally shaped markets, existing locations in a region enable synergy effects that lead to these companies being able to submit more cost-effective bids than companies not yet represented in the region, which typically must establish new infrastructure (vehicles, personnel, etc.) for a contract they receive. Additionally, companies already based in the region generally have a better understanding of the structures of the tendered areas than external companies and therefore have advantages in calculating their bids. The relevant competitive dynamics are thus shaped by the competitive potentials of the providers present in a region.</w:t>
      </w:r>
    </w:p>
    <w:p>
      <w:r>
        <w:t>35. An analysis of the regional distribution of activities of waste disposal companies also shows that even large companies do not distribute evenly across the entire Federal territory. Medium-sized and smaller companies are usually only active regionally.</w:t>
      </w:r>
    </w:p>
    <w:p>
      <w:r>
        <w:t>36. Only a few – a total of five – waste disposal companies can be considered to operate nationwide with restrictions. These include Rethmann, RWE Umwelt, Sulo/Altvater, Sita, and Cleanaway. However, even these companies are not active in all federal states for the collection and transport of residual waste and have significant regional focuses. For example, Rethmann has its strengths in Hesse, North Rhine-Westphalia, and the new federal states (particularly Saxony-Anhalt), but is only comparatively weakly represented in Bavaria, Baden-Württemberg, and Lower Saxony (market shares each below 10%) and not at all in Rhineland-Palatinate, Saarland, and Schleswig-Holstein. Sulo/Altvater, on the other hand, is particularly strong in Bavaria, Baden-Württemberg, and Rhineland-Palatinate as well as Lower Saxony (market shares each greater than 25%), but is only weakly represented in Hesse and the new federal states (market shares below 10%) and almost not at all in North Rhine-Westphalia (market share below 3%). Sita has its strengths in Baden-Württemberg, Rhineland-Palatinate, Hesse, and the southern new federal states with market shares of approximately 15 to 25% each, but is only weakly represented in Bavaria and North Rhine-Westphalia (market shares below 5%) and practically not at all in Northern Germany (Lower Saxony/Bremen, Schleswig-Holstein, and northern new federal states). Cleanaway operates only in the federal states of Rhineland-Palatinate, Hesse, North Rhine-Westphalia, Lower Saxony, Schleswig-Holstein, Saxony, Thuringia, and Mecklenburg-Vorpommern. Only RWE Umwelt, the largest German waste disposal company, is represented in all other federal states with market shares around or greater than 10%, with a significant focus in North Rhine-Westphalia with market shares greater than 40%.</w:t>
      </w:r>
    </w:p>
    <w:p>
      <w:r>
        <w:t>37. The other large waste disposal companies with revenues of more than €50 million/year are each only active in a few federal states: Alba is only active in the new federal states and – to a minor extent – in Lower Saxony. Tönsmeier focuses its activities in northeastern North Rhine-Westphalia and southern Lower Saxony as well as in southern Saxony-Anhalt, northern Thuringia, and northwestern Saxony. Schönmackers operates exclusively in North Rhine-Westphalia. Nehlsen is limited to Bremen/Lower Saxony, Mecklenburg-Vorpommern, and Saxony. Jakob Becker operates in Rhineland-Palatinate, Saarland, northern Baden-Württemberg, southern Hesse, and the southern new federal states. U-Plus operates exclusively in Baden-Württemberg. AGR, which also belongs to this category in terms of revenue, has only limited collection activities, as the company focuses on disposal, i.e., the subsequent market stage. Smaller waste disposal companies (revenues of €10 to €50 million/year) are usually only active in one or two federal states, and very small companies (revenues below €10 million/year) often operate only in their hometown and its immediate surroundings.</w:t>
      </w:r>
    </w:p>
    <w:p>
      <w:r>
        <w:t>38. The investigations of the Federal Cartel Office in previous cases confirm that the actual demand behavior for the collection and transport of municipal waste does not occur nationwide but rather in much narrower areas. In the previously examined western federal states of North Rhine-Westphalia, Schleswig-Holstein, and Lower Saxony/Bremen, the analysis of the investigation results led to the conclusion that these federal states – or Lower Saxony and Bremen together – form independent spatial markets.</w:t>
      </w:r>
    </w:p>
    <w:p>
      <w:r>
        <w:rPr>
          <w:b/>
        </w:rPr>
        <w:t>[Pages 22–24]</w:t>
      </w:r>
    </w:p>
    <w:p>
      <w:r>
        <w:t>39. For the proceedings B10 – 219/01 – Trienekens/Waste Management Companies Essen9 and B10 – 124/01 – Trienekens/AWISTA Düsseldorf10, a total of 32 tenders for the collection and transport of municipal waste in North Rhine-Westphalia were analyzed in detail. In 24 of these 32 tenders, only companies that already had branches in North Rhine-Westphalia participated. In the remaining 8 tenders, although companies from other federal states also participated, only in one of these cases did a company from another federal state receive the contract. This was in an area located in close proximity to the state border with Lower Saxony, and the successful company was based in Lower Saxony, again in close proximity to the border with North Rhine-Westphalia. It could even be demonstrated that the most significant competitors also have focal points of activity within North Rhine-Westphalia, which accounted for the vast majority of their tender applications. Additionally, it was found that special competitive structures exist in the waste disposal markets in North Rhine-Westphalia, among other reasons because North Rhine-Westphalia has traditionally been a self-sufficient state in the waste disposal sector. These factors led to the conclusion that North Rhine-Westphalia represents an independent spatial market.</w:t>
      </w:r>
    </w:p>
    <w:p>
      <w:r>
        <w:t>40. In the proceedings B10 – 248/01 – RWE Umwelt Norddeutschland/GAB Pinneberg11, a comparable analysis was conducted for Schleswig-Holstein. Here, it was also found that competitive offers in tenders were predominantly submitted by companies based in Schleswig-Holstein or that were already significantly active in the market for the collection and transport of residual waste there. In particular, it was noted that the significance of external competitors in the current tenders has decreased since 1997 compared to those that took place earlier. This was primarily explained by cost advantages that locally or regionally represented providers had in light of overall declining prices compared to external competitors. The geographical location of Schleswig-Holstein, which borders only Hamburg and Mecklenburg-Vorpommern, also contributed to the determination that Schleswig-Holstein constitutes an independent spatial market.</w:t>
      </w:r>
    </w:p>
    <w:p>
      <w:r>
        <w:t>41. For Lower Saxony and Bremen, the proceedings B10 – 104/02 – Nehlsen/Rethmann/BEG12 also showed that in only 2 out of a total of 17 tenders did companies receive the contract that were not based in Lower Saxony/Bremen and were not yet active in this area. Furthermore, in 11 local authorities, the contracts were awarded – partly through the extension of existing contracts – without a tender process, with companies that were already active in Lower Saxony/Bremen receiving the contract in all 11 cases. Therefore, Lower Saxony and Bremen together also form an independent spatial market.</w:t>
      </w:r>
    </w:p>
    <w:p>
      <w:r>
        <w:t>42. The analysis of the focal points of activity of waste disposal companies and the investigations in previous merger control cases clearly show that the market for the collection and transport of residual waste cannot be geographically delineated on a nationwide basis.</w:t>
      </w:r>
    </w:p>
    <w:p>
      <w:r>
        <w:t>1.2.2. No Market "New Federal States"</w:t>
      </w:r>
    </w:p>
    <w:p>
      <w:r>
        <w:t>43. Contrary to the assumption in the application (see below), the five new federal states cannot be summarized into a single market either. Even within the new federal states, there are significant regional focal points among the waste disposal companies. The analysis of recent tenders also shows that regionally active companies participate in tenders in the East German federal states significantly more than external companies and also have considerably greater chances of success. Berlin can be excluded from this consideration, as the collection and transport of residual waste is carried out by a public-law company there; therefore, the residents of Berlin are not attributed to the market volume according to the established practice of the decision-making department.</w:t>
      </w:r>
    </w:p>
    <w:p>
      <w:r>
        <w:t>44. The application in the present case assumes that the factors described above for various western federal states, which lead to these federal states forming independent spatial markets, are not present in the new federal states. There can be no talk of "core areas" of the 7 most important waste disposal companies; rather, the contracts of these competitors (RWE, Rethmann, Alba, Sulo/Altvater, Sita, Cleanaway, and Nehlsen) are distributed across the entire area of the five new federal states. This can be historically explained by the fact that around the time of the reunification, all significant waste disposal companies in the Federal Republic sought to acquire waste disposal contracts in various areas of the East German federal states, although none of them succeeded in establishing a dominant market position around a core area in individual East German federal states. The results of recent tenders showed that nothing has changed in the relatively even distribution of companies in the East German market to this day.</w:t>
      </w:r>
    </w:p>
    <w:p>
      <w:r>
        <w:t>45. It is true that the structures in the new federal states have developed differently than in the old federal states, where the core areas of the long-established waste disposal companies can be explained by organic growth. In the new states, however, a multitude of waste disposal contracts were awarded for the first time after reunification, and almost all major waste disposal companies – except U-Plus – sought corresponding contracts. However, they did this – at least after the initial phase when the first contracts were distributed – not indiscriminately across the entire area of the new states. Rather, even here, most large companies now have clear regional focal points.</w:t>
      </w:r>
    </w:p>
    <w:p>
      <w:r>
        <w:rPr>
          <w:b/>
        </w:rPr>
        <w:t>[Pages 25–27]</w:t>
      </w:r>
    </w:p>
    <w:p>
      <w:r>
        <w:t>recognizable. This is ultimately evidenced by the statement of the parties Rethmann and Tönsmeier dated November 5, 2004, in response to the warning, where it is explained on p. 18 under point bb. (1) how different the market shares of various large waste disposal companies are in the federal states of Saxony-Anhalt, Saxony, Brandenburg, and Thuringia.</w:t>
      </w:r>
    </w:p>
    <w:p>
      <w:r>
        <w:t>46. Only the companies RWE, Rethmann, and Alba operate in all five new federal states. Among them, Rethmann is the most uniformly represented, with more than 250,000 residents whose waste is collected and transported (hereinafter: "residents") in each of the new states. RWE, on the other hand, has focal points in Brandenburg and Saxony (each with more than 600,000 residents), is also well represented in Thuringia and Mecklenburg-Vorpommern (each with more than 200,000 residents), but is only weakly represented in Saxony-Anhalt (fewer than 100,000 residents). Alba is by far the strongest in Brandenburg (more than 750,000 residents), and is also represented in Mecklenburg-Vorpommern, Saxony-Anhalt, and Saxony with more than 150,000 residents, but is only weakly represented in Thuringia (fewer than 50,000 residents).</w:t>
      </w:r>
    </w:p>
    <w:p>
      <w:r>
        <w:t>47. The other large waste disposal companies are not active in all five new states. Sita is limited to the states of Thuringia, Saxony, and the southern part of Saxony-Anhalt (each with more than 300,000 residents) and is only minimally represented in Mecklenburg-Vorpommern through a minority participation, and is not represented at all in Brandenburg and northern Saxony-Anhalt. Altvater has its focus in Saxony (more than 250,000 residents) and Thuringia (more than 150,000 residents). The company is not active in Saxony-Anhalt, and is only weakly represented in Brandenburg and Mecklenburg-Vorpommern (under or around 100,000 residents). Cleanaway has significantly increased its activity in Saxony with its participation in the Dresden city cleaning service.</w:t>
      </w:r>
    </w:p>
    <w:p>
      <w:r>
        <w:t>13 The basis for this data is the investigation results in the present case, where the information from the waste disposal contracts of the individual waste disposal companies was cross-checked with the corresponding information from the waste disposal authorities.</w:t>
      </w:r>
    </w:p>
    <w:p>
      <w:r>
        <w:t>14 In the market share calculation, this process has not yet been included, as the reference year is 2003, when Cleanaway was not yet accounted for in the Dresden city cleaning service.</w:t>
      </w:r>
    </w:p>
    <w:p>
      <w:r>
        <w:t>In addition, the company is only weakly represented in Mecklenburg-Vorpommern and Thuringia, but not at all in Saxony-Anhalt and Brandenburg. The picture becomes even clearer when looking at the larger waste disposal companies that do not operate nationwide. Tönsmeier is only active in Thuringia and Saxony-Anhalt, Nehlsen only in Saxony and Mecklenburg-Vorpommern, and J. Becker in Saxony, Saxony-Anhalt, and Brandenburg.</w:t>
      </w:r>
    </w:p>
    <w:p>
      <w:r>
        <w:t>48. In detail, the distribution of market shares of the larger regionally active waste disposal companies according to the investigations of the Federal Cartel Office for collection and transport of residual waste on a resident basis is as follows:</w:t>
      </w:r>
    </w:p>
    <w:p>
      <w:r>
        <w:t>Market shares in %</w:t>
        <w:br/>
        <w:t>Company Mecklenburg- Brandenburg Saxony Thuringia Saxony New</w:t>
        <w:br/>
        <w:t>Vorpommern Anhalt Federal States</w:t>
        <w:br/>
        <w:t>RWE 14.3 33.7 5.7 16.3 22.4 20.1</w:t>
        <w:br/>
        <w:t>Rethmann 22.0 17.1 29.6 17.4 10.2 17.8</w:t>
        <w:br/>
        <w:t>Altvater 6.8 3.3 0 9.8 10.2 6.8</w:t>
        <w:br/>
        <w:t>Sita 0 0 23.3 28.6 13.1 12.2</w:t>
        <w:br/>
        <w:t>Cleanaway 4.1 0 0 1.7 3.2 1.9</w:t>
        <w:br/>
        <w:t>Alba 12.4 37.6 19.4 1.6 5.6 15.3</w:t>
        <w:br/>
        <w:t>Nehlsen 23.7 0 0 0 12.3 7.5</w:t>
        <w:br/>
        <w:t>Tönsmeier 0 0 12.2 8.1 0 3.2</w:t>
        <w:br/>
        <w:t>Becker 0 3.5 1.5 0.1 2.7 1.8</w:t>
      </w:r>
    </w:p>
    <w:p>
      <w:r>
        <w:t>49. The concentration shown here based on the number of residents disposed of is also reflected in the distribution of disposal revenues across the respective federal states. The analysis of the distribution of locations, vehicles, and employees across the federal states leads to the same result.</w:t>
      </w:r>
    </w:p>
    <w:p>
      <w:r>
        <w:t>50. Medium and smaller waste disposal companies are – as already stated in point 30 – normally only active in one to two federal states or only in the vicinity of their location.</w:t>
      </w:r>
    </w:p>
    <w:p>
      <w:r>
        <w:t>51. The new federal states therefore do not form a uniform spatially relevant market.</w:t>
      </w:r>
    </w:p>
    <w:p>
      <w:r>
        <w:t>1.2.3. Spatial Market "100 km around the Tendering Area"</w:t>
      </w:r>
    </w:p>
    <w:p>
      <w:r>
        <w:t>52. According to the investigations of the Federal Cartel Office, the spatially relevant market is to be delineated to an area of 100 km around the district of Köthen in Saxony-Anhalt. A decisive aspect for this is that from the perspective of the demander, waste disposal companies with infrastructure facilities located in this area can realistically be considered as providers and thus shape the relevant competitive conditions.</w:t>
      </w:r>
    </w:p>
    <w:p>
      <w:r>
        <w:t>53. The Federal Cartel Office examined the tendering behavior of the local authorities in the relevant area. All public-law authorities obligated to dispose of residual waste in all five new federal states were fully contacted (a total of 112 local authorities), and the results of the conducted tendering procedures for the collection and transport of residual waste were requested. In 29 local authorities, the collection and transport of residual waste is carried out entirely or partially by the local authorities themselves. In the remaining 83 local authorities, it is carried out by private companies or mixed-economy joint ventures (Public Private Partnership, PPP). For the most part, these are so-called "old contracts," which were concluded shortly after the reunification (usually in the years 1991/1992) and have since been extended without tendering. During the awarding in 1991/1992, tenders were partially conducted, but the tender documents were no longer available in most cases. This has various reasons; the most important is the territorial reform carried out in the new states thereafter, which led to a large-scale merger of district administrations. The tenders at that time were consistently conducted by the old districts.</w:t>
      </w:r>
    </w:p>
    <w:p>
      <w:r>
        <w:rPr>
          <w:b/>
        </w:rPr>
        <w:t>[Pages 28–30]</w:t>
      </w:r>
    </w:p>
    <w:p>
      <w:r>
        <w:t>conducted by the old districts, but the corresponding documents were apparently not always handed over to the administrations of the new districts. Furthermore, the results of these tenders are no longer relevant, as the current bidding behavior of the waste disposal companies and the current selection options of the demanders are what matters, which have changed since the early 1990s due to the special situation at that time, making them unsuitable for analyzing current market behavior. Therefore, only the tenders that have been conducted in the last 5 years (since January 1, 1999) were analyzed. Additionally, since the German procurement law came into effect on January 1, 1999, contracts for the collection and transport of residual waste or partial privatizations of public waste disposal companies have been increasingly tendered; prior to this date, these contracts were often awarded directly. Thus, all awards were included that allow for conclusions about the current actual bidding behavior. The inclusion of hypothetical situations – such as the possibility that other public authorities might also be legally obliged to tender their waste disposal contracts, even though they have not done so so far – would not be appropriate. Even if this aspect were taken into account, any statement about possible tender results could only be made based on the actual awards following tenders and would therefore not lead to a different result.</w:t>
      </w:r>
    </w:p>
    <w:p>
      <w:r>
        <w:t>54. Since January 1, 1999, a total of 2,915 tenders for the collection and transport of residual waste have been conducted, which partially covered the entire area of the affected district, but in some cases only a part of it. Overall, new tenders were conducted for 2.7 million of the 9.6 million privately disposed residents of the new federal states. For 26 of these tenders, at least the lists of bidders are available to the decision-making department. The evaluation of the submitted bids showed that 81% of all bids were submitted by companies that have their headquarters or at least one branch within a radius of 50 km around the respective tendered area (see in detail Rz. 57). If this radius is extended to 100 km, 91.5% of all bids are already covered. Only 8.5% of all bids came from companies located more than 100 km away from the respective tender area. The contracts were awarded exclusively to companies that were located within the 100 km radius.</w:t>
      </w:r>
    </w:p>
    <w:p>
      <w:r>
        <w:t>55. This evaluation shows that, even in the new federal states, operating close to the tender area is already a significant factor for bidder participation and even more so for the awarding of contracts by the tendering authority. Various reasons are decisive for this. On the one hand, synergy effects can be achieved when a waste disposal company wins another contract in a region where it is already active. Even if it is assumed that new vehicles must generally be purchased and new employees hired for a new contract – or, as in the case of participation in a PPP or the takeover of a privatized company, existing employees and vehicles must be taken over – certain tasks (administration, vehicle maintenance, etc.) can be bundled for several contractual areas and thus completed more cost-effectively than if a company not based in the region offers an "island solution." The same vehicles and employees can also be deployed in (subjectively or geographically) adjacent markets, e.g., collection and transport of DSD materials, commercial waste, hazardous waste, etc. On the other hand, a company based in the region knows the area to be tendered significantly better than an external company and can therefore calculate its bid much more reliably based on this local knowledge than the external company.</w:t>
      </w:r>
    </w:p>
    <w:p>
      <w:r>
        <w:t>56. Although waste disposal companies that are already active in the respective federal state predominantly receive contracts for the collection and transport of residual waste in the new federal states, the decision-making department has concluded that the spatially relevant market, at least in this case, extends beyond the borders of the affected federal state of Saxony-Anhalt (approximately 1.4 million inhabitants, about 15% of the relevant inhabitants of the new federal states). The analysis of the tender results led to the conclusion that waste disposal companies located within a radius of about 100 km around the tendered area (approximately 3.9 million inhabitants, about 41% of the relevant inhabitants of the new federal states) are actually available to the demanding public authority as providers.</w:t>
      </w:r>
    </w:p>
    <w:p>
      <w:r>
        <w:t>57. When examining the distance of bidders to the tendered area in tenders for service contracts for the collection and transport of residual waste in the new federal states, it becomes evident that the vast majority of all bids come from companies that are located very close to the tendered area. The following table lists how many applicants have their headquarters or a (logistics) branch within 20, 50, and 100 km around the tendered area and how many do not have branches within this radius. Applicants whose headquarters or branches could not be determined – a total of 10 – were disregarded, for example, because the bidder lists sent by the tendering authority did not contain address information and the respective companies were not known to the decision-making department and could not be identified based on available data.</w:t>
      </w:r>
    </w:p>
    <w:p>
      <w:r>
        <w:rPr>
          <w:b/>
        </w:rPr>
        <w:t>[Pages 31–33]</w:t>
      </w:r>
    </w:p>
    <w:p>
      <w:r>
        <w:t>– overall 10 –</w:t>
        <w:br/>
        <w:t>whose registered office or establishment could not be determined, for example, because the bidder lists sent by the contracting authority did not contain any address information and the respective companies were not known to the decision-making department and could not be assigned based on available data.</w:t>
      </w:r>
    </w:p>
    <w:p>
      <w:r>
        <w:t>for example, could be assigned to a larger company as a participation company. It is therefore highly likely that these are smaller regional companies, which would thus further increase the proportion of applicants from the immediate vicinity.</w:t>
        <w:br/>
        <w:t>Country Number of applicants with applicants with applicants with applicants with</w:t>
        <w:br/>
        <w:t>applicants establishment establishment establishment establishment</w:t>
        <w:br/>
        <w:t>total within 20km within 50km further than 100</w:t>
        <w:br/>
        <w:t>(incl. preliminary column) 100km (incl. column)</w:t>
        <w:br/>
        <w:t>Brandenburg 28 19 22 24 4</w:t>
        <w:br/>
        <w:t>Mecklenburg- 38 25 33 36 2</w:t>
        <w:br/>
        <w:t>Vorpommern</w:t>
        <w:br/>
        <w:t>Saxony 64 41 55 62 2</w:t>
        <w:br/>
        <w:t>Saxony- 46 28 33 39 7</w:t>
        <w:br/>
        <w:t>Anhalt</w:t>
        <w:br/>
        <w:t>Thuringia 47 28 37 43 4</w:t>
        <w:br/>
        <w:t>Total 223 141 180 204 19</w:t>
        <w:br/>
        <w:t>Share in % 63% 81% 91.5% 8.5%</w:t>
        <w:br/>
        <w:t>91.5% of all applications for the reviewed tenders thus came from companies that have at least one establishment within a distance of 100km from the tendered area, while only 8.5% came from companies that are located further away. None of the latter received the contract.</w:t>
      </w:r>
    </w:p>
    <w:p>
      <w:r>
        <w:t>58. Applicants whose registered office or establishments are more than 100 km away from the tender area rarely participate in tenders and were not successful in any of the tenders analyzed here. Such companies are therefore not able to submit offers that are actually considered by the requesting local authorities in the new federal states. They are not available to the local authorities as providers to a relevant extent. The competitive situation is rather significantly shaped by the companies that are already located within a maximum radius of 100 km.</w:t>
      </w:r>
    </w:p>
    <w:p>
      <w:r>
        <w:t>59. Since 81% of the offers came from a close vicinity of 50km around the tender area, the spatial market could theoretically be even narrower. However, companies with their registered office or establishment at a distance between 50 and 100km from the tendered area tend to apply for tenders more frequently than companies whose nearest establishment is more than 100 km away, according to the findings of the decision-making department. Therefore, it can be assumed that relevant competitive pressure can still be exerted by such companies within the framework of the tender. This is particularly true when – as in the present case – not only a service contract is awarded, but also a location is acquired, allowing for the use of existing infrastructure. For companies that are already active in the same region at least broadly, synergy effects can be achieved more easily than for companies that are not yet active in the metropolitan area. The distance at which this effect is still noticeable could not be precisely determined; at 70 to 80 km from the tender location, it seems to become significantly weaker. However, a radius of 100 km around the tender area represents the upper limit for such an effect. Therefore, this radius was used as the basis for the spatial market delimitation in favor of the participants.</w:t>
      </w:r>
    </w:p>
    <w:p>
      <w:r>
        <w:t>60. A delimitation of the spatial market based on state borders, as has been done in previously decided cases for various western federal states (see above paragraphs 39-41), is not deemed appropriate by the decision-making department in the present case. In the new federal states – including the affected state of Saxony-Anhalt – there are no comparably long-established and solidified structures in the waste management sector as in North Rhine-Westphalia, which have also led to an increased preference of local demanders for companies based in the federal state. An isolated geographical location – as in Schleswig-Holstein – is also not present here. Furthermore, there are no legal restrictions that would limit the demanders of waste disposal services to providers from their own federal state. Additionally, the affected district of Köthen is located in southeastern Saxony-Anhalt less than 15 km from the border to Saxony and less than 30 km from the border to Brandenburg. Even the state border to Thuringia is less than 50 km away. This shows that companies from these three federal states would have had a realistic chance of a successful offer in the Köthen region based on distance. At least the border areas of these federal states are even within the 50km radius, which accounts for 81% of all tender applications.</w:t>
      </w:r>
    </w:p>
    <w:p>
      <w:r>
        <w:t>61. An analysis of the offers for tenders by federal states also revealed that, although about 82% of all bidding companies were already based in the respective federal state in the new states, at least 13% of the offers came from companies in neighboring federal states. For example, in the tender for the district of Saalekreis neighboring Köthen, 3 companies from neighboring federal states submitted offers (out of a total of 8 offers), while in the Saale-Holzland-Kreis located directly on the border to Saxony-Anhalt in the neighboring federal state of Thuringia, 5 out of 11 offers came from neighboring federal states. Offers from neighboring federal states were also received for other tenders from districts located near state borders, particularly in Thuringia and Saxony. In the Thuringian districts of Sonneberg (border with Bavaria) and Saale-Orla-Kreis (border with Saxony and Bavaria), such bidders were also awarded the contract. Against this background, the decision-making department assumes that limiting the spatially relevant market to the federal state of Saxony-Anhalt would be too narrow in the present case.</w:t>
      </w:r>
    </w:p>
    <w:p>
      <w:r>
        <w:rPr>
          <w:b/>
        </w:rPr>
        <w:t>[Pages 34–36]</w:t>
      </w:r>
    </w:p>
    <w:p>
      <w:r>
        <w:t xml:space="preserve">1.2.4. Summary  </w:t>
        <w:br/>
        <w:t xml:space="preserve">62. The market affected by the merger is therefore the market for the collection and transport of residual waste in an area that includes all districts whose territory lies more than 50% within a radius of 100 km around the district of Köthen. Specifically, this includes all districts and independent cities of the federal state of Saxony-Anhalt, the districts of Chemnitzer Land, Delitzsch, Döbeln, the city of Leipzig, Leipziger Land, Mittweida, Muldentalkreis, Riesa-Großenhain, Torgau Oschatz, the city of Zwickau, and Zwickauer Land (federal state of Saxony), Altenburger Land, the city of Erfurt, the city of Gera, Greiz, the city of Jena, Kyffhäuserkreis, Nordhausen, Saale-Holzland-Kreis, Sömmerda, the city of Weimar, and Weimarer Land (federal state of Thuringia), the city of Brandenburg, Elbe-Elster, Havelland, the city of Potsdam, Potsdam-Mittelmark, and Teltow-Fläming (federal state of Brandenburg), as well as the district of Helmstedt, the city of Wolfsburg, and the district of Wolfenbüttel (federal state of Lower Saxony).  </w:t>
        <w:br/>
        <w:t xml:space="preserve">1.3. Market Dominance  </w:t>
        <w:br/>
        <w:t xml:space="preserve">63. In the market for the collection and transport of residual waste within a radius of approximately 100 km around the district of Köthen, the merger leads to the strengthening of a dominant oligopoly of the companies Rethmann, RWE Umwelt, Sita, and Alba.  </w:t>
        <w:br/>
        <w:t xml:space="preserve">1.3.1. Market Shares  </w:t>
        <w:br/>
        <w:t xml:space="preserve">64. To determine the market position of the merger participants, the decision-making department conducted a comprehensive market survey. All 112 local authorities (districts and independent cities) responsible for awarding contracts for the collection and transport of residual waste in the five new federal states were surveyed regarding the waste disposal companies operating in their area, including the population figures of the residents whose waste is collected and transported by the respective companies. Additionally, all major waste disposal companies – besides Rethmann and Tönsmeier, these include Alba, AGR, Altvater/Sulo, J. Becker, Cleanaway, Nehlsen, RWE Umwelt, Schönmackers, Sita, and U-Plus – as well as a total of 61 smaller waste disposal companies, some of which were known to be active in the new federal states in the area of collection and transport of residual waste and other relevant waste types based on the BC-Consult study "Who Does What? Company Report Waste Management Germany" and partly based on the responses from the local authorities. All local authorities and all major waste disposal companies responded to the questionnaires. Among the smaller waste disposal companies, 13 companies provided no or only very incomplete information; however, the necessary information for determining market shares could be obtained in all cases by cross-referencing with the data from the local authorities.  </w:t>
        <w:br/>
        <w:t xml:space="preserve">65. The basis for determining market volume and market shares was the information provided by the local authorities regarding the residents disposed of by individual waste disposal companies in their jurisdiction. This information was cross-referenced with the data from the waste disposal companies, which had been requested to specify their individual contractual areas in the new federal states, including the population figures per contractual area. The population figures reported by the waste disposal companies and local authorities largely matched; minor discrepancies can be explained by population fluctuations due to the use of different reference years (e.g., year of contract conclusion/last completed year).  </w:t>
        <w:br/>
        <w:t xml:space="preserve">66. In the spatial market described in paragraphs 32 et seq., the services for the collection and transport of residual waste are provided for a total of 3,888,718 residents (basis: population figures of the local authorities) by private or mixed-economy companies. The remaining 2,740,099 residents of the spatially relevant market are serviced by the local authorities or municipal enterprises of the local authorities. According to the established practice of the decision-making department, only the residents disposed of by private and mixed-economy companies are attributed to the market volume, as only to this extent is a market opened.  </w:t>
        <w:br/>
        <w:t xml:space="preserve">67. In the spatially relevant market, there is only one working group active for the collection and transport of residual waste, namely the working group of RWE Umwelt and Tönsmeier in the Saalkreis. Formally, this is a jointly controlled civil law partnership (BGB-Gesellschaft), to which the market shares of both parent companies would be attributed. In the present case, the market share of the working group RWE Umwelt and Tönsmeier was attributed proportionally according to the internal division of labor, with each being assigned 50%. The market shares of PPP companies are attributed to the private shareholder according to established practice, as they exert a co-dominant influence on the PPP even in the case of minority shareholdings.  </w:t>
        <w:br/>
        <w:t>68. The distribution of market shares before the merger is as follows:</w:t>
      </w:r>
    </w:p>
    <w:p>
      <w:r>
        <w:rPr>
          <w:b/>
        </w:rPr>
        <w:t>[Pages 37–39]</w:t>
      </w:r>
    </w:p>
    <w:p>
      <w:r>
        <w:t>Companies Market Share in %</w:t>
        <w:br/>
        <w:t>per capita</w:t>
        <w:br/>
        <w:t>Rethmann 21.56%</w:t>
        <w:br/>
        <w:t>RWE Umwelt 20.35%</w:t>
        <w:br/>
        <w:t>Sita 17.95%</w:t>
        <w:br/>
        <w:t>Alba 15.24%</w:t>
        <w:br/>
        <w:t>Total 75.10%</w:t>
        <w:br/>
        <w:t>Tönsmeier 7.88%</w:t>
        <w:br/>
        <w:t>Altvater 5.02%</w:t>
        <w:br/>
        <w:t>IKW 3.75%</w:t>
        <w:br/>
        <w:t>GfA Köthen 1.83%</w:t>
        <w:br/>
        <w:t>Cleanaway 1.81%</w:t>
        <w:br/>
        <w:t>J. Becker 0.53%</w:t>
        <w:br/>
        <w:t>Others (6 providers) 4.08%</w:t>
      </w:r>
    </w:p>
    <w:p>
      <w:r>
        <w:t>69. The leading company Rethmann achieves market shares of 21.56%, while the next competitor RWE Umwelt has market shares of 20.35%. Therefore, there is clearly no individual market dominance prior to the merger project.</w:t>
      </w:r>
    </w:p>
    <w:p>
      <w:r>
        <w:t>70. However, the four leading waste disposal companies in the relevant market together meet the presumption threshold for a dominant oligopoly according to § 19 Abs. 3 Nr. 2 GWB. Although the oligopoly presumption of § 19 Abs. 3 Nr. 1 GWB is already fulfilled by Rethmann, RWE Umwelt, and Sita, Alba follows as a large waste disposal company with a small market share gap in 4th place, which must also be included in the oligopoly for the reasons set out in § 72 ff.</w:t>
      </w:r>
    </w:p>
    <w:p>
      <w:r>
        <w:t>71. Besides the oligopolists, there is only one other company in the relevant market with market shares significantly exceeding 5%, namely Tönsmeier with market shares of just under 8%. In view of Tönsmeier's significantly lower market share compared to the oligopolists and other structural factors, Tönsmeier cannot be attributed to the oligopoly. The remaining oligopoly outsiders only achieve market shares of about 5% (Altvater) or significantly below 5% (Cleanaway, J. Becker, and others), thus less than one-third of the market share of the weakest oligopoly member.</w:t>
      </w:r>
    </w:p>
    <w:p>
      <w:r>
        <w:t>1.3.2. Internal Competition in the Oligopoly</w:t>
      </w:r>
    </w:p>
    <w:p>
      <w:r>
        <w:t>72. Both the market-related and company-related structural characteristics do not suggest that there is significant competition among the oligopolists Rethmann, RWE Umwelt, Sita, and Alba. No significant actual competition between these companies could be established prior to the merger.</w:t>
      </w:r>
    </w:p>
    <w:p>
      <w:r>
        <w:t>1.3.2.1. Market-Related Structural Characteristics</w:t>
      </w:r>
    </w:p>
    <w:p>
      <w:r>
        <w:t>73. The oligopoly among Rethmann, RWE Umwelt, Sita, and Alba is symmetrical. The market share gaps are small. The gap between the largest and second-largest oligopoly member is less than 1.5%, and the gaps from No. 3 to No. 2 and from No. 4 to No. 3 are only slightly larger at under 2.5% and under 3%, respectively. Even the market share gap between the largest and smallest oligopolist is only about 7%.</w:t>
      </w:r>
    </w:p>
    <w:p>
      <w:r>
        <w:t>74. Since a significant portion of the market shares (almost 73% of the total market) is based on so-called legacy contracts that were awarded in the years following the reunification and have since been repeatedly extended without tender, the market shares have remained relatively stable over time. The market share of Sita is based on [&gt;90]% on legacy contracts; for RWE and Alba, it is [&gt;75]% and [&gt;70]%, respectively. Only Rethmann has a share of legacy contracts below the average, but still at [&gt;50]%. Moreover, experience shows that the "incumbent" already operating in a waste disposal area has the best chances of winning the contract again even in a new tender, as the company is already known to the client, naturally knows the tendered area better than all other applicants, and has all necessary infrastructure already in place. This also applies to the vast majority of market shares won by tenders among the oligopolists. Rethmann and Alba were already legacy contract holders in all areas won through tender in the spatial market for at least part of the respective district area. RWE Umwelt held the legacy contract for [&gt;70]% of the residents won through tender. Therefore, there were no significant customer migrations, especially among the oligopolists. The observed preference for legacy contract holders does indeed represent a peculiarity of tender markets in the waste disposal sector, contrary to the claims made by the parties Rethmann and Tönsmeier in their statement regarding the warning. In "normal" tender markets – e.g., for construction projects – a new project is tendered for which there is no comparable company to a "legacy contract holder." In the markets for the collection and transport of waste, however, the same service for the same area is repeatedly tendered over a limited time, so that, unlike other tender markets, the advantages of a legacy contract holder can come into play.</w:t>
      </w:r>
    </w:p>
    <w:p>
      <w:r>
        <w:t>75. The market for the collection and transport of residual waste is a tender market with a high degree of market transparency. The legal requirement to tender collection contracts – which generally exceed the revenue thresholds at which tenders must be issued across Europe – creates complete transparency for providers regarding all current demanders. The requested service and the circumstances under which it is to be provided in the respective tender area are also detailed in the tender. Since the geographical area from which over 90% of all offers come, as described above, is narrow, it is also...</w:t>
      </w:r>
    </w:p>
    <w:p>
      <w:r>
        <w:rPr>
          <w:b/>
        </w:rPr>
        <w:t>[Pages 40–42]</w:t>
      </w:r>
    </w:p>
    <w:p>
      <w:r>
        <w:t>behavior is further reinforced by the high degree of transparency regarding potential competitors, their competitive potential, and their expected interest in the tender area, which ensures a high level of interdependence in the oligopoly. The transparency of the affected market is ultimately confirmed by the parties Rethmann and Tönsmeier in their statement regarding the warning.</w:t>
      </w:r>
    </w:p>
    <w:p>
      <w:r>
        <w:t>76. The collection and transport of residual waste is a largely standardized service that offers little room for innovations. With a given number of residents, the residual waste must be collected in precisely defined containers using industry-standard vehicles on a schedule predetermined by the client. Product innovations are therefore more likely to come from suppliers (vehicle manufacturers and container manufacturers) than from the waste disposal companies themselves. This is not contradicted by the fact that legal innovations or changed client requirements may necessitate occasional adjustments by the commissioned waste disposal company. However, changes such as adjustments to collection schedules or collection capacities do not constitute relevant innovations.</w:t>
      </w:r>
    </w:p>
    <w:p>
      <w:r>
        <w:t>19 According to § 28a VOL/A, clients must publish not only the name but also, in principle, the price or price range (minimum/maximum) of the contractor in the supplement to the Official Journal of the EU after the conclusion of the procedure for EU-wide service tenders.</w:t>
      </w:r>
    </w:p>
    <w:p>
      <w:r>
        <w:t>20 See 14, point 3. a. ii. (1)</w:t>
      </w:r>
    </w:p>
    <w:p>
      <w:r>
        <w:t>77. Even in the case of awarding shares in a PPP or – as here – the full privatization of a previously public company, there are no significant peculiarities regarding market transparency, product homogeneity, and innovations in terms of competitive conditions. In these cases, the demand is already described in detail in the tender announcement (see, for example, the tender announcement for the privatization of GfA Köthen from 1.10.2003, No. 2003/S188-169654). In principle, the generally possible variants of offers, which are particularly important for alternative offers – such as employment guarantees – are known if they have not already been highlighted in the tender announcement. In particular, the large waste disposal companies, which include the members of the oligopoly, are familiar with this. Moreover, such participations – as in the case of Köthen – are often awarded in a negotiation procedure with a prior competition for participation. Normally, only a few companies that usually know each other are admitted to the negotiation round, as they are highly likely to already be active in the region; in the tender for the privatization of GfA Köthen, these were the oligopolists Rethmann (with Tönsmeier in a bidding consortium), Sita, and Alba. In such a constellation, the providers gain further knowledge during the post-bid negotiations, which, despite the potentially greater differentiation of offers in the negotiation process, contributes to a high market transparency.</w:t>
      </w:r>
    </w:p>
    <w:p>
      <w:r>
        <w:t>78. The market for the collection and transport of residual waste in the spatially relevant area is a mature and rather stagnant market. Of a total of 54 districts and independent cities in the spatial market, 32 districts and independent cities are already fully and 6 others partially serviced by private waste disposal companies or PPP companies. Only 16 districts and independent cities are thus fully and 6 others partially serviced by public waste disposal authorities. The 16 areas fully serviced by public authorities largely consist of larger cities (10 areas with a total of 1.6 million residents) such as Leipzig, Halle, and Magdeburg. These larger cities generally have efficient public waste disposal companies, where there is often no need for (partial) privatization. For example, the waste disposal company of the city of Gera has also applied for tenders outside the city area, demonstrating that it can actively participate in competition even without private involvement.</w:t>
      </w:r>
    </w:p>
    <w:p>
      <w:r>
        <w:t>79. According to the investigations of the decision-making department, there are plans to privatize or partially privatize the service within the next 5 years in only 3 of the publicly serviced areas in the spatially relevant market. This affects approximately 572,000 residents. Thus, the market volume would increase by nearly 15% within 5 years, i.e., on average by about 3% per year.</w:t>
      </w:r>
    </w:p>
    <w:p>
      <w:r>
        <w:t>80. In contrast, it must be noted that a decrease in waste volumes is expected in the future, which will lead to corresponding declines in revenue. In the BC-Consult study, all local authorities in Saxony-Anhalt assume that their waste volumes will decrease between 2000 and 2006. The estimated extent is between 4% and 15%. The local authorities outside Saxony-Anhalt in the spatial market largely assess the development in the same way. Only 6 local authorities (which corresponds to about 14% of the total population of the relevant market) expect increasing waste volumes.</w:t>
      </w:r>
    </w:p>
    <w:p>
      <w:r>
        <w:t>81. The market-related structural characteristics – symmetry of the oligopoly, stability of market shares, largely homogeneous service with little innovation potential, and essentially stagnant market – thus favor oligopolistic parallel behavior. The significance of oligopolistic...</w:t>
      </w:r>
    </w:p>
    <w:p>
      <w:r>
        <w:rPr>
          <w:b/>
        </w:rPr>
        <w:t>[Pages 43–45]</w:t>
      </w:r>
    </w:p>
    <w:p>
      <w:r>
        <w:t>Behavior will likely increase in the future, as growth will increasingly be less achievable through the acquisition of new, i.e., newly privatized, waste disposal contracts, but rather more through the acquisition of customers from competitors. This significantly increases mutual interdependence and promotes non-competitive parallel behavior in the oligopoly.</w:t>
      </w:r>
    </w:p>
    <w:p>
      <w:r>
        <w:t>1.3.2.2. Company-Related Structural Characteristics</w:t>
      </w:r>
    </w:p>
    <w:p>
      <w:r>
        <w:t>82. The oligopolists not only possess very symmetrical market potentials in the market directly affected by the merger, both in terms of subject matter and geography, but are also comparably broadly positioned with regard to their activities in the wider geographical area as well as in adjacent markets. With Rethmann, RWE Umwelt, and Alba, all three companies that are active in all five new federal states are represented in the oligopoly. Although Sita is hardly active in Mecklenburg-Vorpommern and not at all in Brandenburg, it has a stronger market presence in the significantly more populous southern part of the new states – namely in Saxony, Thuringia, and Saxony-Anhalt – which places the company on par with the other three oligopolists. All oligopolists are also active in the adjacent relevant markets for the collection and transport of waste paper, DSD-LVP, and DSD-glass. Furthermore, all four oligopolists also have recovery facilities for residual waste in the new federal states. Rethmann is involved in the waste-to-energy plant (MVA) in Staßfurt in Saxony-Anhalt, Sita in the MVA Zorbau (also in Saxony-Anhalt), Alba will establish two mechanical-biological treatment plants (MBA) in or around Berlin, and RWE Umwelt operates the waste incineration plant (MHKW) in Ludwigslust (Mecklenburg-Vorpommern).</w:t>
      </w:r>
    </w:p>
    <w:p>
      <w:r>
        <w:t>83. A comparison of the resources directly required for the provision of the service in question, namely the collection and transport of residual waste – logistics locations, vehicles, employees – between the oligopolists is difficult, as these resources cannot be clearly assigned to individual relevant markets. Often, locations also serve various functions – for example, in addition to logistics services, facilities are operated or administrative services are provided – which also leads to distortions in the number of employees and vehicles. However, it is evident that three of the oligopolists maintain a comparable number of logistics locations in the spatially relevant market, namely Rethmann with 12 logistics locations, RWE with 19 logistics locations, and Alba with 13 logistics locations. Although Sita claims to have only 6 logistics locations in the spatial market, the company has only listed locations of affiliated companies where Sita holds more than 50% of the shares. All other companies have – in accordance with the established practice of the decision-making department – also listed locations of companies where they hold less than 50% of the shares but which they co-control. Beyond the listed locations, Sita holds 49% shares in 3 public-private partnership (PPP) companies in the relevant market. Considering these as well, Sita has at least 9 logistics locations in the relevant market, plus 6 more in immediately adjacent areas. Thus, Sita also has a number of logistics locations comparable to the other oligopolists in the spatially relevant market.</w:t>
      </w:r>
    </w:p>
    <w:p>
      <w:r>
        <w:t>84. In terms of financial resources, Rethmann, RWE, and Sita, with group revenues of significantly more than €1 billion, are considerably more financially robust than Alba (group revenue &lt;€500 million). However, a large company will sensibly only deploy a portion of its financial resources in a subject-matter and geographically limited area, which is why a comparison of total financial resources is of little significance. Alba compensates for the advantage of its competitors by focusing on a specific region – the new federal states – so that resources can be concentrated on a significantly smaller area than with the three other companies operating nationwide. That Alba has been able to achieve a comparable market position not only in the spatially relevant market but also across all five new federal states as the financially stronger large waste disposal companies shows that the weaker financial resources are not a relevant limitation for Alba's market success in the affected region.</w:t>
      </w:r>
    </w:p>
    <w:p>
      <w:r>
        <w:t>85. If one only considers the disposal revenues, the differences between Alba and the other oligopolists are by no means as large as in the comparison of group revenues:</w:t>
      </w:r>
    </w:p>
    <w:p>
      <w:r>
        <w:t>Disposal Revenues in million €</w:t>
        <w:br/>
        <w:t>Company Germany New Federal States</w:t>
        <w:br/>
        <w:t>Rethmann 800-1200 150-250</w:t>
        <w:br/>
        <w:t>RWE Umwelt &gt;1,500 &gt;200</w:t>
        <w:br/>
        <w:t>Sita 400-600 &lt;100</w:t>
        <w:br/>
        <w:t>Alba 300-400 &gt;250</w:t>
      </w:r>
    </w:p>
    <w:p>
      <w:r>
        <w:t>It can be seen from the overview that, in terms of pure disposal revenue in the new federal states, Alba is even the largest waste disposal company.</w:t>
      </w:r>
    </w:p>
    <w:p>
      <w:r>
        <w:t>86. The cost structures among the oligopolists are also so similar that this makes oligopolistic behavior likely. The maintenance of capacities plays a subordinate role in service markets compared to production or facility markets (e.g., disposal, the subsequent market stage). This is particularly true in the present relevant market of the collection and transport of residual waste. Here, the necessary infrastructure is usually either specifically acquired for the respective contractual area or is – in the case of (partial) privatizations of public waste disposal companies – already available and must be taken over. The service is also...</w:t>
      </w:r>
    </w:p>
    <w:p>
      <w:r>
        <w:rPr>
          <w:b/>
        </w:rPr>
        <w:t>[Pages 46–48]</w:t>
      </w:r>
    </w:p>
    <w:p>
      <w:r>
        <w:t>einem intensiven Wettbewerb führen würde, der die eigene Marktposition gefährden könnte.</w:t>
      </w:r>
    </w:p>
    <w:p>
      <w:r>
        <w:t>95. All oligopoly members are always capable of generating effective competition in the awarding of service contracts for residual waste due to their market potentials present in the spatial and subject matter market. The mere knowledge of the market strength of the other oligopoly members deters significant competition. Furthermore, an oligopoly member deviating from the accepted oligopoly behavior would have to expect that an attack on existing legacy contracts of other oligopoly members during their re-tendering would inevitably lead to intense competition that could jeopardize its own market position.</w:t>
      </w:r>
    </w:p>
    <w:p>
      <w:r>
        <w:rPr>
          <w:b/>
        </w:rPr>
        <w:t>[Pages 49–51]</w:t>
      </w:r>
    </w:p>
    <w:p>
      <w:r>
        <w:t>Countermeasures from the other oligopolists would result if the deviating oligopolist were to seek contracts to which it claims entitlement. Further sanctioning options below the threshold of very serious countermeasures include the refusal of cooperations, which are also widespread in the waste disposal sector among large companies, particularly in the form of joint ventures and contractually fixed subcontractor relationships (see below Rz. 108ff). Below permanent, formalized cooperations, "colleague deliveries" are also common, for example, when the owner of a sorting facility conducts sorting orders for other waste disposal companies that do not have a suitable facility in sufficient proximity. Such "colleague deliveries" could also be refused as a sanction. If this occurs simultaneously by three oligopolists, the effects for the "deviant" can be economically quite significant.</w:t>
      </w:r>
    </w:p>
    <w:p>
      <w:r>
        <w:t>96. The oligopolists thus have a graduated range of sanction mechanisms that can be employed against a deviating member, starting from the refusal of occasional "colleague deliveries" to a regional or even nationwide attack when bidding on tenders.</w:t>
      </w:r>
    </w:p>
    <w:p>
      <w:r>
        <w:t>1.3.2.3. Lack of Current Competition Among the Oligopolists</w:t>
      </w:r>
    </w:p>
    <w:p>
      <w:r>
        <w:t>97. The decision-making department has analyzed the actual competitive behavior of the oligopolists in tenders since 1999 and found no sufficient evidence that significant competition exists among the oligopolists. A multitude of interconnections and cooperations between the oligopolists in the relevant market as well as in adjacent markets, and the competitive behavior in adjacent markets also argue against the existence of significant competition among the oligopolists.</w:t>
      </w:r>
    </w:p>
    <w:p>
      <w:r>
        <w:t>98. In the relevant subject matter and geographical market, the decision-making department had usable tender documents from 7 municipal authorities (out of a total of 54). The tender for the privatization of GfA Köthen is not included in this.</w:t>
      </w:r>
    </w:p>
    <w:p>
      <w:r>
        <w:t>99. In all seven analyzed tenders, at least one of the oligopolists submitted a bid. Overall, the oligopolists submitted:</w:t>
        <w:br/>
        <w:t>- once only 1 bid,</w:t>
        <w:br/>
        <w:t>- twice 2 bids,</w:t>
        <w:br/>
        <w:t>- three times 3 bids, and</w:t>
        <w:br/>
        <w:t>- once 4 bids.</w:t>
        <w:br/>
        <w:t>In 4 of the 7 tenders, one of the oligopolists was successful. Overall, the oligopolists won 79% of all advertised residents in the geographical market.</w:t>
      </w:r>
    </w:p>
    <w:p>
      <w:r>
        <w:t>100. In 4 out of 7 areas, there was a price difference of at least 30% between the respective best bidder in the oligopoly and the second-best bidder from the oligopoly. Since in one of the three remaining cases no second oligopolist had bid, the price difference between the best bidder of the oligopoly and the second-best oligopoly bidder is less than 30% in only two cases. However, in these two areas, none of the oligopolists was the best bidder. In one of the two cases, the price of the cheapest oligopolist was already significantly (129%) above that of the best bidder, raising doubts about the seriousness of the oligopoly bids. Specifically, the price differences among the oligopolists are as follows, with 100 representing the price of the cheapest bidder and the other numbers indicating by how much percentage the bid was above the best bid (thus 167 = 67% above the best bid). In the following table, "Oligopolist 1" always stands for the cheapest oligopolist, "Oligopolist 2" for the second cheapest, and so on. These may each represent different companies.</w:t>
      </w:r>
    </w:p>
    <w:p>
      <w:r>
        <w:t>Oligopolist Oligopolist Oligopolist Oligopolist</w:t>
        <w:br/>
        <w:t>1 2 3 4</w:t>
        <w:br/>
        <w:t>100 - - -</w:t>
        <w:br/>
        <w:t>100 167 - -</w:t>
        <w:br/>
        <w:t>100 130 139 330</w:t>
        <w:br/>
        <w:t>100 133 156</w:t>
        <w:br/>
        <w:t>115 123 149</w:t>
        <w:br/>
        <w:t>123 167 - -</w:t>
        <w:br/>
        <w:t>229 232 313 -</w:t>
      </w:r>
    </w:p>
    <w:p>
      <w:r>
        <w:t>101. This bidding behavior of the oligopolists established for the relevant geographical market does not suggest that the oligopolists are engaging in significant competition with each other.</w:t>
      </w:r>
    </w:p>
    <w:p>
      <w:r>
        <w:t>102. Due to the small number of usable tenders in the relevant geographical market, the decision-making department has extended the analysis described above to all usable tenders for the collection and transport of residual waste in the new federal states since 1999. The results of this analysis confirm those obtained for the relevant geographical market. Specifically, they are as follows.</w:t>
      </w:r>
    </w:p>
    <w:p>
      <w:r>
        <w:t>103. A total of 21 usable tenders were available. In all 21 tenders, at least one of the oligopolists submitted a bid. Rethmann, RWE Umwelt, and Alba each submitted 14 bids, while Sita submitted 8 bids. Overall, the oligopolists submitted:</w:t>
        <w:br/>
        <w:t>- three times only 1 bid,</w:t>
        <w:br/>
        <w:t>- nine times 2 bids,</w:t>
        <w:br/>
        <w:t>- seven times 3 bids, and</w:t>
        <w:br/>
        <w:t>- twice 4 bids.</w:t>
        <w:br/>
        <w:t>In 12 of the 21 tenders, one of the oligopolists was successful. This corresponds to a share of 74% for the oligopolists concerning the total number of residents advertised.</w:t>
      </w:r>
    </w:p>
    <w:p>
      <w:r>
        <w:rPr>
          <w:b/>
        </w:rPr>
        <w:t>[Pages 52–54]</w:t>
      </w:r>
    </w:p>
    <w:p>
      <w:r>
        <w:t>104. In three areas – including two where an oligopoly member received the contract – there was no competition among the oligopoly members, as only one oligopoly member submitted a bid.</w:t>
      </w:r>
    </w:p>
    <w:p>
      <w:r>
        <w:t>105. In 10 of the 12 areas where an oligopolist was awarded the contract, at least one other oligopoly member also participated in the tender. However, the price differences between the oligopolists are predominantly very high: namely five times over 40%, twice between 30-40%, and only three times less than 30%. The same pattern emerges in the remaining 8 tenders where an outsider was awarded the contract and at least two oligopolists submitted bids. Here, in 5 out of 8 cases, the price differences between the oligopolists exceed 40%, and only in 3 cases are they below that. In one of these three cases, all bids from the oligopolists are more than 100% above the lowest bid.</w:t>
      </w:r>
    </w:p>
    <w:p>
      <w:r>
        <w:t>106. The price differences are as follows, with the same designations for the bidders as described in section 100:</w:t>
      </w:r>
    </w:p>
    <w:p>
      <w:r>
        <w:t>Oligopoly Bidder Oligopoly Bidder Oligopoly Bidder Oligopoly Bidder</w:t>
        <w:br/>
        <w:t>1 2 3 4</w:t>
        <w:br/>
        <w:t>100</w:t>
        <w:br/>
        <w:t>100</w:t>
        <w:br/>
        <w:t>100 117</w:t>
        <w:br/>
        <w:t>100 167</w:t>
        <w:br/>
        <w:t>100 174</w:t>
        <w:br/>
        <w:t>100 183</w:t>
        <w:br/>
        <w:t>100 196</w:t>
        <w:br/>
        <w:t>100 103 144</w:t>
        <w:br/>
        <w:t>100 108 139</w:t>
        <w:br/>
        <w:t>100 133 156</w:t>
        <w:br/>
        <w:t>100 167 209</w:t>
        <w:br/>
        <w:t>100 130 139 330</w:t>
        <w:br/>
        <w:t>106 107 159</w:t>
        <w:br/>
        <w:t>109 168</w:t>
        <w:br/>
        <w:t>113</w:t>
        <w:br/>
        <w:t>115 123 149</w:t>
        <w:br/>
        <w:t>116 164</w:t>
        <w:br/>
        <w:t>117 207 209 364</w:t>
        <w:br/>
        <w:t>123 167</w:t>
        <w:br/>
        <w:t>188 353</w:t>
        <w:br/>
        <w:t>229 232 313</w:t>
      </w:r>
    </w:p>
    <w:p>
      <w:r>
        <w:t>107. Even in the overall view of all relevant current tenders in the new federal states, the bidding behavior of the oligopolists does not indicate that they are in substantial competition with each other.</w:t>
      </w:r>
    </w:p>
    <w:p>
      <w:r>
        <w:t>108. Additionally, there are numerous interconnections among the oligopolists in adjacent markets, which also significantly dampen competition among the oligopoly members. In particular, in the markets for collection and transport, sorting, and treatment of DSD-LVP and glass, the oligopolists have formed significant joint ventures, entered into subcontractor agreements, or jointly participated in joint enterprises both in the spatially relevant market and outside of it. In total, there are 19 joint ventures, 17 joint enterprises, of which 2 are in the spatially relevant market, and 74 subcontractor relationships, of which 26 are in the spatially relevant market. These are distributed as follows:</w:t>
      </w:r>
    </w:p>
    <w:p>
      <w:r>
        <w:t>109. Between Rethmann and RWE Umwelt, the following interconnections exist according to the investigations of the decision-making department:</w:t>
        <w:br/>
        <w:t>- [&gt;10] joint participations in joint ventures, of which [4-8] have participations of more than 25% from both companies,</w:t>
        <w:br/>
        <w:t>- [&gt;5] joint enterprises, all in other subject (DSD, special waste) and spatial markets, as well as [&lt;5] others in which, in addition to Rethmann and RWE Umwelt, Sita is also involved, of which [&lt;5] concern the collection and transport of residual waste, but outside the spatially relevant market,</w:t>
        <w:br/>
        <w:t>- [&gt;20] subcontractor relationships, of which [15-20] are in the new federal states and [&lt;10] in the spatially relevant market, all from the areas of collection and sorting of DSD materials.</w:t>
      </w:r>
    </w:p>
    <w:p>
      <w:r>
        <w:t>110. Between Rethmann and Sita, the following interconnections exist:</w:t>
        <w:br/>
        <w:t>- [&lt;5] joint ventures, in which both are involved with less than 25% of the shares, including 1 also with participation from RWE Umwelt,</w:t>
        <w:br/>
        <w:t>- [&lt;5] joint enterprise for PPK collection in the spatially relevant market as well as [&lt;5] others in which, in addition to Sita, RWE Umwelt is also involved (see above),</w:t>
        <w:br/>
        <w:t>- [&lt;10] subcontractor relationships for DSD materials, of which [&lt;5] are in the new federal states, and of those again [&lt;5] in the spatial market.</w:t>
      </w:r>
    </w:p>
    <w:p>
      <w:r>
        <w:t>111. Between Rethmann and Alba, the following interconnections exist:</w:t>
      </w:r>
    </w:p>
    <w:p>
      <w:r>
        <w:rPr>
          <w:b/>
        </w:rPr>
        <w:t>[Pages 55–57]</w:t>
      </w:r>
    </w:p>
    <w:p>
      <w:r>
        <w:t xml:space="preserve">· 1 joint venture, Interseroh (Alba &gt;25%, Rethmann &lt;25%)  </w:t>
        <w:br/>
        <w:t>· [&lt;10] subcontractor relationships, all for DSD materials, [&lt;5] of which are in the spatially relevant market.</w:t>
      </w:r>
    </w:p>
    <w:p>
      <w:r>
        <w:t xml:space="preserve">112. The following interconnections exist between RWE Umwelt and Sita:  </w:t>
        <w:br/>
        <w:t xml:space="preserve">· [&lt;5] joint ventures, of which [&lt;5] are held by both parties with more than 25% of the shares,  </w:t>
        <w:br/>
        <w:t xml:space="preserve">· [&lt;10] joint ventures, one of which operates in the same subject matter but in a different spatial market, the others operate in different subject matters (DSD materials) and spatial markets, as well as [&lt;5] additional joint ventures in which Rethmann is also involved (see above),  </w:t>
        <w:br/>
        <w:t>· [&gt;20] subcontractor relationships, including one in the same subject matter but in a different spatial market and [8-13] in other subject matter (DSD materials) markets in the new federal states, of which [&lt;10] are in the spatial market.</w:t>
      </w:r>
    </w:p>
    <w:p>
      <w:r>
        <w:t xml:space="preserve">113. The following interconnections exist between RWE and Alba:  </w:t>
        <w:br/>
        <w:t xml:space="preserve">· 1 joint venture, in which both hold 33.3% of the shares,  </w:t>
        <w:br/>
        <w:t xml:space="preserve">· [&lt;5] joint venture for DSD glass collection in the spatially relevant market,  </w:t>
        <w:br/>
        <w:t>· [10-15] subcontractor relationships, all for DSD materials in the new federal states, of which [&lt;10] are in the spatial market.</w:t>
      </w:r>
    </w:p>
    <w:p>
      <w:r>
        <w:t xml:space="preserve">114. The following interconnections exist between Sita and Alba:  </w:t>
        <w:br/>
        <w:t xml:space="preserve">· [&lt;5] joint venture, of which 1 is held by both with less than 25% participation,  </w:t>
        <w:br/>
        <w:t>· [&lt;5] subcontractor relationships, all in the new federal states and [&lt;5] in the spatial market, of which [&lt;5] are for DSD materials and [&lt;5] for residual waste.</w:t>
      </w:r>
    </w:p>
    <w:p>
      <w:r>
        <w:t>115. This dense network of joint ventures, consortia, and subcontractor relationships underscores that the oligopolists are interconnected in various ways and, for this reason, have no incentive to compete against each other. In the spatial market affected here, there are sufficient interconnections with 2 consortia and 26 subcontractor relationships in the adjacent markets for collection and transport as well as sorting of DSD-LVP and DSD glass as well as waste paper/PPK to deter the oligopolists from competitive activities in the market for the collection and transport of residual waste. The markets for the collection and transport of residual waste and DSD-LVP are, in terms of the affected sales volume, nearly equally significant for the companies, and significant revenues are also generated with waste paper and DSD glass. Intense competition from one oligopolist in the residual waste market could therefore jeopardize existing cooperations in the adjacent markets, which are also important for the companies.</w:t>
      </w:r>
    </w:p>
    <w:p>
      <w:r>
        <w:t>116. This analysis is confirmed by the fact that during the tender for the collection and transport as well as sorting of DSD-LVP in 2003 in the new federal states, no relevant competition could be observed among large waste disposal companies, including particularly the oligopolists. Overall, there was no competition in 78 out of 109 areas in the new federal states (including Berlin), which corresponds to 72% of all areas. In 52 areas (48%), there was no competition at all because only one bid was submitted, while in another 26 areas (24%), competition occurred only between one large company and smaller waste disposal companies.</w:t>
      </w:r>
    </w:p>
    <w:p>
      <w:r>
        <w:t>117. In the affected spatial market, there are 43 DSD areas. In 20 of these (46.5%), no competition could be established at all, as only one bid was submitted in each case. In another 11 (25.6%), competition occurred only among smaller waste disposal companies. Thus, in the spatial market, there was no competition among large companies in 31 areas (72%, as in the overall area of the new federal states). For the remaining 12 areas (28%), competition among large companies was observed; however, this occurred only in 7 areas (16%) among oligopolists.</w:t>
      </w:r>
    </w:p>
    <w:p>
      <w:r>
        <w:t>118. This competitive behavior, established based on a significantly larger number of tender areas than for residual waste, confirms that the oligopoly members do not engage in relevant internal competition in an adjacent subject market. Due to the connections between these two collection markets, for which infrastructure and personnel can be shared, the numerous interconnections, and the similar economic significance for the waste disposal companies, it is not expected that there will be significant competition in one of these markets if no significant competition could be established in the other.</w:t>
      </w:r>
    </w:p>
    <w:p>
      <w:r>
        <w:t xml:space="preserve">1.3.3. External Competition Against the Oligopoly  </w:t>
        <w:br/>
        <w:t xml:space="preserve">26 This includes, in addition to the oligopolists, the companies Cleanaway, Altvater, Nehlsen, Tönsmeier, and J. Becker.  </w:t>
        <w:br/>
        <w:t>27 The number of DSD areas is lower than the number of districts in the spatial market, as some districts have been combined into uniform DSD areas, e.g., when local authorities have merged into waste disposal associations.</w:t>
      </w:r>
    </w:p>
    <w:p>
      <w:r>
        <w:rPr>
          <w:b/>
        </w:rPr>
        <w:t>[Pages 58–60]</w:t>
      </w:r>
    </w:p>
    <w:p>
      <w:r>
        <w:t>119. The predominant behavioral leeway of the oligopolists is not sufficiently constrained by external competition.</w:t>
      </w:r>
    </w:p>
    <w:p>
      <w:r>
        <w:t>120. The market share gap between the oligopolists, with a combined market share of 75.1%, and the outsiders is extraordinarily large. Only two oligopoly outsiders – Tönsmeier with 7.88% and Altvater with 5.02% – achieve market shares of around or above 5%. All other competitors, including large companies like Cleanaway and J. Becker, achieve market shares significantly below 5%. Based solely on this, it cannot be expected that the outsiders could limit the predominant behavioral leeway of the oligopoly.</w:t>
      </w:r>
    </w:p>
    <w:p>
      <w:r>
        <w:t>121. The presence of infrastructure on-site is, as stated above (Rz. 57ff), a crucial factor for success in tenders for the collection and transport of residual waste. In this regard as well, the oligopoly outsiders are inferior to the oligopolists. Tönsmeier, Altvater, and J. Becker each have 5 logistics branches in the spatially relevant market, which is less than half of what each of the oligopolists has (with possible exceptions for Sita). Only Cleanaway has a slightly larger number with 7 branches. The smaller regional competitors are likely to have only a few branches each.</w:t>
      </w:r>
    </w:p>
    <w:p>
      <w:r>
        <w:t>122. In terms of financial strength, at least Altvater and Cleanaway are comparable to the oligopolists; Tönsmeier and J. Becker also have group and disposal revenues of more than €100 million.</w:t>
      </w:r>
    </w:p>
    <w:p>
      <w:r>
        <w:t>123. However, there are interconnections between the oligopolists and the larger oligopoly outsiders that contribute to dampening the competitive impulses of the outsiders.</w:t>
      </w:r>
    </w:p>
    <w:p>
      <w:r>
        <w:t>124. Tönsmeier has a joint venture with RWE Umwelt for the collection and transport of residual waste in the Saalekreis in the relevant market. Additionally, Sita is a subcontractor of the contracting party Tönsmeier in the Saale-Holzland-Kreis, also for the collection and transport of residual waste. These two interconnections alone affect a total of 174,692 residents, which is 57% of the total 306,417 residents disposed of by Tönsmeier in the spatial market. Furthermore, Tönsmeier has [&lt;5] subcontractor contracts with RWE for LVP and one for waste paper, as well as [&lt;5] subcontractor contracts with Rethmann for glass in the spatial market. This shows that Tönsmeier's market success already depends significantly on cooperation with members of the oligopoly prior to the merger. Against this background, it cannot be assumed that Tönsmeier, as the market share strongest outsider, has entered into intense competition with the oligopoly members.</w:t>
      </w:r>
    </w:p>
    <w:p>
      <w:r>
        <w:t>125. The next largest oligopoly outsider, Altvater, is connected to RWE Umwelt through [&lt;5] joint ventures. Additionally, there are a total of [&lt;5] subcontractor relationships for DSD-LVP or glass between Altvater and RWE Umwelt in the spatially relevant market. Outside the spatial market, but within the new federal states, Altvater has further [&lt;10] subcontractor relationships with RWE, [&lt;5] with Rethmann, and [&lt;5] with Sita, all for DSD-LVP or glass. There are further [&lt;5] joint ventures and [15-20] subcontractor relationships outside the new federal states (for residual waste, organic waste, waste paper, DSD-LVP, DSD-glass, special waste). The market share of Altvater is also, like that of Cleanaway (see below), likely overestimated, as both companies are only active in the fringe area of the generously delineated spatial market in favor of the participants. Both companies have a market share of 0% in Saxony-Anhalt, the core area of the spatial market.</w:t>
      </w:r>
    </w:p>
    <w:p>
      <w:r>
        <w:t>126. Cleanaway and J. Becker also have a number of connections to the oligopoly members. Cleanaway has a total of [8-13] subcontractor relationships with oligopolists in the spatially relevant market (for DSD-LVP, -glass, and PPK), outside the spatial market in the new federal states [&lt;5] joint ventures with RWE for glass and waste paper, as well as [15-20] further subcontractor relationships with oligopolists for DSD-LVP, glass, and waste paper. J. Becker has in the spatial market []&lt;5 joint ventures with Sita for bulky waste disposal, and outside the spatial market in the new federal states [&lt;5] further joint ventures with Sita for waste paper and a total of [7-12] subcontractor relationships with oligopolists.</w:t>
      </w:r>
    </w:p>
    <w:p>
      <w:r>
        <w:t>127. These diverse, albeit predominantly existing in adjacent relevant markets, connections between the market share strongest outsiders and the oligopolists lead to the outsiders taking significant account of their business relationships with the oligopolists in competition. In the market for the awarding of DSD contracts, this has resulted in Cleanaway, Altvater, Tönsmeier, and J. Becker not exhibiting more active competitive behavior than the oligopolists among themselves. As already stated (see above Rz. 116), there was no competition at all between large companies – both oligopolists and outsiders – in 72% of the areas in the spatial market. Only in 6 areas (i.e., 14%) did oligopoly outsiders compete with the oligopolists. Due to the comparable market structures and the close connections of the adjacent markets for the collection and transport of residual waste and the collection and transport of DSD-LVP, a similarly restricted competitive behavior of the outsiders can also be expected in the market for the collection and transport of residual waste.</w:t>
      </w:r>
    </w:p>
    <w:p>
      <w:r>
        <w:t>128. Of the other oligopoly outsiders, only the company IKW GmbH, Berlin, has market shares between 2 and 5%. IKW is involved in two PPP companies in the Zwickauer Land district (Saxony) and in the Weimarer Land district (Thuringia). Beyond the disposal contracts held by the PPPs, which are active in the area of the respective participating public-law bodies for the collection and transport of residual waste, IKW is not active in the spatial market. Also outside the spatial market, IKW is not known as a disposal company but has specialized in participating in PPPs. The other oligopoly outsiders – a total of 6 companies – have market shares of less than 2%. They are all smaller regional disposal companies. Due to their small size, these...</w:t>
      </w:r>
    </w:p>
    <w:p>
      <w:r>
        <w:rPr>
          <w:b/>
        </w:rPr>
        <w:t>[Pages 61–63]</w:t>
      </w:r>
    </w:p>
    <w:p>
      <w:r>
        <w:t>Outsiders are not suitable to significantly restrict the behavioral scope of the oligopolists.</w:t>
      </w:r>
    </w:p>
    <w:p>
      <w:r>
        <w:t>129. Relevant potential competition that could limit the dominant behavioral scope of the oligopoly has not been presented and is also not apparent.</w:t>
      </w:r>
    </w:p>
    <w:p>
      <w:r>
        <w:t>1.3.4. Buyer Power</w:t>
      </w:r>
    </w:p>
    <w:p>
      <w:r>
        <w:t>130. The dominant behavioral scope of the oligopolists is not sufficiently limited by buyer power.</w:t>
      </w:r>
    </w:p>
    <w:p>
      <w:r>
        <w:t>131. The buyers of the service affected here are the municipal authorities responsible for the collection and transport of residual waste, i.e., the districts and independent cities. The market counterpart of the waste disposal companies is fragmented, as each district or city only demands services for its own residents. Exceptions are only associations of several municipal authorities, of which there are a total of 3 in the spatially relevant market. However, these associations also cover no more than 200,000-250,000 residents, which is less than some larger cities in the market. Therefore, a significant concentration of demand through the formation of associations cannot be assumed. In the present case, one can even assume a particularly fragmented demand, as part of the current districts has been divided into several different disposal areas due to the territorial reform, whose disposal contracts, if they expire at different times, are also separately tendered again (as has happened for parts of the Altmarkkreis Salzwedel, the Landkreis Stendal, and the Landkreis Mittweida). Of the municipal authorities included in the market volume, whose residual waste is collected and transported by private companies, only 3 – including 2 waste associations – achieve market shares of more than 4%. The largest market share is held by the waste association Nordharz with 6.35%, and the second largest by the waste association Sachsen-Anhalt Süd with 5.5%. Among the remaining municipal authorities, 11 hold market shares of 3-4%, 13 market shares of 2-3%, 8 market shares of 1-2%, and 1 market share of &lt;1%. Even among the largest buyers affected here, it cannot therefore be assumed that they possess significant buyer power over the waste disposal companies.</w:t>
      </w:r>
    </w:p>
    <w:p>
      <w:r>
        <w:t>132. Furthermore, the demanding municipal authorities show only limited interest in competitively awarding their disposal contracts. Often, possibly also due to the associated effort, a tendering process is avoided altogether, which is reflected in the spatial market by the high number of extended old contracts, or disposal contracts are tendered for very long durations (more than 10, sometimes more than 20 years). The disposal contract of the Landkreis Köthen also provides for an unlimited duration and can only be terminated after 20 years. Moreover, it seems that for the municipal authorities, other considerations – such as promoting local waste disposal companies and preserving jobs – are often more important than achieving a favorable disposal price. These aspects lead to the conclusion that the dominant behavioral scope of the oligopolists is also not restricted by the buyer power of the market counterpart.</w:t>
      </w:r>
    </w:p>
    <w:p>
      <w:r>
        <w:t>1.3.4. Overall Assessment of Competitive Conditions</w:t>
      </w:r>
    </w:p>
    <w:p>
      <w:r>
        <w:t>133. In the overall assessment, it becomes clear that neither the market-related nor the company-related structural conditions allow for significant internal competition within the oligopoly. The oligopoly among Rethmann, RWE Umwelt, Sita, and Alba is symmetrical both in terms of market share distribution and in terms of the distribution of resources, particularly the resources necessary for activity in the affected market. The affected market is transparent due to tenders and is rather in a stagnation phase. The incentives for oligopolistic parallel behavior in the affected market are significant, as the contracts for the collection and transport of residual waste have great economic importance for the oligopolists and also help secure market success in adjacent substantive markets. There are effective, graduated sanction mechanisms that deter the oligopoly members from deviating from parallel behavior, ranging from the refusal of colleague deliveries to targeted underbidding in tenders. In the affected market, an analysis of the tenders over the past five years found no significant competition among the oligopolists; to the extent that the oligopolists have even bid against each other in tenders, the price gaps of the bids were predominantly very large. No competition could also be established in the neighboring market of the collection and transport of DSD-LVP, and numerous interconnections (joint ventures, subcontractor relationships, joint enterprises) between the oligopolists also dampen the competitive inclination among the oligopoly members.</w:t>
      </w:r>
    </w:p>
    <w:p>
      <w:r>
        <w:t>134. The few oligopoly outsiders, whose market shares are significantly lower than those of the oligopoly, are also connected to the oligopolists through corresponding interconnections, most notably Tönsmeier, the outsider with the highest market share. Moreover, the outsiders' lower resources hinder effective competition against the oligopoly members. The behavioral scope of the oligopoly members is also not limited by strong market buyers; the demand side is fragmented in the present case.</w:t>
      </w:r>
    </w:p>
    <w:p>
      <w:r>
        <w:t>135. The parties involved in the merger dispute the existence of a non-competitive oligopoly in their response to the warning. However, the arguments presented, as outlined above, were not sufficient to refute the oligopoly presumption of § 19 Abs. 3 Nr. 2 GWB.</w:t>
      </w:r>
    </w:p>
    <w:p>
      <w:r>
        <w:rPr>
          <w:b/>
        </w:rPr>
        <w:t>[Pages 64–66]</w:t>
      </w:r>
    </w:p>
    <w:p>
      <w:r>
        <w:t>transport of waste paper as a separate relevant market defined.</w:t>
      </w:r>
    </w:p>
    <w:p>
      <w:r>
        <w:t>1.2. Spatial Market Delimitation</w:t>
      </w:r>
    </w:p>
    <w:p>
      <w:r>
        <w:t>144. The spatial market for the collection and transport of waste paper encompasses the area of the district of Köthen in Saxony-Anhalt. This area is defined by the jurisdiction of the public waste disposal authority, which is responsible for the collection of waste paper from private households and comparable collection points.</w:t>
      </w:r>
    </w:p>
    <w:p>
      <w:r>
        <w:t>145. The market for the collection and transport of waste paper is not uniform and relevant as a single market with other waste fractions belonging to municipal waste, such as organic waste and bulky waste. This is due to the fact that the collection of organic waste and bulky waste is generally carried out through collection systems, while the collection of waste paper often still occurs as a bring system, thus requiring lower investments from providers in collection containers or vehicles. Even if waste paper is collected within a collection system, it must be recorded separately due to its significance as a secondary raw material, considering the different disposal routes compared to organic waste and bulky waste.</w:t>
      </w:r>
    </w:p>
    <w:p>
      <w:r>
        <w:t>1.3. Conclusion</w:t>
      </w:r>
    </w:p>
    <w:p>
      <w:r>
        <w:t>146. The proposed merger will lead to the strengthening of an already existing dominant oligopoly of the companies Rethmann, RWE Umwelt, Sita, and Alba in the market for the collection and transport of residual waste in an area that includes all districts within a radius of 100 km around the district of Köthen.</w:t>
      </w:r>
    </w:p>
    <w:p>
      <w:r>
        <w:rPr>
          <w:b/>
        </w:rPr>
        <w:t>[Pages 67–69]</w:t>
      </w:r>
    </w:p>
    <w:p>
      <w:r>
        <w:t>Transport of waste paper as well as the collection and transport of organic waste or bulky waste are regularly tendered separately by the public-law waste disposal authorities.</w:t>
      </w:r>
    </w:p>
    <w:p>
      <w:r>
        <w:t>144. The service of collecting and transporting waste paper is not only demanded by public-law waste disposal authorities but also by dual systems as defined in § 6 Abs. 3 Sentence 1 of the Packaging Ordinance (VerpackV). This is because the VerpackV has assigned the task of targeted and systematic collection of used sales packaging from (private) end consumers and their recovery to the private sector and – according to the Hessian Administrative Court – specifically to the systems determined by the authorities in accordance with § 6 Abs. 3 Sentence 1 of the VerpackV based on the KrW/AbfG, without prejudice to the generally existing subsidiary responsibility of the public-law waste disposal authorities for the disposal of all waste generated and entrusted to them in their area according to § 15 Abs. 1 KrW/AbfG. The collection and transport of used sales packaging made of paper, cardboard, and carton ("PPK sales packaging") to be collected by the dual systems, as well as the collection and transport of other waste paper to be entrusted to the public-law waste disposal authorities according to § 13 Abs. 1 KrW/AbfG ("municipal paper"), are to be attributed to a uniform relevant market. This is particularly evident in the fact that PPK sales packaging and municipal paper have historically always been collected, sorted, and processed together, and despite existing differences, identical prices have been charged. This shapes the essentially uniform competitive conditions in this market. Although the demand from public-law waste disposal authorities and dual systems differs in terms of quantity, the municipal paper is characterized by a very high proportion of graphic paper, which differs from other paper both in its volumetric weight and in the recovery revenues. On the other hand, on average, the municipal share of all non-graphic papers is still higher than the share of the dual systems, even if one were to assume – contrary to reality – that all PPK sales packaging licensed by dual systems were disposed of in the household-near waste paper collection containers. In terms of their recovery, PPK sales packaging and municipal paper do not differ significantly when considering their properties and intended use.</w:t>
      </w:r>
    </w:p>
    <w:p>
      <w:r>
        <w:t>145. The question of whether the collection and transport of waste paper as well as the sorting and recovery of waste paper can be attributed to a uniform relevant market can remain open in this case, as GfA is only commissioned with the collection and transport, but not with the sorting and recovery of the waste paper generated in the district of Köthen. Thus, in the given case, only the market for the collection and transport of waste paper is affected.</w:t>
      </w:r>
    </w:p>
    <w:p>
      <w:r>
        <w:t>146. A market for the collection and transport of municipal paper is opened when the public-law waste disposal authority does not fulfill its obligations itself but commissions private disposal companies or mixed-economy enterprises with the involvement of private partners or awards private participations in a municipal enterprise or mixed-economy enterprise tasked with this service. In this respect, it is again a tendering market, meaning that competition regularly only occurs within the framework of the tenders conducted by the public-law waste disposal authority in the event of exceeding the thresholds according to §§ 97 ff. GWB in conjunction with VOL.</w:t>
      </w:r>
    </w:p>
    <w:p>
      <w:r>
        <w:t>147. The companies commissioned with the collection and transport of waste paper – in this case, GfA – are responsible for providing the collection containers and must collect the waste at all collection points throughout the contractual area on a fixed schedule using suitable collection vehicles and personnel, and transport it to a transfer station or directly to the sorting facility. From there, it is either sorted and processed by the waste disposal authority or the dual system itself or by third parties commissioned for this purpose.</w:t>
      </w:r>
    </w:p>
    <w:p>
      <w:r>
        <w:t>2.2. Spatial Market Delimitation</w:t>
      </w:r>
    </w:p>
    <w:p>
      <w:r>
        <w:t>148. The spatial market for the collection and transport of waste paper in the present case encompasses an area of 100 km around the affected district of Köthen in Saxony-Anhalt. Since the disposal contracts for waste paper in the new federal states are awarded for the area of districts, and the measurement of market shares based on population can only be done on the basis of complete districts, all districts whose area lies more than 50% within this radius have been included in the spatially relevant market. This also includes the districts already listed in detail in Rz. 62.</w:t>
      </w:r>
    </w:p>
    <w:p>
      <w:r>
        <w:t>149. There is also, for the same reasons as already stated above for municipal waste (cf. Rz. 34-51), neither a nationwide spatial market nor a market that encompasses all five new federal states for the collection and transport of waste paper.</w:t>
      </w:r>
    </w:p>
    <w:p>
      <w:r>
        <w:t>150. The Federal Cartel Office has also examined the tendering behavior of the local authorities in the new federal states for the collection and transport of waste paper. In 32 of the 112 local authorities surveyed, the collection and transport of waste paper is carried out by the same disposal company as the collection and transport of residual waste. In addition, there is also significant...</w:t>
      </w:r>
    </w:p>
    <w:p>
      <w:r>
        <w:rPr>
          <w:b/>
        </w:rPr>
        <w:t>[Pages 70–72]</w:t>
      </w:r>
    </w:p>
    <w:p>
      <w:r>
        <w:t>Old contracts that have been extended without a tender. For the remaining local authorities, the decision-making department has a total of 23 tender lists for the collection and transport of waste paper. The evaluation of the submitted offers shows that 70% of the bids were submitted by companies that have their headquarters or at least one branch within a radius of 50 km around the respective tendered area. If the radius is extended to 100 km, 87% of all offers are already covered. Only 13% of all offers came from companies located more than 100 km away from the respective tender area. About half of these offers also came from a single company based in Mecklenburg-Vorpommern, which repeatedly – but always unsuccessfully – sought contracts in the southern new federal states. The contracts were awarded exclusively to companies that were located within the 100 km radius.</w:t>
      </w:r>
    </w:p>
    <w:p>
      <w:r>
        <w:t>151. The detailed distribution of the offers is shown in the following table, where applicants whose location could not be determined – a total of 4 – were also excluded.</w:t>
      </w:r>
    </w:p>
    <w:p>
      <w:r>
        <w:t xml:space="preserve">Land Number of Applicants with Applicants with Applicants with Applicants with </w:t>
        <w:br/>
        <w:t xml:space="preserve">Applicants Branch within Branch within Branch within Branch more than 100 </w:t>
        <w:br/>
        <w:t xml:space="preserve">(total including 20 km 50 km 100 km km </w:t>
        <w:br/>
        <w:t xml:space="preserve">header) </w:t>
        <w:br/>
        <w:t xml:space="preserve">Brandenburg 18 7 9 14 4 </w:t>
        <w:br/>
        <w:t xml:space="preserve">Mecklenburg- 7 4 4 6 1 </w:t>
        <w:br/>
        <w:t xml:space="preserve">Vorpommern </w:t>
        <w:br/>
        <w:t xml:space="preserve">Saxony 46 24 32 40 6 </w:t>
        <w:br/>
        <w:t xml:space="preserve">Saxony- 18 12 15 18 0 </w:t>
        <w:br/>
        <w:t xml:space="preserve">Anhalt </w:t>
        <w:br/>
        <w:t xml:space="preserve">Thuringia 33 20 25 28 5 </w:t>
        <w:br/>
        <w:t xml:space="preserve">Total 122 67 85 106 16 </w:t>
        <w:br/>
        <w:t>Percentage 55% 70% 87% 13%</w:t>
      </w:r>
    </w:p>
    <w:p>
      <w:r>
        <w:t>152. Thus, in the collection and transport of waste paper, as with the collection and transport of residual waste, operating close to the tender area is already a significant factor for the participation of bidders and even more so for the awarding of contracts. Reasons for this are synergy effects (see in detail Rz. 55) and advantages that can be achieved through local knowledge. Therefore, it also applies to the collection and transport of waste paper that the tendering local authorities in the new federal states only have companies available as providers that are located within approximately 100 km around the tendered area to a relevant extent. The competitive situation is also significantly shaped by these companies in this market. It would therefore not be appropriate to assume a larger spatial market than the one described here.</w:t>
      </w:r>
    </w:p>
    <w:p>
      <w:r>
        <w:t>2.3. Market Dominance</w:t>
      </w:r>
    </w:p>
    <w:p>
      <w:r>
        <w:t>153. In the market for the collection and transport of waste paper within a radius of 100 km around the district of Köthen, the merger leads to the strengthening of a dominant oligopoly of the companies Rethmann, RWE Umwelt, Sita, and Alba.</w:t>
      </w:r>
    </w:p>
    <w:p>
      <w:r>
        <w:t>2.3.1. Market Shares</w:t>
      </w:r>
    </w:p>
    <w:p>
      <w:r>
        <w:t>154. The determination of market shares is based on the same foundations – surveys of the waste disposal authorities, large waste disposal companies, and smaller waste disposal companies – as in the collection and transport of residual waste (for the scope of the investigation see in detail Rz. 64). In the spatial market described above, the services of the collection and transport of waste paper are provided for a total of 5,093,528 inhabitants by private or mixed-economy companies. The remaining 1,523,494 inhabitants of the spatially relevant market are served by the local authorities or municipal enterprises of the local authorities. According to the established practice of the decision-making department, only the privately and mixed-economy disposed inhabitants are attributed to the market volume.</w:t>
      </w:r>
    </w:p>
    <w:p>
      <w:r>
        <w:t>155. As with residual waste, only one working group is active in the spatially relevant market for the collection and transport of waste paper, namely the working group of RWE Umwelt and Tönsmeier in the Saalkreis. As with residual waste, the decision-making department also proportionally allocates the population of the Saalkreis to the partners of the working group.</w:t>
      </w:r>
    </w:p>
    <w:p>
      <w:r>
        <w:rPr>
          <w:b/>
        </w:rPr>
        <w:t>[Pages 73–75]</w:t>
      </w:r>
    </w:p>
    <w:p>
      <w:r>
        <w:t>156. The market share distribution prior to the merger is as follows:</w:t>
        <w:br/>
        <w:t>Company Market Shares in % based on Population</w:t>
        <w:br/>
        <w:t>RWE Umwelt 22.10%</w:t>
        <w:br/>
        <w:t>Alba 21.35%</w:t>
        <w:br/>
        <w:t>Rethmann 17.51%</w:t>
        <w:br/>
        <w:t>Sita 12.81%</w:t>
        <w:br/>
        <w:t>Subtotal 73.77%</w:t>
        <w:br/>
        <w:t>Cleanaway 5.29%</w:t>
        <w:br/>
        <w:t>Tönsmeier 3.65%</w:t>
        <w:br/>
        <w:t>IKW 3.48%</w:t>
        <w:br/>
        <w:t>Altvater 2.73%</w:t>
        <w:br/>
        <w:t>Wolfener Recycling 2.02%</w:t>
        <w:br/>
        <w:t>GfA Köthen 1.40%</w:t>
        <w:br/>
        <w:t>Others (6 companies) 7.66%</w:t>
      </w:r>
    </w:p>
    <w:p>
      <w:r>
        <w:t>157. The market leader here is RWE Umwelt with a market share of 22.1%, followed by Rethmann as the third strongest company with 17.51%. Therefore, a dominant position in the individual market is clearly not present in this market either. However, the four leading companies with combined market shares of 73.77% fulfill the oligopoly presumption of § 19 Abs. 3 Nr. 2 GWB.</w:t>
      </w:r>
    </w:p>
    <w:p>
      <w:r>
        <w:t>158. The strongest outsider in the oligopoly is Cleanaway with market shares just above 5%, followed by Tönsmeier and IKW with market shares of 3-4% each. All other market participants have market shares below 3%.</w:t>
      </w:r>
    </w:p>
    <w:p>
      <w:r>
        <w:t>2.3.2. Internal Competition in the Oligopoly</w:t>
      </w:r>
    </w:p>
    <w:p>
      <w:r>
        <w:t>159. Both the market-related and company-related structural characteristics do not suggest that there is significant competition among the oligopolists RWE Umwelt, Alba, Rethmann, and Sita. No significant actual competition between these companies could be established prior to the merger.</w:t>
      </w:r>
    </w:p>
    <w:p>
      <w:r>
        <w:t>2.3.2.1. Market-Related Structural Characteristics</w:t>
      </w:r>
    </w:p>
    <w:p>
      <w:r>
        <w:t>160. The market share gaps among the oligopoly members in the collection and transport of waste paper are somewhat larger than in the collection and transport of residual waste, but still not so large as to lead to asymmetries that would inherently suggest significant competition among the oligopolists. The market share gap between the two largest oligopoly members, RWE Umwelt and Alba, is even less than 1%. Rethmann as No. 3 follows with a gap of less than 4%, and Sita then with a gap of less than 5%. The market share gap between the largest and smallest oligopolist is still below 10%.</w:t>
      </w:r>
    </w:p>
    <w:p>
      <w:r>
        <w:t>161. In the market for the collection and transport of waste paper, the market shares are largely based (a total of 77%) on old contracts that are repeatedly extended without tendering. The market share of Sita is also made up of [&gt;90]% of old contracts, for Alba it is [&gt;80]%, and for RWE Umwelt [&gt;75]%. Again, among the oligopolists, only Rethmann with a share of [55-65]% of old contracts is below the average. Thus, the market shares in the market for the collection and transport of waste paper have remained largely stable over time. According to the findings of the decision-making department, customer movements are not significantly greater here than in the collection and transport of residual waste. For all oligopolists, the shares of tenders where the respective company already held the old contract are above 50%, in the case of Alba even at 100%.</w:t>
      </w:r>
    </w:p>
    <w:p>
      <w:r>
        <w:t>162. With regard to the structural characteristics of market transparency, product homogeneity, and innovations, the same applies for waste paper as for the collection and transport of residual waste (see in detail Rz. 75-77). The market for the collection and transport of waste paper is also a tender market with a high degree of market transparency, relatively little product differentiation, and low innovation potential. In terms of market phase, this market is even more mature than that for the collection and transport of residual waste: of the 54 districts and independent cities in the spatial market, 41 are already completely and another 3 partially serviced by private waste disposal companies or PPP companies. Only 10 districts/cities are therefore completely and 3 others partially serviced by public waste disposal authorities, which predominantly involve larger cities (see also above Rz. 78).</w:t>
      </w:r>
    </w:p>
    <w:p>
      <w:r>
        <w:t>163. The market-related structural characteristics thus also favor oligopolistic parallel behavior in the market for the collection and transport of waste paper. The significance of this behavior is likely to increase in the future, as growth will increasingly only be possible through customer acquisition from competitors.</w:t>
      </w:r>
    </w:p>
    <w:p>
      <w:r>
        <w:t>2.3.2.2. Company-Related Structural Characteristics</w:t>
      </w:r>
    </w:p>
    <w:p>
      <w:r>
        <w:t>164. With regard to the company-related structural characteristics – scope of activity in the relevant geographical area, financial strength, other resources, and cost structures – the same applies here as for the market for the collection and transport of residual waste. Therefore, reference is made to Rz. 82-87. Since the collection and transport of waste paper is a market adjacent to residual waste collection, resources such as logistics locations, employees, and vehicles can also be utilized in this market.</w:t>
      </w:r>
    </w:p>
    <w:p>
      <w:r>
        <w:t>165. It should also be noted here that regarding the company-related resources, there are not such large differences among the oligopolists.</w:t>
      </w:r>
    </w:p>
    <w:p>
      <w:r>
        <w:rPr>
          <w:b/>
        </w:rPr>
        <w:t>[Pages 76–78]</w:t>
      </w:r>
    </w:p>
    <w:p>
      <w:r>
        <w:t>waste paper collection market, which further reduces competition.</w:t>
      </w:r>
    </w:p>
    <w:p>
      <w:r>
        <w:t>Unterschiede bestehen, dass für sie eine individuelle Marktstrategie im Vergleich zu einem oligopolistischen Parallelverhalten vorzugswürdig wäre. Im Markt für Sammlung und Transport von Altpapier sprechen ebenfalls insgesamt die gemeinsamen hohen Marktanteile, ihre symmetrische Verteilung, die marktbezogenen Strukturmerkmale sowie ihre vergleichbaren Wettbewerbspotentiale im Markt für eine so enge Reaktionsverbundenheit, dass in hohem Maße ein oligopolistisches Parallelverhalten zu erwarten ist.</w:t>
      </w:r>
    </w:p>
    <w:p>
      <w:r>
        <w:t>2.3.2.3. Incentives for Oligopolistic Parallel Behavior and Sanction Mechanisms</w:t>
      </w:r>
    </w:p>
    <w:p>
      <w:r>
        <w:t>166. There is also an incentive for oligopolistic parallel behavior in the market for the collection and transport of waste paper. The oligopolists also have sufficient mechanisms to appropriately sanction violations of the expected oligopolistic behavior.</w:t>
      </w:r>
    </w:p>
    <w:p>
      <w:r>
        <w:t>167. Although the revenue generated from the collection and transport of waste paper is significantly lower than that from the collection and transport of residual waste, waste paper is the second most important and by far the second largest municipal collection market; both nationwide and in the five new federal states, significantly more revenue is generated from the collection and transport of waste paper than from the remaining municipal waste types of bulky waste, organic waste, and hazardous waste combined. A contract for the collection and transport of waste paper can also open the door for a waste disposal company to a municipal authority and facilitate the acquisition of further municipal contracts in the region. Therefore, contracts for the collection and transport of waste paper are important enough for waste disposal companies to create the incentive to secure market positions through oligopolistic parallel behavior.</w:t>
      </w:r>
    </w:p>
    <w:p>
      <w:r>
        <w:t>168. Regarding the sanction mechanisms of the oligopolists against potential deviants, the statements made above in paragraph 95 apply. In the market for the collection and transport of waste paper, deviating oligopoly members can also be disciplined through a range of graduated measures – from the refusal of colleague deliveries, particularly the acceptance of short-term sorting contracts for waste paper, to targeted underbidding in tenders.</w:t>
      </w:r>
    </w:p>
    <w:p>
      <w:r>
        <w:t>169. Both the incentive for parallel behavior and the sanction mechanisms are further reinforced by the non-competitive oligopoly of the same waste disposal companies in the adjacent relevant market for the collection and transport of residual waste. An oligopoly deviator in the somewhat less significant market for waste paper would have to reckon with being penalized through countermeasures in the more important market for the collection and transport of residual waste, where it encounters the same companies.</w:t>
      </w:r>
    </w:p>
    <w:p>
      <w:r>
        <w:t>2.3.2.4. Lack of Current Competition Among the Oligopolists</w:t>
      </w:r>
    </w:p>
    <w:p>
      <w:r>
        <w:t>170. The decision-making department has also analyzed the actual competitive behavior in current tenders in the market for the collection and transport of waste paper since 1999. There is also no significant competition among the oligopolists in this market.</w:t>
      </w:r>
    </w:p>
    <w:p>
      <w:r>
        <w:t>171. The decision-making department had a total of 5 tenders from the spatial market and an additional 13 tenders from the other area of the new federal states for the collection and transport of waste paper, including two with two and three different lots, respectively.</w:t>
      </w:r>
    </w:p>
    <w:p>
      <w:r>
        <w:t>172. In three of the 5 tenders in the spatial market, there was no competition among the oligopolists because only one offer from an oligopolist was submitted in each case. In the two remaining tenders, two and three offers from oligopolists were submitted, respectively. In both cases, the price differences between the oligopolists were very large (at least greater than 30%); however, a percentage representation like that in the tenders for the collection and transport of residual waste is difficult here, as negative prices are sometimes offered for waste paper; meaningful percentage ratios can no longer be calculated. In three of the five tenders (approximately 270,000 inhabitants), the contract was awarded to oligopoly members; these were the tenders in which only one oligopolist had submitted a bid. In the two remaining cases (approximately 140,000 inhabitants), an outsider was awarded the contract.</w:t>
      </w:r>
    </w:p>
    <w:p>
      <w:r>
        <w:t>173. Here, too, due to the small number of usable tenders in the spatial market, the analysis was extended to the entire area of the new federal states. It was found that in 7 tenders, only one oligopolist submitted a bid, in 5 tenders, two oligopolists, and in one tender, none of the oligopolists. Only in one of the cases where two oligopolists competed for a contract was the price difference between the oligopolists less than 30%, although none of the oligopolists received the contract. In all other cases, the price difference was significantly higher, with one instance exceeding 100% and two instances exceeding 50%.</w:t>
      </w:r>
    </w:p>
    <w:p>
      <w:r>
        <w:t>174. In more than half of all tenders outside the relevant market, there was therefore no competition among the oligopolists simply because only one of them applied for the contract. In the remaining cases, with one exception, very large price differences between the offers of the oligopolists can be observed, just as with residual waste. This bidding behavior does not indicate that the oligopolists are in significant competition with each other.</w:t>
      </w:r>
    </w:p>
    <w:p>
      <w:r>
        <w:t>175. The numerous interconnections among the oligopolists (see in detail paragraphs 108ff) also have a comparable effect in this market as in the market for the collection and transport of residual waste. Some of the interconnections specifically concern the area of collection, transport, and sorting of waste paper, particularly a joint venture of Rethmann and Sita for waste paper collection.</w:t>
      </w:r>
    </w:p>
    <w:p>
      <w:r>
        <w:rPr>
          <w:b/>
        </w:rPr>
        <w:t>[Pages 79–81]</w:t>
      </w:r>
    </w:p>
    <w:p>
      <w:r>
        <w:t>spatially relevant market, and various subcontractor relationships. The established lack of competition in the DSD tender of 2003 (see para. 116 et seq.) also allows conclusions to be drawn about the competitive behavior in the market affected here. The market for the collection and transport of waste paper is particularly closely linked to the markets for the collection and transport of DSD materials, as part of the waste paper – the share of DSD-licensed sales packaging made of paper, cardboard, and carton – falls under the jurisdiction of DSD (cf. para. 144).</w:t>
      </w:r>
    </w:p>
    <w:p>
      <w:r>
        <w:t>2.3.3. External Competition Against the Oligopoly</w:t>
      </w:r>
    </w:p>
    <w:p>
      <w:r>
        <w:t>176. In the market for the collection and transport of waste paper, the dominant behavioral leeway of the oligopoly members is not significantly limited by external competition.</w:t>
      </w:r>
    </w:p>
    <w:p>
      <w:r>
        <w:t>177. No outsider to the oligopoly achieves market shares of significantly more than 5%; Cleanaway, with approximately 5% market share, is still the strongest outsider. Following that are the companies Tönsmeier and IKW, each with market shares between 3% and 4%; all other competitors achieve market shares below 3%. The low absolute level of market shares of the outsiders already argues against their ability to effectively compete with the oligopolists.</w:t>
      </w:r>
    </w:p>
    <w:p>
      <w:r>
        <w:t>178. The disadvantages of the outsiders regarding infrastructure resources (para. 121) as well as the interconnections between oligopolists and outsiders (see para. 124 et seq.) have the same effect in the market affected here as in the market for the collection and transport of residual waste. They particularly lead to the fact that the competitive potential of Tönsmeier is largely neutralized here as well. Cleanaway also has so many interconnections with the oligopolists in the spatially relevant market – a total of [8-13] subcontractor relationships – that this suggests a competitive consideration.</w:t>
      </w:r>
    </w:p>
    <w:p>
      <w:r>
        <w:t>179. It has not been argued nor is it evident that potential competition would be able to significantly limit the dominant behavioral leeway of the oligopoly.</w:t>
      </w:r>
    </w:p>
    <w:p>
      <w:r>
        <w:t>2.3.4. Buyer Power</w:t>
      </w:r>
    </w:p>
    <w:p>
      <w:r>
        <w:t>180. The dominant behavioral leeway of the oligopoly is also not sufficiently limited by buyer power. The buyers in the market for the collection and transport of waste paper are the same as those in the collection and transport of residual waste. What has been stated in paras. 130 to 132 applies here as well.</w:t>
      </w:r>
    </w:p>
    <w:p>
      <w:r>
        <w:t>2.3.5. Overall Assessment of Competitive Conditions</w:t>
      </w:r>
    </w:p>
    <w:p>
      <w:r>
        <w:t>181. In the overall assessment, it becomes clear that neither the market-related nor the company-related structural conditions allow for significant internal competition within the oligopoly. The oligopoly between Rethmann, RWE Umwelt, Sita, and Alba is sufficiently symmetrical both in terms of market share distribution and in terms of the distribution of resources, particularly the resources necessary for activity in the affected market. The affected market is transparent due to tenders and is rather in a stagnation phase. There are significant incentives for oligopolistic parallel behavior in the affected market, as the contracts for the collection and transport of waste paper have considerable economic significance for the oligopolists. There are effective, graduated sanction mechanisms that deter the oligopoly members from deviating from parallel behavior, not only in the directly affected market but also in economically even more significant neighboring markets. In the affected market, an analysis of the tenders from the past five years found no significant competition among the oligopolists; to the extent that the oligopolists did bid against each other in tenders, the price gaps of the bids were predominantly very large. No competition was found in the neighboring markets for the collection and transport of residual waste and DSD sales packaging, and numerous interconnections (joint ventures, subcontractor relationships, joint enterprises) between the oligopolists further dampen the competitive inclination among the oligopoly members.</w:t>
      </w:r>
    </w:p>
    <w:p>
      <w:r>
        <w:t>182. The few outsiders to the oligopoly, whose market shares are significantly lower than those of the oligopoly, are also connected to the oligopolists through corresponding interconnections, with Tönsmeier being the most strongly connected. Furthermore, the outsiders' lower resources hinder effective competition against the oligopoly members. The behavioral leeway of the oligopoly members is also not limited by strong buyers; the demand side is fragmented in this case.</w:t>
      </w:r>
    </w:p>
    <w:p>
      <w:r>
        <w:t>183. The parties involved in the merger dispute the existence of a non-competitive oligopoly in their response to the warning. However, the arguments presented were, as stated above, not suitable to refute the oligopoly presumption of § 19 Abs. 3 Nr. 2 GWB.</w:t>
      </w:r>
    </w:p>
    <w:p>
      <w:r>
        <w:t>184. The decision-making division has therefore concluded, based on these findings, that a dominant oligopoly of the companies Rethmann, RWE Umwelt, Sita, and Alba existed in the affected market even before the merger.</w:t>
      </w:r>
    </w:p>
    <w:p>
      <w:r>
        <w:t>2.3.6. Strengthening of the Dominant Position</w:t>
      </w:r>
    </w:p>
    <w:p>
      <w:r>
        <w:t>185. Through the further integration of the second strongest outsider to the oligopoly, Tönsmeier, the already existing...</w:t>
      </w:r>
    </w:p>
    <w:p>
      <w:r>
        <w:rPr>
          <w:b/>
        </w:rPr>
        <w:t>[Pages 82–84]</w:t>
      </w:r>
    </w:p>
    <w:p>
      <w:r>
        <w:t>market-dominating position of the oligopoly consisting of the companies RWE Umwelt, Alba, Rethmann, and Sita is strengthened.</w:t>
      </w:r>
    </w:p>
    <w:p>
      <w:r>
        <w:t>186. The market share of the oligopoly increases from 73.77% by more than 5% to 78.82% due to the merger project, thereby reinforcing its dominant market position against outsiders:</w:t>
        <w:br/>
        <w:t>Company Market Shares in % based on Population</w:t>
        <w:br/>
        <w:t>RWE Umwelt 22.10%</w:t>
        <w:br/>
        <w:t>Alba 21.35%</w:t>
        <w:br/>
        <w:t>Rethmann 17.51%</w:t>
        <w:br/>
        <w:t>Sita 12.81%</w:t>
        <w:br/>
        <w:t>Tönsmeier 3.65%</w:t>
        <w:br/>
        <w:t>GfA Köthen 1.40%</w:t>
        <w:br/>
        <w:t>Oligopoly 78.82%</w:t>
        <w:br/>
        <w:t>Cleanaway 5.29%</w:t>
        <w:br/>
        <w:t>IKW 3.48%</w:t>
        <w:br/>
        <w:t>Altvater 2.73%</w:t>
        <w:br/>
        <w:t>Wolfener Recycling 2.02%</w:t>
        <w:br/>
        <w:t>Others (6 companies) 7.66%</w:t>
      </w:r>
    </w:p>
    <w:p>
      <w:r>
        <w:t>187. Through the corporate integration of Tönsmeier into the oligopoly via the joint venture with Rethmann, the second strongest outsider in the oligopoly is eliminated. The already existing significant market share gap of approximately 68% between the oligopoly and the largest outsider with a market share of just over 5% increases to over 73% due to the merger. With such a large market share gap, even a relatively small absolute addition of market share results in a noticeable strengthening of the dominant market position.</w:t>
      </w:r>
    </w:p>
    <w:p>
      <w:r>
        <w:t>188. Furthermore, the existing cooperative collaboration between Tönsmeier and two oligopoly members – with RWE in a joint venture in the market for the collection and transport of waste paper and in the adjacent market for the collection and transport of residual waste, and a subcontractor relationship with Sita for residual waste – is legally secured and structurally established for the first time through the establishment of the joint venture ESAM with the oligopolist Rethmann. This represents a significant qualitative enhancement of the previous cooperative elements between Tönsmeier and the oligopolists.</w:t>
      </w:r>
    </w:p>
    <w:p>
      <w:r>
        <w:t>2.2.7. Conclusion</w:t>
      </w:r>
    </w:p>
    <w:p>
      <w:r>
        <w:t>189. The registered merger project will therefore also lead to the strengthening of an already existing market-dominating oligopoly of the companies RWE Umwelt, Alba, Rethmann, and Sita in the spatially relevant market for the collection and transport of waste paper.</w:t>
      </w:r>
    </w:p>
    <w:p>
      <w:r>
        <w:t>3. The Market for the Collection and Transport of Organic Waste</w:t>
      </w:r>
    </w:p>
    <w:p>
      <w:r>
        <w:t>190. As previously stated (cf. para. 23 et seq.), the collection and transport of organic waste constitutes a distinct relevant market in relation to the collection and transport of other waste fractions – namely residual waste, bulky waste, and waste paper. Moreover, in terms of the services for the collection and transport of organic waste on the one hand and the disposal of organic waste on the other hand, it cannot be assumed that there is a unified relevant market. The substantive differences in these services already support a separation in the context of competitive assessment. Furthermore, they are typically tendered separately by the public waste disposal authorities, insofar as they conduct household-related organic waste collection at all.</w:t>
      </w:r>
    </w:p>
    <w:p>
      <w:r>
        <w:t>191. From a spatial perspective, the assumption of a nationwide market or a market for the "New Federal States" is also excluded regarding the collection and transport of organic waste for the reasons described in paras. 34 to 51. Rather, the market for the collection and transport of organic waste is likely to be limited to an area of 100 km around the district of Köthen, in accordance with the spatial delimitation of the adjacent markets for the collection and transport of residual waste (cf. para. 52 et seq.) as well as the collection and transport of waste paper (cf. para. 148 et seq.). Ultimately, however, the exact spatial market delimitation can be left open for the reasons mentioned below.</w:t>
      </w:r>
    </w:p>
    <w:p>
      <w:r>
        <w:t>192. Even if a different area than a radius of 100 km around the district of Köthen (at most Saxony-Anhalt and neighboring federal states) were to be assumed as the spatial market for the collection and transport of organic waste, or if a state-specific delimitation were to be made, it would still be a marginal market that is not subject to merger control according to § 35 Abs. 2 Nr. 2 GWB. According to the findings of the decision-making department, the collection and transport of organic waste generated revenues of 3.3 million euros in Saxony-Anhalt in the past calendar year 2003. In the neighboring federal states, a total of 9.3 million euros was generated in this market in 2003, namely 5.4 million euros in Saxony, 3.2 million euros in Thuringia, and 0.7 million euros in Brandenburg. Thus, the market volume is, regardless of the exact market delimitation, certainly below the threshold of 15 million euros mentioned in § 35 Abs. 2 Nr. 2 GWB.</w:t>
      </w:r>
    </w:p>
    <w:p>
      <w:r>
        <w:t>4. The Market for the Take-Back of Hazardous Waste from Households/Small Businesses</w:t>
      </w:r>
    </w:p>
    <w:p>
      <w:r>
        <w:t>193. Hazardous waste from households or small businesses is predominantly collected by the public waste disposal authorities within the framework of a bring system at designated central...</w:t>
      </w:r>
    </w:p>
    <w:p>
      <w:r>
        <w:rPr>
          <w:b/>
        </w:rPr>
        <w:t>[Pages 85–87]</w:t>
      </w:r>
    </w:p>
    <w:p>
      <w:r>
        <w:t>4. The market for the collection of hazardous waste from households/small businesses</w:t>
      </w:r>
    </w:p>
    <w:p>
      <w:r>
        <w:t>193. Hazardous waste from households or small businesses is predominantly collected by public-law waste disposal authorities within the framework of a bring system at designated central acceptance points. Particularly in less densely populated districts, mobile hazardous waste collection is often conducted as a supplement or alternative. In this case, the waste can be dropped off by its owners at a so-called hazardous waste mobile, which appears at pre-announced times at specific locations within the respective district. The collection of hazardous waste thus differs significantly from the collection and transport of other waste fractions such as residual waste, bulky waste, waste paper, or organic waste, so that a separate relevant market can be assumed in this regard. Furthermore, in the competitive assessment, a distinction must also be made between the collection and the disposal of such waste, which is usually separately tendered by public-law waste disposal authorities due to the necessity of environmentally sound disposal. Whether, however, the collection of hazardous waste through central acceptance points and within the framework of mobile hazardous waste collection constitutes a uniform relevant market or not can remain open for the reasons described below.</w:t>
      </w:r>
    </w:p>
    <w:p>
      <w:r>
        <w:t>194. With regard to the spatial market delimitation, the assumption of a nationwide market or a market for the "New Federal States" is also excluded for the reasons described in paragraphs 34 to 51. Instead, a spatial market should also be assumed here, which is limited to an area of 100 km around the district of Köthen. However, the exact delimitation of the spatial market can also remain open here.</w:t>
      </w:r>
    </w:p>
    <w:p>
      <w:r>
        <w:t>195. Even if a different area than a radius of 100 km around the district of Köthen were to be assumed as the spatial market for the collection and transport of hazardous waste from households and small businesses, or if a state-specific delimitation were to be made, it would still be considered a minor market, which is not subject to merger control according to § 35 Abs. 2 Nr. 2 GWB. According to the investigations of the decision-making department, 6.8 million euros were generated from the collection and transport of organic waste in the past calendar year 2003 in Saxony-Anhalt. In the neighboring federal states, a total of 6.8 million euros were generated in this market in 2003, namely 4.2 million euros in Saxony, 1.6 million euros in Thuringia, and 1.0 million euros in Brandenburg. The market volume is thus, regardless of the exact market delimitation, below the threshold of 15 million euros mentioned in § 35 Abs. 2 Nr. 2 GWB.</w:t>
      </w:r>
    </w:p>
    <w:p>
      <w:r>
        <w:t>5. The market for the recycling of mineral construction waste</w:t>
      </w:r>
    </w:p>
    <w:p>
      <w:r>
        <w:t>196. Furthermore, the market for the recycling of mineral construction waste is affected by the merger project. GfA operates a construction waste recycling facility in the city of Köthen with a capacity of 40,000 t/a.</w:t>
      </w:r>
    </w:p>
    <w:p>
      <w:r>
        <w:t>197. As the decision-making department established in the procedure B 10 - 131/01 – Trienekens/remex, recycling of mineral construction waste constitutes a separate relevant market, which, considering the different competitive conditions – in particular the recyclability of the recyclate as a secondary raw material and the resulting positive sales revenues – must be distinguished from the market for the recycling of mineral construction waste and from the market for the disposal of soil and mixed construction waste as well as excavated soil. Only stationary recycling facilities are to be considered, while mobile recycling facilities are not included, as from the perspective of the demanders, interchangeability of services is not given in this regard.</w:t>
      </w:r>
    </w:p>
    <w:p>
      <w:r>
        <w:t>198. Spatially, the market for the recycling of mineral construction waste is to be delineated within a radius of 30 km around the facility of GfA located in the city of Köthen. As the decision-making department established in the procedure B 10 - 131/01 – Trienekens/remex, the catchment areas of construction waste recycling facilities for a – representing the essential local competitive conditions – share of 75% of the construction waste brought to them is at a maximum of 26 km. However, to account for any uncertainties, a catchment area of 30 km in a straight line around the respective facility – here the facility of GfA in Köthen – is assumed in favor of the merger participants.</w:t>
      </w:r>
    </w:p>
    <w:p>
      <w:r>
        <w:t>199. According to the notification, neither Rethmann nor Tönsmeier has any further construction waste recycling facilities within a radius of 30 km around the facility in Köthen, so that there are no merger-related market share additions. In addition, several construction waste recycling facilities of competitors are located in the aforementioned catchment area. According to the table "Recycling/Treatment Facilities for Construction Waste/Mixed Construction Waste (RECB) – 2002" provided by the merger participants from the Ministry of Agriculture and Environment of Saxony-Anhalt, for example, there are 7 suitable facilities for the recycling of mineral construction waste in Dessau and 3 in Bernburg. Even if a larger area than a radius of 100 km around the district of Köthen were to be assumed as the spatial market for the collection and transport of organic waste, or if a state-specific delimitation were to be made, it would still be considered a minor market, which is not subject to merger control according to § 35 Abs. 2 Nr. 2 GWB. According to the investigations of the decision-making department, 3.3 million euros were generated from the collection and transport of organic waste in the past calendar year 2003 in Saxony-Anhalt. In the neighboring federal states, a total of 9.3 million euros were generated in this market in 2003, namely 5.4 million euros in Saxony, 3.2 million euros in Thuringia, and 0.7 million euros in Brandenburg. The market volume is...</w:t>
      </w:r>
    </w:p>
    <w:p>
      <w:r>
        <w:rPr>
          <w:b/>
        </w:rPr>
        <w:t>[Pages 88–90]</w:t>
      </w:r>
    </w:p>
    <w:p>
      <w:r>
        <w:t>thus, regardless of the exact market delimitation, below the threshold of 15 million euros mentioned in § 35 Abs. 2 Nr. 2 GWB. Against this background, the emergence or strengthening of a dominant market position in the market for the recycling of mineral construction waste can therefore be excluded.</w:t>
      </w:r>
    </w:p>
    <w:p>
      <w:r>
        <w:t>C. CONDITIONS FOR CARTEL LAW PROHIBITION</w:t>
      </w:r>
    </w:p>
    <w:p>
      <w:r>
        <w:t>200. The contract that Rethmann KDN and Tönsmeier Entsorgungsdienste have concluded for joint participation in the tendering process for the privatization of GfA (bidder consortium agreement), as well as the contract for the establishment of the joint venture ESAM, each constitute an agreement prohibited under § 1 GWB between competing companies. The agreements lead to a coordination of market behavior and thus to a noticeable restriction of competition between Rethmann KDN and Tönsmeier Entsorgungsdienste or the affiliated group companies in the markets for the collection and transport of residual waste and for the collection and transport of waste paper, each within a radius of 100 km around the district of Köthen. The prohibited agreements are therefore to be prohibited in accordance with § 32 in conjunction with § 1 GWB.</w:t>
      </w:r>
    </w:p>
    <w:p>
      <w:r>
        <w:t>1. No Impairment of Interstate Trade</w:t>
      </w:r>
    </w:p>
    <w:p>
      <w:r>
        <w:t>201. The antitrust examination of the aforementioned agreements must be carried out in accordance with § 1 GWB and not according to Art. 81 EUV. According to Art. 3 Abs. 1 of Regulation 1/2003 for the implementation of the competition rules laid down in Articles 81 and 82 of the Treaty, the competition authorities and courts of the Member States must apply Art. 81 EUV to such agreements between companies, decisions of associations of companies, and coordinated behaviors within the meaning of Art. 81 Abs. 1 EUV (hereinafter collectively referred to as "agreements") that are capable of affecting trade between Member States. For the assessment of the criterion of impairment of interstate trade, qualitative and quantitative aspects must be considered, whereby in qualitative terms, in particular, the nature of the agreement and the type of goods covered by the agreement are relevant, and in quantitative terms, i.e., for the assessment of the noticeable effect, the market position and the turnover of the companies involved are particularly relevant.</w:t>
      </w:r>
    </w:p>
    <w:p>
      <w:r>
        <w:t>202. In the present case, based on the relevant qualitative aspects, an impairment of interstate trade is not to be considered. Regarding the nature of the agreement in question, it should be noted that it does not constitute a cross-border, nor even a nationwide cartel in Germany, nor is it a cartel involving a multitude of members. Rather, the subject of the agreement is the merger of two companies in a bidder consortium within the framework of a tendering process limited to the area of a district or the execution of the awarded disposal contracts by this bidder consortium and, in the event of the award of the contract, the establishment of a cooperative joint venture between the two participating companies. Given this, no effects on interstate trade are to be expected.</w:t>
      </w:r>
    </w:p>
    <w:p>
      <w:r>
        <w:t>203. This is even more true when considering the nature of the goods covered. The subject of the agreements is the (execution of the) privatization of GfA and thus ultimately the performance of the disposal services incumbent upon it. Of particular importance in this regard are the collection and transport of various waste fractions, namely residual waste and waste paper. In contrast to the trade in goods, the provision of such services is not inherently suitable for cross-border delivery. This is because a prerequisite for this is that the provider has a branch in the respective disposal area or in its immediate vicinity with the necessary infrastructure, i.e., employees and collection vehicles. Even if this infrastructure can be taken over in the case of the privatization of a municipal enterprise, as is the case here, it should be noted that, according to the evaluation of the tenders for disposal services conducted in the new federal states (with the exception of Berlin), providers can generally only submit a cost-effective and thus promising offer if they are already active within approximately 100 km around the advertised disposal area and can accordingly utilize synergy effects. The market entry of companies from other Member States is therefore not to be expected with a very high probability due to the structural market conditions.</w:t>
      </w:r>
    </w:p>
    <w:p>
      <w:r>
        <w:t>204. Furthermore, an impairment of interstate trade due to the agreements in question is also to be rejected from a quantitative perspective. While this may be the case for agreements that relate – as in this case – only to a part of a Member State, it can also apply to agreements that extend to the entire territory of a Member State. However, the noticeable effect can generally only be affirmed if the turnover of the relevant goods in the regional market affected by the agreement constitutes a significant share of the corresponding total turnover within the...</w:t>
      </w:r>
    </w:p>
    <w:p>
      <w:r>
        <w:rPr>
          <w:b/>
        </w:rPr>
        <w:t>[Pages 91–93]</w:t>
      </w:r>
    </w:p>
    <w:p>
      <w:r>
        <w:t>Member State. Furthermore, it must be taken into account what share of the national territory is actually open to trade. If it is economically unfeasible for companies from other Member States – for example, due to transportation costs – to supply the entire territory of another Member State, the assessment of the significance must focus on whether the agreement effectively isolates the area open to trade in the Member State (in whole or in part) and whether the sales of the relevant goods within the isolated area constitute a significant share of the corresponding total sales within the area open to trade in the Member State.</w:t>
      </w:r>
    </w:p>
    <w:p>
      <w:r>
        <w:t>205. Assuming that companies from other Member States have access to the entire domestic market for trade, a total market volume of approximately 41 million inhabitants must be considered. This is because at least 50% of the approximately 82 million inhabitants in Germany (as of December 31, 2003) are serviced by private providers and are thus attributable to the market volume. In fact, the share of inhabitants whose waste is disposed of by private providers is likely even higher. Since, in the present case, competition is only restricted between the participating companies and not among all market participants with regard to the cooperative agreement, the share of the relevant market volume to be considered is at most 4% and therefore cannot be classified as significant. Even if one assumes that the affected regional markets (collection and transport of residual waste and waste paper within a radius of 100 km around the district of Köthen) are completely isolated, they encompass a market volume of 3.89 million inhabitants (residual waste) and 5.09 million inhabitants (waste paper), and their share of the total domestic market volume is thus only 9% (residual waste) and 12% (waste paper).</w:t>
      </w:r>
    </w:p>
    <w:p>
      <w:r>
        <w:t>39 Communication from the Commission – Guidelines on the concept of affecting trade between Member States under Articles 81 and 82 of the Treaty, op. cit., p. 91 f., para. 89 f.</w:t>
      </w:r>
    </w:p>
    <w:p>
      <w:r>
        <w:t>2. Restriction of Competition in the Awarding Process through the Formation of a Bidder Consortium</w:t>
      </w:r>
    </w:p>
    <w:p>
      <w:r>
        <w:t>206. Rethmann KDN and Tönsmeier Entsorgungsdienste have formed a bidder consortium in the context of the awarding process for the privatization of GfA and submitted a joint offer. This has restricted the existing competition among bidders. Both companies refrained from submitting their own offers in the course of the aforementioned awarding process, at least implicitly due to the competitive waiver stipulated in the agreement on the bidder consortium. They acted as a competitive unit, so that the market counterpart – i.e., the district of Köthen and the city of Köthen as demanders regarding the privatization of GfA or the district of Köthen as a demander regarding the disposal services to be provided by GfA in its jurisdiction – had only one joint offer available instead of two independent offers.</w:t>
      </w:r>
    </w:p>
    <w:p>
      <w:r>
        <w:t>2.1 Restrictive Agreement between Competitors</w:t>
      </w:r>
    </w:p>
    <w:p>
      <w:r>
        <w:t>207. Rethmann KDN and Tönsmeier Entsorgungsdienste, as well as the companies associated with them, are competitors in various relevant markets of the waste disposal industry, both in terms of subject matter and geography. Rethmann ranks second in disposal revenues in Germany after RWE Umwelt AG, while Tönsmeier is among the large medium-sized waste disposal companies. In the geographically relevant market of 100 km around the district of Köthen, Rethmann holds market shares of around 20% in the affected relevant markets, making it one of the leading providers, while Tönsmeier, with market shares of under 10%, is the strongest follower in terms of market share within the oligopoly group. The agreement between Rethmann KDN and Tönsmeier Entsorgungsdienste to submit not an independent but only a joint offer for GfA to the district or the city of Köthen thus constitutes an agreement between competitors.</w:t>
      </w:r>
    </w:p>
    <w:p>
      <w:r>
        <w:t>208. The agreement between Rethmann KDN and Tönsmeier Entsorgungsdienste aimed, at least in effect, to restrict competition, as the agreement resulted in only one joint offer being submitted instead of two competitively independent offers.</w:t>
      </w:r>
    </w:p>
    <w:p>
      <w:r>
        <w:t>2.2 Inapplicability of the Consortium Concept</w:t>
      </w:r>
    </w:p>
    <w:p>
      <w:r>
        <w:t>209. The concept of a consortium is not applicable to the agreement of a bidder consortium between Rethmann KDN and Tönsmeier Entsorgungsdienste. This concept is based on the consideration that "there are situations in economic life where it is impossible or at least commercially unreasonable for a single company to compete as an independent provider for factual or economic reasons, while these hindrances disappear when acting jointly in the market." A violation of the cartel prohibition is thus excluded despite an explicit or implicit waiver of competition by the participating companies if the agreement on the bidder and working consortium does not have a restrictive but rather an expanding effect on competition. This is the case when companies that cannot execute the tendered contract alone and thus cannot participate independently in the awarding process form a bidder and working consortium. Otherwise, the respective companies would not have submitted any offer, i.e., neither an independent nor a joint one.</w:t>
      </w:r>
    </w:p>
    <w:p>
      <w:r>
        <w:rPr>
          <w:b/>
        </w:rPr>
        <w:t>[Pages 94–96]</w:t>
      </w:r>
    </w:p>
    <w:p>
      <w:r>
        <w:t>210. For the question of whether, in this context, a violation of § 1 GWB is excluded, reference must be made to the BGH decision "Bauvorhaben Schramberg" from 1983, which states that the decision of the companies to form a bidder and working group was made with the understanding that independent participation in a tender was economically impractical and commercially unreasonable.41 However, as the BGH explicitly clarified in a later decision in 1992, this does not mean that a purely subjective perspective should be applied, even after the "Bauvorhaben Schramberg" decision.42 This case law has also been continued by the Federal Court of Justice through the confirmation of the Kammergericht decision in the matter of "Fernsehübertragungsrechte" in 1997.43 The Kammergericht stated, referring to the BGH decision "Bauvorhaben Schramberg": "This decision concerned a special case from the construction industry. The decisive difference, compared to the case at hand, is that there the individual member of the working group only contributes a part that, taken alone, does not constitute an independent, meaningful, and marketable service, but rather an incomplete part. The participants there also irrefutably argued that they would only have been able to submit a competitive offer together and that none would have participated independently in the tender.... However, this is not the case here. The individual game has its own value and is marketable. It cannot be assumed that the clubs would forgo individual marketing without the possibility of bundling the rights allocation with the DFB. The desire to save costs through central marketing and to achieve optimal remuneration does not justify an application of the working group concept. This is the typical objective of any cartel."44</w:t>
      </w:r>
    </w:p>
    <w:p>
      <w:r>
        <w:t xml:space="preserve">41 BGH, WuW/E BGH 2050 (2051) – "Bauvorhaben Schramberg".  </w:t>
        <w:br/>
        <w:t xml:space="preserve">42 BGH, WuW/E 2777 (2779) – "Freistellungsende bei Wegenutzungsrecht".  </w:t>
        <w:br/>
        <w:t xml:space="preserve">43 BGH, WuW/E DE-R 17,22 – "Europapokalheimspiele".  </w:t>
        <w:br/>
        <w:t>44 KG, WuW/E OLG 5565, 5576 – "Fernsehübertragungsrechte".</w:t>
      </w:r>
    </w:p>
    <w:p>
      <w:r>
        <w:t>In its decision "Jugend- und Frauennachtfahrten," the Federal Court of Justice in 2002 further clarified the concept of the working group idea and its limits: "The appellate court correctly derived from the idea that there are situations in economic life where it is impossible or at least commercially unreasonable for an individual company to compete as an independent provider for factual or economic reasons, while these hindrances disappear with a joint market presence. This working group idea developed by the Senate for a bidder community of several construction companies also applies in other cases where only through the cooperation of several independent companies and the bundling of their performance capabilities, while simultaneously coordinating their appearance against the other side, is it possible to provide a specific service demanded in the market."45</w:t>
      </w:r>
    </w:p>
    <w:p>
      <w:r>
        <w:t>211. The merger in a bidder and working group is therefore a competition-restricting agreement within the meaning of § 1 GWB if it cannot be objectively substantiated and thus objectively comprehensible (objective component) that the cooperation represents a business decision that lies within the framework of economically reasonable and commercially sensible action (subjective component), and only through the cooperation can an additional offer be provided in the market.</w:t>
      </w:r>
    </w:p>
    <w:p>
      <w:r>
        <w:t>212. These requirements are not met with regard to the agreement of the bidder community between Rethmann KDN and Tönsmeier Entsorgungsdienste. Both companies were not only objectively economically capable of submitting an independent offer in the procurement process, but such behavior would also have been economically reasonable and commercially sensible. The agreement of the bidder community did not create an additional offer, but rather eliminated competition between companies that, due to their entrepreneurial resources in connection with their regional presence, were particularly well-suited to compete.</w:t>
      </w:r>
    </w:p>
    <w:p>
      <w:r>
        <w:t>213. The subject of the procurement process is the privatization of GfA, a company that carries out waste collection and disposal in the district of Köthen – i.e., for approximately 71,000 inhabitants. Both Rethmann KDN and Tönsmeier Entsorgungsdienste would have been able to submit independent offers and take over GfA on their own, considering their financial resources as well as their personnel and material capacities in the Köthen region. This also applies in light of the economic risks associated with GfA, particularly the surplus employees.</w:t>
      </w:r>
    </w:p>
    <w:p>
      <w:r>
        <w:t>214. With regard to Rethmann KDN, the following can be stated:</w:t>
      </w:r>
    </w:p>
    <w:p>
      <w:r>
        <w:t>215. Due to its corporate affiliation, Rethmann KDN can draw on the financial resources of Rethmann, whose revenues in 2003 amounted to a total of [&gt;1.5] billion euros. In the waste disposal sector, Rethmann achieved revenues of [0.8-1.2] billion euros nationwide in 2003.</w:t>
      </w:r>
    </w:p>
    <w:p>
      <w:r>
        <w:t>216. Rethmann operates 4 locations within a radius of approximately 50 km around the headquarters of GfA – i.e., around the city of Köthen – which serve logistics purposes among others or exclusively. At these locations, a total of [...] employees are employed, and a total of [...] waste disposal vehicles are available. In particular, the location in 06406 Bernburg is in immediate proximity to the city of Köthen – namely only about 15 km in a straight line – in the district of Bernburg, which directly borders the district of Köthen. The location in 06869 Klieken is also only about 40 km in a straight line from the city of Köthen. The distance between the locations in 39116 Magdeburg and 39291 Ziepel and the city of Köthen is each about 50 km in a straight line. Within a radius of approximately 100 km around the city of Köthen, Rethmann also operates 8 additional locations that serve logistics purposes among others or exclusively. At these locations...</w:t>
      </w:r>
    </w:p>
    <w:p>
      <w:r>
        <w:rPr>
          <w:b/>
        </w:rPr>
        <w:t>[Pages 97–99]</w:t>
      </w:r>
    </w:p>
    <w:p>
      <w:r>
        <w:t>are employed at these locations, and additional [...] waste disposal vehicles are available. Of these locations, 4 are in 04347 Leipzig, which is only about 55 km in a straight line from the city of Köthen. The location in 06556 Ringleben is approximately 60 km in a straight line, the location in 39307 Genthin about 75 km in a straight line, the location in 38855 Reddeber about 80 km in a straight line, and the location in 14797 Brandenburg about 85 km in a straight line from the city of Köthen. Overall, Rethmann thus has [...] employees and [...] waste disposal vehicles at 12 logistics locations within a radius of approximately 100 km in a straight line around the city of Köthen.</w:t>
      </w:r>
    </w:p>
    <w:p>
      <w:r>
        <w:t>217. Regarding Tönsmeier Entsorgungsdienste, the following can be noted:</w:t>
      </w:r>
    </w:p>
    <w:p>
      <w:r>
        <w:t>218. Tönsmeier Entsorgungsdienste can also draw on the financial resources of the Tönsmeier Group. Its revenues were generated exclusively in the waste disposal sector in 2003 and amounted to approximately [...] million euros.</w:t>
      </w:r>
    </w:p>
    <w:p>
      <w:r>
        <w:t>219. Tönsmeier Entsorgungsdienste is already conducting the collection and transport of household waste as a subcontractor in part of the district of Köthen. Tönsmeier also maintains 4 locations within approximately 50 km around the headquarters of GfA – that is, around the city of Köthen – where waste disposal vehicles are available to a greater extent and which thus serve logistics purposes, among others. A total of [...] employees are employed there. In particular, the location in 06406 Bernburg is in close proximity to the city of Köthen – namely only about 15 km in a straight line – in the district of Bernburg, which directly borders the district of Köthen. The location in 06188 Oppin is also only about 30 km in a straight line from the city of Köthen. The locations in 06333 Welfesholz and in 06774 Söllichau are each located about 40 km in a straight line from the city of Köthen. Within a radius of approximately 100 km around the city of Köthen, Tönsmeier maintains another location in 99510 Apolda (95 km in a straight line from the city of Köthen) with a significant number of waste disposal vehicles. Overall, Tönsmeier thus has [...] employees and [...] waste disposal vehicles at 5 logistics locations within a radius of approximately 100 km in a straight line around the city of Köthen.</w:t>
      </w:r>
    </w:p>
    <w:p>
      <w:r>
        <w:t>220. In light of these personnel and material capacities, both Rethmann KDN and Tönsmeier Entsorgungsdienste can carry out waste disposal contracts that correspond to the tasks assigned to GfA. This is evident from the fact that both companies have taken on comparable or significantly larger waste disposal contracts in the Köthen region – particularly in the area of collection and transport of residual waste, waste paper, or bulky waste. For example, Rethmann is tasked with the collection and transport of these waste fractions in the area of the waste disposal association Schwarze Elster, an area with approximately 222,000 inhabitants. Tönsmeier conducts the collection and transport of residual waste, waste paper, and bulky waste, for instance, in the district of Mansfelder Land, a district with approximately 104,000 inhabitants.</w:t>
      </w:r>
    </w:p>
    <w:p>
      <w:r>
        <w:t>221. Considering that in this case the privatization of GfA and not just the waste disposal services to be performed in the district of Köthen has been put out to tender, the question of whether Rethmann KDN and Tönsmeier Entsorgungsdienste are each capable of taking on this contract alone is primarily determined by their financial resources rather than their personnel and material capacities. This is because the personnel and material resources that GfA has used to fulfill its tasks so far will be taken over by the buyer as part of the privatization, so that the necessary infrastructure will be available to them anyway. The financial resources that Rethmann KDN and Tönsmeier Entsorgungsdienste can draw on are more than sufficient. The bids that were submitted to the district of Köthen and the city of Köthen by the remaining bidders after the negotiation phase were around [...] million euros. Such a purchase price could have been financed solely by Tönsmeier Entsorgungsdienste, considering the waste disposal revenues generated by Tönsmeier nationwide in 2003 amounting to approximately [...] million euros. This is even more true for Rethmann KDN, as Rethmann generated revenues of more than 1 billion euros in the waste disposal sector nationwide in 2003. Both companies also have, within a radius of approximately 50 km around Köthen, as previously stated in points 216 and 219, several locations with at least 100 employees each. This enables Rethmann and Tönsmeier to each independently redistribute a portion of the workforce of GfA Köthen – according to the response to the warning, this involves at most [...] persons – to other locations and assign them to other tasks. The financial extent of any further risks associated with GfA has not been detailed. However, given the small size of the target company, it can be assumed that such risks can also be borne independently by Rethmann and Tönsmeier.</w:t>
      </w:r>
    </w:p>
    <w:p>
      <w:r>
        <w:t>222. Therefore, Rethmann KDN and Tönsmeier Entsorgungsdienste were objectively economically capable of submitting independent bids in the procurement process for the privatization of GfA or for the sole execution of this privatization in the specific case. Furthermore, such behavior was also economically expedient and commercially reasonable for both companies.</w:t>
      </w:r>
    </w:p>
    <w:p>
      <w:r>
        <w:t>223. As stated above in paragraph 55, the chances of submitting a successful bid in the context of a tender significantly increase when the bidder already has a location in the region. The evaluation of the tenders conducted in the new federal states since 1999 in the area of collection and transport of residual waste has shown that the fact that a provider is already active near the tender area is a significant factor not only for a bidder's participation in a procurement process but particularly for the success prospects of their bid (cf. paragraph 54 et seq.). It was found that 81% of all bids...</w:t>
      </w:r>
    </w:p>
    <w:p>
      <w:r>
        <w:rPr>
          <w:b/>
        </w:rPr>
        <w:t>[Pages 100–102]</w:t>
      </w:r>
    </w:p>
    <w:p>
      <w:r>
        <w:t>Companies that have their registered office or at least a branch within a radius of 50 km around the advertised area submitted 81% of all bids, while 91.5% of all bids came from companies that have their registered office or at least a branch within a radius of 100 km around the advertised area. Only 8.5% of all bids thus came from companies that were located more than 100 km away from the bidding area. However, the contract was awarded exclusively to the companies that had a registered office or a branch within the 100 km radius (cf. Rz. 57).</w:t>
      </w:r>
    </w:p>
    <w:p>
      <w:r>
        <w:t>224. The reasons why companies already established in the region have significantly higher chances of success in tenders lie particularly in the synergy effects that arise from an already existing operation. Even if – as in this case – existing employees and vehicles must be taken over during the privatization of a municipal enterprise, certain tasks (administration, vehicle maintenance, etc.) can still be bundled for several contractual areas and thus be carried out more cost-effectively than if a regionally based company offers an "island solution." If the company is awarded the contract, the employees and vehicles that are regularly taken over during the privatization of a municipal enterprise can also be deployed in adjacent relevant and geographical markets (cf. Rz. 55). In terms of subject matter, this could involve the collection and transport of DSD materials or commercial waste, and in terms of geography, it could involve disposal tasks in neighboring districts. Through the increase of additional personnel and material resources, the respective company can thus also secure its existing market potential in the region and submit cost-effective and therefore promising bids in future tenders in these markets due to the synergy effects that are thereby enabled.</w:t>
      </w:r>
    </w:p>
    <w:p>
      <w:r>
        <w:t>225. Rethmann KDN and Tönsmeier Entsorgungsdienste would have had the opportunity to strengthen their market position in the relevant area not only through the market share increase associated with the acquisition of GfA but also to expand it into adjacent relevant and geographical markets by submitting an independent bid in the tender procedure for the privatization of GfA or by solely carrying out this privatization. That they opted instead to submit a joint bid and will now carry out the privatization together is neither economically expedient nor commercially reasonable.</w:t>
      </w:r>
    </w:p>
    <w:p>
      <w:r>
        <w:t>226. The agreement between Rethmann KDN and Tönsmeier Entsorgungsdienste to form a bidding consortium cannot be justified by the assertion that only through cooperation could a "competitive" or "promising" bid be submitted. As stated above (cf. Rz. 213 ff.), both companies, considering their financial resources as well as their personnel and material capacities, are each capable of carrying out the privatization of GfA independently. Both Rethmann KDN and Tönsmeier Entsorgungsdienste can also submit cost-effective and therefore promising bids, as both companies provide disposal services in the immediately adjacent district of Bernburg and can thus utilize the synergy effects outlined in Rz. 55. The cooperation was therefore not necessary to avoid a risk arising from the advertised service (e.g., the lack of necessary resources or required expertise) and thus to be able to submit a "competitive" or "promising" bid.</w:t>
      </w:r>
    </w:p>
    <w:p>
      <w:r>
        <w:t>227. Rather, the bidding consortium served to eliminate the competition risk inherent in every tender procedure, as Rethmann KDN and Tönsmeier Entsorgungsdienste joined forces as two bidders with good chances of success to prevent the award of the contract to the other company. The exclusion of competition is precisely the essence of every cartel. To the extent that a "competitive" or "promising" joint bid is submitted solely on this basis, a justification from the perspective of the idea of a joint venture is not applicable. For the bidding consortium was not necessary to enable an additional bid, but to prevent an additional competitive bid.</w:t>
      </w:r>
    </w:p>
    <w:p>
      <w:r>
        <w:t>228. The cooperation of Rethmann KDN and Tönsmeier Entsorgungsdienste within the bidding consortium thus results in a real restriction of competition.</w:t>
      </w:r>
    </w:p>
    <w:p>
      <w:r>
        <w:t>2.3. Tangibility of the Restriction of Competition</w:t>
      </w:r>
    </w:p>
    <w:p>
      <w:r>
        <w:t>229. The aforementioned restriction of competition has a tangible external effect. It is not necessary for the market conditions to be "significantly" affected. Tangibility is rather to be denied only if the external effects of a cartel are merely theoretical in nature and do not have practical significance. For the assessment, both quantitative and qualitative criteria must be considered. In quantitative terms, the market share held by the companies involved in the cartel in the relevant market is particularly relevant. In qualitative terms, it is crucial what content the restriction of competition has, i.e., whether it involves a serious impairment such as a price, quota, territorial, or bidding agreement.</w:t>
      </w:r>
    </w:p>
    <w:p>
      <w:r>
        <w:t>230. Regarding the markets for the collection and transport of residual waste and for the collection and transport of waste paper, the tangibility in this case can already be affirmed from a quantitative perspective due to the restriction of competition caused by the bidding consortium. Based on spatial markets that are to be delineated within a radius of 100 km around the district of Köthen, as...</w:t>
      </w:r>
    </w:p>
    <w:p>
      <w:r>
        <w:rPr>
          <w:b/>
        </w:rPr>
        <w:t>[Pages 103–105]</w:t>
      </w:r>
    </w:p>
    <w:p>
      <w:r>
        <w:t>Total market volume for the residual waste sector is based on 3.89 million inhabitants and for the waste paper sector on 5.09 million inhabitants. In relation to this market volume, the share attributable to GfA, which is responsible for approximately 71,000 inhabitants, amounts to only 1.83% (household waste) or 1.4% (waste paper). However, with regard to the significance, it is not solely the market share of GfA that should be considered, but rather the combined market share of all companies involved in the anti-competitive agreement. It is therefore crucial that two significant competitors, Rethmann KDN and Tönsmeier Entsorgungsdienste, have rendered themselves non-competitive with respect to the awarding procedure for the privatization of GfA. In particular, Rethmann holds high market shares in the relevant markets, namely 21.56% in the residual waste sector and 17.51% in the waste paper sector. The cumulative market shares of Rethmann and Tönsmeier amount to – excluding the market share increase resulting from the intended acquisition of GfA – 29.44% in the market for the collection and transport of residual waste and 21.16% in the market for the collection and transport of waste paper, thus exceeding 20% in each case. Against this background, the significance of the competitive restriction is beyond doubt.</w:t>
      </w:r>
    </w:p>
    <w:p>
      <w:r>
        <w:t>3. Restriction of Competition through the Establishment of a Cooperative Joint Venture</w:t>
      </w:r>
    </w:p>
    <w:p>
      <w:r>
        <w:t>231. Rethmann KDN and Tönsmeier Entsorgungsdienste intend to acquire 50% of the shares in ESAM, which will then hold all shares in GfA. The contracts underlying the establishment of the joint venture – namely the share transfer agreement and the articles of association of ESAM – are agreements within the meaning of § 1 GWB. These were concluded between companies that are in competition with each other.</w:t>
      </w:r>
    </w:p>
    <w:p>
      <w:r>
        <w:t>232. The registration of a merger project upon the establishment of a joint venture in accordance with §§ 39, 37 GWB does not preclude the examination of the contracts underlying the merger in accordance with § 1 GWB, provided that the establishment of the joint venture leads to a coordination of interests and thus to a restriction of competition between the participating companies beyond the merger criteria. Whether the establishment of a joint venture alone fulfills a merger control-relevant merger criterion or whether there are also effects subject to the cartel prohibition on market conditions must be answered by considering the overall circumstances of the individual case. According to the so-called two-threshold theory, a review under cartel law aspects must therefore generally be conducted.</w:t>
      </w:r>
    </w:p>
    <w:p>
      <w:r>
        <w:t>3.1 Existence of a Cooperative Joint Venture</w:t>
      </w:r>
    </w:p>
    <w:p>
      <w:r>
        <w:t>233. For the question of whether the establishment of a joint venture must be examined not only under merger control law but also under cartel law, the distinction between concentrative and cooperative joint ventures serves as the first delineation aid. While the former are subject solely to the provisions of merger control, the latter must also be assessed in accordance with cartel law – namely § 1 GWB. However, the classification of a joint venture as cooperative does not, in light of the diversity of possible transitional forms in individual cases, automatically mean that the criteria of § 1 GWB are always fulfilled.</w:t>
      </w:r>
    </w:p>
    <w:p>
      <w:r>
        <w:t>234. A joint venture is considered concentrative according to the case law of the BGH if it performs all functions of an independent enterprise as a "self-sufficient economic unit," provides market-related services, and is not exclusively or predominantly active at a preceding or subsequent stage for the parent companies, nor operates in the same market as the parents. Cooperative joint ventures, on the other hand, typically do not engage in their own entrepreneurial activities in the sense of a "self-sufficient economic unit" and also do not possess the material and personnel resources for this. Typically, they only perform individual business functions for the parent companies – e.g., purchasing, sales, production, research and development, or advertising. However, based on this, the mere classification of a joint venture as a fully functional, independently operating enterprise in the market does not preclude the application of § 1 GWB. Rather, if the parent companies are active and remain active in the same market as the joint venture or if the joint venture is exclusively or predominantly active at a preceding or subsequent stage for the parent companies, a coordination of competitive behavior is to be expected, and therefore a review under § 1 GWB is indicated.</w:t>
      </w:r>
    </w:p>
    <w:p>
      <w:r>
        <w:t>235. This legal assessment is consistent with European competition law. It is also not excluded that the establishment of a joint venture that fulfills all functions of an independent economic unit ("full-function joint venture") leads to a coordination of competitive behavior among independent companies. In this case, the merger...</w:t>
      </w:r>
    </w:p>
    <w:p>
      <w:r>
        <w:rPr>
          <w:b/>
        </w:rPr>
        <w:t>[Pages 106–108]</w:t>
      </w:r>
    </w:p>
    <w:p>
      <w:r>
        <w:t>merger pursuant to Article 2(4) of the EC Merger Regulation (EUMR)54 must also be assessed in light of the criteria of Article 81(1) and (3) TEU. In evaluating whether there is a coordination of competitive behavior beyond the mere fulfillment of the merger criteria, the EU Commission particularly considers whether there is a significant and simultaneous presence of two or more founding companies in the market of the joint venture or in a market that is upstream or downstream of it, or in a neighboring or closely related market (Article 2(5) 1st bullet point EUMR).</w:t>
      </w:r>
    </w:p>
    <w:p>
      <w:r>
        <w:t>236. Against this background, the parity founding of ESAM by Rethmann KDN and Tönsmeier Entsorgungsdienste and the joint acquisition of GfA qualify as a cooperative joint venture. Regarding this merger, it is irrelevant whether the assessment of whether it constitutes an "independent economic entity" should refer to ESAM or – since it is currently not operational – to the GfA held by it. Even if an independently market-operating company were present, a review under § 1 GWB must be conducted, as previously stated, if the parent companies remain active as current competitors in the same relevant product and geographic market as the joint venture. This is the case here.</w:t>
      </w:r>
    </w:p>
    <w:p>
      <w:r>
        <w:t>237. In this respect, since ESAM itself is not operational, the business activities of the GfA held by it must be considered. The GfA is engaged in waste collection and disposal, specifically in the collection and transport of residual waste and waste paper. The collection and transport of residual waste as well as the collection and transport of waste paper represent independent relevant product markets, which must be delineated spatially in each case within a radius of 100 km around the district of Köthen (cf. Rz. 62, 148). In the given case, the relevant geographic market thus includes the districts listed under Rz. 62. In these relevant product and geographic markets, Rethmann KDN and Tönsmeier Entsorgungsdienste, as well as their affiliated corporate entities, are significantly active and will remain so.</w:t>
      </w:r>
    </w:p>
    <w:p>
      <w:r>
        <w:t>238. For example, Rethmann conducts the collection and transport of residual waste in the former district of Roßlau, which belongs to the district of Anhalt-Zerbst, in a part of the district of Bernburg, as well as in the former district of Artern, which belongs to the Kyffhäuserkreis, through Rethmann Entsorgungswirtschaft GmbH &amp; Co. KG Region North. Furthermore, Rethmann collects and transports residual waste in the former district of Altenburg, which belongs to the district of Altenburger Land, through Rethmann Entsorgungsgesellschaft Altenburg mbH, in a part of the district of Sömmerda, and in the former district of Erfurt, which belongs to the district of Weimarer Land, through Rethmann Entsorgungswirtschaft GmbH Thüringen, and in the district of Elbe-Elster through Rethmann Entsorgungswirtschaft Region East. Overall, Rethmann holds a market share of 21.56% in the relevant market (cf. Rz. 68). Tönsmeier Entsorgungsdienste is, for example, tasked with the collection and transport of residual waste in a part of the district of Bernburg, as well as in the district of Mansfelder Land and in the former district of Apolda, which belongs to the district of Weimarer Land. Overall, Tönsmeier holds a market share of 7.88% in the relevant market (cf. Rz. 68).</w:t>
      </w:r>
    </w:p>
    <w:p>
      <w:r>
        <w:t>239. Rethmann conducts the collection and transport of waste paper, for example, in the former districts of Roßlau and Anhalt-Zerbst, which belong to the district of Anhalt-Zerbst, in a part of the district of Aschersleben-Stassfurt, and in the former district of Artern, which belongs to the Kyffhäuserkreis, through Rethmann Entsorgungswirtschaft GmbH &amp; Co. KG Region North. Furthermore, Rethmann collects and transports waste paper in the former district of Altenburg, which belongs to the district of Altenburger Land, through Rethmann Entsorgungsgesellschaft Altenburg mbH, in a part of the district of Sömmerda, and in the former district of Erfurt, which belongs to the district of Weimarer Land, through Rethmann Entsorgungswirtschaft GmbH Thüringen, as well as in the district of Elbe-Elster through Rethmann Entsorgungswirtschaft Region East. Overall, Rethmann holds a market share of 17.51% in the relevant market (cf. Rz. 156). Tönsmeier Entsorgungsdienste is, for example, tasked with the collection and transport of waste paper in the district of Mansfelder Land and in the district of Weimarer Land for the former district of Apolda. Overall, Tönsmeier holds a market share of 3.65% in the relevant market (cf. Rz. 156).</w:t>
      </w:r>
    </w:p>
    <w:p>
      <w:r>
        <w:t>3.2 Significant Restriction of Competition</w:t>
      </w:r>
    </w:p>
    <w:p>
      <w:r>
        <w:t>240. It can be assumed that the intended establishment of ESAM will lead to a coordination of the market behavior of Rethmann KDN and Tönsmeier Entsorgungsdienste, both within and outside the area of the district of Köthen, and thus to a significant restriction of competition. In this regard, it should be noted that Rethmann KDN and Tönsmeier Entsorgungsdienste will control the market behavior of GfA through the jointly controlled ESAM. Furthermore, it should be noted that ESAM, according to its corporate purpose described in the articles of association, could also engage in operational activities in the disposal sector.</w:t>
      </w:r>
    </w:p>
    <w:p>
      <w:r>
        <w:t>241. Within the district of Köthen, significant restrictions of competition are initially to be expected in the markets directly affected here. This applies, on the one hand, to the collection and transport of various municipal waste. The acquisition of GfA and the associated service contracts by Rethmann and Tönsmeier does not relieve the district of Köthen from its obligation to re-tender the services upon the expiration of the current contracts. Due to the...</w:t>
      </w:r>
    </w:p>
    <w:p>
      <w:r>
        <w:rPr>
          <w:b/>
        </w:rPr>
        <w:t>[Pages 109–111]</w:t>
      </w:r>
    </w:p>
    <w:p>
      <w:r>
        <w:t>due to the joint (indirect) participation of Rethmann and Tönsmeier in GfA, it is to be expected that both shareholders will coordinate the competition for the new service contracts in the interest of their joint venture, thereby significantly impairing competition. This also applies in the event that ESAM itself would engage in operational activities in the waste disposal sector as described in its articles of association and could thus participate in such a tender. A noticeable impairment is also to be expected in the district of Köthen with regard to the collection and transport of commercial waste, as both GfA and its shareholders Rethmann KDN and Tönsmeier Entsorgungsdienste are active in this relevant market. In this respect, rational entrepreneurial behavior does not suggest that they will compete with each other, but rather coordinate their behavior.</w:t>
      </w:r>
    </w:p>
    <w:p>
      <w:r>
        <w:t>242. GfA has sufficient resources and know-how to provide waste disposal services in other districts besides the district of Köthen. This is evidenced, among other things, by the activities of the city of Gera, which, with approximately 100,000 inhabitants, is not significantly larger than the district of Köthen, and participates in various tenders in the area of municipal waste through its municipal utilities, as well as in the DSD tenders. Following its acquisition by the two private waste disposal companies Rethmann KDN and Tönsmeier Entsorgungsdienste, GfA would even be more capable of competing with its parent companies or the companies associated with them. Therefore, it is to be expected that Rethmann and Tönsmeier will coordinate in future tenders for waste disposal services by surrounding districts regarding whether to submit independent offers or a joint offer through GfA. If a joint offer is submitted through GfA, Rethmann and Tönsmeier will accordingly refrain from submitting their own offers.</w:t>
      </w:r>
    </w:p>
    <w:p>
      <w:r>
        <w:t>Furthermore, it should be noted that ESAM itself could also engage in operational activities in the waste disposal sector according to its articles of association and participate in corresponding tenders. In this case as well, Rethmann and Tönsmeier will coordinate beforehand regarding participation in these tenders and, considering ESAM's participation, will refrain from submitting their own offers.</w:t>
      </w:r>
    </w:p>
    <w:p>
      <w:r>
        <w:t>243. Therefore, the establishment of the joint venture ESAM will – as previously established for the tendering process for the privatization of GfA – restrict bidder competition in future tenders for waste disposal services, as it is to be expected that Rethmann and Tönsmeier will (indirectly) act as a competitive unit through GfA or through ESAM, thus providing only one bidder instead of two to the contracting districts or waste disposal associations. Such behavior is not only theoretically conceivable but likely for the following reasons:</w:t>
      </w:r>
    </w:p>
    <w:p>
      <w:r>
        <w:t>244. On the one hand, such noticeable restrictions on competition are to be expected because Rethmann and Tönsmeier are among the leading providers in the relevant spatial market, particularly within a radius of 50 km, and thus have a strong incentive to reduce the competitive intensity between them. On the other hand, as the statements under paragraphs 97 ff., 170 ff. regarding the competitive behavior of the oligopoly members in the relevant markets and the bidding behavior of the large waste disposal companies in the DSD tender in 2003 demonstrate, there is already a strong tendency to avoid significant competition among themselves. The joint venture ESAM established by Rethmann KDN and Tönsmeier Entsorgungsdienste therefore leads to a noticeable restriction of competition not only in the markets where GfA operates but also in adjacent markets.</w:t>
      </w:r>
    </w:p>
    <w:p>
      <w:r>
        <w:t>245. Moreover, the market behavior described above is indeed intended by the companies involved. This is evident from the evaluation of the participation applications by the awarding authority, [...]</w:t>
      </w:r>
    </w:p>
    <w:p>
      <w:r>
        <w:t>4. Summary</w:t>
      </w:r>
    </w:p>
    <w:p>
      <w:r>
        <w:t>246. The agreement between Rethmann and Tönsmeier to exclude competition for the award of shares in GfA through the formation of a bidding consortium, as well as the intended establishment of the joint venture ESAM, is therefore to be prohibited in accordance with § 32 GWB as agreements prohibited under § 1 GWB between companies competing with each other.</w:t>
      </w:r>
    </w:p>
    <w:p>
      <w:r>
        <w:t>D. CONCLUSION</w:t>
      </w:r>
    </w:p>
    <w:p>
      <w:r>
        <w:t>247. The notified merger leads to the strengthening of a dominant oligopoly in the markets for the collection and transport of municipal waste as well as the collection and transport of waste paper, each in a spatial market extending 100 km around the tender area of Köthen (exact delimitation see above sections 52 ff. and 148 ff.). The conditions for prohibition under § 36 Abs. 1 GWB are fulfilled for these markets.</w:t>
      </w:r>
    </w:p>
    <w:p>
      <w:r>
        <w:t>248. The bidding consortium agreement between Rethmann KND and Tönsmeier Entsorgungsdienste, as well as the establishment of ESAM as a joint venture of Rethmann KND and Tönsmeier Entsorgungsdienste, will each lead to a noticeable restriction of competition in the markets for the collection and transport of municipal waste and waste paper in the spatial market 100 km around the district of Köthen. These two agreements are therefore to be prohibited under § 32 in conjunction with § 1 GWB.</w:t>
      </w:r>
    </w:p>
    <w:p>
      <w:r>
        <w:rPr>
          <w:b/>
        </w:rPr>
        <w:t>[Pages 112–112]</w:t>
      </w:r>
    </w:p>
    <w:p>
      <w:r>
        <w:t>E. FEES</w:t>
      </w:r>
    </w:p>
    <w:p>
      <w:r>
        <w:t>[...]</w:t>
      </w:r>
    </w:p>
    <w:p>
      <w:r>
        <w:t>Legal Remedy Information</w:t>
      </w:r>
    </w:p>
    <w:p>
      <w:r>
        <w:t>[...]</w:t>
      </w:r>
    </w:p>
    <w:p>
      <w:r>
        <w:t>Heistermann Dr. Mehler Müller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