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http://www.bundeskartellamt.de/SharedDocs/Entscheidung/DE/Fallberichte/Kartellverbot/2016/B11-19-08-aktualisiert.pdf?__blob=publicationFile&amp;v=2</w:t>
      </w:r>
    </w:p>
    <w:p>
      <w:r>
        <w:t>Pages translated : 4</w:t>
      </w:r>
    </w:p>
    <w:p/>
    <w:p>
      <w:r>
        <w:rPr>
          <w:b/>
        </w:rPr>
        <w:t>[Pages 1–3]</w:t>
      </w:r>
    </w:p>
    <w:p>
      <w:r>
        <w:t xml:space="preserve">Case Report 21.01.2016  </w:t>
        <w:br/>
        <w:t xml:space="preserve">Fine Proceedings Against Coffee Roasters for Price Fixing in the Out-of-Home Sector  </w:t>
        <w:br/>
        <w:t xml:space="preserve">Industry: Production and Processing of Coffee  </w:t>
        <w:br/>
        <w:t xml:space="preserve">File Number: B11-19/08  </w:t>
        <w:br/>
        <w:t>Date of Decision: June 8, 2010</w:t>
      </w:r>
    </w:p>
    <w:p>
      <w:r>
        <w:t xml:space="preserve">The Federal Cartel Office imposed fines totaling approximately €30 million on eight coffee roasters and the German Coffee Association e.V., Hamburg (DKV), as well as ten responsible employees for price fixing in the out-of-home sector on June 8, 2010. The eight companies involved are:  </w:t>
        <w:br/>
        <w:t xml:space="preserve">- Kraft Foods Außer Haus Service GmbH, Bremen (hereinafter: Kraft)  </w:t>
        <w:br/>
        <w:t xml:space="preserve">- Tchibo GmbH, Hamburg (hereinafter: Tchibo)  </w:t>
        <w:br/>
        <w:t xml:space="preserve">- J.J. Darboven GmbH &amp; Co. KG, Hamburg (hereinafter: Darboven)  </w:t>
        <w:br/>
        <w:t xml:space="preserve">- Melitta SystemService GmbH &amp; Co. Kommanditgesellschaft, Minden (hereinafter: Melitta)  </w:t>
        <w:br/>
        <w:t xml:space="preserve">- Luigi Lavazza Deutschland GmbH, Frankfurt (hereinafter: Lavazza)  </w:t>
        <w:br/>
        <w:t xml:space="preserve">- Seeberger KG, Ulm (hereinafter: Seeberger)  </w:t>
        <w:br/>
        <w:t xml:space="preserve">- Segafredo Zanetti Deutschland GmbH, Munich (hereinafter: Segafredo)  </w:t>
        <w:br/>
        <w:t>- Gebr. Westhoff GmbH &amp; Co. KG, Bremen (hereinafter: Westhoff).</w:t>
      </w:r>
    </w:p>
    <w:p>
      <w:r>
        <w:t>The proceedings were initiated following a leniency application from Alois Dallmayr Kaffee oHG, Munich, which resulted in the fine being waived in accordance with paragraph 3 of the leniency program of the Federal Cartel Office. Additional leniency applications were submitted during the proceedings by Melitta and Darboven.</w:t>
      </w:r>
    </w:p>
    <w:p>
      <w:r>
        <w:t>According to the findings of the Federal Cartel Office, a working group existed at the DKV from at least 1997 until mid-2008, consisting of the managing directors and sales managers of coffee roasters. In this working group, price increases and, in part, price reductions for roasted coffee in the so-called out-of-home sector (supply to gastronomy, hotels, vending machine operators, and other large consumers) were coordinated. The group of affected companies therefore partially differs from the coffee roaster cartel fined last December in relation to the retail grocery trade.</w:t>
      </w:r>
    </w:p>
    <w:p>
      <w:r>
        <w:t>The meetings took place at irregular intervals in the premises of the DKV in Hamburg. The initiative to convene the meetings initially usually came from Kraft, which also coordinated the dates with the participating companies. From 2004 onwards, the dates for the meetings were coordinated jointly by several participating companies.</w:t>
      </w:r>
    </w:p>
    <w:p>
      <w:r>
        <w:t>In the context of the meetings, in addition to price increases or, in individual cases, price reductions, other topics such as trade fairs, the abolition of the coffee tax, certified coffee, etc. were also discussed. Beyond the meetings, there were numerous bilateral contacts between the aforementioned companies (for example, in person at trade fairs or by phone), in which intended or recently announced price increases or reductions and their implementation were discussed.</w:t>
      </w:r>
    </w:p>
    <w:p>
      <w:r>
        <w:t>As far as the participating companies agreed on price increases or reductions, there was consensus that Kraft and Tchibo would first announce these to their customers. The other participating companies were then to follow suit within the agreed timeframe.</w:t>
      </w:r>
    </w:p>
    <w:p>
      <w:r>
        <w:t>The Federal Cartel Office was able to demonstrate a total of nine meetings in which price increases or reductions were discussed. According to the findings of the Federal Cartel Office, the price increases from early 2000 (price increase up to 1.90 DM/kg), from early 2005 (price increase up to 1.40 Euro/kg), and from early 2008 (price increase up to 0.90 Euro/kg) were agreed upon.</w:t>
      </w:r>
    </w:p>
    <w:p>
      <w:r>
        <w:t>The organization of the working group was not the responsibility of the DKV, but rather the participating companies. However, after the meeting of the working group on January 13, 2005, the DKV was informed about the results of the meeting and was asked to prepare the public for an agreed price increase through a press release; the DKV complied with this request. The DKV has now acknowledged and regretted this violation in its own press release.</w:t>
      </w:r>
    </w:p>
    <w:p>
      <w:r>
        <w:t>The agreement underlying the working group to coordinate price increases and reductions for roasted coffee in the out-of-home sector (basic agreement) violates both European and German antitrust law, as do the agreements on individual price increases and reductions. The basic agreement connects all implementation actions, including the individual agreements, into a single evaluative unit, so that a violation over the entire period from early 1997 to mid-2008 is to be assumed. This constitutes a clear so-called hardcore cartel violation.</w:t>
      </w:r>
    </w:p>
    <w:p>
      <w:r>
        <w:t>For the imposition of fines, the Federal Cartel Office applied the law of the 7th Amendment to the GWB, which came into force in July 2005. According to this, fines of up to 10% of a company's worldwide turnover can be imposed. The fines were determined in accordance with the fine guidelines of the Federal Cartel Office based on the sales revenues that the fined companies generated from the distribution of roasted coffee in the out-of-home sector in Germany (so-called relevant turnover).</w:t>
      </w:r>
    </w:p>
    <w:p>
      <w:r>
        <w:t>Depending on the duration of the involvement in the offense, different time periods were used for the imposition of fines: For those companies that participated in the last two meetings of the working group on January 13, 2005, and February 12, 2008, the period from August 2005 to June 2008 was used as the basis. For those companies that only participated in one of the two meetings, one-year periods were assumed.</w:t>
      </w:r>
    </w:p>
    <w:p>
      <w:r>
        <w:rPr>
          <w:b/>
        </w:rPr>
        <w:t>[Pages 4–4]</w:t>
      </w:r>
    </w:p>
    <w:p>
      <w:r>
        <w:t>For the fine imposed on the DKV, the Federal Cartel Office based its decision exclusively on the law of the 6th Amendment to the GWB and imposed a fine within the framework of the previous standard fine range (fine of up to 500,000 euros). For the DKV, the participation act was completed with the publication of the press release in February 2005, prior to the entry into force of the 7th Amendment to the GWB.</w:t>
      </w:r>
    </w:p>
    <w:p>
      <w:r>
        <w:t>Similarly, for the fine imposed on Kraft for its participation in the cartel until the agreed price increase at the beginning of 2005, the Federal Cartel Office applied the law of the 6th Amendment to the GWB and imposed a fine within the framework of the previous standard fine range. After this time, Kraft did not participate in any further meetings. It could not be proven that the managing director, who took over responsibility for the out-of-home sector in April 2005 and implemented an autonomous price increase in May/June 2005, was aware of the earlier agreements. However, Kraft was fined for a bilateral agreement at the beginning of 2008 under the law of the 7th Amendment to the GWB.</w:t>
      </w:r>
    </w:p>
    <w:p>
      <w:r>
        <w:t>Melitta and Darboven were each granted a (not insignificant) reduction of their fines for their cooperation in clarifying the allegations in accordance with paragraph 5 of the bonus regulation. The fines have since become legally binding. Six of the eight companies, as well as their employees, had already agreed to a consensual termination of the proceedings (so-called settlement) in the preliminary proceedings before the Federal Cartel Office and did not file any objections against the fines imposed on them. Furthermore, the DKV, as announced in its aforementioned press release, did not file any legal remedies.</w:t>
      </w:r>
    </w:p>
    <w:p>
      <w:r>
        <w:t>Tchibo and an employee of this company withdrew their initially filed objections in September 2013. The Düsseldorf Higher Regional Court imposed fines on the objections from Segafredo and its employee with a judgment dated December 17, 2015, which were based on an agreement in the sense of § 257c StPO. The court increased the fine for Segafredo by approximately 9 percent compared to the amount originally imposed by the Federal Cartel Office.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