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https://www.bundeskartellamt.de/SharedDocs/Entscheidung/DE/Fallberichte/Kartellverbot/2021/B11-31-19_B11-33-19.pdf;jsessionid=5A2CBBA22001AF0577BD871889729580.2_cid387?__blob=publicationFile&amp;v=3</w:t>
      </w:r>
    </w:p>
    <w:p>
      <w:r>
        <w:t>Pages translated : 6</w:t>
      </w:r>
    </w:p>
    <w:p/>
    <w:p>
      <w:r>
        <w:rPr>
          <w:b/>
        </w:rPr>
        <w:t>[Pages 1–3]</w:t>
      </w:r>
    </w:p>
    <w:p>
      <w:r>
        <w:t>Case Report August 5, 2021</w:t>
        <w:br/>
        <w:t>Fine proceedings against manufacturers and dealers of musical instruments and related products</w:t>
        <w:br/>
        <w:t>Industry: Manufacture and distribution of musical instruments and related products</w:t>
        <w:br/>
        <w:t>File number: B11-33/19; B11-31/19</w:t>
        <w:br/>
        <w:t>Date of decision: September 3, 24, and 30, December 18, 2020, February 15, 2021, June 24, 2021</w:t>
      </w:r>
    </w:p>
    <w:p>
      <w:r>
        <w:t>The Federal Cartel Office has concluded fine proceedings against three manufacturers (or their distribution companies) and two dealers of musical instruments and related products for vertical price fixing, as well as against two dealers of musical instruments and related products for horizontal price collusion, imposing fines totaling approximately 21 million euros against the companies and their responsible employees.</w:t>
      </w:r>
    </w:p>
    <w:p>
      <w:r>
        <w:t>The manufacturers are Yamaha Music Europe GmbH (hereinafter "Yamaha"), Rellingen, Roland Germany GmbH (hereinafter "Roland"), Rüsselsheim, and Fender Musical Instruments GmbH (hereinafter "Fender"), Düsseldorf. The dealers are Thomann GmbH (hereinafter "Thomann"), Burgebrach, and MUSIC STORE professional GmbH (hereinafter "Music Store"), Cologne.</w:t>
      </w:r>
    </w:p>
    <w:p>
      <w:r>
        <w:t>The proceedings were initiated following market indications with a search in April 2018.</w:t>
      </w:r>
    </w:p>
    <w:p>
      <w:r>
        <w:t>1. Vertical Price Agreements</w:t>
        <w:br/>
        <w:t>a) Between representatives of Yamaha (distribution company of the manufacturer of musical instruments Yamaha Corporation, Hamamatsu, Japan) and representatives of the musical instrument retailers Thomann and Music Store, there was at least an agreement during the period from August 1, 2005, to March 31, 2017, not to undercut certain minimum sales prices (so-called "street prices," "street prices," etc.) when distributing musical instruments and related products to end customers in Germany. This agreement was continuously implemented by them in a conscious and intentional collaboration during this period.</w:t>
      </w:r>
    </w:p>
    <w:p>
      <w:r>
        <w:t>Violations concern the business division "MI" ("Musical Instruments") of the secondary party Yamaha, which includes the product groups "EKB" (Electronic Keyboards, digital pianos, and hybrid pianos), "Piano" (acoustic pianos and grand pianos), "Pro Music" (synthesizers, guitars, drums, etc.), and "B&amp;O" (wind and orchestral instruments). In this context, representatives from Yamaha's "MI" division systematically communicated minimum prices to musical instrument retailers such as Thomann and Music Store across Germany, which were set between the non-binding recommended retail price and the purchase price of the musical instrument retailers, and demanded their adherence. These target prices were recorded in confidential lists, which were communicated to retailers such as Thomann and Music Store. From 2014 onwards, Yamaha also communicated the prices it expected through lists available online.</w:t>
      </w:r>
    </w:p>
    <w:p>
      <w:r>
        <w:t>If deviations from the specified prices occurred frequently in the market or if Yamaha was informed by dealers of prices that were below the specified minimum prices, Yamaha contacted dealers such as Thomann and Music Store and urged them to raise their prices. In addition to the indications from individual dealers, the sales prices were also systematically monitored, at times with price-tracking software. In so-called price rounds, dealers were communicated bilateral deadlines by which prices were to be raised across the market. In individual cases, sanctions such as delivery stoppage, reduction of conditions, or termination of contracts were threatened or imposed.</w:t>
      </w:r>
    </w:p>
    <w:p>
      <w:r>
        <w:t>b) Between representatives of Roland (distribution company of the manufacturer of musical instruments Roland Corporation, Hamamatsu, Japan) and representatives of the musical instrument retailers Thomann (at least during the period from January 1, 2006, to March 31, 2018) and Music Store (at least during the period from October 1, 2009, to March 31, 2018), there was an agreement not to undercut certain minimum sales prices (so-called street prices, street prices, USP, WAP, MAP, etc.) when distributing musical instruments and related products (with the exception of so-called "street free" products) to end customers in Germany. This agreement was regularly implemented by them in a conscious and intentional collaboration during this period.</w:t>
      </w:r>
    </w:p>
    <w:p>
      <w:r>
        <w:t>In this context, representatives from Roland systematically communicated minimum prices to musical instrument retailers such as Thomann and Music Store across Germany and demanded their adherence. Initially, Roland set the requirement that the end customer sales price should not fall below the dealer purchase price multiplied by a certain factor, which was communicated primarily orally by the responsible employees of Roland to the dealer Thomann. Later (at least from the end of 2009), so-called street prices were communicated, also referred to as non-binding street prices ("USP"), or, when related to online trade, as Web Advertised Price ("WAP") or Minimum Advertised Price ("MAP"), which were approximately 10 percent below Roland's non-binding recommended retail price ("RRP"). Both prices (street prices and RRP) were listed by Roland on its price lists, which were regularly sent to the dealers.</w:t>
      </w:r>
    </w:p>
    <w:p>
      <w:r>
        <w:t>When minimum sales prices were undercut, the responsible employees at Roland frequently contacted the respective dealers, including Thomann and Music Store, and asked them to adjust their sales prices, which they often did. The sales prices were systematically monitored, at times with price-tracking software. In individual cases, sanctions such as delivery stoppage, reduction of conditions, or termination of contracts were threatened or imposed.</w:t>
      </w:r>
    </w:p>
    <w:p>
      <w:r>
        <w:t>c) Between representatives of Fender (distribution company of the manufacturer of musical instruments Fender Musical Instruments Corporation, Scottsdale, USA) and representatives of the musical instrument retailers Thomann and Music Store, there was at least an agreement during the period from January 1, 2011, to March 31, 2018, not to undercut certain minimum sales prices when distributing musical instruments and related products to end customers in Germany. This agreement was continuously implemented by them in a conscious and intentional collaboration during this period.</w:t>
      </w:r>
    </w:p>
    <w:p>
      <w:r>
        <w:t>In this context, representatives from Fender systematically urged the musical instrument retailers Thomann and Music Store to adhere to minimum prices when selling Fender products (excluding spare parts and accessories, clothing and gift items, in-ear monitors and Bluetooth speakers, individual percussion products, and individual third-party brands distributed by Fender) across Germany. Dealers were to sell Fender products with a margin of at least 25 percent on the purchase price. Until about the end of 2014, the minimum sales price set by Fender (including VAT) was the dealer purchase price multiplied by a factor of 1.5. From around 2015 onwards, the selling price was set as the "MSRP" (Manufacturer's Suggested Retail Price — translated by Fender as "recommended retail price") found in the price lists minus 4 percent. Representatives from Fender communicated this practice by phone and in personal conversations to the musical instrument retailers Thomann and Music Store and also instructed their field team ("DSM") to communicate the minimum price to the respective dealers and to encourage them to adjust their sales prices to the minimum margin if they offered products below the minimum price. In this sense, dealers, including Thomann and Music Store, were regularly contacted orally and by email. In</w:t>
      </w:r>
    </w:p>
    <w:p>
      <w:r>
        <w:rPr>
          <w:b/>
        </w:rPr>
        <w:t>[Pages 4–6]</w:t>
      </w:r>
    </w:p>
    <w:p>
      <w:r>
        <w:t>In individual cases, sanctions such as delivery stoppage or reduction of conditions were threatened or imposed.</w:t>
      </w:r>
    </w:p>
    <w:p>
      <w:r>
        <w:t>d) Thomann and Music Store regarded and implemented the agreements with Yamaha, Roland, and Fender as binding. In many cases, Thomann and Music Store adjusted their prices to the minimum prices specified by Yamaha, Roland, and Fender, often depending on the actions of other dealers.</w:t>
      </w:r>
    </w:p>
    <w:p>
      <w:r>
        <w:t>Yamaha, Roland, and Fender did not enforce or monitor the specified minimum prices, or did so only sporadically, for some of the products, particularly in the case of in-store sales, individually negotiated prices, and offers in the context of tenders. Thomann and Music Store often did not adhere to the specified minimum prices, either by not implementing them or by circumventing them, e.g., by bundling several products into a total price. Nevertheless, Thomann and Music Store demanded compliance with minimum prices from other musical instrument retailers through complaints to Yamaha, Roland, and Fender. This was partly in response to complaints about their own prices being too low.</w:t>
      </w:r>
    </w:p>
    <w:p>
      <w:r>
        <w:t>Other manufacturers and dealers of musical instruments and these complementary products, who were presumably involved in vertical price agreements, have not been prosecuted so far due to their comparatively lower market significance and contributions to the offense for opportunistic reasons.</w:t>
      </w:r>
    </w:p>
    <w:p>
      <w:r>
        <w:t>2. Horizontal Price Agreements</w:t>
      </w:r>
    </w:p>
    <w:p>
      <w:r>
        <w:t>During the proceedings regarding vertical price fixing, indications of horizontal price agreements between the musical instrument retailers Thomann and Music Store emerged. Between December 21, 2014, and April 27, 2018, they made agreements on price increases for individual musical instruments or complementary products in thirteen cases, which, however, mostly only led to temporary price changes.</w:t>
      </w:r>
    </w:p>
    <w:p>
      <w:r>
        <w:t>a) Responsible representatives of Thomann and Music Store reached an agreement on price increases regarding the speakers Electro Voice ZLX 12P and Bose soundlink on December 21 and 22, 2014. The agreement was valid until March 23, 2015, at the latest.</w:t>
      </w:r>
    </w:p>
    <w:p>
      <w:r>
        <w:t>b) Responsible representatives of Thomann and Music Store reached an agreement on price increases regarding the speaker Electro Voice ELX215 on December 22, 2014. The agreement was valid until January 14, 2015, at the latest.</w:t>
      </w:r>
    </w:p>
    <w:p>
      <w:r>
        <w:t>c) Responsible representatives of Thomann and Music Store reached an agreement on price increases regarding the speaker Electro Voice ELX 118P on January 10, 2015. The agreement was valid until April 29, 2015, at the latest.</w:t>
      </w:r>
    </w:p>
    <w:p>
      <w:r>
        <w:t>d) Responsible representatives of Thomann and Music Store reached an agreement on price increases regarding the speakers Electro Voice ELX 112P and ELX 115P on January 11, 2015. The agreement was valid until April 29, 2015, at the latest.</w:t>
      </w:r>
    </w:p>
    <w:p>
      <w:r>
        <w:t>e) Responsible representatives of Thomann and Music Store reached an agreement on price increases regarding the bass boxes Hartke 410 TP, 115 TP, and 210 TP on February 6, 7, and 13, 2015. The agreement was valid until July 1, 2015, at the latest.</w:t>
      </w:r>
    </w:p>
    <w:p>
      <w:r>
        <w:t>f) Responsible representatives of Thomann and Music Store reached an agreement on price increases regarding the guitars Gibson 2015 models Les Paul (LP) Classic HCS, LP Less+ HCS, LP Traditional OB, LP Standard TSC, LP Standard 2015 WRC on June 14, 2016. The agreement was valid until July 20, 2016, at the latest.</w:t>
      </w:r>
    </w:p>
    <w:p>
      <w:r>
        <w:t>g) Responsible representatives of Thomann and Music Store reached an agreement on price increases regarding the Behringer products Ultracoustic ACX 900, UT300, NU6000 iNuke, V5 lnfinium Combo, and PMP4000 on August 8 and 9, 2016. The agreement was valid until June 19, 2017, at the latest.</w:t>
      </w:r>
    </w:p>
    <w:p>
      <w:r>
        <w:t>h) Responsible representatives of Thomann and Music Store reached an agreement on price increases regarding the speakers VS1520, VS1220, and VS 1220M from Behringer on September 19, 2016. The agreement was valid until November 23, 2016, at the latest.</w:t>
      </w:r>
    </w:p>
    <w:p>
      <w:r>
        <w:t>i) Responsible representatives of Thomann and Music Store reached an agreement on price increases regarding the portable stage organ XK-5 from Hammond on January 9, 2017. The agreement was valid until May 3, 2017, at the latest.</w:t>
      </w:r>
    </w:p>
    <w:p>
      <w:r>
        <w:t>j) Responsible representatives of Thomann and Music Store reached an agreement on price increases regarding the products RS410 Cover, Hall of Fame Reverb, Flashback Delay &amp; Looper Pedal, Flashback X4, Ditto Looper, Ditto X2 Looper, Alter Ego X4 Vintage Echo, Ditto Stereo Looper, Arena Reverb, PolyTune, and Wiretap Riff Recorder from TC Group (Behringer) on January 16, 17, and 24, 2017. The agreement was valid until June 26, 2017, at the latest.</w:t>
      </w:r>
    </w:p>
    <w:p>
      <w:r>
        <w:t>k) Responsible representatives of Thomann and Music Store reached an agreement on price increases regarding the private label drum hardware products Millenium PD-222 Pro Bass Drum Pedal or Fame double pedal DFP9001, Millenium PD-222 Left Pro Bass Drum Pedal or Fame double pedal DFP9001L, Millenium SS-901X Snare Stand or Fame SDS9001 Snare Stand, Millenium SS-902 Pro Snare Stand or Fame Snare Stand SDS9002, and Millenium CB-901 Cymbal Stand or Fame Galgenbeckenständer CBS9000 on February 13, 2017. The agreement was valid until July 1, 2020, at the latest.</w:t>
      </w:r>
    </w:p>
    <w:p>
      <w:r>
        <w:t>l) Responsible representatives of Thomann and Music Store reached an agreement on price increases regarding the guitar Fender Jimi Hendrix Monterey Stratocaster on August 17, 2017. The agreement was valid until September 20, 2017, at the latest.</w:t>
      </w:r>
    </w:p>
    <w:p>
      <w:r>
        <w:t>m) Responsible representatives of Thomann and Music Store reached an agreement on price increases regarding the Helix Guitar Processor from Line 6 on April 3, 2018. The agreement was valid until April 27, 2018, at the latest.</w:t>
      </w:r>
    </w:p>
    <w:p>
      <w:r>
        <w:t>Bonus applications and settlements</w:t>
      </w:r>
    </w:p>
    <w:p>
      <w:r>
        <w:t>In determining the fines, in addition to the duration and severity of the offenses, it was taken into account that the companies Yamaha, Roland, Fender, Thomann, and Music Store cooperated extensively with the Federal Cartel Office in clarifying the agreements (Music Store only in the proceedings regarding vertical price fixing) and that the proceedings could be concluded through a consensual termination of the proceedings (so-called settlement). The fine notices are legally binding.</w:t>
      </w:r>
    </w:p>
    <w:p>
      <w:r>
        <w:t>Notice</w:t>
      </w:r>
    </w:p>
    <w:p>
      <w:r>
        <w:t>Persons who have suffered damage as a result of the violation can demand compensation from the parties involved, provided the legal requirements are met. As far as the decisions are already legally binding, they have a binding effect regarding the determination of the violation according to § 33b GWB.</w:t>
      </w:r>
    </w:p>
    <w:p>
      <w:r>
        <w:t>Anyone who can credibly assert a claim for damages under § 33a GWB has, under further conditions, a right to the return of evidence and the provision of information according to § 33g GWB.</w:t>
      </w:r>
    </w:p>
    <w:p>
      <w:r>
        <w:t>The case report reflects the status as of the date of publication and does not take into account any subsequent events (court decisions, withdrawals of appeals).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