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https://www.bundeskartellamt.de/SharedDocs/Entscheidung/DE/Entscheidungen/Fusionskontrolle/2010/B2-117-09.pdf;jsessionid=243FF63576CEF2A9993AB734BEF19A11.2_cid390?__blob=publicationFile&amp;v=4</w:t>
      </w:r>
    </w:p>
    <w:p>
      <w:r>
        <w:t>Pages translated : 49</w:t>
      </w:r>
    </w:p>
    <w:p/>
    <w:p>
      <w:r>
        <w:rPr>
          <w:b/>
        </w:rPr>
        <w:t>[Pages 1–3]</w:t>
      </w:r>
    </w:p>
    <w:p>
      <w:r>
        <w:t>Merger Proceedings</w:t>
        <w:br/>
        <w:t>Federal Cartel Office Decision pursuant to § 40 Abs. 2 GWB</w:t>
        <w:br/>
        <w:t>2. Decision Division Public Version</w:t>
        <w:br/>
        <w:t>B 2 - 117/09</w:t>
        <w:br/>
        <w:t>1. Heiner Kamps Beteiligungsgesellschaft mbH</w:t>
        <w:br/>
        <w:t>Speditionsstraße 15</w:t>
        <w:br/>
        <w:t>40221 Düsseldorf Participant 1,</w:t>
        <w:br/>
        <w:t>Authorized representatives:</w:t>
        <w:br/>
        <w:t>Attorneys</w:t>
        <w:br/>
        <w:t>sjberwin</w:t>
        <w:br/>
        <w:t>Karolinen Karree</w:t>
        <w:br/>
        <w:t>Karlstraße 12</w:t>
        <w:br/>
        <w:t>80333 Munich</w:t>
        <w:br/>
        <w:t>2. KFRI</w:t>
        <w:br/>
        <w:t>Kamps Food Retail Investment S.A.</w:t>
        <w:br/>
        <w:t>Luxembourg Participant 2,</w:t>
        <w:br/>
        <w:t>3. IFR Capital PLC</w:t>
        <w:br/>
        <w:t>30 Tempon Street, Engomi 2408</w:t>
        <w:br/>
        <w:t>PO Box 28006</w:t>
        <w:br/>
        <w:t>2090 Nicosia, Cyprus Participant 3,</w:t>
        <w:br/>
        <w:t>Authorized representatives for service of process for Participants 2 and 3:</w:t>
        <w:br/>
        <w:t>Attorneys</w:t>
        <w:br/>
        <w:t>sjberwin</w:t>
        <w:br/>
        <w:t>Karolinen Karree</w:t>
        <w:br/>
        <w:t>Karlstraße 12</w:t>
        <w:br/>
        <w:t>80333 Munich</w:t>
      </w:r>
    </w:p>
    <w:p>
      <w:r>
        <w:t>2</w:t>
        <w:br/>
        <w:t>4. Mr. Theo Müller</w:t>
        <w:br/>
        <w:t>Holzwiesstraße 49</w:t>
        <w:br/>
        <w:t>8703 Erlenbach (Switzerland) Participant 4,</w:t>
        <w:br/>
        <w:t>represented by:</w:t>
        <w:br/>
        <w:t>Company Group</w:t>
        <w:br/>
        <w:t>Theo Müller GmbH &amp; Co. KG</w:t>
        <w:br/>
        <w:t>Zollerstraße 7</w:t>
        <w:br/>
        <w:t>86850 Aretsried</w:t>
        <w:br/>
        <w:t>5. Uniq Deutschland GmbH</w:t>
        <w:br/>
        <w:t>Scharnhölzstraße 330</w:t>
        <w:br/>
        <w:t>46240 Bottrop Participant 5,</w:t>
        <w:br/>
        <w:t>6. Uniq Lisner Spólka Z</w:t>
        <w:br/>
        <w:t>Ograniczona Odpowiedzialnościa</w:t>
        <w:br/>
        <w:t>Poland Participant 6,</w:t>
        <w:br/>
        <w:t>Authorized representatives for process and service of Participants 5 and 6:</w:t>
        <w:br/>
        <w:t>Law Firm Partnership</w:t>
        <w:br/>
        <w:t>Heisse Kursawe Eversheds</w:t>
        <w:br/>
        <w:t>Maximiliansplatz 5</w:t>
        <w:br/>
        <w:t>80333 Munich</w:t>
        <w:br/>
        <w:t>7. Unic plc</w:t>
        <w:br/>
        <w:t>No. 1 Chalfont Park</w:t>
        <w:br/>
        <w:t>Gerrards Cross</w:t>
        <w:br/>
        <w:t>Buckinghamshire, SL9 OUN</w:t>
        <w:br/>
        <w:t>United Kingdom Participant 7,</w:t>
        <w:br/>
        <w:t>Authorized representatives for process and service:</w:t>
        <w:br/>
        <w:t>Law Firm Partnership</w:t>
        <w:br/>
        <w:t>Heisse Kursawe Eversheds</w:t>
        <w:br/>
        <w:t>Maximiliansplatz 5</w:t>
        <w:br/>
        <w:t>80333 Munich</w:t>
        <w:br/>
        <w:t>regarding the examination of a merger project pursuant to §§ 35 ff. GWB</w:t>
        <w:br/>
        <w:t>the 2nd Decision Division of the Federal Cartel Office decided on April 12, 2010:</w:t>
      </w:r>
    </w:p>
    <w:p>
      <w:r>
        <w:t>3</w:t>
        <w:br/>
        <w:t>The merger notified by letter dated November 27, 2009, is not prohibited.</w:t>
        <w:br/>
        <w:t>The fee for this decision is set at</w:t>
        <w:br/>
        <w:t>[...] EUR</w:t>
        <w:br/>
        <w:t>(in words: [...] Euro)</w:t>
        <w:br/>
        <w:t>after crediting the fee for the notification and is imposed on Participants 1 to 3 as well as Participant 7 as joint debtors.</w:t>
        <w:br/>
        <w:t>Reasons</w:t>
        <w:br/>
        <w:t>A. Facts</w:t>
        <w:br/>
        <w:t>By letter dated November 27, 2009, with a cover letter dated November 30, 2009, received by the Federal Cartel Office on December 1, 2009, the authorized representatives of Participant 1 registered, on its behalf and in fulfillment of the notification obligations of all other participating companies, the intention of Participant 1 to acquire all shares in Participants 5 and 6 from Participant 7.</w:t>
      </w:r>
    </w:p>
    <w:p>
      <w:r>
        <w:t>By letter dated December 9, 2009, received by fax at the Federal Cartel Office on the same day, the authorized representatives of the seller, Participant 7, joined the notification on its behalf.</w:t>
      </w:r>
    </w:p>
    <w:p>
      <w:r>
        <w:t>By letter dated December 14, 2009, the authorized representatives of Participant 1 submitted supplementary information regarding Participant 4, thereby completing the notification. The letter was received by the Federal Cartel Office in advance by e-mail; the original of the letter was received by the Federal Cartel Office by post on December 15, 2009.</w:t>
      </w:r>
    </w:p>
    <w:p>
      <w:r>
        <w:rPr>
          <w:b/>
        </w:rPr>
        <w:t>[Pages 4–6]</w:t>
      </w:r>
    </w:p>
    <w:p>
      <w:r>
        <w:t>4</w:t>
        <w:br/>
        <w:t>I. Participants in the Proceedings</w:t>
        <w:br/>
        <w:t>1. Heiner Kamps Beteiligungsgesellschaft mbH</w:t>
        <w:br/>
        <w:t>Heiner Kamps Beteiligungsgesellschaft (Participant 1) is a holding company. It is – indirectly through KFRI Kamps Food Retail Investment S.A., Participant 2 – a 100% subsidiary of IFR Capital PLC.</w:t>
        <w:br/>
        <w:t>2. IFR Capital PLC</w:t>
        <w:br/>
        <w:t>IFR Capital PLC (Participant 3; hereinafter also referred to as "IFRC") is a private equity company based in Cyprus. The purpose of the company is to hold investments. Through its portfolio companies, it currently directly controls the following companies:</w:t>
        <w:br/>
        <w:t>• Homann Chilled Food GmbH, Dissen (hereinafter: "Homann"; 100% of the shares)</w:t>
        <w:br/>
        <w:t>The company produces and sells chilled food and ready meals, particularly delicatessen salads, fish delicacies, as well as dressings and salad creams. Additionally, Homann produces sweet puddings.</w:t>
        <w:br/>
        <w:t>• Nordsee GmbH, Bremerhaven (97.457% of the shares)</w:t>
        <w:br/>
        <w:t>The company operates gastronomic establishments that primarily offer fish specialties and salads, as well as other dishes and beverages for consumption and sale.</w:t>
        <w:br/>
        <w:t>• Bastian's GmbH, Düsseldorf (100% of the shares)</w:t>
        <w:br/>
        <w:t xml:space="preserve">The company operates bakeries and cafés at the locations of Düsseldorf and Cologne. </w:t>
        <w:br/>
        <w:t>The revenues mentioned in the application for Participant 3 were corrected by letter dated December 14, 2009, to indicate that Participant 3, including all affiliated companies, achieved worldwide and EU-wide revenues of approximately €741.6 million, of which approximately [...] million € were generated within Germany. In the relevant year 2008, the corporate group achieved sales revenues of approximately [...] million € in the delicatessen sector in Germany through Homann.</w:t>
        <w:br/>
        <w:t>Participant 1 also reiterates in this letter its previously expressed view in the application that Participant 3 is not controlled by another company, but has cautiously provided revenues for Participant 4 as well as for Mr. Heiner Kamps, who also holds shares in Participant 3.</w:t>
        <w:br/>
        <w:t>3. Mr. Theo Müller</w:t>
        <w:br/>
        <w:t>Mr. Theo Müller (Participant 4) indirectly acquired a stake in one of the current portfolio companies of Participant 3, Nordsee GmbH, in 2005 through Participant 2. The stake was held directly by Mr. Theo Müller through TML-Invest S.a.r.l., which is 100% owned by him and based in Luxembourg ("TML"). Since the integration of Participant 3, which had previously acquired all shares in Homann, into the existing corporate structure, Mr. Theo Müller held a total of [...]% in Participant 3 directly and indirectly (via TML) until 2009.</w:t>
        <w:br/>
        <w:t>By letter dated November 27, 2009, supplemented by a letter dated January 8, 2010, providing the information required under § 39 Abs. 3 GWB, Mr. Theo Müller's legal representative notified the Federal Cartel Office that he intended to increase his stake in IFRC to over 75%. At the same time, it was pointed out that Mr. Theo Müller had already been involved with over 25% in IFRC since March 2009. Information regarding whether and – if so – by whom IFRC was controlled in the past or after the increase of Mr. Theo Müller's stake was not provided in the application.</w:t>
        <w:br/>
        <w:t>After thorough examination of all submitted articles of association and supplementary documents, the Federal Cartel Office assumes that Mr. Theo Müller has at least controlled IFRC since the increase of his stake to over 25% and that this control will transition to sole control with the increase of the stake to over 75%, so that Mr. Theo Müller, who is considered a company under § 36 Abs. 3 GWB due to his majority stake in the Theo Müller corporate group, is to be regarded as a participating company in this case.</w:t>
        <w:br/>
        <w:t>The Müller corporate group describes itself as the market leader in dairy products of the white line in Germany. The corporate group includes a number of subsidiaries in a total of four European countries that are engaged in the production and distribution of dairy products. According to the information provided by Participant 1 in the letter dated December 14, 2009, the entire corporate group achieved worldwide revenues of €2.342 billion in the fiscal year 2008, of which [...] million € were within the EU, and of this, [...] million € were within Germany.</w:t>
        <w:br/>
        <w:t>4. Unic Deutschland GmbH and Uniq Lisner Spólka Z</w:t>
        <w:br/>
        <w:t>The two companies (Participants 5 and 6) together with their affiliated companies form the Northern Europe Division. In the past, this also included a business unit in the Netherlands. This business unit was sold to Gilde Equity Management at the end of 2009 and is therefore not part of the current merger project.</w:t>
        <w:br/>
        <w:t>The Northern Europe Division is engaged in the production of delicatessen, particularly delicatessen salads and fish delicacies. To a lesser extent, remoulades and sweet puddings are also produced. Approximately [...]% of the revenues are generated in Germany. Here, the Northern Europe Division primarily operates through Nadler Feinkost GmbH and its subsidiary Türk &amp; Pabst Älteste Deutsche Feinkostfabrik, both based in Bottrop, as well as Pfennigs Feinkost GmbH, Berlin, Thüringer Fischfeinkost Gebrüder Hopf GmbH, Floh-Seligenthal, and Lisner Feinkost Vertriebs GmbH, Bottrop (hereinafter collectively referred to as "Nadler").</w:t>
        <w:br/>
        <w:t>2 The Federal Cartel Office has not conclusively clarified whether IFRC is controlled by Mr. Theo Müller together with Mr. Heiner Kamps until the execution of the further increase of the stake by Mr. Theo Müller, which the Federal Cartel Office assumes. However, this can remain open, not least because Mr. Kamps, apart from his stake in IFRC, according to the participants, does not have any further business interests, so that no additional financial resources would be attributed to IFRC in the context of the competitive assessment, other than those of the Theo Müller corporate group.</w:t>
      </w:r>
    </w:p>
    <w:p>
      <w:r>
        <w:rPr>
          <w:b/>
        </w:rPr>
        <w:t>[Pages 7–9]</w:t>
      </w:r>
    </w:p>
    <w:p>
      <w:r>
        <w:t>7</w:t>
        <w:br/>
        <w:t>In the fiscal year 2008, the Northern Europe Division – insofar as it is the subject of the present merger project – achieved worldwide sales revenues of approximately [...] million €, of which approximately [...] million € were within the EU, and of this, approximately [...] million € were within Germany.</w:t>
        <w:br/>
        <w:t>5. Unic plc</w:t>
        <w:br/>
        <w:t>Unic plc is completely divesting itself of the Northern Europe Division and is therefore not a company involved in the merger currently being notified.</w:t>
      </w:r>
    </w:p>
    <w:p>
      <w:r>
        <w:t>II. Course of the Proceedings</w:t>
        <w:br/>
        <w:t>Even before the formal notification of the merger project, the parties initially presented the project to the Federal Cartel Office in writing on September 9, 2009, as well as orally in a meeting at the Federal Cartel Office on September 25, 2009. The submitted documents essentially corresponded to the later submitted notification; however, the parties were already informed at this time about additional information required from the perspective of the Federal Cartel Office, which the parties submitted during the notification process.</w:t>
      </w:r>
    </w:p>
    <w:p>
      <w:r>
        <w:t>After the notification submitted by letter on November 27, 2009, was only complete upon receipt of supplementary information in the letter dated December 14, 2009, the Federal Cartel Office informed the applicants by letter dated January 13, 2010, delivered by fax on the same day, that it had commenced the examination of the merger project (main examination procedure). The prohibition period ends on April 15, 2010.</w:t>
      </w:r>
    </w:p>
    <w:p>
      <w:r>
        <w:t>With information resolutions dated December 11, 2009, the Federal Cartel Office approached over 40 companies that the parties had named as manufacturers of delicatessen products and thus in competition with them. In the further course, the Federal Cartel Office also sent substantively identical, informal requests for information to additional manufacturers of delicatessen products, of whose existence it had meanwhile become aware. Identical requests for information were also delivered to the companies involved in the merger.</w:t>
      </w:r>
    </w:p>
    <w:p>
      <w:r>
        <w:t>With information resolutions dated December 28, 2009, the Federal Cartel Office also approached 16 leading companies in the retail food sector to determine the market conditions from the perspective of the market counterpart.</w:t>
      </w:r>
    </w:p>
    <w:p>
      <w:r>
        <w:t>Furthermore, the Federal Cartel Office conducted numerous telephone conversations with competitors of the companies involved in the merger as well as with companies in the retail food sector.</w:t>
      </w:r>
    </w:p>
    <w:p>
      <w:r>
        <w:t>Finally, on March 4, 2010, a personal meeting took place at the Federal Cartel Office with the managing director of the Wernsing Group, a significant competitor of the parties involved.</w:t>
      </w:r>
    </w:p>
    <w:p>
      <w:r>
        <w:t>B. Legal Assessment</w:t>
        <w:br/>
        <w:t>I. Admissibility</w:t>
        <w:br/>
        <w:t>1. Applicability of the GWB and Jurisdiction of the BKartA</w:t>
        <w:br/>
        <w:t>The provisions of merger control under the GWB apply to the notified merger, as the participating companies have achieved worldwide sales revenues of more than 500 million € in total and both domestic revenue thresholds have also been exceeded. The so-called de minimis clause of § 35 Abs. 2 Satz 1 Nr. 1 GWB is, however, not applicable. The exception regulation of § 35 Abs. 2 Satz 1 Nr. 2 GWB (bagatelle market regulation) is also not applicable in any relevant market delineation.</w:t>
      </w:r>
    </w:p>
    <w:p>
      <w:r>
        <w:t>The notified project, however, does not have community-wide significance within the meaning of Art. 1 EU Merger Control Regulation. Although the total worldwide revenue of all participating companies exceeds the threshold of 2.5 billion € according to Art. 1 Abs. 3 lit. a EU Merger Control Regulation, when including the revenues of the Theo Müller Group as also relevant in this case. Nevertheless, there is no community-wide significance of the merger, as the Northern Europe Division, as the subject of the notified merger project, according to the information provided, has not achieved revenues of more than 25 million € in three EU member states (cf. Art. 1 Abs. 3, lit. c) EU Merger Control Regulation).</w:t>
      </w:r>
    </w:p>
    <w:p>
      <w:r>
        <w:t>2. Merger Statute</w:t>
        <w:br/>
        <w:t>The acquisition of all shares of the companies summarized under the Northern Europe Division fulfills the merger statute of share acquisition according to § 37 Abs. 1 S.1 Nr. 3 a) as well as of control acquisition according to § 37 Abs. 1 Nr. 2 GWB.</w:t>
      </w:r>
    </w:p>
    <w:p>
      <w:r>
        <w:t>II. Meritoriousness</w:t>
        <w:br/>
        <w:t>The merger project does not lead to the creation or strengthening of a dominant market position according to § 36 Abs. 2 GWB in any of the relevant markets affected in terms of substance and geography. This applies – as far as delicatessen products are concerned – regardless of whether it is a nationwide delineated market for delicatessen salads and fish delicatessen or whether this is to be further subdivided concerning the two mentioned product groups.</w:t>
      </w:r>
    </w:p>
    <w:p>
      <w:r>
        <w:t>1. Substantive Market Delineation for Delicatessen Products</w:t>
        <w:br/>
        <w:t>Merger control aims to prevent the creation or strengthening of dominant market positions. It requires a market-related consideration, i.e., the determination and delineation of the affected substantive, geographically, and, if applicable, temporally relevant market.</w:t>
      </w:r>
    </w:p>
    <w:p>
      <w:r>
        <w:t>The substantive market delineation is carried out according to the modified demand market concept. According to established case law, all goods that are so closely related in their characteristics, their economic purpose, and their price level that the reasonable consumer considers them suitable and interchangeable for satisfying a specific need are to be included in one market. In this context, the aspect of functional interchangeability is paramount.</w:t>
      </w:r>
    </w:p>
    <w:p>
      <w:r>
        <w:rPr>
          <w:b/>
        </w:rPr>
        <w:t>[Pages 10–12]</w:t>
      </w:r>
    </w:p>
    <w:p>
      <w:r>
        <w:t>10</w:t>
        <w:br/>
        <w:t>purpose of use and, closely related to this, the characteristics of goods are the primary focus, while the aspect of price or price differences takes a back seat. Furthermore, according to established case law, goods that are so similar in their characteristics, economic purpose, and price level that the reasonable consumer considers them suitable for satisfying a specific need and interchangeable with one another constitute a single relevant market.</w:t>
      </w:r>
    </w:p>
    <w:p>
      <w:r>
        <w:t>In the delineation of the relevant market, the Federal Cartel Office also takes into account the aspect of full assortment or production change flexibility. The relevant market is delineated by product groups that meet a typified demand and for whose development and production comparable development and manufacturing know-how as well as similar manufacturing facilities can be utilized. This also considers the possibilities for suppliers to adjust their offerings to other goods or services, as well as the possibilities for manufacturers of other products to switch their production to the manufacture of the goods affected by the merger.</w:t>
      </w:r>
    </w:p>
    <w:p>
      <w:r>
        <w:t>a) Product Description</w:t>
        <w:br/>
        <w:t>The term "delicatessen" encompasses various groups of goods, the membership of which is also subject to temporal change. As far as relevant here, the two product groups of delicatessen salads and fish delicatessen are included, but not the so-called "country cuisine" or "antipasti."</w:t>
      </w:r>
    </w:p>
    <w:p>
      <w:r>
        <w:t>According to the systematics of the market research institute AC Nielsen, which the surveyed companies have almost unanimously agreed upon, the two product groups of delicatessen salads and fish delicatessen can be described as follows:</w:t>
        <w:br/>
        <w:t>Delicatessen salads are ready-made products based on meat, meat paste, fish, shrimp, or vegetables (including potatoes) produced in combination with mayonnaises, creams, dressings, or marinades.</w:t>
      </w:r>
    </w:p>
    <w:p>
      <w:r>
        <w:t>Fish delicatessen or fish specialties include, for example, herring and matjes fillets (noble matjes, herring fillets matjes style, smoked matjes, herb matjes, onion matjes) as well as fish in ready-to-eat sauce (herring fillet in cream, herring bites in cream, matjes salad), but also coley (substitute for salmon) and marinades (rollmops, Bismarck herring, fried herring, kronsild, herring rolls), but not fish sticks.</w:t>
      </w:r>
    </w:p>
    <w:p>
      <w:r>
        <w:t>b) Distribution Channels</w:t>
        <w:br/>
        <w:t>The delicatessen market in the sense described above is primarily handled through two distribution channels:</w:t>
        <w:br/>
        <w:t>• In the retail sector, delicatessen products are sold through supermarkets, discounters, and other retailers, including businesses in the food craft (butchers, fish shops).</w:t>
        <w:br/>
        <w:t>• In the so-called food service sector, delicatessen products are produced for restaurants, canteens, hospitals, and other commercial consumers who regularly require them in larger quantities. This also includes distribution through cash &amp; carry wholesale, through which, for example, smaller restaurants or snack bars, as well as businesses from the first-mentioned category, acquire delicatessen products.</w:t>
      </w:r>
    </w:p>
    <w:p>
      <w:r>
        <w:t>When considering the individual product groups separately, the delicatessen products, regardless of whether they are sold through retail or the food service sector, are largely identical in their ingredients. However, differences may exist regarding specific recipes as well as packaging sizes.</w:t>
      </w:r>
    </w:p>
    <w:p>
      <w:r>
        <w:t>c) Branded Products and Private Labels</w:t>
        <w:br/>
        <w:t>Delicatessen products are either sold under the manufacturers' own brands or as private labels under brands owned by retailers, including discounters.</w:t>
      </w:r>
    </w:p>
    <w:p>
      <w:r>
        <w:t>d) Packaging</w:t>
        <w:br/>
        <w:t>Delicatessen products are predominantly sold in individual packaging. However, the sizes of the packages can differ significantly. While in the retail food sector, plastic packaging is usually offered with a content of up to a maximum of 1,000 grams, products for the food service sector are delivered in containers with a content of up to 10 kg.</w:t>
      </w:r>
    </w:p>
    <w:p>
      <w:r>
        <w:t>In addition, especially in retail, delicatessen products are also offered as so-called "spoon-out items." These are goods that are either provided at a separate counter for self-service or at a service counter, where the products are packed for the customer by the store staff. The delivery of these products to retail occurs either in containers that can be placed directly in the corresponding counters; in this case, they usually have a content of 1 kg or more. Alternatively, delivery occurs in even larger packaging, otherwise intended for the food service sector, from which the retail staff fills the presentation containers.</w:t>
      </w:r>
    </w:p>
    <w:p>
      <w:r>
        <w:t>e) Presentation of the Parties Involved</w:t>
        <w:br/>
        <w:t>The participating companies assume in their application a very broadly delineated market. In addition to the presented product groups, canned fish, smoked salmon, pickled salads, and antipasti/tapas should also be attributed to a unified market for "delicatessen products," as they are directly interchangeable for the end consumer. Furthermore, they are in direct competition for shelf space in retail, as they are generally offered in the same shelves or in close proximity to one another. In any case, both delicatessen salads and fish delicatessen should be attributed to a common market. Referring to this, relevant considerations will be further elaborated upon.</w:t>
      </w:r>
    </w:p>
    <w:p>
      <w:r>
        <w:rPr>
          <w:b/>
        </w:rPr>
        <w:t>[Pages 13–15]</w:t>
      </w:r>
    </w:p>
    <w:p>
      <w:r>
        <w:t>13</w:t>
        <w:br/>
        <w:t>the grouping of various delicatessen products is often coincidental and frequently based solely on historical reasons. For example, a herring salad is classified as a delicatessen salad, whereas a matjes salad is usually counted among fish delicacies, without any comprehensible reasons for this distinction.</w:t>
      </w:r>
    </w:p>
    <w:p>
      <w:r>
        <w:t>Moreover, segmenting the delicatessen market according to different distribution channels or packaging forms would contradict market realities and competitive conditions and is therefore not appropriate. There is a high interchangeability between the individual products from the perspective of consumers, as well as a high flexibility for suppliers to switch between products.</w:t>
      </w:r>
    </w:p>
    <w:p>
      <w:r>
        <w:t>f) Results of the Investigations</w:t>
        <w:br/>
        <w:t>According to the results of the investigations conducted, the competitive assessment primarily focuses on the production of delicatessen products, which include delicatessen salads as well as fish delicacies, including fish specialties. Whether this constitutes a unified market or whether it should be further subdivided concerning the mentioned product groups can remain open in this case. No further distinction is necessary regarding whether these are branded products or private label products, whether they are pre-packaged or offered for filling, or whether they are distributed through retail food or food service.</w:t>
      </w:r>
    </w:p>
    <w:p>
      <w:r>
        <w:t>The companies involved in the merger produce and distribute – at least as far as it is relevant here – delicatessen products that fall within the fresh category. These must be kept continuously refrigerated from production until consumption, regardless of whether they contain preservatives or not. Against this background, they can only be stored very limitedly – even when preservatives are used. They are predominantly purchased by consumers for immediate, or at least short-term, consumption. The freshness of the product is a significant incentive for the purchasing decision.</w:t>
      </w:r>
    </w:p>
    <w:p>
      <w:r>
        <w:t>14</w:t>
        <w:br/>
        <w:t>(1) Canned Fish and Pickled Preserves</w:t>
        <w:br/>
        <w:t>Based on the results of the investigations, which included surveys of both competitors and companies in the retail food sector, it can be assumed that products such as canned fish and pickled salads are not to be included in a market of delicatessen products, regardless of whether it is to be defined more broadly or narrowly.</w:t>
      </w:r>
    </w:p>
    <w:p>
      <w:r>
        <w:t>It is correct, however, that canned fish (usually marinated in a marinade or dressing) as well as pickled salads satisfy the same consumption needs as comparable fresh products.</w:t>
      </w:r>
    </w:p>
    <w:p>
      <w:r>
        <w:t>However, canned fish and pickled salads, in contrast to the products relevant here that fall within the fresh category, are foods that undergo other production processes for preservation purposes and are ultimately packaged in cans or jars. They can – unlike fresh products – be transported differently, stored differently, and maintained over a longer period – both in terms of turnover in trade and stocking for the end consumer. All surveyed companies indicated this storage capability as a significant criterion for consumers when making purchasing decisions for such products.</w:t>
      </w:r>
    </w:p>
    <w:p>
      <w:r>
        <w:t>From the manufacturers' side, there is a clear specialization. The vast majority of the surveyed manufacturers of fish delicacies exclusively offer their products in the fresh category. Only four of the surveyed companies also produce canned fish, with some focusing predominantly on canned production and fresh products representing only a marginal assortment. One surveyed company, which otherwise produces delicatessen salads in a sister company, does not produce fish delicacies or fish specialties in the fresh category but exclusively in the canned area. However, even these manufacturers predominantly assigned canned fish to a separate market for the reasons outlined above.</w:t>
      </w:r>
    </w:p>
    <w:p>
      <w:r>
        <w:t>15</w:t>
        <w:br/>
        <w:t>Manufacturers of pickled preserves have consistently denied that they compete with the parties involved in the present merger project and have pointed to differing assessments from consumers in this regard. Finally, canned fish and pickled salads are handled and positioned separately in trade. They are organizationally classified as so-called dry products, for which a different category manager is regularly responsible. These items are also consistently placed in different locations than fresh items, so that they are not perceived by the end consumer as interchangeable and thus not considered to be in competition with each other.</w:t>
      </w:r>
    </w:p>
    <w:p>
      <w:r>
        <w:t>(2) Smoked Salmon</w:t>
        <w:br/>
        <w:t>The same applies to the product group smoked salmon, so that this product group forms a separate market. Salmon is a single fish species that, apart from a smoking process, is not subject to any further production steps. Manufacturing companies are regularly specialized in this fish species; in contrast, manufacturers of delicatessen salads – if at all – are themselves buyers of salmon products to further process them in their delicatessen products. The salmon manufacturers have consistently not identified themselves as competitors of the companies involved in the merger, as they do not produce smoked salmon themselves.</w:t>
      </w:r>
    </w:p>
    <w:p>
      <w:r>
        <w:t>(3) Delicatessen Salads and Fish Delicacies</w:t>
        <w:br/>
        <w:t>Assuming based on the above that the relevant product groups are solely delicatessen salads on the one hand and fish delicacies or fish specialties on the other, the question arises whether the mentioned product groups each represent independent markets or – as claimed by the parties involved – form a total market of "fresh delicatessen."</w:t>
      </w:r>
    </w:p>
    <w:p>
      <w:r>
        <w:t>The Federal Cartel Office has explicitly left this decision open in its only resolution to date concerning this product area in the proceedings B 2 – 33/99 "Beeck/Homann" and subsequently examined the effects of the reviewed merger project on</w:t>
      </w:r>
    </w:p>
    <w:p>
      <w:r>
        <w:rPr>
          <w:b/>
        </w:rPr>
        <w:t>[Pages 16–18]</w:t>
      </w:r>
    </w:p>
    <w:p>
      <w:r>
        <w:t>16</w:t>
        <w:br/>
        <w:t>the area of delicatessen salads. In the examination of merger projects subsequently registered with the Federal Cartel Office, all of which could be approved in the first phase, no corresponding determination was made either.</w:t>
      </w:r>
    </w:p>
    <w:p>
      <w:r>
        <w:t>Even after the investigations conducted in the present proceedings, the exact factual market delineation can remain open. Regardless of whether a unified market for the production of delicatessen products is to be delineated or whether delicatessen salads on the one hand and fish delicatessen on the other hand constitute separate markets, the competitive effects do not show any significant (in the sense of: decision-relevant) differences.</w:t>
      </w:r>
    </w:p>
    <w:p>
      <w:r>
        <w:t>Indeed, the investigations have revealed some differences regarding the demand behavior of the market counterpart and particularly of the end consumers, as well as concerning the supplier structure. Nevertheless, a clear distinction between the product groups of delicatessen salads on the one hand and fish delicatessen on the other hand in the sense of independent factually relevant markets is not possible.</w:t>
      </w:r>
    </w:p>
    <w:p>
      <w:r>
        <w:t>If one were to assume separate factual markets, there would at least be significant substitution competition between these two sub-markets, which would need to be taken into account in the competitive assessment of the present merger project.</w:t>
      </w:r>
    </w:p>
    <w:p>
      <w:r>
        <w:t>Against this background, the Federal Cartel Office has conducted a cross-product group evaluation, but has also separately examined the two product groups of delicatessen salads and fish delicatessen.</w:t>
      </w:r>
    </w:p>
    <w:p>
      <w:r>
        <w:t>(a) Classification of Product Groups</w:t>
        <w:br/>
        <w:t>The product group classifications practiced in the relevant industry are ultimately not suitable for a competition law assessment.</w:t>
      </w:r>
    </w:p>
    <w:p>
      <w:r>
        <w:t>There are so-called "guidelines for delicatessen salads." According to these, delicatessen salads are ready-to-eat products made from ingredients of animal and/or plant origin in a sauce tailored to this, whereby the recipe, type and quality of the ingredients, and method of production shape the character of delicatessen salads. The use of fish, crustaceans, and mollusks, as well as products derived from them, is expressly provided for.</w:t>
      </w:r>
    </w:p>
    <w:p>
      <w:r>
        <w:t>In addition, there are also "guidelines for fish, crustaceans, and mollusks and products derived from them," according to which the marine animals described in detail here may also be produced with the addition of sauces, dips, and other creams of various flavors.</w:t>
      </w:r>
    </w:p>
    <w:p>
      <w:r>
        <w:t>From this, it already follows that there are products/items that can be classified both as delicatessen salads or as fish delicatessen. As already stated at the beginning, there is a product group classification according to AC Nielsen, which assigns herring salad to delicatessen salads, but not other products that contain both fish and sauces or dressings, such as herring pot/herring dip. This product group classification has been largely unconditionally agreed upon by both the competitors of the merger participants and the trading companies in the context of the conducted surveys. The statements regarding whether the products assigned to the individual product groups each constitute their own market or a total market "delicatessen" are, however, differentiated.</w:t>
      </w:r>
    </w:p>
    <w:p>
      <w:r>
        <w:t>To the extent that the surveyed companies have agreed with the product groups described above, they want to see the two product groups as separate markets concerning the raw material approach; this is, however, inconsistent in light of the assignment of herring salad to delicatessen salads. If one were to follow this view, one would at least have to assign the delicatessen salads based on fish or seafood to fish delicatessen. However, this is contradicted by the fact that a herring salad fundamentally targets the same group of consumers as, for example, a meat or poultry salad. If one were to derive the market delineation from the personal preference of some consumers who generally do not want to eat fish or meat, one would possibly have to assign meat salad and poultry salad to separate markets with the same argument. However, this would not be appropriate from a generalizing perspective.</w:t>
      </w:r>
    </w:p>
    <w:p>
      <w:r>
        <w:t>Conversely, it is not convincing why herring salad, in terms of the combination of value-adding ingredients associated with the production of other delicatessen salads with suitable sauces, is assigned to delicatessen salads, but not other products that contain fish components in comparable dressings, such as herring in ready-to-eat sauce.</w:t>
      </w:r>
    </w:p>
    <w:p>
      <w:r>
        <w:t>In any case, no competition law market delineation can be derived from this alone, which, from the perspective of the market counterpart, must be based on which products are interchangeable from the perspective of the reasonable consumer.</w:t>
      </w:r>
    </w:p>
    <w:p>
      <w:r>
        <w:t>(b) Market Structure on the Supply Side</w:t>
        <w:br/>
        <w:t>A separation is supported by the differentiation found on the supply side. A large part of the companies indicated that they are either exclusively engaged in the production of delicatessen salads or fish delicatessen. While some products from the respective other product group are also produced or offered solely due to purchases from third parties, this usually occurs only to complement the product range or, from the perspective of the respective company, to round out the assortment. However, it is particularly the larger companies among the remaining competitors that are significantly active in both product groups. However, production usually takes place in different production facilities, or at least in separated production plants. This argues against a short-term flexibility in product conversion and thus also supports a separation.</w:t>
      </w:r>
    </w:p>
    <w:p>
      <w:r>
        <w:t>(c) Demand Behavior</w:t>
        <w:br/>
        <w:t>In the retail food sector, which is the market counterpart through which the vast majority of delicatessen products are distributed, the purchasing of both delicatessen salads and fish delicatessen is predominantly done by the same category manager. However, a total assortment is not procured in this regard, but at least purchasing is oriented towards product groups.</w:t>
      </w:r>
    </w:p>
    <w:p>
      <w:r>
        <w:rPr>
          <w:b/>
        </w:rPr>
        <w:t>[Pages 19–21]</w:t>
      </w:r>
    </w:p>
    <w:p>
      <w:r>
        <w:t>19</w:t>
        <w:br/>
        <w:t>Regarding the consumer demand behavior, several surveyed companies pointed out that delicatessen salads are perceived by consumers as a "small snack"; they are ready-made and suitable for immediate consumption. Consumers consume them without being fixed on a specific time of day. However, delicatessen salads are also consumed on other occasions, such as a side dish at barbecues. In all these instances, these products cannot be replaced by fish delicatessen items; products attributed to this category are often consciously used as a "cold evening meal" or merely as a component in the composition of a complete meal. However, other companies also expressed the opposite view, stating that consumers categorize delicatessen salads and fish delicatessen items together within the product group of delicatessen and that the usage by consumers does not differ.</w:t>
      </w:r>
    </w:p>
    <w:p>
      <w:r>
        <w:t>As a consequence of this lack of distinction by consumers, the products are also presented side by side in the retail food sector.</w:t>
      </w:r>
    </w:p>
    <w:p>
      <w:r>
        <w:t>(4) No Subcategories</w:t>
        <w:br/>
        <w:t>A further subdivision of the product groups into individual item groups or products is not necessary. The statements of market participants regarding the question of whether the product groups described above, in their entirety, form a market or whether even narrower markets should be formed, which might only contain a single item group (e.g., potato salad), were clear. This question was consistently answered in favor of a broader market delineation.</w:t>
      </w:r>
    </w:p>
    <w:p>
      <w:r>
        <w:t>Although consumer demand typically specifies a particular item group at the time of purchase, so that the current demand for, for example, potato salad cannot be satisfied by a pasta salad, such a narrow perspective would lead to the atomization of markets, especially in the consumer goods sector.</w:t>
      </w:r>
    </w:p>
    <w:p>
      <w:r>
        <w:t>The Federal Cartel Office, along with the parties involved in the merger, assumes that from the consumers' perspective, who have a significant influence on the demand behavior of the immediate market counterpart – both the retail food sector and the large consumers – delicatessen salads of different flavors are regularly not interchangeable with each other, or only to a limited extent, once the need has been specified. Generally, however, consumers will use the various types of delicatessen products as alternatives according to their specific needs due to their very similar product characteristics. An exception may be assumed, for example, when it comes to "specialties" that cannot be replaced by other products from the consumers' perspective. However, regarding the products relevant in this case, such a specialty character is not evident. Otherwise, it is not appropriate to consider the specific consumer behavior in individual cases as the sole criterion for market delineation. Otherwise, for example, in the case of book publishers, market delineation would have to occur between individual literary genres or even for individual authors or books.</w:t>
      </w:r>
    </w:p>
    <w:p>
      <w:r>
        <w:t>In such cases of individual demand, the aspect of interchangeability from the consumer's perspective must be supplemented by the extent of the supplier's production adjustment flexibility. The relevant market is delineated by product groups that cover a typified demand. If there are consistent competitive conditions within these product groups, this breach of market delineation is justified based on functional interchangeability. A different perspective that would focus solely on the specific demand would overlook the function and scope of the demand market concept. This is merely a tool to determine the competitive forces to which the involved companies are exposed. For the assessment of whether a company holds a dominant market position, it is crucial whether the behavioral leeway of that company is sufficiently controlled by competition. If the demand market concept is not suitable in a particular case to answer this question, a correction is necessary.</w:t>
      </w:r>
    </w:p>
    <w:p>
      <w:r>
        <w:t>Accordingly, in this case, the aggregation of different delicatessen salads or fish delicatessen items is appropriate at least to form a total product group – and thus, in a narrower market delineation, to form a respective assortment market.</w:t>
      </w:r>
    </w:p>
    <w:p>
      <w:r>
        <w:t>All delicatessen salads cover a typified demand – namely, that for products made on the basis of meat, meat paste, fish, shrimp, or vegetables (including potatoes) in combination with mayonnaises, creams, dressings, or marinades, and that can be consumed as a side dish or a small standalone meal. Comparable development and manufacturing know-how is required for their development and production. The production of the different items regularly occurs on the same machines and can be easily exchanged. The products collectively form a uniform assortment, which is also regarded and treated as such by the market counterpart. It is not contradictory if, for example, the retail food sector does not demand the assortment as a whole but orders or tenders the different item groups separately. This way, it maintains a larger number of suppliers on the manufacturing side, as these do not necessarily produce and offer all item groups.</w:t>
      </w:r>
    </w:p>
    <w:p>
      <w:r>
        <w:t>The same applies to the individual item groups of fish delicatessen.</w:t>
      </w:r>
    </w:p>
    <w:p>
      <w:r>
        <w:t>The product group of delicatessen salads also includes the so-called "spreads," at least insofar as they are produced on a comparable basis regarding the raw material input, distinguishing them from fresh cheese-based products. They are mostly produced by manufacturers of delicatessen salads and are placed in the refrigerated section of the retail food sector alongside delicatessen salads. They differ from delicatessen salads only by their finer consistency. However, from the consumer's perspective, they also serve the same purpose, at least to the extent that consumers use delicatessen salads – such as in sausage salad or egg salad – as a spread.</w:t>
      </w:r>
    </w:p>
    <w:p>
      <w:r>
        <w:t>(5) Manufacturer Brands and Private Labels</w:t>
        <w:br/>
        <w:t>In the context of the substantive market delineation, no distinction is necessary for the product groups relevant in this case.</w:t>
      </w:r>
    </w:p>
    <w:p>
      <w:r>
        <w:rPr>
          <w:b/>
        </w:rPr>
        <w:t>[Pages 22–24]</w:t>
      </w:r>
    </w:p>
    <w:p>
      <w:r>
        <w:t>22</w:t>
        <w:br/>
        <w:t>distinction as to whether manufacturers produce their delicatessen products under their own brand or for the private label of a retail company. Generally, according to a market study conducted by AC Nielsen, 82% of German consumers consider branded products and private labels to be of at least equal quality. In the case of delicatessen products, 87% of all households reportedly opt for private labels; thus, they cover nearly 70% of their related needs. According to AC Nielsen, approximately 60% of all delicatessen salads are currently purchased as private labels; a figure that has been approximately confirmed by the survey of market participants.</w:t>
      </w:r>
    </w:p>
    <w:p>
      <w:r>
        <w:t>Both manufacturers and retailers consistently stated that private label products and branded products – particularly from the perspective of end consumers – are in direct competition with each other. The relevant manufacturers of delicatessen products produce both their own branded products and private labels for the retail sector. Only smaller competitors have stated that they produce their own branded products but do not produce private label products, as they generally cannot ensure the production volumes required by retailers.</w:t>
      </w:r>
    </w:p>
    <w:p>
      <w:r>
        <w:t>In the case of delicatessen products, not only entry-level price segment items are offered. Rather, retailers regularly employ a multi-brand strategy for delicatessen products, which not only targets the second and third brands of branded manufacturers but also their first brand. The tender documents submitted to the Federal Cartel Office by the retail companies indicate that they often name a leading branded product as a reference product, the quality of which must at least be matched by the private label product.</w:t>
      </w:r>
    </w:p>
    <w:p>
      <w:r>
        <w:t>23</w:t>
        <w:br/>
        <w:t>For example, EDEKA offers not only the entry-level brand "Gut und günstig" but also the private label "Gutfleisch," whose products, according to their own statements, are comparable in quality to branded products or counter goods. REWE offers delicatessen products under the entry-level brand "ja!" as well as under the higher-positioned private label "REWE." At real, in addition to the entry-level brand "Tip," there are also higher-quality products under the private label "Gut Neuburg" or "real-Quality." Examples provided by the applicants show that discount retailers Aldi and Lidl, for instance, offer different quality levels in their range for meat salad.</w:t>
      </w:r>
    </w:p>
    <w:p>
      <w:r>
        <w:t>This multi-tier quality of private label products is also reflected in the price differences observed among individual manufacturers. One manufacturer explained its statement that the manufacturer's selling price for the private label product of a crab salad is about 50% higher than that of a crab salad sold as a branded product, by stating that the private label product contains a significantly higher proportion of crab due to the requirements of the retail company.</w:t>
      </w:r>
    </w:p>
    <w:p>
      <w:r>
        <w:t>This "attack" of the private label on the manufacturer brand in the area of delicatessen products is also evident in that product innovations are not generally introduced first with branded products and only subsequently copied by private labels. Rather, competitors have also confirmed the presentation of the companies involved in the merger that existing business relationships related to the production of private labels are also used to initiate new projects in terms of assortment innovations, seasonal or thematic additions, or new forms of presentation. Furthermore, innovations in packaging are often implemented at least simultaneously for both branded products and private label products.</w:t>
      </w:r>
    </w:p>
    <w:p>
      <w:r>
        <w:t>Finally, the price differences between (as far as they are qualitatively comparable) private label products and branded products – if they can be determined at all – are not so significant that they would require the delineation of separate markets, even though private labels are regularly priced below branded products. To the extent that these refer to the manufacturer's selling prices, the higher price for branded products is justified by the fact that – as stated – the brand manufacturer bears the costs for advertising and thus market penetration, while the retail company must make efforts to sell the product offered under its private label. This strategy of profiling itself with its own private label against the branded product also includes that private label products are offered at a lower price for comparable quality.</w:t>
      </w:r>
    </w:p>
    <w:p>
      <w:r>
        <w:t>For example, Bünting sells coleslaw in a 400g package both as a branded product and as a private label product at the same price. Manufacturers such as Homann also offer products under the second brand "Gloria," which are priced in line with private label products.</w:t>
      </w:r>
    </w:p>
    <w:p>
      <w:r>
        <w:t>Investigations have also confirmed that in the case of delicatessen products, fundamentally identical products are filled both as branded products and as private label products; often the packaging is also identical and differs only by different prints. The majority of the surveyed companies, in any case, produce delicatessen products both under their own brand and as a private label. This is also consistent with the statements of the surveyed retail companies, which often named several manufacturers that produce the same items for them under the private label. However, the number of companies that produce private labels is lower than that of manufacturers of branded products. This is due to the fact that there are many small businesses in this product area that offer delicatessen products under their own name but, due to their limited production capacities, are not able to participate in tenders from retailers. However, a shift in production from the manufacturer brand to the private labels dominating the delicatessen sector is otherwise possible without any issues.</w:t>
      </w:r>
    </w:p>
    <w:p>
      <w:r>
        <w:t>Even to the extent that retail companies – at least as far as they carry branded products – have stated that consumers expect them to carry the products of the companies involved in the merger in their assortment, this does not argue against a grouping of manufacturer and private labels into a common relevant market. For this also applies to the brands of other manufacturers, including those that have only regional significance. The mere fact that significantly more than 50% of delicatessen products are offered under a private label and particularly through discounters, which have no</w:t>
      </w:r>
    </w:p>
    <w:p>
      <w:r>
        <w:rPr>
          <w:b/>
        </w:rPr>
        <w:t>[Pages 25–27]</w:t>
      </w:r>
    </w:p>
    <w:p>
      <w:r>
        <w:t>25</w:t>
        <w:br/>
        <w:t>branded products are sold, shows that from the consumers' perspective, there is interchangeability.</w:t>
      </w:r>
    </w:p>
    <w:p>
      <w:r>
        <w:t>This is accompanied by the fact that manufacturers of branded products today have only limited ability to position these brands as "must-have" products that are "pre-sold" to consumers and that retailers must therefore include in their assortment. Manufacturers in this area are increasingly dependent on the assortment policy of retailers, particularly regarding the development of their own private labels.</w:t>
      </w:r>
    </w:p>
    <w:p>
      <w:r>
        <w:t>In this context, on the one hand, private label products and branded products are largely identical in composition, and on the other hand, private labels are positioned in both the entry-level price segment and in higher-priced product segments, there are, in any case, no sufficient indications that in the area of gourmet products, private labels and manufacturer brands belong to separate relevant markets.</w:t>
      </w:r>
    </w:p>
    <w:p>
      <w:r>
        <w:t>(6) Spoon-out Products</w:t>
        <w:br/>
        <w:t>Finally, no distinction needs to be made as to whether the gourmet items are individually packaged goods sold in the self-service area or so-called "spoon-out products" that are offered at the service counter and filled by the sales staff according to customer preferences.</w:t>
      </w:r>
    </w:p>
    <w:p>
      <w:r>
        <w:t>In the previously cited decision "Beeck/Homann," the Federal Cartel Office found that the market investigations "could not confirm such a competitively relevant market delineation, i.e., one that would grant a provider of counter salads an independent scope of behavior from competition in ready-made salads." The findings at that time remain largely valid according to current investigations:</w:t>
      </w:r>
    </w:p>
    <w:p>
      <w:r>
        <w:t>First, it should be noted that, as far as can be seen, there are no providers of counter salads that exclusively produce such gourmet products and do not also produce gourmet items for the self-service area, albeit possibly to a lesser extent.</w:t>
      </w:r>
    </w:p>
    <w:p>
      <w:r>
        <w:t>26</w:t>
        <w:br/>
        <w:t>From the food retail sector, counter salads on the one hand and ready-made salads on the other are regularly procured separately and offered in different placements. While the "loose" salads are typically offered openly as fresh salads at separate service counters by specialized staff, the ready-made salads are sold elsewhere as self-service items. The surveyed companies predominantly stated that consumers perceive counter salads as fresher and of better quality than self-service goods, which is also reflected in a regularly higher price.</w:t>
      </w:r>
    </w:p>
    <w:p>
      <w:r>
        <w:t>Aside from the different form of packaging, there are no clear delineation criteria that would support a narrow market delineation in this regard. The recipes for ready-made salads and "loose" salads are increasingly similar nowadays, especially since a premium segment is also being served for ready-made salads, where the value-adding components are increased relative to the sauce content, and which is intended to convey a "better" impression in its offering. In contrast, the previous distinction: counter salads = fresh salads without preservatives, self-service goods = with preservatives, no longer plays a relevant role today, as many offerings in the self-service area, including those from discounters, are often without preservatives. However, these minor differences are not sufficient to assume a separate market.</w:t>
      </w:r>
    </w:p>
    <w:p>
      <w:r>
        <w:t>(7) Sales via Food Service</w:t>
        <w:br/>
        <w:t>The market delineated in this way for the production of gourmet products also includes those gourmet products that manufacturers sell to large consumers.</w:t>
      </w:r>
    </w:p>
    <w:p>
      <w:r>
        <w:t>According to the surveyed competitors, the recipes are largely identical and may only differ due to specific customer requests – as is also the case with the production of private label products. The products are primarily delivered in larger packaging sizes due to the higher demand and specific use by customers from the large consumer sector. However, there are also overlaps between the largest items for retail and the smallest packages for large consumers, especially since there is also demand from large consumers for small single-serving sizes, as are offered in the self-service area of retail, for example, in hospitals or for airline caterers. Furthermore, the vast majority of manufacturers are active in both the production of self-service goods for retail and large packages for the food service sector. For these companies, there is usually no significant effort required to adjust or relocate their production to other packaging sizes.</w:t>
      </w:r>
    </w:p>
    <w:p>
      <w:r>
        <w:t>The significance of the brand of a gourmet product is, according to a company active in the delivery wholesale sector that supplies large consumers, not clear-cut. It plays a lesser role in supplying large consumers such as canteens or restaurants that present the gourmet product to the end consumer without reference to the manufacturer. However, even in this area, delivery wholesale companies offer their own private labels, also in different quality levels. For example, REWE Großverbraucher Service GmbH offers a so-called "basic assortment" in the entry-level price segment under its private label "be smart," while under another private label "Honneurs," premium products are also marketed in the gourmet product area according to their own statements.</w:t>
      </w:r>
    </w:p>
    <w:p>
      <w:r>
        <w:t>The distribution logistics are carried out as with retail using appropriate refrigerated vehicles. They only differ when the manufacturer directly serves the large consumers. In this case, the frequency and quantity of deliveries can differ significantly from the supply to retail. However, it should be noted that a large number of customers are no longer supplied directly by the manufacturer but through the delivery (wholesale) trade, which takes care of the small distribution for the manufacturer. In this respect, manufacturers only need to organize – if at all – the delivery of their products to the warehouses of the wholesale trade, which should not differ significantly from the supply to the warehouses of retail. This delivery (wholesale) trade is also often operated today by companies that themselves belong to the large providers in retail, so that manufacturers essentially face the same demanders.</w:t>
      </w:r>
    </w:p>
    <w:p>
      <w:r>
        <w:rPr>
          <w:b/>
        </w:rPr>
        <w:t>[Pages 28–30]</w:t>
      </w:r>
    </w:p>
    <w:p>
      <w:r>
        <w:t>28</w:t>
        <w:br/>
        <w:t>2. Geographical Market Definition</w:t>
        <w:br/>
        <w:t>According to the results of the investigations, the market for the production of the relevant delicatessen products is to be defined nationwide in Germany. The geographically relevant market in the sense of merger control under the GWB is to be delineated based on economic criteria. It encompasses the area in which the relevant products are regularly offered and demanded, where the competitive conditions are homogeneous, and which is distinguishable from neighboring areas by noticeably different competitive conditions. The geographical market definition is based on the actual and spatial diversion possibilities of the market counterpart, taking into account the actual consumer habits.</w:t>
      </w:r>
    </w:p>
    <w:p>
      <w:r>
        <w:t>Delicatessen products are items for which demand is very much influenced by the taste preferences of consumers. In this respect, there are indeed regional differences within Germany. For example, it was stated that the demand for fish delicatessen decreases significantly from north to south. Even for a "standard product" like potato salad, the usual recipes can differ from region to region. However, with regard to the respective basic product (e.g., potato salad), these are merely gradational differences that do not pose insurmountable difficulties for manufacturers in terms of production adjustment flexibility to also meet different types of demand. As far as can be seen, there are also no legal requirements stipulating that a delicatessen product that is supposed to correspond to a specific regional taste must also be produced in that region.</w:t>
      </w:r>
    </w:p>
    <w:p>
      <w:r>
        <w:t>However, where there are companies among the manufacturers that specialize in regional products and only distribute them regionally, this is essentially a result of their small business size, which prevents them from having the capacity for nationwide distribution. Due to their small market shares, these companies are not significant for the market structure in this case. On the other hand, significant buyers of delicatessen products are the nationwide operating companies in the retail food sector, which have uniform nationwide distribution concepts. It is not contradictory that they – in accordance with the regionally varying consumer habits – design their product offerings differently regionally to meet corresponding customer demand. The observed tendering of supply for individual warehouse locations for private label products or the conclusion of contracts that only cover the supply of individual locations is not an expression of demand arising from the principle of regionality, but rather is due to economic aspects on the part of the trading company or capacity limits of the respective contracted manufacturer.</w:t>
      </w:r>
    </w:p>
    <w:p>
      <w:r>
        <w:t>The relevant companies on the manufacturing side are also established nationwide, meaning they already supply their products nationwide (even if there are indeed different regional focuses) or could establish supply in response to corresponding demand. In contrast, it cannot currently be assumed that there is a market larger than a nationwide market. In this regard, however, not any "taste boundaries" are decisive. The production of delicatessen products is fundamentally not about "secret recipes" that could not also be produced by foreign companies. Trading companies have consistently indicated that sourcing delicatessen products from abroad is conceivable if the usual requirements for quality and delivery reliability are met.</w:t>
      </w:r>
    </w:p>
    <w:p>
      <w:r>
        <w:t>As a result, the investigations in this regard have shown that – as also stated by the parties in the context of the notification – imports and exports actually occur only to a very limited extent. The trading companies were asked to specify the manufacturers of the products they sourced; foreign manufacturers appeared only sporadically. Although a competitor of the parties submitted a list of well-known delicatessen manufacturers from neighboring foreign countries, these were also only sporadically named as suppliers by the trading companies. A company that describes itself as a leading provider of delicatessen products in its home country confirmed that it is listed with trading companies in Germany only with a subordinate production volume, and these are predominantly specialties from its home country.</w:t>
      </w:r>
    </w:p>
    <w:p>
      <w:r>
        <w:t>It is also assumed that this market delineation, limited to the territory of Germany, will not change in the coming years and that the present merger will have no influence on this. This will be further elaborated upon in the context of the competitive assessment, where it will be noted that the relevant domestic competitors of the companies involved in the merger have excess capacities with which they can meet an increased demand from the market counterpart. This means that – at least within the forecast period – the market counterpart will have sufficient diversion possibilities domestically should the merger parties raise their selling prices above a competitive level.</w:t>
      </w:r>
    </w:p>
    <w:p>
      <w:r>
        <w:t>III. Market Structure</w:t>
        <w:br/>
        <w:t>In the market for the production of delicatessen products, which is to be defined nationally as outlined above (regardless of whether one assumes an overall market or the sub-markets for delicatessen salads on the one hand and fish delicatessen on the other), a multitude of companies are active in Germany. The Federal Cartel Office has – based on a list submitted by the companies involved in the merger – surveyed nearly 50 companies regarding how they perceive the markets might be delineated, in which areas they are active, and what effects they expect from the merger project. However, it has become apparent that some companies listed were connected to each other due to corporate affiliations and should therefore be regarded as a single entity. Furthermore, due to this approach, companies were surveyed that, according to the results regarding the question of the relevant product market, are not considered competitors.</w:t>
      </w:r>
    </w:p>
    <w:p>
      <w:r>
        <w:rPr>
          <w:b/>
        </w:rPr>
        <w:t>[Pages 31–33]</w:t>
      </w:r>
    </w:p>
    <w:p>
      <w:r>
        <w:t>31</w:t>
        <w:br/>
        <w:t>competitors of the parties involved. Finally, some companies on the list were indeed unreachable.</w:t>
      </w:r>
    </w:p>
    <w:p>
      <w:r>
        <w:t>Ultimately, the Federal Cartel Office evaluated the statements and sales figures from approximately 30 companies (including the companies involved in the merger) that produce and distribute either delicatessen salads or fish delicatessen items, or both, in Germany.</w:t>
      </w:r>
    </w:p>
    <w:p>
      <w:r>
        <w:t>Among them, there are some competitors such as the Wernsing Group (Popp, Bruckmann, Grossmann), Heinrich Kühlmann, Edmund Merl, and Dr. Doerr, who are active in both product categories and distribute their products at least partially nationwide. Other companies like Heristo (Füngers) or RÜMA focus primarily on delicatessen salads, while companies like Hawesta, Krone, Marner Feinkost, and Rügen Feinkost concentrate on fish delicatessen. The remaining competitors consist of numerous relatively small companies, all of which are listed in the retail food sector.</w:t>
      </w:r>
    </w:p>
    <w:p>
      <w:r>
        <w:t>According to the investigations of the Federal Cartel Office, the surveyed companies achieved total sales of approximately €950 million (at manufacturer selling prices) from the distribution of delicatessen products in 2008. Of this, the delicatessen salad segment accounted for a sales volume of approximately €690 million, while the fish delicatessen segment accounted for nearly €260 million. These sales are distributed across the various forms of offerings in the retail food sector and the distribution forms as follows:</w:t>
      </w:r>
    </w:p>
    <w:p>
      <w:r>
        <w:t>32</w:t>
        <w:br/>
        <w:t>17</w:t>
        <w:br/>
        <w:t>Table 1:</w:t>
        <w:br/>
        <w:t>Market Volume 2008 Total Share Total Share Total Share</w:t>
        <w:br/>
        <w:t>Delicatessen- in % Fish- in % Delicatessen in %</w:t>
        <w:br/>
        <w:t>Salads Delicatessen</w:t>
        <w:br/>
        <w:t>Total Sales 688,970 100.00% 259,815 100.00% 946,849 100.00%</w:t>
        <w:br/>
        <w:t>in € 1,000</w:t>
        <w:br/>
        <w:t>Sales 271,753 100.00% 84,054 100.00% 355,806 100.00%</w:t>
        <w:br/>
        <w:t>in tons</w:t>
        <w:br/>
        <w:t>thereof: Sales 581,121 84.35% 240,590 92.60% 821,711 86.78%</w:t>
        <w:br/>
        <w:t>Retail Food in € 1,000</w:t>
        <w:br/>
        <w:t>Sales 222,454 81.86% 79,929 95.09% 302,382 84.98%</w:t>
        <w:br/>
        <w:t>in tons</w:t>
        <w:br/>
        <w:t>thereof: Sales 531,412 91.45% 235,045 97.70% 766,457 93.28%</w:t>
        <w:br/>
        <w:t>prepacked in € 1,000</w:t>
        <w:br/>
        <w:t>Sales 213,790 96.11% 79,032 98.88% 292,822 96.84%</w:t>
        <w:br/>
        <w:t>in tons</w:t>
        <w:br/>
        <w:t>thereof Sales 235,577 44.33% 118,829 50.56% 354,406 46.24%</w:t>
        <w:br/>
        <w:t>again: in € 1,000</w:t>
        <w:br/>
        <w:t>Brand Sales 79,979 37.41% 31,575 39.95% 111,554 38.10%</w:t>
        <w:br/>
        <w:t>in tons</w:t>
        <w:br/>
        <w:t>Private Sales 295,835 55.67% 116,217 49.44% 412,051 53.76%</w:t>
        <w:br/>
        <w:t>Label in € 1,000</w:t>
        <w:br/>
        <w:t>Sales 133,811 62.59% 47,457 60.05% 181,268 61.90%</w:t>
        <w:br/>
        <w:t>in tons</w:t>
        <w:br/>
        <w:t>thereof: Sales 49,709 8.55% 5,545 2.30% 55,253 6.72%</w:t>
        <w:br/>
        <w:t>Spoonout in € 1,000</w:t>
        <w:br/>
        <w:t>Sales 8,663 3.89% 896 1.12% 9,560 3.16%</w:t>
        <w:br/>
        <w:t>in tons</w:t>
        <w:br/>
        <w:t>thereof: Sales 107,849 15.65% 19,225 7.40% 126,547 13.37%</w:t>
        <w:br/>
        <w:t>Foodservice in € 1,000</w:t>
        <w:br/>
        <w:t>Sales 49,299 18.14% 4,125 4.91% 53,424 15.01%</w:t>
        <w:br/>
        <w:t>in tons</w:t>
        <w:br/>
        <w:t>17 The percentage figures represent the respective share of the product group in the next higher group. Example: The sales share of branded products in delicatessen salads is 44.33% of all "prepacked items" sold in the self-service area, which in turn account for 91.45% of the total sales achieved through the retail food sector, whereas 8.55% of the sales in the retail food sector are generated by spoonout products. The sales through the retail food sector account for 84.35% of the total market volume.</w:t>
      </w:r>
    </w:p>
    <w:p>
      <w:r>
        <w:t>33</w:t>
        <w:br/>
        <w:t>To determine whether the Federal Cartel Office has identified the relevant market volume as completely as possible, it compared the figures obtained with the data from AC Nielsen. It should first be noted that AC Nielsen only records products sold through the retail food sector. Furthermore, AC Nielsen generally collects sales at retail prices, not the sales figures requested by the Federal Cartel Office at manufacturer selling prices. The data requested by weight in tons is more comparable in this regard, as AC Nielsen also converts trade sales into sales quantities.</w:t>
      </w:r>
    </w:p>
    <w:p>
      <w:r>
        <w:t>For the delicatessen salad segment, the Federal Cartel Office determined a sales volume of prepacked items of 214,000 tons from the surveyed manufacturers. The sales weight calculated by AC Nielsen through conversion of the sales data is 213,000 tons, which is practically identical, indicating that the relevant manufacturers in Germany have largely been identified, and that any potential imports are likely to be very minimal. This overall consideration is also confirmed by a comparison of the respective product groups; here too, the data are at least in the same order of magnitude; individual differences may arise due to deviations in classification in individual cases.</w:t>
      </w:r>
    </w:p>
    <w:p>
      <w:r>
        <w:t>The data situation regarding most product groups within the fish delicatessen category is similarly comparable, although in two product groups – "Fillets in ready-to-eat sauce" and "Fish specialties" – the sales quantities determined by the Federal Cartel Office are below the figures reported by AC Nielsen. In any case, based on the investigations conducted, the Federal Cartel Office assumes that it has surveyed all significant manufacturers in Germany, and therefore relies on the self-collected data (based on sales revenues in €) for the subsequent competitive assessment – thus ultimately in the sense of a "worst-case" consideration.</w:t>
      </w:r>
    </w:p>
    <w:p>
      <w:r>
        <w:t>18 According to the data provided by the parties from AC Nielsen, sales through drugstores are usually also recorded. However, according to the findings of the Federal Cartel Office, the relevant product groups (→ fresh products requiring refrigeration) are typically not sold through drugstores, so the fact that the Federal Cartel Office did not survey drugstores should not result in any deviations.</w:t>
      </w:r>
    </w:p>
    <w:p>
      <w:r>
        <w:t>19 As far as can be seen, with the exception of Weser-Feinkost, which was not named by the parties. Furthermore, the companies in the retail food sector did not name any additional manufacturers with significant sales quantities in response to a related inquiry.</w:t>
      </w:r>
    </w:p>
    <w:p>
      <w:r>
        <w:rPr>
          <w:b/>
        </w:rPr>
        <w:t>[Pages 34–36]</w:t>
      </w:r>
    </w:p>
    <w:p>
      <w:r>
        <w:t>34</w:t>
        <w:br/>
        <w:t>Depending on the market delineation, the market shares of the companies involved in the merger are presented in the following table:</w:t>
        <w:br/>
        <w:t>Table 2:</w:t>
        <w:br/>
        <w:t>Total market volume 688,970 100.00% 259,815 100.00% 946,849 100.00%</w:t>
        <w:br/>
        <w:t>in €1,000</w:t>
        <w:br/>
        <w:t>Homann</w:t>
        <w:br/>
        <w:t>[...]</w:t>
        <w:br/>
        <w:t>[20-30]%</w:t>
        <w:br/>
        <w:t>[...]</w:t>
        <w:br/>
        <w:t>[0-10]%</w:t>
        <w:br/>
        <w:t>[...]</w:t>
        <w:br/>
        <w:t>[10-20]%</w:t>
        <w:br/>
        <w:t>Nadler</w:t>
        <w:br/>
        <w:t>[...]</w:t>
        <w:br/>
        <w:t>[10-20]%</w:t>
        <w:br/>
        <w:t>[...]</w:t>
        <w:br/>
        <w:t>[20-30]%</w:t>
        <w:br/>
        <w:t>[...]</w:t>
        <w:br/>
        <w:t>[10-20]%</w:t>
        <w:br/>
        <w:t>together</w:t>
        <w:br/>
        <w:t>[...]</w:t>
        <w:br/>
        <w:t>[30-40]%</w:t>
        <w:br/>
        <w:t>[...]</w:t>
        <w:br/>
        <w:t>[30-40]%</w:t>
        <w:br/>
        <w:t>[...]</w:t>
        <w:br/>
        <w:t>[30-40]%</w:t>
        <w:br/>
        <w:t>thereof: Market volume 581,121 100.00% 240,590 100.00% 821,711 100.00%</w:t>
        <w:br/>
        <w:t>LEH</w:t>
        <w:br/>
        <w:t>in €1,000</w:t>
        <w:br/>
        <w:t>Homann [...] [20-30]% [...] [0-10]% [...] [20-30]%</w:t>
        <w:br/>
        <w:t>Nadler [...] [10-20]% [...] [20-30]% [...] [10-20]%</w:t>
        <w:br/>
        <w:t>together [...] [40-50]% [...] [30-40]% [...] [30-40]%</w:t>
        <w:br/>
        <w:t>thereof: Market volume 531,412 100.00% 235,045 100.00% 766,457 100.00%</w:t>
        <w:br/>
        <w:t>prepacked</w:t>
        <w:br/>
        <w:t>in €1,000</w:t>
        <w:br/>
        <w:t>Homann [...] [20-30]% [...] [0-10]% [...] [20-30]%</w:t>
        <w:br/>
        <w:t>Nadler [...] [10-20]% [...] [20-30]% [...] [10-20]%</w:t>
        <w:br/>
        <w:t>together [...] [40-50]% [...] [30-40]% [...] [40-50]%</w:t>
        <w:br/>
        <w:t>thereof: Market volume 235,577 100.00% 118,829 100.00% 354,406 100.00%</w:t>
        <w:br/>
        <w:t>again:</w:t>
        <w:br/>
        <w:t>in €1,000</w:t>
        <w:br/>
        <w:t>Brand</w:t>
        <w:br/>
        <w:t>Homann [...] [20-30]% [...] [10-20]% [...] [20-30]%</w:t>
        <w:br/>
        <w:t>Nadler [...] [10-20]% [...] [20-30]% [...] [10-20]%</w:t>
        <w:br/>
        <w:t>together [...] [40-50]% [...] [30-40]% [...] [40-50]%</w:t>
        <w:br/>
        <w:t>thereof: Market volume 295,835 100.00% 116,217 100.00% 412,051 100.00%</w:t>
        <w:br/>
        <w:t>again:</w:t>
        <w:br/>
        <w:t>in €1,000</w:t>
        <w:br/>
        <w:t>Private</w:t>
        <w:br/>
        <w:t>Homann [...] [30-40]% [...] [0-10]% [...] [20-30]%</w:t>
        <w:br/>
        <w:t>Label</w:t>
        <w:br/>
        <w:t>Nadler [...] [10-20]% [...] [20-30]% [...] [10-20]%</w:t>
        <w:br/>
        <w:t>together [...] [40-50]% [...] [30-40]% [...] [40-50]%</w:t>
        <w:br/>
        <w:t>thereof: Market volume 49,709 100.00% 5,545 100.00% 55,253 100.00%</w:t>
        <w:br/>
        <w:t>Spoonout</w:t>
        <w:br/>
        <w:t>in €1,000</w:t>
        <w:br/>
        <w:t>Homann [...] [0-10]% [...] [0-10]% [...] [0-10]%</w:t>
        <w:br/>
        <w:t>Nadler [...] [0-10]% [...] [0-10]% [...] [0-10]%</w:t>
        <w:br/>
        <w:t>together [...] [0-10]% [...] [0-10]% [...] [0-10]%</w:t>
        <w:br/>
        <w:t>thereof: Market volume 107,849 100.00% 19,225 100.00% 126,547 100.00%</w:t>
        <w:br/>
        <w:t>Foodservice</w:t>
        <w:br/>
        <w:t>in €1,000</w:t>
        <w:br/>
        <w:t>Homann [...] [0-10]% [...] [0-10]% [...] [0-10]%</w:t>
        <w:br/>
        <w:t>Nadler [...] [0-10]% [...] [0-10]% [...] [0-10]%</w:t>
        <w:br/>
        <w:t>together [...] [0-10]% [...] [0-10]% [...] [0-10]%</w:t>
      </w:r>
    </w:p>
    <w:p>
      <w:r>
        <w:t>35</w:t>
        <w:br/>
        <w:t>Assuming a total market for gourmet products that includes both delicatessen salads and fish delicacies as well as all distribution channels and forms of presentation, the companies involved in the merger achieve a combined market share of [30-40] %, which is just above the presumption of market dominance according to § 19 Abs. 3 S. 1 GWB. However, it should be noted that the determined market volume, at least in the area of fish delicacies, may be significantly lower than the actually relevant market volume, so it can be assumed that the market share of the merger participants may actually be below this threshold.</w:t>
      </w:r>
    </w:p>
    <w:p>
      <w:r>
        <w:t>When considering the two relevant product groups separately, there are no significant discrepancies. The participating companies achieve a combined market share of [30-40] % in delicatessen salads, while it is [30-40] % in the area of fish delicacies. Homann and Nadler only have a relatively stronger significance when focusing solely on the products distributed through the LEH, particularly the prepacked items. Given the market delineation presented here as appropriate, which encompasses all forms of distribution, these differences are not significant; they alone cannot call into question the established market delineation. The focus of production on certain items or forms of distribution by the companies involved in the merger does not lead to other items or forms of distribution, which are considered interchangeable under the modified demand market concept, being excluded from the relevant market.</w:t>
      </w:r>
    </w:p>
    <w:p>
      <w:r>
        <w:t>IV. Effects of the Merger</w:t>
        <w:br/>
        <w:t>The merger currently submitted does not create a dominant market position for the participating companies, nor does it strengthen an already existing position.</w:t>
      </w:r>
    </w:p>
    <w:p>
      <w:r>
        <w:t>Whether a dominant market position arises as a result of the submitted merger between Homann and Nadler depends on the criteria mentioned in § 19 Abs. 2 Nr. 2 GWB. According to this, a company is considered dominant if it has a superior market position in relation to its competitors. In this context, in addition to its market share, factors such as its access to procurement or sales markets, legal or actual barriers to market entry for other companies, actual or potential competition from other companies, the ability to shift its supply or demand to other goods or commercial services, and the possibility for the market counterpart to switch to other companies must be taken into account.</w:t>
      </w:r>
    </w:p>
    <w:p>
      <w:r>
        <w:t>1. Market Share</w:t>
        <w:br/>
        <w:t>In addition to the absolute market share, the market share gap to the following competitors is also significant. This has a potentially substantial indicative effect for the assessment of whether a superior market position will arise as a result of a merger.</w:t>
      </w:r>
    </w:p>
    <w:p>
      <w:r>
        <w:t>Before the merger, Homann – alongside the Wernsing Group, which distributes gourmet products in Germany under the brands "Popp," "Wernsing," and "Bruckmann" through all distribution channels – is one of the two leading providers in Germany, followed by Nadler. Homann and Nadler only have a stronger position in terms of distribution through the LEH compared to Wernsing and are therefore generally regarded as the largest providers. The business focuses of Homann and Nadler have so far been different: while Homann generates [...] % of its revenues from gourmet products through the distribution of delicatessen salads, this share is just over [...] % for Nadler; thus, the latter company has a "market share" in the area of fish delicacies that is [...] as high as that in delicatessen salads.</w:t>
      </w:r>
    </w:p>
    <w:p>
      <w:r>
        <w:t>With the acquisition of Nadler, Homann becomes the sole leading provider of gourmet products in Germany; the previously stated combined market share of approximately [30-40] % is, however, at most 1.5 times the market share of Wernsing, which is around [20-30 %].</w:t>
      </w:r>
    </w:p>
    <w:p>
      <w:r>
        <w:rPr>
          <w:b/>
        </w:rPr>
        <w:t>[Pages 37–39]</w:t>
      </w:r>
    </w:p>
    <w:p>
      <w:r>
        <w:t>37</w:t>
        <w:br/>
        <w:t>is. Other suppliers have market shares in the single-digit percentage range when considering the overall market, as they each have different production focuses.</w:t>
      </w:r>
    </w:p>
    <w:p>
      <w:r>
        <w:t>When considering the two product groups of delicatessen salads on one hand and fish delicatessen on the other separately, it becomes clear that the companies involved in the merger face several competitors with similarly high market shares—albeit each below the market shares of the merging parties.</w:t>
      </w:r>
    </w:p>
    <w:p>
      <w:r>
        <w:t>This is already true in the area of delicatessen salads for the Wernsing Group, whose market share is less significantly behind that of Homann after the acquisition of Nadler than in the overall market consideration presented. Following are the companies Heinrich Kühlmann and Füngers Feinkost, which belongs to the Stockmeyer Group (including "Appel," "Norda Fisch," and "Buss"), with a market share in the low double-digit percentage range, thus approximately one-third of the combined market share of Homann and Nadler in this segment. All other suppliers of delicatessen salads have market shares only in the single-digit percentage range.</w:t>
      </w:r>
    </w:p>
    <w:p>
      <w:r>
        <w:t>In contrast, there are other companies in the area of fish delicatessen with a strong market presence. The largest competitor is Rügen Feinkost, which has a market share of (&lt; 20%), followed by Krone and Marner Feinkost with market shares in the low double-digit percentage range. The remaining numerous competitors again only have market shares in the single-digit percentage range.</w:t>
      </w:r>
    </w:p>
    <w:p>
      <w:r>
        <w:t>In this case, however, this consideration of market share distances is too static to attribute decisive indicative value to it. This is because the competitors of Homann and Nadler have partially different sales focuses and deploy their business resources accordingly differently, so that they can indeed have higher sales shares in the individual distribution forms. For example, the Wernsing Group and Kühlmann have so far utilized a large part of their production facilities for products that are offered in the spoon-out area or distributed through the food sector. Furthermore, from the perspective of total sales with the delicatessen products in question, the Wernsing Group is even larger than Homann; this also applies when considering only the product group of delicatessen salads. However, the company currently generates nearly half of its sales with spoon-out products or with items for the food service sector. Other companies, such as Rügen Feinkost, have so far primarily utilized their production capacities for products that are pre-packaged in retail and are again offered under a private label. Here, the company even has higher sales than the companies involved in the merger.</w:t>
      </w:r>
    </w:p>
    <w:p>
      <w:r>
        <w:t>2. Access to Procurement Markets</w:t>
        <w:br/>
        <w:t>With the market shares presented above, Homann and Nadler consolidate a high demand for the input products used. Nevertheless, the competitors have predominantly denied that the companies could derive a preferential access to the procurement markets from this; these are open to all market participants.</w:t>
      </w:r>
    </w:p>
    <w:p>
      <w:r>
        <w:t>This will not change with the present merger, even though Homann, particularly with the acquisition of the party mentioned in point 6, which manufactures fish delicatessen products in Poland, gains direct access to their production capacities and will no longer have to rely on contract manufacturers for the corresponding products in the future. If Homann can indeed handle the entire related production in its own company after the merger, this rather results in the consequence that the companies currently producing for Homann will have free production capacities and thus will be available as additional suppliers for the competitors of Homann and Nadler. This could even mean an easier access to the procurement markets in this segment for the competitors.</w:t>
      </w:r>
    </w:p>
    <w:p>
      <w:r>
        <w:t>Also, the fact that the merging parties produce essential input products for particularly the delicatessen salads themselves was not regarded by any competitor as a significant competitive advantage that would adversely affect them.</w:t>
      </w:r>
    </w:p>
    <w:p>
      <w:r>
        <w:t>39</w:t>
        <w:br/>
        <w:t>3. Access to Sales Markets</w:t>
        <w:br/>
        <w:t>Homann and Nadler already have good access to the sales markets both with their established branded products and as manufacturers of private labels. Nevertheless, it is to be assumed that they have neither had nor will have, as a result of the merger, a significantly better access in this regard compared to their competitors. Although Homann and Nadler are probably the most well-known providers nationwide regarding branded products. In particular, Homann is, according to market participants, the only company that advertises its products nationwide through television commercials. In this respect, its products are at least expected by consumers in stores that sell branded products. However, this does not change with the merger.</w:t>
      </w:r>
    </w:p>
    <w:p>
      <w:r>
        <w:t>In particular, the Wernsing Group, but also the Stockmeyer Group (including "Füngers," "Appel," "Norda Fisch," and "Buss") as well as companies such as Kühlmann, Krone, Rügen-Fisch ("Hawesta"), and Rügen-Feinkost also have nationally established brands.</w:t>
      </w:r>
    </w:p>
    <w:p>
      <w:r>
        <w:t>The branded products are particularly in competition with the private label products of the predominantly nationwide operating companies in the retail food sector. Private labels fundamentally restrict the competitive scope of branded manufacturers and are particularly an important argument for the competitive acceptability of the intended merger in the area of delicatessen salads and fish delicatessen.</w:t>
      </w:r>
    </w:p>
    <w:p>
      <w:r>
        <w:t>The relationship of market volumes between manufacturer brands and private labels has shifted more and more in recent years to the detriment of branded products towards private labels. Competitors have pointed out that this trend is likely irreversible and is further developed by the fact that retail companies not only position private labels as no-name products at the price entry level but also profile themselves against branded products with their private labels by positioning these items in the higher price segment. Thus, retail companies appear in their external relations to consumers both as manufacturers and thus as competitors of branded product manufacturers.</w:t>
      </w:r>
    </w:p>
    <w:p>
      <w:r>
        <w:rPr>
          <w:b/>
        </w:rPr>
        <w:t>[Pages 40–42]</w:t>
      </w:r>
    </w:p>
    <w:p>
      <w:r>
        <w:t>40</w:t>
        <w:br/>
        <w:t>Indeed, Homann and Nadler, if one were to focus solely on the production of private label products, have a – albeit only slightly – higher market share in this regard than with manufacturer brands. In this context, it should be noted that the production of private label products does not involve secured market positions, as the relevant contracts are regularly, usually annually, put out to tender. Often, large full-range retailers and discounters deliberately and strategically distribute their orders among several suppliers in order to be able to shift orders at short notice, for example, when demands for price reductions from a particular supplier are not accepted. Due to this "dual sourcing policy" of the retail food sector, the participating companies can expect to experience dilution effects following the merger.</w:t>
      </w:r>
    </w:p>
    <w:p>
      <w:r>
        <w:t>Furthermore, market participants have pointed out that the discounters Aldi and Lidl generally do not list products from a manufacturer that are identical to those offered by the other discounter in their assortment, in order not to question their claims to quality and price leadership against their immediate competitor. Against this background, it is expected that in the event of a merger between Homann and Nadler, a "range consolidation" will take place, which would involve a shift to other manufacturers.</w:t>
      </w:r>
    </w:p>
    <w:p>
      <w:r>
        <w:t>The investigations of the Federal Cartel Office have shown that there have regularly been changes between suppliers in the past and that smaller manufacturers have also had their share. Due to the unchanged private label (including unchanged packaging forms), these changes are not usually apparent to the consumer at first glance. However, one cannot go so far as the parties involved have claimed, to attribute the current sales of the manufacturers with the production of private labels not to them, but to the companies in the retail food sector, as they would act as competitors to the manufacturers in this regard. Because the presence of corresponding production capacities also reflects the economic strength of the manufacturers, especially since the retail companies, for their part, usually do not have their own production facilities and are therefore dependent on the manufacturers – even if only as contract manufacturers.</w:t>
      </w:r>
    </w:p>
    <w:p>
      <w:r>
        <w:t>41</w:t>
        <w:br/>
        <w:t>In this context, several competitors have stated that as a result of the present merger project, they even expect an improved access to the sales market, as the trade will at least partially shift its demand. Finally, it was also pointed out that Nadler has developed into a "weak brand" in recent years, so that Homann could derive the only advantage from the merger of being less exposed to a competitor; this also applies to the other manufacturers.</w:t>
      </w:r>
    </w:p>
    <w:p>
      <w:r>
        <w:t>Finally, there are still numerous competitors who at least have regionally well-established brands, namely – albeit only as examples – the companies Edmund Merl, Dr. Doerr. In particular, the possibly only regional distribution of smaller manufacturers with branded products offers these companies a chance in competition with the large, nationwide operating manufacturers. As stated at the beginning, the relevant gourmet products often have to correspond to regional taste preferences. Therefore, the statement made in the context of product advertising that a product comes from the corresponding region in which it is offered in the retail food sector may even provide a competitive advantage for that region. The evaluation of listings at the retail companies has confirmed that even in the branded sector, small regional suppliers are often present.</w:t>
      </w:r>
    </w:p>
    <w:p>
      <w:r>
        <w:t>4. Financial Strength</w:t>
        <w:br/>
        <w:t>It is questionable whether the acquirer has, after and through the merger, a financial strength that is superior to that of its competitors. Homann has been controlled by companies with high financial strength since its integration into Kamps Food Retail Investment S.A. and especially after the entry of the Theo Müller Group. None of the competitors, and in particular none of the small manufacturers, exhibit corresponding corporate entanglements. However, this situation does not improve due to the merger. Rather, the Nadler Group will lose the financial resources it could have due to its integration into unic plc. Moreover, these financial resources have not led in the past to an improvement in Nadler's position relative to its competitors – not even against the smaller competitors. On the contrary, Nadler's market shares have continuously declined in recent years. Additionally, several market participants have consistently stated that the economic situation of the company has worsened significantly in recent years; they expect a restructuring effort in the coming years at the expense of Homann, which would heavily bind the financial resources of the company.</w:t>
      </w:r>
    </w:p>
    <w:p>
      <w:r>
        <w:t>5. Barriers to Market Entry</w:t>
        <w:br/>
        <w:t>There are neither legal nor actual barriers to market entry in the field of gourmet product manufacturing. In particular, industrial property rights do not pose an obstacle to starting production, as recipes may be considered trade secrets, but the composition of the products is generally not protectable. Furthermore, there is no need for complex technical processes for the production of gourmet products, as they essentially rely only on the mixing of various raw materials and their packaging under hygienic conditions.</w:t>
      </w:r>
    </w:p>
    <w:p>
      <w:r>
        <w:t>Accordingly, the companies in the retail food sector have consistently denied the existence of barriers to market entry in response to a related question. As long as quality, logistics, and of course price "are right," any company could fundamentally qualify as a supplier, at least as long as it is also able to guarantee the quantities desired by the trade – even if only partial deliveries. The market entry of foreign manufacturers has not been generally excluded by any company.</w:t>
      </w:r>
    </w:p>
    <w:p>
      <w:r>
        <w:t>These statements are not contradicted by the fact that the companies in the retail food sector have only sporadically pointed out smaller companies that have entered the market in the last three years, and that only to a very limited extent have foreign manufacturers been utilized so far. Some surveyed manufacturers have also indicated that they have only started their business operations in recent years. And with the acquisition of Weser-Feinkost by the Dutch fish wholesale company Haasnot, for example, a foreign company has also entered the German market.</w:t>
      </w:r>
    </w:p>
    <w:p>
      <w:r>
        <w:rPr>
          <w:b/>
        </w:rPr>
        <w:t>[Pages 43–45]</w:t>
      </w:r>
    </w:p>
    <w:p>
      <w:r>
        <w:t>43</w:t>
        <w:br/>
        <w:t>Rather, the competitive structures identified so far in the market for the production of gourmet products show a high degree of competitive intensity among the numerous market participants, which offers only limited incentives for trading companies to consider foreign competitors. The high competitive intensity has also been reinforced by numerous mergers in recent years. Providers are constantly forced to respond to changes in demand behavior and to develop new products within the framework of innovation competition or to adopt product developments from competitors. Since these also have – as will be discussed further below – high capacity reserves, the supply in the domestic market is large enough for the buyers and sufficiently attractive in terms of price.</w:t>
      </w:r>
    </w:p>
    <w:p>
      <w:r>
        <w:t>6. Actual and Potential Competition</w:t>
        <w:br/>
        <w:t>Homann and Nadler are also exposed to strong competition from many other manufacturers after the merger, which will continue to limit their scope of action in the future. There are several competitors who, like the parties to the merger, offer the entire range of gourmet products. These competitors have consistently pointed out that they still have significant capacity reserves and that there are also sufficient capacity reserves available in the market. This means that the competitors of Homann and Nadler – should the buyers wish to shift their demand due to the behavior of the parties to the merger – could meet this increased demand without significant adjustment effort. Even if the competitors only have their production focuses in certain areas of the overall range, this does not diminish their ability to compete with the parties to the merger due to the relatively low production adjustment effort.</w:t>
      </w:r>
    </w:p>
    <w:p>
      <w:r>
        <w:t>7. Alternatives for Market Counterparts</w:t>
        <w:br/>
        <w:t>An uncontrolled scope of action for the companies involved in the merger is particularly excluded due to sufficient alternatives for the market counterparts – and here especially for the companies in the retail food sector. The fact that a notable company exits the market as an independent competitor as a result of the merger project may restrict the negotiating alternatives of the buyers, but it does not change this fundamental finding.</w:t>
      </w:r>
    </w:p>
    <w:p>
      <w:r>
        <w:t>The retail food sector in Germany is highly concentrated. Five companies account for about 90% of sales, thereby generating corresponding demand. This concentration on a few buyers is further intensified for manufacturers of branded products, as these are currently not offered in the area of gourmet products through discount stores.</w:t>
      </w:r>
    </w:p>
    <w:p>
      <w:r>
        <w:t>Although the trading companies – to the extent that they sell branded products – have indicated that consumers expect them to carry gourmet products from Homann and Nadler in their assortment, they have also stated that from the consumers' perspective, branded products can be substituted by private label products, which is evidenced by the high market share of private labels of significantly over 50% in sales through the retail food sector.</w:t>
      </w:r>
    </w:p>
    <w:p>
      <w:r>
        <w:t>The necessity to carry branded products from certain manufacturers in the assortment is, however, not limited to the products of Homann and Nadler for trading companies that wish to profile themselves through their assortment of branded products, even in the gourmet sector. The same applies to the products of other branded manufacturers and – according to the regionally different tastes of consumers – also to the products of regional suppliers. Responses from surveyed companies in the retail food sector indicate that they regularly list several suppliers within the various product groups in the gourmet sector from which they carry branded products in their assortment. With the breadth of the assortment across different products, the dependence of the trade on individual suppliers decreases.</w:t>
      </w:r>
    </w:p>
    <w:p>
      <w:r>
        <w:t>Conversely, trading companies – and especially those that sell branded products – represent a "bottleneck" for the branded product manufacturers – and thus also for Homann and Nadler – which they must overcome to achieve market penetration for their products. This is all the more important as approximately 85% of all sales of gourmet products are generated through sales in the retail food sector. Thus, there is a mutual dependency relationship between manufacturers and trading companies, whereby the dependence of manufacturers may even be higher than vice versa.</w:t>
      </w:r>
    </w:p>
    <w:p>
      <w:r>
        <w:t>The consistent finding by competitors of the parties to the merger, as well as by companies in the retail food sector, that branded products in the gourmet sector can be replaced by private labels, is utilized by retail food companies – not only to the extent that they, like discount stores, exclusively sell private labels in this area, but also by full-range retailers as providers of branded products – by also carrying their own private labels in the gourmet product range. With these products, they compete with the manufacturers' branded products in relation to the end customer.</w:t>
      </w:r>
    </w:p>
    <w:p>
      <w:r>
        <w:t>Investigations have also shown that trading companies do not position private label products in the gourmet sector exclusively in the entry price range, but also directly "attack" the first and second brands of manufacturers by offering different quality levels.</w:t>
      </w:r>
    </w:p>
    <w:p>
      <w:r>
        <w:t>Although Homann and Nadler are also the leading providers of private labels after the merger, their position in this segment is far less secure than in the branded product sector. In this regard, trading companies regularly and typically put production out to tender only for the duration of one year, specifying the recipes and especially the quality levels themselves. In this context, competitors have also reported that trading companies have manufacturers develop new products and make them "their own" recipes through slight changes in the formulation, so that they can also commission other manufacturers for the production of these items. This allows them to redirect demand even in the short term and thus control the competitive scope of action of the parties to the merger.</w:t>
      </w:r>
    </w:p>
    <w:p>
      <w:r>
        <w:t>To the extent that companies in the retail food sector have predominantly expressed critical views about the merger project, this cannot change the competitive assessment of the present merger project. The trading companies particularly argue that they fear that the parties will have too strong a market position as a result of the merger.</w:t>
      </w:r>
    </w:p>
    <w:p>
      <w:r>
        <w:rPr>
          <w:b/>
        </w:rPr>
        <w:t>[Pages 46–48]</w:t>
      </w:r>
    </w:p>
    <w:p>
      <w:r>
        <w:t>46</w:t>
        <w:br/>
        <w:t>This is understandable in that, from the perspective of the trading companies, a greater selection of renowned manufacturers is desirable in order to motivate them in the bidding competition to offer more favorable terms by pointing out as many alternatives as possible. However, given the actual situation in the relevant market (numerous manufacturers, high capacity reserves even among the larger competitors, high share of private labels), the scenario of the emergence of market dominance as a result of the merger does not appear plausible. This applies to both branded products and private label products. The companies in the retail food sector will also have sufficient opportunities in the future to shift their demand and thus achieve dilution effects regarding the market shares of individual manufacturers and thereby reduce their dependence.</w:t>
      </w:r>
    </w:p>
    <w:p>
      <w:r>
        <w:t>To the extent that the companies have nonetheless consistently denied, in light of the concerns they raised, that they intend to deliberately shift their demand as a result of the merger project, this can only be explained by the fact that they do not actually fear, due to their own strength, that Homann and Nadler could have an uncontrolled scope of behavior towards them in the event of the merger.</w:t>
      </w:r>
    </w:p>
    <w:p>
      <w:r>
        <w:t>8. No Oligopolistic Market Structure</w:t>
        <w:br/>
        <w:t>So far, Homann and Nadler, together with the Wernsing Group, have exceeded the presumption threshold of 50% market share for the existence of a three-firm oligopoly according to § 19 Abs. 3 S. 2 Nr. 1 GWB in the market for the production of delicatessen products in Germany. Nevertheless, the established competitive conditions have not provided any further indications that there has actually been no competition between these companies. With the present merger, it is even less to be expected that Homann on one side and Wernsing on the other side will coordinate their behavior in the future. From three relatively similarly positioned companies, a significantly unequal duopoly will emerge, which also has different revenue focuses within the underlying market. The strong position of the market counterpart will also ensure in the future that the position of Homann and Wernsing will be exposed to strong external competition. In this context, the oligopoly presumption can be considered disproven. Accordingly, neither competitors nor the market counterpart have pointed out the danger of an oligopolistic market structure.</w:t>
      </w:r>
    </w:p>
    <w:p>
      <w:r>
        <w:t>V. Other Markets Affected by the Merger</w:t>
        <w:br/>
        <w:t>In addition to the production of delicatessen products as defined at the outset, the activities of the companies involved in the merger overlap in the production of salad creams and mayonnaises or sweet puddings, leading to market share additions. Nevertheless, the effects of the merger project on market conditions, according to the findings of the Federal Cartel Office, are relatively minor, so that further investigations and consequently a detailed presentation could be omitted.</w:t>
      </w:r>
    </w:p>
    <w:p>
      <w:r>
        <w:t>1. Salad Creams and Mayonnaises</w:t>
        <w:br/>
        <w:t>According to the established practice of the Federal Cartel Office, a unified market for the production of mayonnaises, remoulades, and salad creams is to be assumed, which is to be distinguished from a market for liquid salad dressings, as more complex product formulas are used here, different thermal loads exist, and different filling technologies are required. It remains open whether there is a common market for supplying the retail food sector and large buyers or whether a separation should be made in this regard.</w:t>
      </w:r>
    </w:p>
    <w:p>
      <w:r>
        <w:t>According to the data submitted by the parties from the market research institute AC Nielsen, which align with the previous findings of the Federal Cartel Office, Homann and Nadler have a combined market share of [20-30]% in supplying the retail food sector, which is still below the corresponding market shares of Kraft and Thomy, each of which has a market share of less than 30%.</w:t>
      </w:r>
    </w:p>
    <w:p>
      <w:r>
        <w:t>Together, the aforementioned companies exceed the presumption threshold for an oligopoly after the merger. However, there are no indications that the companies will not compete with each other in the future or that they are not exposed to effective competition from third parties.</w:t>
      </w:r>
    </w:p>
    <w:p>
      <w:r>
        <w:t>2. Sweet Puddings</w:t>
        <w:br/>
        <w:t>It can remain open whether sweet puddings are interchangeable with other desserts from the perspective of the end consumer. Even with a narrowly defined market in this regard, the emergence of a dominant market position for Homann and Nadler is excluded despite a combined market share of [20-30]% based on AC Nielsen data for the year 2008, given the prevailing position of Dr. Oetker in this segment (market share according to AC Nielsen 43%).</w:t>
      </w:r>
    </w:p>
    <w:p>
      <w:r>
        <w:t>Although, according to these market data, on one hand, Homann together with Nadler and, on the other hand, Dr. Oetker jointly meet the oligopoly presumption of § 19 Abs. 3 S. 2 Nr. 1 GWB, the very different market shares and the fact that the product range of sweet puddings is of only minor importance in the overall product portfolio for both companies, and that they otherwise operate in separate markets, suggest that they will not coordinate their competitive behavior in this regard. Therefore, the oligopoly presumption can also be considered disproven in this case.</w:t>
      </w:r>
    </w:p>
    <w:p>
      <w:r>
        <w:t>VI. Summary</w:t>
        <w:br/>
        <w:t>The fact that the two most well-known manufacturers of delicatessen products in Germany are merging does not lead to a dominant market position of the parties involved, which would warrant prohibiting the merger project. The examination of the case has rather shown that even after the merger, sufficient alternatives remain for the respective market counterpart.</w:t>
      </w:r>
    </w:p>
    <w:p>
      <w:r>
        <w:rPr>
          <w:b/>
        </w:rPr>
        <w:t>[Pages 49–49]</w:t>
      </w:r>
    </w:p>
    <w:p>
      <w:r>
        <w:t>49</w:t>
        <w:br/>
        <w:t>and an uncontrolled scope of behavior for the parties to the merger can be excluded.</w:t>
      </w:r>
    </w:p>
    <w:p>
      <w:r>
        <w:t>In none of the relevant sales markets does the merger project expect the emergence or strengthening of a dominant market position for Homann following the acquisition of Nadler. The structure of manufacturers of gourmet products in Germany will still be diverse after the present merger. In addition to smaller companies that operate only regionally, there are several competitors that cover a wide range of products – and particularly the relevant assortment in this case – and distribute them nationwide. Therefore, all purchasers of gourmet products will also have sufficient alternative options in the future, preventing an uncontrolled scope of behavior for the parties to the merger from arising due to the merger.</w:t>
      </w:r>
    </w:p>
    <w:p>
      <w:r>
        <w:t>VII. Fees</w:t>
        <w:br/>
        <w:t>[...]</w:t>
        <w:br/>
        <w:t>VIII. Information on Legal Remedies</w:t>
        <w:br/>
        <w:t xml:space="preserve">[...] </w:t>
        <w:br/>
        <w:t>Krueger Schulze Hauß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