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https://www.bundeskartellamt.de/SharedDocs/Entscheidung/DE/Entscheidungen/Missbrauchsaufsicht/2002/B2-12-00.pdf?__blob=publicationFile&amp;v=3</w:t>
      </w:r>
    </w:p>
    <w:p>
      <w:r>
        <w:t>Pages translated : 21</w:t>
      </w:r>
    </w:p>
    <w:p/>
    <w:p>
      <w:r>
        <w:rPr>
          <w:b/>
        </w:rPr>
        <w:t>[Pages 1–3]</w:t>
      </w:r>
    </w:p>
    <w:p>
      <w:r>
        <w:t xml:space="preserve">BUNDESKARTELLAMT 53113 Bonn  </w:t>
        <w:br/>
        <w:t xml:space="preserve">2. DECISION DIVISION Kaiser-Friedrich-Straße 16  </w:t>
        <w:br/>
        <w:t xml:space="preserve">B2 – 52274 – R – 12/00  </w:t>
        <w:br/>
        <w:t xml:space="preserve">Telephone: (0228) 9499-529  </w:t>
        <w:br/>
        <w:t xml:space="preserve">Central: (0228) 9499-0  </w:t>
        <w:br/>
        <w:t xml:space="preserve">Telefax: (0228) 9499-166  </w:t>
        <w:br/>
        <w:t xml:space="preserve">FOR PUBLICATION  </w:t>
        <w:br/>
        <w:t xml:space="preserve">DECISION  </w:t>
        <w:br/>
        <w:t xml:space="preserve">In the administrative proceedings  </w:t>
        <w:br/>
        <w:t xml:space="preserve">Fuchs Gewürze GmbH &amp; Co., Legal Representative:  </w:t>
        <w:br/>
        <w:t xml:space="preserve">Westring 15 – 17, 49201 Dissen, Attorneys Brandi Dröge Piltz Heuer  </w:t>
        <w:br/>
        <w:t xml:space="preserve">&amp; Gronemeyer, Bielefeld  </w:t>
        <w:br/>
        <w:t xml:space="preserve">- Involved Party -  </w:t>
        <w:br/>
        <w:t xml:space="preserve">regarding the violation of the prohibition of unfair hindrance according to §§ 32, 20 Abs. 1 of the Act against Restraints of Competition (GWB), the 2nd Decision Division of the Federal Cartel Office has decided on July 19, 2002:  </w:t>
        <w:br/>
        <w:t xml:space="preserve">1. The involved party and the companies connected to it according to § 36 Abs. 2 GWB are prohibited from displacing the competitor Hartkorn Gewürzmühle GmbH, Koblenz, from its existing or emerging supply relationships with food retailers by concluding contracts for the supply of household-packaged dried spices and herbs through the use of exclusivity clauses or other contractual arrangements that lead to a de facto exclusivity, in conjunction with one-time payments (so-called advertising cost subsidies).  </w:t>
        <w:br/>
        <w:t>2. The immediate enforcement of the order in point 1 is ordered.</w:t>
      </w:r>
    </w:p>
    <w:p>
      <w:r>
        <w:t xml:space="preserve">3. The fee for the decision will be determined separately.  </w:t>
        <w:br/>
        <w:t xml:space="preserve">Reasons  </w:t>
        <w:br/>
        <w:t xml:space="preserve">I. Facts  </w:t>
        <w:br/>
        <w:t xml:space="preserve">a) Regarding the involved companies  </w:t>
        <w:br/>
        <w:t xml:space="preserve">1. Fuchs Gewürze GmbH &amp; Co., Dissen, and its group companies (hereinafter referred to as the Fuchs Group) produce and distribute dried spices, spice mixtures, and herbs as well as nutrient media. The company's sales revenues in Germany amounted to [Business secret] million euros in 2000, according to the information provided in the proceedings. In 2001, worldwide sales revenues of approximately [Business secret] million euros were achieved.  </w:t>
        <w:br/>
        <w:t xml:space="preserve">2. According to its own statements, the Fuchs Group is the largest spice provider in Europe and the second-largest spice specialist in the world after McCormick &amp; Co (see website www.fuchs-gewuerze.de). The Fuchs Group has experienced significant growth over the past five years. It has nearly doubled its sales according to press reports. A large part of the Fuchs Group's growth was due to the acquisition of competitors with their revenue-strong spice brands. For example, Fuchs acquired the company Ostmann from an Australian corporation in 1998 after the world market leader McCormick was previously not allowed to take over Ostmann for antitrust reasons. In October 2000, Fuchs purchased the competitor UBENA from Bestfoods. Earlier this year, Fuchs acquired the competitor Wagner. Since the Fuchs Group did not reach the merger control revenue threshold of § 35 Abs. 1 GWB, these cases were not subject to review by the Federal Cartel Office.  </w:t>
        <w:br/>
        <w:t xml:space="preserve">3. Hartkorn Gewürzmühle GmbH, Koblenz, is a medium-sized company engaged in the production and distribution of household-packaged dried spices and herbs. Hartkorn achieved sales of [Business secret] million euros in 1998, [Business secret] million euros in 1999, and [Business secret] million euros in 2000. Under the Hartkorn brand, spices and herbs are distributed to wholesale and retail companies in the food and food-related non-food assortment area. Distribution focuses on the northern Rhineland-Palatinate, North Rhine-Westphalia, western Lower Saxony, and Bremen. Hartkorn offers a complete range of spices and herbs. An external sales team is maintained, which conducts customer service and shelf maintenance in the mentioned areas. After the acquisition of the company Ostmann by Fuchs, some former sales employees of Ostmann switched to the sales of Hartkorn.  </w:t>
        <w:br/>
        <w:t xml:space="preserve">b) Affected markets  </w:t>
        <w:br/>
        <w:t xml:space="preserve">4. Dried spices, spice mixtures, and herbs are produced and distributed as so-called processing spices in bulk packaging for the food industry. They are sold to end consumers through food retail in packages with household-typical quantities. The household-typical packaging usually consists of refillable or single-use containers made of plastic, aluminum, or glass, which are equipped with a dosing dispenser. In their design, these packages go beyond mere transport packaging. The containers typically weigh between 30 and 100 g. Additionally, refill bags are available. Due to the various distribution channels and the different transport and sales packages, a separate relevant market for the production and distribution of dried spices in household-typical packages is to be assumed.  </w:t>
        <w:br/>
        <w:t xml:space="preserve">5. The spatially relevant market is to be defined nationwide. In Germany, dried spices, mixtures, and herbs in household-typical packages are demanded nationwide by the food retail sector. The Fuchs Group is one of the few spice manufacturers that supplies the trade nationwide with household-packaged spices and herbs. All other remaining competitors are mostly small or very small medium-sized companies that, while offering nationwide delivery, generally have a regional delivery focus.  </w:t>
        <w:br/>
        <w:t>c) Market conditions for the distribution of dried spices, mixtures, and herbs in household-typical packages</w:t>
      </w:r>
    </w:p>
    <w:p>
      <w:r>
        <w:rPr>
          <w:b/>
        </w:rPr>
        <w:t>[Pages 4–6]</w:t>
      </w:r>
    </w:p>
    <w:p>
      <w:r>
        <w:t>4</w:t>
        <w:br/>
        <w:t>6. The survey of the manufacturers of household spices represented in the Spice Industry Association e.V., in which over 90% of the spice manufacturers active in the market are organized, has resulted in the following market share distribution: With a market volume of approximately 265 million DM in the year 2000, Fuchs held a market share of [50-70%]. Together with the recently acquired Wagner Gewürze GmbH, which was previously the second strongest provider with a market share of [5-10%], Fuchs achieves a market share of about [60-80%]. These market share figures confirm the market share of 75% estimated by the Fuchs Group itself in press reports (Lebensmittelzeitung loc. cit.). The next competitors are Alba, Merschbrock-Wiese, as well as numerous smaller providers – such as Hartkorn Gewürzmühle GmbH – whose shares are in the low single digits, partly in the per mille range.</w:t>
        <w:br/>
        <w:t>7. Retail markets in the food and food-related non-food sector carry a full range of dried spices, spice mixtures, and herbs starting from a certain sales area. In smaller markets, spices are usually only sold in the core assortment (salt, pepper, paprika), as product complements (e.g., grilling spices in butcher shops), or as seasonal items. Spices are also only offered in the core assortment at certain discounters (e.g., Aldi). In food retailers with a sales area of up to 500 m², due to limited shelf space, the exclusive carrying of a single spice brand in the full assortment (in a special shelf) can be observed. In all larger sales areas, two or more spice shelves can be set up. Here, either one provider with several brands (each in a separate shelf) or several providers are represented in competition. The assortment of dried spices and herbs constitutes a profitable product group with a very high sales margin of up to 50% of the final selling price in relation to the limited shelf space.</w:t>
        <w:br/>
        <w:t>8. The distribution of household-packaged dried spices and herbs is characterized by some peculiarities. The goods are not delivered to the sales locations as is usual in the food retail sector and sorted into the corresponding shelves by the local staff. In the procurement of spices, it is common practice for the supplier to deliver the spices in a shelf provided by them and to handle the sorting and restocking with their own service personnel (so-called full-service). The food retailer does not have to worry about the spice shelves but only needs to sell. Only in the food discount trade, which offers only a few basic types of spices, is it different. Here, the spices are only delivered. No shelf maintenance is carried out.</w:t>
        <w:br/>
        <w:t>9. Typically, contracts for the inclusion of a spice program from a manufacturer are concluded for a specific period. Agreements for a delivery period of one year are common. Longer-term contracts with a duration of three to five years are also concluded. It is unusual to agree on exclusive supply. In particular, large retail chains generally do not agree to exclusive supply from a single spice manufacturer. Only smaller independent food retailers sometimes enter into exclusivity agreements.</w:t>
        <w:br/>
        <w:t>10. Another peculiarity is the payment of so-called advertising cost subsidies or listing fees to food retailers. These "advertising cost subsidies" are funds intended to make it attractive for a retailer to include a manufacturer's spice program in their store. In addition, the "advertising cost subsidies" also serve to ensure that a retailer continues to procure the spice program: Often, these payments are used to offset low sales periods, for example. The amount of the "advertising cost subsidies" varies depending on the negotiation scope of the spice manufacturers. Typically, the "advertising cost subsidies" are sales-oriented, and in some cases, there are fixed amounts calculated based on shelf meters. According to information from independent food retailers, the advertising cost subsidies are usually around 5,000 DM per store (pages 273, 276 of the file). Depending on the size of the store, it is possible for a food retailer to offer several spice programs in parallel. On the one hand, this offers the customer a larger selection, and on the other hand, it has the advantage for them of claiming "advertising cost subsidies" from different manufacturers.</w:t>
        <w:br/>
        <w:t>d) Distribution of dried spices, spice mixtures, and herbs in household-packaged formats by the Fuchs Group</w:t>
      </w:r>
    </w:p>
    <w:p>
      <w:r>
        <w:t>11. The spice brands distributed by Fuchs for end consumers, including private labels, are Fuchs, Ostmann, UBENA, Weiand, Aso, Eka (private label of Edeka, contract has expired), Columbia, Kräuterschatz (only clearance), Portland, Kania, Carat (partly with other manufacturers), Timbu, Basra, gut &amp; billig, Tip, Pirkka, and Prorest. Following the acquisition of Wagner Gewürze GmbH earlier this year, Fuchs also gains the brands Wagner Gewürze and Grande Elefante.</w:t>
        <w:br/>
        <w:t>12. The distribution of dried spices, spice mixtures, and herbs in household-packaged formats is carried out by the field sales team of the Fuchs Group. The field sales team is structured in multiple levels. At the first level, management oversees the headquarters of large retail companies and chains. Smaller headquarters are managed by the second level. Retail stores are managed from the third level – 10 regional sales managers. The next levels consist of so-called route leaders, district managers, and so-called merchandisers. Each level of the field sales team acquires at its level. At the lower sales level, the field sales employees are paid based on performance.</w:t>
        <w:br/>
        <w:t>13. For contracts with retail companies, the expected spice sales are estimated based on the key figures "square meters of sales area" and "sales." When concluding contracts, Fuchs typically uses its template "Delivery Agreement." A part of the contract states: The contracting parties agree that the company TEUTO (note: sales subsidiary of the Fuchs Group) is the exclusive supplier for the product group "Dried Spices/Herbs and Spice Mixtures in Household Packages" during the contract term. Currently, the Fuchs Group has concluded supply contracts with [business secret] food retailers with agreed exclusivity.</w:t>
        <w:br/>
        <w:t>14. According to Fuchs, there are no supply contracts formulated by Fuchs for supply contracts with retail chains. These are generally formulated by their purchasing departments and accepted by Fuchs. There are no contract templates in this regard. Contracts with purchasing cooperatives or associations are also individually tailored to their terms and conditions.</w:t>
      </w:r>
    </w:p>
    <w:p>
      <w:r>
        <w:rPr>
          <w:b/>
        </w:rPr>
        <w:t>[Pages 7–9]</w:t>
      </w:r>
    </w:p>
    <w:p>
      <w:r>
        <w:t>7</w:t>
        <w:br/>
        <w:t>15. The Fuchs Group has stated during the proceedings that the conditions granted upon the conclusion of a supply contract are determined by considerations of costs, revenues, and contribution margins, by comparisons with other contractual situations, and particularly by the negotiating position vis-à-vis the retailer/trading company. An important criterion in this regard is the cost expenditure, as, for example, a higher-quality brand requires greater advertising expenditure. The production costs for higher-quality products are also greater. The advertising cost subsidies and other conditions that Fuchs grants are customary in the market. Furthermore, Fuchs can offer better conditions due to its cost advantages and still "make a profit." Fuchs must offer these conditions to retain its customers.</w:t>
      </w:r>
    </w:p>
    <w:p>
      <w:r>
        <w:t>Regarding the agreement of exclusivity clauses, Fuchs argues that competitors, due to their lack of brand strength, cannot demand exclusivity, as retailers often want to offer Fuchs' branded products as well. Unlike the competition, Fuchs covers all price and quality levels and the complete depth of the assortment and can offer a multi-brand strategy. Therefore, only Fuchs can demand exclusivity, although this does not happen regularly. They must "buy" exclusivity by providing additional conditions. Exclusivity brings greater revenue to them as a supplier and a higher return to the retailer due to the value of Fuchs products. However, since the retailer knows what advertising cost subsidies can be negotiated and that Fuchs can achieve higher sales, the retailer demands his consideration for the exclusivity granted by him, even though it actually already brings him a higher return.</w:t>
      </w:r>
    </w:p>
    <w:p>
      <w:r>
        <w:t>Moreover, the payment of advertising cost subsidies is merely the result of a price war initiated by Ostmann a few years ago. The poor conditions were "inherited" after the acquisition of Ostmann and later of UBENA. Fuchs has not succeeded in rolling back the conditions that the trade once agreed upon in its favor. In particular, the sales staff who moved from Ostmann to Hartkorn continued the price war with the knowledge of the "Ostmann knowledge" they brought with them.</w:t>
      </w:r>
    </w:p>
    <w:p>
      <w:r>
        <w:t>16. Regarding the conclusion of contracts with retail stores, Fuchs states that they do not approach the retailers themselves in the event of contract expiration but wait for their reaction. These retailers demand "new" conditions on their own when they notice the expiration of the contracts. Fuchs has no own initiative to acquire new contracts and is not actively engaged in this respect. They only react and do not exploit their market opportunities (which they have due to their [distribution] cost advantages). The Fuchs Group does not systematically work through the retailers but tries "essentially only to maintain their sales outlets." In terms of advertising cost subsidies, they have always only followed what competitors had previously "given." Primarily, they are focused on major customers. The competitors with whom the Fuchs Group competes today are therefore not in "competition" with her.</w:t>
      </w:r>
    </w:p>
    <w:p>
      <w:r>
        <w:t>17. [Business secret].</w:t>
        <w:br/>
        <w:t>e) Competitive behavior of the Fuchs Group in the distribution of dried spices, mixtures, and herbs in household-sized packages.</w:t>
      </w:r>
    </w:p>
    <w:p>
      <w:r>
        <w:t>18. In several cases presented to the decision division, the sales department of the Fuchs Group has demanded and partially enforced the delisting of Hartkorn Gewürzmühle GmbH, Koblenz, during contract negotiations with independent food retailers by offering high one-time payments in connection with the conclusion of exclusivity contracts.</w:t>
      </w:r>
    </w:p>
    <w:p>
      <w:r>
        <w:t>19. In the case of the REWE supermarket Sliwik, Essen-Borbeck, the Fuchs sales representative, Ms. Ertelt, offered the owner of the market, Mr. Sliwik, an amount of 10,000 DM for the conclusion of an exclusivity contract (pages 130, 184 of the file). The REWE market had previously also carried the spices of the provider Hartkorn. When Mr. Sliwik inquired whether such an offer would also be possible for the REWE market of his son, this was declined, as the spices of the manufacturer Alba were carried in his market. According to the sales representative, high one-time payments for an exclusivity contract would only be offered if Hartkorn were to be pushed out of the business. With Alba, Fuchs had a "peace agreement," so that a payment was not considered. The REWE market Sliwik had a turnover of [business secret] with household spices in 1999.</w:t>
      </w:r>
    </w:p>
    <w:p>
      <w:r>
        <w:t>20. In the second quarter of 2000, the sales representative Ms. Ertelt offered the owner of the REWE market Koester, Haminkeln-Meerhog, to conclude an exclusivity contract for the Fuchs brands (pages 168, 185 of the file). As a reason for the high one-time payment offered in this context, she stated that they wanted to push the manufacturer Hartkorn out of the market.</w:t>
      </w:r>
    </w:p>
    <w:p>
      <w:r>
        <w:t>21. In 2000, a sales representative of Fuchs offered an employee of the REWE market Steinrücken, Geldern-Veert, Ms. Walter, approximately 10,000 DM for the delisting of Hartkorn's spices and for the market to exclusively carry Fuchs' spices (pages 260, 268 of the file).</w:t>
      </w:r>
    </w:p>
    <w:p>
      <w:r>
        <w:t>22. In mid-2000, the Fuchs sales representative, Ms. Ertelt, visited the REWE market Grubendorfer, Lünen. REWE-Grubendorfer carries spices from Hartkorn GmbH in two grocery stores. Ms. Ertelt offered a payment of 30,000 DM upon the conclusion of an exclusivity contract for the two grocery stores during contract negotiations with Mr. Grubendorfer junior. Mr. Grubendorfer junior had the impression that this approach of the Fuchs sales department was aimed at pushing Hartkorn out of grocery stores. Advertising cost subsidies of approximately 5,000 DM are customary (pages 226, 274 of the file).</w:t>
      </w:r>
    </w:p>
    <w:p>
      <w:r>
        <w:t>23. In 2000, Ms. Ertelt visited the REWE market Thermat, which operates two grocery stores with Hartkorn's spices. She offered Mr. Thermat an advertising cost subsidy for a two-year exclusivity contract that would have been 50% higher than the usual subsidy of approximately 5,000 DM (pages 227, 276 of the file).</w:t>
      </w:r>
    </w:p>
    <w:p>
      <w:r>
        <w:t>24. In 2000, Hartkorn Gewürzmühle GmbH entered into a contract with the REWE Lenk Group, Bochum. REWE Lenk operates markets in Bochum, Mülheim, and Kettwig. In the contract, Hartkorn confirms the intention not to sell its own company until December 31, 2005, or to operate it independently until that time. In the event that this declaration is not adhered to, "Hartkorn or its current or future owner or legal successor undertakes to pay the company Lenk an advertising cost subsidy of 75,000 DM (plus VAT) as compensation for unclaimed offers from competitors" (page 220 of the file). This was an offer from the Fuchs Group. The sales department of Fuchs had offered to pay double the amount that Hartkorn had...</w:t>
      </w:r>
    </w:p>
    <w:p>
      <w:r>
        <w:rPr>
          <w:b/>
        </w:rPr>
        <w:t>[Pages 10–12]</w:t>
      </w:r>
    </w:p>
    <w:p>
      <w:r>
        <w:t>10</w:t>
        <w:br/>
        <w:t>advertising cost subsidy paid, i.e. 150,000 DM, if REWE-Lenk terminated its five-year contract with Hartkorn (p. 281 of the file).</w:t>
        <w:br/>
        <w:t>25. Beyond the aforementioned cases, Hartkorn Gewürzmühle GmbH has stated that since 1999 it has lost existing supply relationships with approximately 40 food retailers because they accepted lucrative exclusive offers from Fuchs (examples see p. 221 of the file). This involved both existing contracts and listing negotiations for expiring contracts. Hartkorn was forced to compensate for these losses through costly new acquisitions from other food markets. Fuchs contends in this context that Hartkorn not only compensated for the loss but also acquired a multitude of new customers. The associated improvement in conditions (increase in the amounts to be paid) by Hartkorn harms Fuchs, as this spreads in the market. Fuchs is the victim of this business strategy of Hartkorn, as it must also enter into the improved conditions itself.</w:t>
        <w:br/>
        <w:t>26. Hartkorn further states that employees of Fuchs have expressed in recent years at trade fairs to the managing director, Mr. Hans-Dieter Hartkorn, that Fuchs finds Hartkorn's activities disruptive and that Hartkorn would be fought by all means until a corresponding "agreement" with Fuchs was concluded, which provided for a clear allocation of sales areas and customers for Hartkorn or until Hartkorn exited the competition by ceasing operations. Hartkorn did not respond to this. Subsequently, it was observable that employees of Fuchs in Hartkorn's main sales area, i.e. in the regions of Rhineland-Palatinate and North Rhine-Westphalia, induced or attempted to induce retailers, retail chains, and purchasing centers at all levels to delist Hartkorn as a supplier of household spices and to exclusively include Fuchs' brands in their assortment.</w:t>
        <w:br/>
        <w:t>27. The same approach by Fuchs has been reported to the Federal Cartel Office by the former competitor Wagner, which now belongs to the Fuchs Group. Wagner Gewürze has stated that it was suddenly delisted from its supply relationships with food retailers due to exclusive contracts of the Fuchs Group (p. 1 of the file). Similar problems have been expressed by other competitors during the inquiry by the Federal Cartel Office. The inquiry revealed that other companies were delisted due to high advertising cost subsidies from Fuchs (Insula Gewürze, p. 361 of the file). The spice manufacturer Fritz Götte has ceased this area altogether due to the delisting of its household spices and now only supplies processing spices (p. 365 of the file).</w:t>
        <w:br/>
        <w:t>28. Hartkorn further states that since the sending of the warning letter on April 29, 2002, by the Federal Cartel Office, the Fuchs Group has intensified its above-described practice in Hartkorn's core supply area (Rhineland-Palatinate, North Rhine-Westphalia). Since May 2002, Hartkorn has lost supply relationships with 51 markets. Hartkorn's customers were poached with high advertising cost subsidies and exclusivity agreements (p. 691 of the file). In one case, the market owner was promised an annual performance fee for a five-year contract that is higher than the pure spice sales previously achieved by Hartkorn in this market. At the same time, it was contractually agreed that Fuchs would pay a certain sum to the food retailer for the buyout of all Hartkorn goods. Furthermore, Hartkorn has learned that there are offers from Fuchs to other – partly long-standing – customers of Hartkorn involving high one-time payments in exchange for Hartkorn's delisting. Hartkorn states that it is already forced to lay off employees today, as the remaining sales base does not support the previously existing company size (p. 691 f. of the file).</w:t>
        <w:br/>
        <w:t>f) Proceedings</w:t>
        <w:br/>
        <w:t>29. The decision division granted the participant the opportunity to comment in writing by letter dated April 29, 2002, pursuant to § 56 Abs. 1 GWB, with a deadline of May 31, 2002. At the request of May 22 (received May 23), 2002, the decision division granted access to the files by sending a copy of the file that had been cleared of business secrets by letter dated May 29, 2002. The response deadline was extended to June 14, 2002. On June 18, 2002, a further extension of the response deadline to June 26, 2002, was granted due to a telephone inquiry from the legal representative of the participant. By letter dated June 26, 2002, the legal representative of the participant requested a meeting at the Federal Cartel Office "to discuss the market 'Dry Spices', 'Conditions in general' as well as the 'Dependencies on the level of conditions and exclusivity'." The legal representative stated that this could "probably avoid an oral hearing that is not likely to be avoided." The decision division refused a meeting in view of the expiration of the repeatedly extended deadline for submissions. In a telephone conversation on July 1, 2002, the legal representative announced the submission of the statement and indicated that he did not currently insist on holding an oral hearing. On July 3, 2002, the statement from the parties involved was received. It is stated on page 2 that if the Federal Cartel Office maintains its intention to prohibit, "this must be discussed orally, provided that the law requires it" (p. 667 of the file).</w:t>
        <w:br/>
        <w:t>30. The decision division assumes that the participant has not submitted a request for an oral hearing pursuant to § 56 Abs. 1 GWB. Since the decision division bases the present order solely on §§ 20 Abs. 1, 32 GWB, the mandatory conduct of an oral hearing pursuant to § 56 Abs. 3 GWB is not necessary in cases of § 19 GWB.</w:t>
        <w:br/>
        <w:t>II. Legal Assessment</w:t>
        <w:br/>
        <w:t>a) Unfair hindrance pursuant to § 20 Abs. 1 GWB</w:t>
        <w:br/>
        <w:t>31. The actions of the Fuchs Group constitute an unfair hindrance of the company Hartkorn in the market for household-packaged dry spices and herbs pursuant to § 20 Abs. 1 GWB. According to this provision, a dominant market player may not unfairly hinder another company in a business transaction that is usually accessible to similar companies, either directly or indirectly.</w:t>
        <w:br/>
        <w:t>aa) Dominant market position</w:t>
        <w:br/>
        <w:t>32. The Fuchs Group holds a dominant market position in the market for household-packaged dry spices and herbs. With a market share of 75%, it far exceeds the legal presumption of market dominance of one third (§ 19 Abs. 3 GWB). Furthermore, based on the findings of the</w:t>
      </w:r>
    </w:p>
    <w:p>
      <w:r>
        <w:rPr>
          <w:b/>
        </w:rPr>
        <w:t>[Pages 13–15]</w:t>
      </w:r>
    </w:p>
    <w:p>
      <w:r>
        <w:t>13</w:t>
        <w:br/>
        <w:t>decision division assumes that Fuchs is not exposed to significant competition within the meaning of § 19 Abs. 2 Nr. 1 GWB. Fuchs is one of the few providers that delivers nationwide and can also offer so-called full-service (shelf maintenance) nationwide through its field service, tailored to market specifics. In addition, the financial strength of the Fuchs Group is far superior to that of its competitors. The competitors are small or very small companies that are not part of any corporate group. Furthermore, Fuchs predominantly produces the spice range itself, which provides good access to procurement markets and operational cost advantages. Due to the multitude of partly very well-known spice brands, Fuchs also has a superior negotiating position in the sales markets. Even though the market counterpart largely consists of retail chains or purchasing cooperatives with significant purchasing power, Fuchs' access to the sales market remains outstanding compared to its competitors.</w:t>
        <w:br/>
        <w:t>bb) Unfair hindrance</w:t>
        <w:br/>
        <w:t>33. By paying high advertising cost subsidies to food retailers combined with exclusivity clauses, the Fuchs Group has indirectly unfairly hindered the competitor Hartkorn.</w:t>
        <w:br/>
        <w:t>Competitive disadvantageous measure</w:t>
        <w:br/>
        <w:t>34. Under a hindrance in the sense of § 20 Abs. 1 GWB, any behavior that adversely affects the competitive freedom of action of another company is to be understood (Schultz in Langen/Bunte § 20 Rn. 109). In the present case, the manner of structuring supply and acceptance relationships with food retailers has a hindering effect on the freedom of action of the competitor Hartkorn. The Fuchs Group has concluded supply contracts with independent food retailers in several cases that contained exclusivity clauses. The food retailers had either listed Hartkorn spices or were in listing negotiations. The contracts offered by Fuchs were associated with the payment of "advertising cost subsidies" that were significantly higher than those offered by Hartkorn. They were paid on the condition that Hartkorn would be delisted or excluded from ongoing negotiations. Through this, Fuchs has indirectly – via the contracts concluded with food retailers – pushed Hartkorn out of its ongoing business relationships. This has deliberately and permanently adversely affected Hartkorn's competitive freedom of action.</w:t>
        <w:br/>
        <w:t>35. In this context, Fuchs has argued in its defense that the conditions granted in each individual case are the result of an overall calculation. Such a calculation only works if exclusivity is also present. Therefore, there is no hindrance of competitors associated with it. However, this argument cannot convince in light of the present facts: On the one hand, the respective field service employees of the Fuchs Group – whose statements and behavior Fuchs must attribute to its business dealings – oriented the "advertising cost subsidies" in the documented cases to the previously offered Hartkorn amounts and simply doubled them in the cases of Grubendorfer, Thermat, and Lenk. This contradicts the notion that this is a sophisticated overall calculation. Rather, it is an indication that the aspect of displacement was at the forefront. On the other hand, the fact that the Fuchs Group does not enter into exclusivity commitments in its supply contracts with retail chains contradicts Fuchs' argument. Even in these contracts, "advertising cost subsidies" are agreed upon, but exclusivity commitments are not concluded. Although these contracts represent the economically far more important business in terms of sales shares, it is evidently not relevant in the overall calculation whether exclusive supply contracts are concluded. This may be due to the unique position of the Fuchs Group in nationwide supply to major customers in retail. However, it refutes Fuchs' fundamental argument that the calculation of advertising cost subsidies can only be meaningfully associated with the exclusive supply of a customer.</w:t>
        <w:br/>
        <w:t>36. Even if no targeted intent to displace could be proven, there is a hindrance in the sense of § 20 Abs. 1 GWB in the present case. If the behavior leads to emerging displacement effects that pose a concrete, serious danger to competition, an unfair hindrance can also be present in individual cases, even if no targeted intent to displace can be established (BGH WuW/E 2547, 2550 – Price War). The business strategy presented by Fuchs for independent food retail necessarily results in concrete and serious dangers for competitors in the only market segment still relevant for small providers, namely independent – at least in spice purchasing free – food retail. The Fuchs Group has stated in its submission that it is usually the only competitor in the areas where Hartkorn is primarily active. The business behavior of Fuchs employees thus leads to a direct threat to the competitive opportunities of the company Hartkorn by the market leader. Therefore, for this reason alone, a hindrance effect can be established.</w:t>
        <w:br/>
        <w:t>37. The fact that the company Hartkorn has recorded an increase in its sales over the past three years does not contradict this. On the one hand, Hartkorn's sales figures are negligible compared to the Fuchs Group (approximately [business secret]) and do not indicate anything about the company's revenue situation. On the other hand, Fuchs is far superior to Hartkorn in terms of financial strength. The Fuchs Group has a significantly greater financial strength, a much better access to raw materials, and a nationwide distribution network that brings synergy effects.</w:t>
        <w:br/>
        <w:t>Unfairness</w:t>
        <w:br/>
        <w:t>38. Whether a measure is unfair is to be determined through a balancing of interests. The interests of all parties involved as well as the legislative goal aimed at the freedom of competition must be taken into account. This has particular weight for the goal of keeping markets open and ensuring the conditions for performance competition (KG WuW/E DE-R 35 ff., 40 – Large Film Projectors). In principle, the addressee of § 20 Abs. 1 GWB is free in the design of its sales. Therefore, for the question of whether a hindrance is unfair, it depends on whether the freedom of action of the affected company is unreasonably restricted and thereby its own interests are to be realized in a legally disapprovable manner at the expense of the affected company (BGH WuW/E 2195, 2199 – Defense Sheet II).</w:t>
        <w:br/>
        <w:t>39. The unfairness of Fuchs' actions is not excluded simply because it would constitute behavior compliant with antitrust law. While the exclusivity commitments used are not to be criticized from the perspective of § 16 GWB, as they meet its prerequisites, namely a significant impairment of competition in the overall market –</w:t>
      </w:r>
    </w:p>
    <w:p>
      <w:r>
        <w:rPr>
          <w:b/>
        </w:rPr>
        <w:t>[Pages 16–18]</w:t>
      </w:r>
    </w:p>
    <w:p>
      <w:r>
        <w:t>16</w:t>
        <w:br/>
        <w:t>market, does not fulfill. This is the case because the proportionally larger part of the buyers – the large retail chains and purchasing cooperatives – generally do not contractually agree to exclusive supply. The Fuchs Group, which is often a contractual partner of the retail chains and purchasing cooperatives, predominantly does not achieve exclusivity in contract negotiations. In contrast, with independent food retailers: Here, Fuchs has agreed to exclusivity clauses with the help of high "advertising cost subsidies" in new contract signings or contract extensions, which exclude the procurement of spices from Hartkorn (and other spice suppliers) by the respective food retailer in the long term. The obstructive aspect thus arises from a combination of the exclusivity clauses with high entry fees. The obstruction therefore goes beyond the mere use of exclusivity clauses and must be examined within the framework of abuse control according to § 20 Abs. 1 GWB and taken into account in the balancing of interests.</w:t>
        <w:br/>
        <w:t>40. Through this approach by Fuchs, the interest of the company Hartkorn in open and free competition for customers is impaired. Hartkorn, as a significantly smaller company competing with the dominant company Fuchs, relies on the ongoing business transactions and the acquisition of new customers being compliant with antitrust law, i.e., free from obstruction.</w:t>
        <w:br/>
        <w:t>41. There is no recognizable interest on the part of Fuchs that would counter the impairment. The Fuchs Group has a significant competitive advantage over its competitors due to its large brand portfolio and the recognition of its brands. It can be assumed that almost every well-stocked food retailer has a strong interest in carrying one or more Fuchs brands alongside other brands. Therefore, it is not necessary for Fuchs to employ further measures in competition, such as particularly high one-time payments and exclusive contracts, to gain a competitive advantage over its competitors. Unnecessary obstructions are generally considered inappropriate and impermissible according to established case law (Schultz in Langen/Bunte § 20 Rn. 131 with further references). In the interest of keeping markets open and maintaining competition, the obstruction of the competitor Hartkorn by Fuchs is to be regarded as inappropriate and therefore unfair.</w:t>
      </w:r>
    </w:p>
    <w:p>
      <w:r>
        <w:t>17</w:t>
        <w:br/>
        <w:t>42. In its statement regarding the "advertising cost subsidies" it paid, the Fuchs Group referred to the fact that it only pays these because they have become customary in the context of the so-called spice war with Ostmann. Fuchs further argued in justification of the amount of the "advertising cost subsidies" that these are justified precisely with the agreement of exclusivity. The calculation of the "advertising cost subsidies" is part of an overall calculation together with the exclusive supply. The exclusivity brings the retailer higher sales, which must be compensated with a correspondingly higher subsidy. It must be countered that the food retailer, when selling spices from competitors alongside Fuchs spices, encounters the same demand for spices from its customers. Thus, a certain sales volume – distributed across the respective spice brands – is achieved anyway. In contrast to exclusive supply, the sales are only distributed among several suppliers. Fuchs' argument that the retailer benefits in terms of sales from the higher "value" of the Fuchs brands when procuring Fuchs spices does not convince in this context. This would mean that the food retailer could de facto claim lower advertising cost subsidies from Fuchs, as it could already achieve a greater revenue through higher sales. There would therefore be no reason for a food retailer to procure spices from competitors that pay a comparable listing fee. According to this argumentation from Fuchs, it is not coherently explainable why the Fuchs Group instead pays significantly higher listing fees to those food retailers who procure the - allegedly "low-value" - Hartkorn spices. An explanation for the high "advertising cost subsidies" from Fuchs can therefore only be seen in the fact that food retailers cannot benefit from the additional "advertising cost subsidies" of other competitors with exclusive supply. The high one-time payments from Fuchs thus merely buy exclusivity. Such a use of financial resources in connection with exclusivity agreements in a market characterized by small and smallest competitors inevitably leads to the displacement of competitors. This results in a closure of the markets, which contradicts the legislative goal aimed at the freedom of competition. This has particular weight for keeping markets open and ensuring the conditions for competitive performance. No recognizable interest of Fuchs can therefore be established for the described business practice.</w:t>
      </w:r>
    </w:p>
    <w:p>
      <w:r>
        <w:t>18</w:t>
        <w:br/>
        <w:t>43. From Fuchs' statement, it can also be concluded that the company will only continue the previous "advertising cost subsidy" practice from a commercial perspective as long as other competitors in the market are still capable and willing to make such payments. Given the significant reduction in the number of competitors and the low competitive pressure exerted by these remaining small companies, it is to be expected that the company Fuchs will only continue the practice it has explicitly criticized until it can no longer be enforced by the demanders – the food retailers. This means nothing other than that Fuchs' practice of linking "advertising cost subsidies" with exclusivity clauses is purposefully employed to reduce the current competitive pressure. For this reason as well, an unfairness of Fuchs' approach is to be assumed in the context of the balancing of interests.</w:t>
        <w:br/>
        <w:t>b) Result</w:t>
        <w:br/>
        <w:t>44. The Fuchs Group has unfairly obstructed the competitor Hartkorn in the market for household-packaged dry spices and herbs according to § 20 Abs. 1 GWB.</w:t>
        <w:br/>
        <w:t>III.</w:t>
        <w:br/>
        <w:t>45. The decision division has decided, in the exercise of its discretionary power, to prohibit the contested behavior of the parties involved according to § 32 GWB. In exercising its discretion, the decision division particularly considered the impending impairment of the competitor Hartkorn in the market segment of independent food retailing. The prevention of a closure of the corresponding sales channels through the conclusion of contracts with exclusivity clauses or contractually comparable arrangements and the associated high "advertising cost subsidies" by the parties involved was to be weighed.</w:t>
      </w:r>
    </w:p>
    <w:p>
      <w:r>
        <w:rPr>
          <w:b/>
        </w:rPr>
        <w:t>[Pages 19–21]</w:t>
      </w:r>
    </w:p>
    <w:p>
      <w:r>
        <w:t>19</w:t>
        <w:br/>
        <w:t>against a relatively minor interference with the competitive freedom of action of the parties involved (see para. 41). Within the framework of the law's objective aimed at the freedom of competition, the balancing of interests therefore leads to the prohibition of the contested behavior.</w:t>
        <w:br/>
        <w:t>IV.</w:t>
        <w:br/>
        <w:t>46. The prerequisites for the order of immediate enforcement pursuant to § 65 Abs. 1 GWB are met. It is necessary that the immediate enforcement of the order is required either in the public interest or in the predominant interest of a party involved.</w:t>
        <w:br/>
        <w:t>47. In the present case, the order is required in the predominant interest of the company Hartkorn. "Parties involved" according to § 65 Abs. 1 GWB are not only the parties to the proceedings (§ 54 Abs. 2 GWB), but all individuals affected (Karsten Schmidt in Immenga/Mestmäcker, 3rd ed., § 65 para. 6). Hartkorn is thus a party involved in the sense of § 65 Abs. 1 GWB. According to Hartkorn's statements, the activities of the Fuchs Group have intensified since the sending of the warning letter. Hartkorn has since been delisted in 51 cases because Fuchs made a higher offer in connection with an exclusivity clause. Among these are several important and long-standing customers of Hartkorn (see p. 691 f. of the file). Hartkorn is thus – in light of the increasing, displacing business practices of Fuchs – dependent on an increasingly difficult acquisition of new customers. There is a fear that the further closure of the sales market for Hartkorn due to the described practices of the Fuchs Group until the order becomes final and possibly until its final confirmation by a legally binding court decision will lead to a significant, existentially threatening deterioration of Hartkorn's economic situation. According to the statements of Hartkorn's legal representative, the company is already forced to lay off employees today, as the remaining sales base does not support the previously existing company size (p. 691 of the file). In contrast, Fuchs's interest in exclusive supply relationships with independent food retailers must take a back seat. There is no fear that Fuchs will suffer significant business disadvantages until a legally binding decision of the courts regarding the legality of this order – in the event of its challenge by Fuchs – due to supply contracts being concluded without the exclusion of competitors. Given the diverse and well-known brands of the Fuchs range, it can be assumed that the vast majority of food retailers will order Fuchs spices, even if they also carry a competing product in their market. While Fuchs's interest in the unabridged possibility of comprehensive supply to the relevant food markets is economically understandable, as higher sales can better offset logistics costs, it cannot outweigh or even prevail over Hartkorn's opposing interests in the provisional preservation of existentially securing sales opportunities.</w:t>
        <w:br/>
        <w:t>48. Furthermore, the order for immediate enforcement is also required in the public interest. A prerequisite for this is a forward-looking, significant public interest that must go beyond the interest that justifies the intervention of the cartel authority itself. The interest must specifically be in the immediate enforcement. Such an interest may lie in the preservation of competitive structures (Karsten Schmidt in Immenga/Mestmäcker, § 65, para. 6) and may particularly arise from dangers to the maintenance of a healthy market structure (KG WuW/OLG 5132, 5133 – Recommendation for reimbursement of replacement vehicle costs). The predominant interest of a party involved can and often will align with the public interest (Karsten Schmidt loc. cit.). According to the Fuchs Group's own statements, the company Hartkorn is usually the only competitor alongside Fuchs in the regions of Rhineland-Palatinate and North Rhine-Westphalia that it primarily supplies. The increasing exclusion of Hartkorn's competitive opportunities through the agreement of exclusivity agreements or contractual arrangements with a de facto exclusivity with independent food retailers thus leads to a decisive weakening of the competitive structure for the demanders in this region. The public interest in the provisional preservation of a competitive market structure therefore outweighs Fuchs's interest in improving its economic cost structure until the legal status of this order is clarified.</w:t>
      </w:r>
    </w:p>
    <w:p>
      <w:r>
        <w:t>21</w:t>
        <w:br/>
        <w:t>Legal remedy notice</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The deadline for substantiating the appeal is one month. It begins with the filing of the appeal and can be extended upon request by the presiding judge of the appellate court. The appeal must contain a statement indicating to what extent the decision is being contested and a request for its amendment or annulment, and must specify the facts and evidence on which the appeal is based. </w:t>
        <w:br/>
        <w:t>The appeal and the appeal substantiation must be signed by a lawyer admitted to a German court.</w:t>
        <w:br/>
        <w:t>........................ ..................... .....................</w:t>
        <w:br/>
        <w:t>Matschuck Dr. Meyer-Flamme Brauer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