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https://www.bundeskartellamt.de/SharedDocs/Entscheidung/DE/Fallberichte/Fusionskontrolle/2011/B2-125-10%20u.a..pdf;jsessionid=3AD93A27629DD4F67371DE0592C85C85.2_cid378?__blob=publicationFile&amp;v=6</w:t>
      </w:r>
    </w:p>
    <w:p>
      <w:r>
        <w:t>Pages translated : 3</w:t>
      </w:r>
    </w:p>
    <w:p/>
    <w:p>
      <w:r>
        <w:rPr>
          <w:b/>
        </w:rPr>
        <w:t>[Pages 1–3]</w:t>
      </w:r>
    </w:p>
    <w:p>
      <w:r>
        <w:t>1</w:t>
        <w:br/>
        <w:t>9002/100</w:t>
        <w:br/>
        <w:t>hcstued</w:t>
        <w:br/>
        <w:t>gnubierhcsebllaF_I-2G_AtraKB</w:t>
        <w:br/>
        <w:t>Case Report April 20, 2010</w:t>
        <w:br/>
        <w:t>1. Withdrawal of the notification in the merger procedure EDEKA / RATIO</w:t>
        <w:br/>
        <w:t>2. Approvals for the acquisition of individual RATIO locations by several purchasers</w:t>
        <w:br/>
        <w:t>Industry: Wholesale and retail trade in food</w:t>
        <w:br/>
        <w:t>File number: 1. B2-125/10</w:t>
        <w:br/>
        <w:t>2. B2-27/11; B2-30/11; B2-31/11</w:t>
        <w:br/>
        <w:t>Date of decisions: for 1.: February 15, 2011</w:t>
        <w:br/>
        <w:t>for 2.: March 1, 2011</w:t>
        <w:br/>
        <w:t>1. Withdrawal of the notification in the merger procedure EDEKA / RATIO</w:t>
        <w:br/>
        <w:t>The EDEKA headquarters has withdrawn the planned acquisition of a total of 18 retail and wholesale locations of RATIO Handel GmbH &amp; Co. KG, Münster (RATIO), by various companies of the EDEKA Group in the main examination procedure and has withdrawn the notification on February 15, 2011. The project registered by EDEKA in October 2010 aimed to take over the operation of a total of ten self-service department stores, one specialty store, and eight cash &amp; carry wholesale markets from RATIO. The project thus concerned both the food retail sector (LEH) and the food wholesale sector.</w:t>
        <w:br/>
        <w:t>In mergers of this kind, the Federal Cartel Office consistently bases its assessment on a market of retail trade with a food assortment, supplemented by a range of personal care and cleaning products. This constitutes a product market that covers those goods that a customer expects for meeting daily needs in a LEH store. No distinction is made according to the different distribution forms of LEH (self-service department store, supermarkets, consumer markets, discounters). However, in the competitive assessment, the limited competitive conditions or the different competitive proximity, particularly between discounters and large full-range stores as well as self-service department stores, must be taken into account. Spatially, the Federal Cartel Office assumes regional markets from which consumers make their purchases. In this context, central locations (e.g., larger cities) and their surrounding catchment areas are combined.</w:t>
      </w:r>
    </w:p>
    <w:p>
      <w:r>
        <w:t>2</w:t>
        <w:br/>
        <w:t>9002/100</w:t>
        <w:br/>
        <w:t>hcstued</w:t>
        <w:br/>
        <w:t>gnubierhcsebllaF_I-2G_AtraKB</w:t>
        <w:br/>
        <w:t>The investigations of the Federal Cartel Office revealed that the merger in the area of food retail would have led to the strengthening of the already existing dominant market position of EDEKA in the market areas of Herford, Minden, Osnabrück, and Bielefeld. EDEKA already holds a leading market position here by a wide margin, which it would have further expanded through the merger, especially since the merger would have meant the exit of a close competitor in the full-range sector from the market. The affected markets are also surrounded by market areas in which EDEKA also holds a leading market position, so its market position would not have been challenged by competitive impulses from neighboring markets. Furthermore, the closest competitor of EDEKA, the REWE Group, is only weakly represented here.</w:t>
        <w:br/>
        <w:t>In the area of food wholesale, the investigations revealed that a separate market for the food wholesale conducted through cash &amp; carry stores is to be defined, which is to be distinguished from the large consumer delivery service. This results from the demand behavior of customers as well as from the respective product range of the providers of these two distribution channels and their respective corporate strategic orientation. For the customer groups that characterize the business of cash &amp; carry markets, the large consumer delivery service does not represent an equivalent and economically sensible sourcing alternative. While it cannot be denied that there are substitution relationships between large consumer delivery services and cash &amp; carry wholesale, this only applies insofar as the customers of cash &amp; carry markets are large consumers from the customer groups of trade and gastronomy. However, this customer group is not so defining for the business of cash &amp; carry providers that a broad market delineation would be appropriate. It also became evident that the distribution forms of food retail do not represent a sourcing alternative for a significant portion of the customers of cash &amp; carry markets, as the distribution forms of LEH are characterized by a predominantly differing product offering and different pricing. Spatially, the markets of the pick-up wholesale are to be delineated with a radius of 30 km around the respective location.</w:t>
        <w:br/>
        <w:t>According to the investigations of the Federal Cartel Office, the merger would have led to a dominant market position of EDEKA in the market areas of Münster, Osnabrück, and Limburg. EDEKA – including the company L. Stroetmann, Münster, which is at least competitively attributable to it – would have achieved market shares of over 90% here. The sales of the delivery traders named by the parties were only low in the affected market areas. In this respect, even the consideration of the substitution competition at least partially emanating from the delivery wholesale did not allow for any other assessment.</w:t>
        <w:br/>
        <w:t>After the Federal Cartel Office had communicated its preliminary legal opinion to the parties in the context of granting legal hearing, EDEKA withdrew the notification.</w:t>
        <w:br/>
        <w:t>2. Approvals for the acquisition of individual RATIO locations by several purchasers</w:t>
        <w:br/>
        <w:t>After the withdrawal of the notification, the various RATIO locations were sold to several independent companies.</w:t>
        <w:br/>
        <w:t>Initially, EDEKA and RATIO registered a new merger project, which was limited to those locations of food retail and food wholesale that were assessed as competitively unproblematic by the Federal Cartel Office in the preceding administrative procedure. This essentially concerned locations in Münster, Ratingen, Stuhr, Trier, and Baunatal (self-service department stores) as well as in Laatzen, Bochum, Bielefeld, Ratingen, and Hagen (cash &amp; carry markets). Based on the findings from the preceding procedure, this project could be approved without in-depth examination.</w:t>
        <w:br/>
        <w:t>The remaining locations, two self-service department stores in Gohfeld and Bielefeld as well as two self-service department stores in Stadthagen and Osnabrück, were sold by RATIO in the meantime to the companies Bartels-Langness, Kiel, and Kaufland, Neckarsulm, which had previously acquired a self-service department store from RATIO in Bochum. The merger control approval decisions could also be granted without in-depth examination based on the findings from the preceding procedure.</w:t>
        <w:br/>
        <w:t>The operation of the three cash &amp; carry markets in Münster, Osnabrück, and Limburg was taken over by the company Brülle &amp; Schmeltzer, a cash &amp; carry market operator based in Lippstadt. A merger control procedure was not to be conducted, as the participating companies did not reach the thresholds for merger control according to § 35 GWB.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