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https://www.bundeskartellamt.de/SharedDocs/Entscheidung/DE/Fallberichte/Fusionskontrolle/2011/B2-36-11.pdf?__blob=publicationFile&amp;v=1</w:t>
      </w:r>
    </w:p>
    <w:p>
      <w:r>
        <w:t>Pages translated : 4</w:t>
      </w:r>
    </w:p>
    <w:p/>
    <w:p>
      <w:r>
        <w:rPr>
          <w:b/>
        </w:rPr>
        <w:t>[Pages 1–3]</w:t>
      </w:r>
    </w:p>
    <w:p>
      <w:r>
        <w:t>1</w:t>
        <w:br/>
        <w:t>9002/100</w:t>
        <w:br/>
        <w:t>hcstued</w:t>
        <w:br/>
        <w:t>gnubierhcsebllaF_I-2G_AtraKB</w:t>
        <w:br/>
        <w:t>Case Report November 21, 2011</w:t>
        <w:br/>
        <w:t>Prohibition of the acquisition of a majority stake in the Tummel slaughterhouse by</w:t>
        <w:br/>
        <w:t>Tönnies Holding</w:t>
        <w:br/>
        <w:t>Industry: Food Industry</w:t>
        <w:br/>
        <w:t>File Number: B2 – 36/11</w:t>
        <w:br/>
        <w:t>Date of Decision: November 16, 2011</w:t>
        <w:br/>
        <w:t>The Federal Cartel Office has prohibited the planned acquisition of 70% of the shares in the four parent companies of the Tummel slaughterhouse, Schöppingen, by Tönnies Holding GmbH &amp; Co. KG (“Tönnies”), Rheda-Wiedenbrück. Tönnies' majority stake in the Tummel slaughterhouse is expected to strengthen already existing dominant positions in the relevant markets for the acquisition of live sows for slaughter and the sale of sow meat in Germany. However, there is also further consolidation in the affected markets for pig slaughter and processing in a highly concentrated market. The emergence or strengthening of dominant positions could not be established here. In Germany, approximately 65% of all sows slaughtered in the EU are processed and sold due to the concentrated sausage production here. Tönnies is by far the leading German sow slaughter company. The strongly vertically integrated company purchases slaughter sows, slaughters the animals, processes them, and distributes the resulting sow meat both to the company-owned Zur Mühlen Group and to third-party sausage manufacturers.</w:t>
      </w:r>
    </w:p>
    <w:p>
      <w:r>
        <w:t>In the context of the competitive assessment of Tönnies' market position before and after the merger, the factual and geographical scope of the affected markets was among the focal points of the examination. At all levels of the value chain, slaughter pigs and sows belong to different relevant markets. Slaughter sows are used as breeding animals in pig production and have an average slaughter weight of around 160 kg; slaughter pigs, on the other hand, have a slaughter weight of about 95 kg. With regard to the procurement of slaughter animals, the production and acquisition structures already differ. Sow providers are also not able to easily switch their offerings from sows to pigs, as sows are the mother animals of pigs. Therefore, the supply of sows is largely determined by the pig market; the keeping of both animals is complementary and not substitutive. The acquisition prices of pigs and sows also differ, and pricing does not occur in a mutually reactive interconnectedness of the markets. The decision division has, among other things, examined the effects of relative quantity or price changes here. At the slaughter level, according to the investigations of the decision division, there are in any case no economic incentives for entering the slaughter of sows due to limited technical conversion flexibility. Accordingly, there have also been no significant market entries in the past.</w:t>
      </w:r>
    </w:p>
    <w:p>
      <w:r>
        <w:t>In the area of sales, sow meat and pig meat differ both in terms of meat properties and sales channels. Sow meat is almost exclusively used in sausage production, where it is irreplaceable for the vast majority of processors due to its special properties. Pig meat, on the other hand, is also sold to a significant extent as fresh meat to the retail food trade and is overall significantly more expensive than sow meat.</w:t>
      </w:r>
    </w:p>
    <w:p>
      <w:r>
        <w:t>Geographically, the markets for the acquisition of sows for slaughter and for the sale of sow meat are each nationwide in Germany. The economic relationships that shape the geographical market for the acquisition for slaughter between German sow providers and slaughterhouses take place in a regional environment. However, in favor of the merger participants, the entire territory of the Federal Republic of Germany has been included in the geographical market. In the geographical market delineation, it should also be taken into account that Germany is a so-called "deficit country" due to the significant production of sausage products located here, whose domestic slaughter volumes are not sufficient to meet demand. This results in a strong pull effect towards Germany at all affected market levels and market participants in neighboring countries. In particular, companies in the Netherlands, Belgium, and Denmark are significantly active as sow suppliers or contract slaughterers for German slaughter companies, especially Tönnies. There is no mutual market penetration. Domestic sow providers have no sales opportunities abroad, as there is a lack of demand there.</w:t>
      </w:r>
    </w:p>
    <w:p>
      <w:r>
        <w:t>In the sale of sow meat, the import and export shares are somewhat higher; however, they are not decisive for market activity. The market was therefore to be delineated nationwide.</w:t>
      </w:r>
    </w:p>
    <w:p>
      <w:r>
        <w:t>2</w:t>
        <w:br/>
        <w:t>9002/100</w:t>
        <w:br/>
        <w:t>hcstued</w:t>
        <w:br/>
        <w:t>gnubierhcsebllaF_I-2G_AtraKB</w:t>
        <w:br/>
        <w:t>In the market for the acquisition of sows for slaughter, Tönnies already held a dominant market position prior to the merger, which would have been strengthened by the merger. Tönnies' market share, at well over 40%, was already significantly above the threshold for the presumption of single market dominance prior to the merger. The company also has close economic ties with a well-known competitor. Therefore, both companies are not in a functional competitive relationship in the procurement of slaughter sows. Additionally, there is a significant gap to the main competitor Westfleisch and the otherwise predominantly medium-sized market. According to the investigations of the decision division, Tönnies is already today a largely indispensable buyer for the providers of live sows for slaughter due to its high purchase volumes. Among other things, through the company-owned Zur Mühlen Group, the largest German sausage manufacturer, Tönnies also has preferential access to the sales market.</w:t>
      </w:r>
    </w:p>
    <w:p>
      <w:r>
        <w:t>An analysis of Tönnies' actual market behavior has also shown that the company utilizes the behavioral leeway available to it even before the merger to influence the competitive situation in the procurement market according to its own interests. Even before the merger, Tönnies' strong market position, combined with an increasing bottleneck in slaughter sows, exerts a deterrent effect on potential new market entrants.</w:t>
      </w:r>
    </w:p>
    <w:p>
      <w:r>
        <w:t>Through the merger, Tönnies would not only increase its own market shares from Tummel but also the slaughter volumes currently utilized by Westfleisch under a contract slaughter agreement. This would lead to an increase in volume of approximately 10-15% and a significant weakening of Westfleisch's competitive position. With Tummel, a previously independent slaughterhouse located in a geographically favorable area for sow acquisition would exit the market. The merger-related increases in volume would further enhance the already existing deterrent effect in terms of strengthening Tönnies' existing dominant market position.</w:t>
      </w:r>
    </w:p>
    <w:p>
      <w:r>
        <w:t>In the market for the sale of sow meat in Germany, Tönnies also already held a dominant market position prior to the merger, which is strengthened by the merger. Here, too, Tönnies' market share was already just under 40% before the merger, and the market share gap is also large in this market. In the competitive assessment, it should also be taken into account that Tönnies sells additional volumes internally through the Zur Mühlen Group. The vertical integration from the...</w:t>
      </w:r>
    </w:p>
    <w:p>
      <w:r>
        <w:rPr>
          <w:b/>
        </w:rPr>
        <w:t>[Pages 4–4]</w:t>
      </w:r>
    </w:p>
    <w:p>
      <w:r>
        <w:t>4</w:t>
        <w:br/>
        <w:t>9002/100</w:t>
        <w:br/>
        <w:t>hcstued</w:t>
        <w:br/>
        <w:t>gnubierhcsebllaF_I-2G_AtraKB</w:t>
        <w:br/>
        <w:t>Slaughter to sausage production also benefits Tönnies in this market. According to the investigations, deterrent effects and not insignificant market entry costs make market entries unlikely. The target company Tummel does not offer disassembled sow meat. However, the merger would lead to a strengthening of Tönnies' already existing dominant market position even without a direct addition of market shares, as Tönnies would gain slaughter and cutting capacities and additional quantities of sow meat. Furthermore, the next competitor Westfleisch would be weakened throughout its entire value chain by the merger.</w:t>
      </w:r>
    </w:p>
    <w:p>
      <w:r>
        <w:t>To resolve the competition problems in the markets for the acquisition of sows for slaughter and the sale of sow meat, the merger parties proposed ancillary provisions. These essentially concern contract slaughter offers – either the continuation of the existing contract slaughter agreement with Westfleisch at the Tummel slaughterhouse or the offering of contract slaughter capacities to third parties – and the temporally limited waiver of the slaughtering of sows at the Tummel slaughterhouse. The proposed commitments were not suitable for solving the competition problems, as they would have led to an impermissible ongoing behavioral control of the affected companies. Moreover, they do not address the structural problems caused by the merger. This was confirmed by the results of a conducted market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