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https://www.bundeskartellamt.de/SharedDocs/Entscheidung/EN/Fallberichte/Kartellverbot/2022/B2-72-14.pdf?__blob=publicationFile&amp;v=2</w:t>
      </w:r>
    </w:p>
    <w:p>
      <w:r>
        <w:t>Pages translated : 4</w:t>
      </w:r>
    </w:p>
    <w:p/>
    <w:p>
      <w:r>
        <w:rPr>
          <w:b/>
        </w:rPr>
        <w:t>[Pages 1–3]</w:t>
      </w:r>
    </w:p>
    <w:p>
      <w:r>
        <w:t>Case summary 8 March 2022 Compensation model of Initiative Tierwohl (ITW) to be developed and introduced for beef Sector: Meat industry File number: B2-72/14 Date of decision: Letter from the Chair dated 14 December 2021 The Bundeskartellamt has cleared plans by the animal welfare initiative Initiative Tierwohl (“ITW”) to develop its compensation model to finance additional costs for animal welfare with more market-driven elements in the beef industry. At the same time, the authority has also made clear that the agreed standard price premium for animal welfare is not an overall long-term solution for the industry. The ITW is a German sector initiative in which representatives from the agricultural, meat production and food retail sectors jointly work to increase animal welfare. A key component of the ITW is the payment of a price premium (referred to as “animal welfare payment”) on each kilogramme of pork or poultry meat sold as financial assistance for participating livestock farmers who implement certain animal welfare criteria from a set catalogue. Course of the proceeding so far: The Bundeskartellamt has dealt with the ITW since 2014 and has so far tolerated each of the three-year phases of the programme. In January 2020, the Bundeskartellamt was informed that the ITW would overall no longer pursue the original fund model which included an agreed standard payment by food retailers for each kilogramme of meat; this payment was passed on to farmers by the ITW without this requiring clear labelling and traceability (referred to as “Nämlichkeit”). “Nämlichkeit” refers to the traceability and labelling of meat produced in line with animal welfare criteria as information for consumers. Starting in 2020, the ITW switched to a standard price premium paid by participating slaughterhouses to farmers and introduced traceability and labelling during the then ongoing programme phase. In contrast to the original fund model, farmers are now only compensated for the meat bearing the ITW seal that is actually procured by the slaughterhouses even if more animals were in fact kept in line with ITW criteria. The amount of the ITW premium is calculated by a committee of experts based on the additional costs incurred by an average agricultural farm due to adhering to ITW criteria. The ITW has no influence on the premium paid by food retailers to their suppliers for ITW products. The amount of that premium is negotiated and agreed individually between food retailers and slaughterhouses. In addition, the ITW intended to double the number of farms participating in the programme. This was meant to significantly expand the ITW’s market coverage. In 2021, the ITW once again consulted the Bundeskartellamt. Triggered by the plans for the project phase starting in 2024, the introduction of this model in the cattle fattening sector as of 2022 was to be reviewed. Project description: The ITW specifically plans to launch a price premium model to increase animal welfare also in cattle fattening as of February 2022 so that farmers can register to take part in the initiative from this date. Slaughterhouses will then pay farmers in the cattle fattening business a price premium set by the ITW for the procured beef which has been produced in line with ITW criteria and is labelled accordingly. Participating food retailers in turn will pay a price premium for ITW products to the slaughterhouses; however, the ITW has no influence on the specific amount of this premium. To implement this market model, traceability and labelling will be ensured from the cattle fattening stage. The ITW’s market coverage: The ITW’s current market coverage can be illustrated using the example of pork. Roughly 20 million fattening pigs are produced every year in line with ITW criteria; according to the ITW, this amounts to a share of 40 per cent of all fattening pigs produced each year. If merely the food retail sector is considered, the market coverage of ITW meat is very high. For instance, around 80 to 90 per cent of fresh pork offered by food retailers is ITW meat. In contrast, the share of marinated and processed meat sold by food retailers that is ITW meat is lower, although the market coverage of ITW products is gradually also growing in the market for processed meat. Overall, it can thus be stated that the ITW has already become the industry standard for food retailers with regard to poultry and pork, whereas labels setting higher animal welfare requirements are less important. Competition dimension: By participating in the ITW system in its current form slaughterhouses undertake to pay farmers a certain mandatory standard price for each kilogramme of meat sold in order to promote certain animal welfare standards. This mandatory animal welfare premium already constitutes a coordination within the meaning of Section 1 of the German Competition Act (GWB)/Article 101(1) TFEU based on an agreement between participating farmers and their customers. Participating retailers are not bound by contract to take into account and pass on the animal welfare premium. They are free to decide whether and to what extent they wish to pass on the higher procurement costs to end customers. However, on the procurement side they agree to the higher costs incurred due to the animal welfare premium paid when purchasing poultry, pork and soon also beef from slaughterhouses. In the present case, the framework agreement between the ITW participants already constitutes both a horizontal and a vertical agreement along the value chain. Based on the coordinated contracts with the slaughterhouses and food retailers, an agreement is established between the farmers participating in the programme and their direct customers. A coordinated mandatory price premium mechanism between slaughterhouses and farmers based on a horizontal agreement usually constitutes a classic hardcore restriction of price competition and secret competition. At retail level, the mandatory but no longer uniform increase in procurement costs may also indirectly result in negative effects on the market for selling meat to end customers in the food retail sector since cost components are included in the calculation of prices and these increased costs may lead to higher prices for end consumers. In the Bundeskartellamt’s view, it had to be taken into account, however, that the ITW was originally established as a pioneer project to promote animal welfare. A number of animal welfare labels are available in the market which differ greatly in terms of quality. However, it is difficult for consumers to identify these differences, which for a long time has reduced the practical importance of animal welfare labels. Exercising its discretion, the Bundeskartellamt therefore took into account in the introductory phase of the ITW system that the speedy establishment of a well-known animal welfare label was beneficial to consumers and farmers and could promote animal welfare. In light of the competitive assessment above, there are many aspects in favour of once again temporarily tolerating the ITW’s planned development. These include, for example, increased transparency for consumers, which was already introduced in 2017, improvements to the animal welfare standard effected in the past, and the switch from a fund model to a transparency and labelling model with more market-driven elements, which the Bundeskartellamt had requested and which was implemented accordingly. At the same time, the Bundeskartellamt clarified that the agreed standard premium for animal welfare in its current form was not an overall long-term solution for the industry and that the participation of farmers, slaughterhouses and food retailers in the ITW programme had to be voluntary not only theoretically but in actual fact. The anti-competitive effects caused by the ITW have to be assessed regularly with regard to their indispensability, taking into account changing circumstances. The ITW’s introduction phase.</w:t>
      </w:r>
    </w:p>
    <w:p>
      <w:r>
        <w:rPr>
          <w:b/>
        </w:rPr>
        <w:t>[Pages 4–4]</w:t>
      </w:r>
    </w:p>
    <w:p>
      <w:r>
        <w:t>is largely completed. The ITW is already making plans for individual specific elements to introduce a compensation scheme for animal welfare costs that is more market driven. In the next project phase, which is to start in 2024, the ITW’s concept is to be further developed in order to ensure a compensation scheme for animal welfare costs that is in its entirety as market driven as possible. The ITW is soon to present to the Bundeskartellamt a concept in which it is explained how such a market-driven compensation scheme for animal welfare costs can be implemented in the project phase starting in 2024. The Bundeskartellamt will then also assess the applicability of the exemption provision under Article 210a CMO to the ITW in greater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