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http://www.bundeskartellamt.de:80/SharedDocs/Entscheidung/DE/Entscheidungen/Fusionskontrolle/2001/B3-11-01.pdf?__blob=publicationFile&amp;v=3</w:t>
      </w:r>
    </w:p>
    <w:p>
      <w:r>
        <w:t>Pages translated : 19</w:t>
      </w:r>
    </w:p>
    <w:p/>
    <w:p>
      <w:r>
        <w:rPr>
          <w:b/>
        </w:rPr>
        <w:t>[Pages 1–3]</w:t>
      </w:r>
    </w:p>
    <w:p>
      <w:r>
        <w:t xml:space="preserve">53113 Bonn  </w:t>
        <w:br/>
        <w:t xml:space="preserve">FEDERAL CARTEL OFFICE  </w:t>
        <w:br/>
        <w:t xml:space="preserve">3rd DECISION DIVISION Kaiser-Friedrich-Str. 16  </w:t>
        <w:br/>
        <w:t xml:space="preserve">B 3 – 25130 - U - 11/01 Phone: (0228) 94 99-464  </w:t>
        <w:br/>
        <w:t xml:space="preserve">Central: (0228) 94 99-0  </w:t>
        <w:br/>
        <w:t xml:space="preserve">Fax: (0228) 94 99-400  </w:t>
        <w:br/>
        <w:t xml:space="preserve">Telex: 18 43 21  </w:t>
        <w:br/>
        <w:t xml:space="preserve">PUBLISHABLE VERSION  </w:t>
        <w:br/>
        <w:t xml:space="preserve">MERGER PROCEDURE  </w:t>
        <w:br/>
        <w:t xml:space="preserve">DECISION PURSUANT TO § 40 PARA. 2  </w:t>
        <w:br/>
        <w:t xml:space="preserve">GWB  </w:t>
        <w:br/>
        <w:t xml:space="preserve">Decision  </w:t>
        <w:br/>
        <w:t xml:space="preserve">In the administrative procedure  </w:t>
        <w:br/>
        <w:t xml:space="preserve">1. Merkel Freudenberg Fluidtechnic GmbH,  </w:t>
        <w:br/>
        <w:t xml:space="preserve">21107 Hamburg  </w:t>
        <w:br/>
        <w:t xml:space="preserve">2. Freudenberg &amp; Co.,  </w:t>
        <w:br/>
        <w:t xml:space="preserve">69465 Weinheim  </w:t>
        <w:br/>
        <w:t xml:space="preserve">3. Burgmann Dichtungswerke GmbH &amp; Co. KG,  </w:t>
        <w:br/>
        <w:t xml:space="preserve">82502 Wolfratshausen  </w:t>
        <w:br/>
        <w:t xml:space="preserve">- Participants -  </w:t>
        <w:br/>
        <w:t xml:space="preserve">regarding the examination of a merger project  </w:t>
        <w:br/>
        <w:t xml:space="preserve">the 3rd Decision Division of the Federal Cartel Office has decided on May 22, 2001:  </w:t>
        <w:br/>
        <w:t>I. The establishment of a joint venture with equal participation by the participants 1 and 3, as notified by letter dated January 23, 2001, is approved.</w:t>
      </w:r>
    </w:p>
    <w:p>
      <w:r>
        <w:t xml:space="preserve">II. The fee for the notification is set at [ ... ] DM (for information: [ ... ] Euro), taking into account the separately determined fee for the notification of the same project dated October 31, 2000, which was withdrawn effective December 20, 2000 (effective as of November 21, 2000), and imposed on the participants as joint debtors.  </w:t>
        <w:br/>
        <w:t xml:space="preserve">Reasons:  </w:t>
        <w:br/>
        <w:t xml:space="preserve">1. By letter dated January 23, 2001, received as a fax on January 24, 2001, at the Federal Cartel Office, the participant 2 (hereinafter: Freudenberg) submitted the project for the establishment of a joint venture (hereinafter: JV) between Merkel Freudenberg and Burgmann on behalf of its 100% subsidiary, the participant 1 (hereinafter: Merkel Freudenberg), and simultaneously on behalf of the participant 3 (hereinafter: Burgmann) in accordance with § 39 of the Act Against Restraints of Competition (hereinafter: GWB). The JV is to be operated under the name Burgmann-Freudenberg Holding GmbH and will be based in Weinheim.  </w:t>
        <w:br/>
        <w:t xml:space="preserve">With the notification dated January 23, 2001, the participants renewed their initially withdrawn notification of the same project dated October 31, 2000 (fully effective as of November 21, 2000).  </w:t>
        <w:br/>
        <w:t xml:space="preserve">2. After examining the notification, the Federal Cartel Office determined that the notified project falls within the scope of the GWB (§ 35 GWB), but does not give rise to the expectation of the creation or strengthening of a dominant market position within the meaning of §§ 36, 19 GWB.  </w:t>
        <w:br/>
        <w:t xml:space="preserve">By letter dated February 20, 2001 (received as a fax on the same day), the participating companies were informed in accordance with § 40 para. 1 sentence 1 GWB of the Federal Cartel Office's entry into the examination of the intended merger (main examination procedure).  </w:t>
        <w:br/>
        <w:t xml:space="preserve">I. THE PARTICIPATING COMPANIES AND THE PROJECT  </w:t>
        <w:br/>
        <w:t xml:space="preserve">3. 1. Freudenberg is the leading company of a diversified group operating in production and distribution through 258 subsidiaries and affiliated companies in 41 countries worldwide, with an extraordinarily diverse range of supply parts and intermediate products for a variety of uses in completely different industrial customer sectors, as well as various end products and certain services.  </w:t>
        <w:br/>
        <w:t xml:space="preserve">The spectrum ranges in the industrial sector from sealing and vibration technology products to nonwovens for textile and technical applications, specialty lubricants, construction systems (primarily rubber floor coverings), household products, flexible printed circuit boards, lightweight rollers, and leather to children's shoes, and in the service sector from technical trading and maintenance to research and IT services to logistics and (business-to-business) e-commerce.  </w:t>
        <w:br/>
        <w:t xml:space="preserve">In some product segments, Freudenberg has brands (trademarks) with high market significance, such as "Vileda" (for window cloths) in the nonwoven sector and "Simmering" (for so-called radial shaft seals) in sealing technology.  </w:t>
        <w:br/>
        <w:t>1 i.e. see Freudenberg Annual Report 1999 (hereinafter: F-AR) front cover and p. 10 ff.</w:t>
      </w:r>
    </w:p>
    <w:p>
      <w:r>
        <w:t xml:space="preserve">4. Of the worldwide total sales of the Freudenberg Group amounting to 7.443 billion DM, 4.2205 billion DM (56.7%) were attributable to Europe, and of that, 2.0001 billion DM (26.9%) to Germany. Approximately 35% of the non-European sales (of the worldwide total sales) were attributable to North America, with the remaining approximately 8% to all other countries.  </w:t>
        <w:br/>
        <w:t xml:space="preserve">5. Freudenberg achieves a good 75% of its worldwide total sales with supply parts and intermediate products of all kinds, and just under 25% with end products such as household goods, floor coverings, and shoes. The largest customer sector is the automotive industry, accounting for 33.3% of sales. This is followed by the capital goods industry with 17%, the household products sector with 13.2%, the textile and clothing industry with 9.3%, the shoe and leather goods industry with 4.6%, and the construction industry with 3.9%.  </w:t>
        <w:br/>
        <w:t xml:space="preserve">The most significant product area by far is the sealing and vibration technology, which is primarily grouped into a European and a North American business group, accounting for more than 46% of the worldwide total sales with a global revenue of 3.448 billion DM (of which 1.910 billion DM from the European business group).  </w:t>
        <w:br/>
        <w:t xml:space="preserve">6. The Merkel Freudenberg, which was created in 1997 through the acquisition of Merkel Dichtelemente GmbH by Freudenberg, through which Freudenberg intends to participate in the planned JV with Burgmann, produces – alongside other group companies within the Freudenberg business group of sealing and vibration technology Europe – primarily (certain) industrial seals (mainly hydraulic and pneumatic seals) in conjunction with several of its own subsidiaries. Their distribution, as well as that of seals produced by other Freudenberg group companies, is carried out through the group company Simrit KG, which acts as a distribution company, provided that the customers are from the general, i.e., non-automotive industry. Sales to the automotive industry are organized according to the key-account principle. A third distribution channel is technical trading.  </w:t>
        <w:br/>
        <w:t xml:space="preserve">Overall, Freudenberg achieved sales of industrial seals of worldwide [...] billion DM, in the EU [...] billion DM, and in Germany [...] million DM. The main customer sector is the automotive industry (including suppliers), accounting for approximately [...] % of Freudenberg's sealing sales. The remaining [...] % are primarily distributed across plant and mechanical engineering.  </w:t>
        <w:br/>
        <w:t xml:space="preserve">7. 2. Burgmann is the leading company of the Burgmann Group, which exclusively develops and manufactures sealing technology products and distributes them worldwide through over 45 domestic and foreign subsidiaries.  </w:t>
        <w:br/>
        <w:t xml:space="preserve">2 This includes, contrary to the amount of 7.079 billion DM reported in the consolidated profit and loss statement according to corporate and accounting law principles, the sales of joint ventures that Freudenberg controls (only) with a (equal) 50% stake, which are included at 100% according to §§ 36 para. 2 sentence 1 and 2, 39 para. 3 sentence 3 GWB.  </w:t>
        <w:br/>
        <w:t xml:space="preserve">3 The somewhat differing ratio of regional sales distribution on p. 8 of the F-AR (pie chart) is based on the fact that there the sales of the joint ventures that Freudenberg only jointly controls (see footnote 2) are only considered with the corresponding share of the participation, and these sales occurred disproportionately in non-European countries (especially in the USA), which results in the full consideration of these sales shifting the overall sales ratios in favor of the non-European share.  </w:t>
        <w:br/>
        <w:t xml:space="preserve">4 This value is not fully identical to the sales in Europe, as the European business group also supplies customers in some non-European countries.  </w:t>
        <w:br/>
        <w:t>5 Approval by the Federal Cartel Office in procedure B 3 – 38/97.</w:t>
      </w:r>
    </w:p>
    <w:p>
      <w:r>
        <w:rPr>
          <w:b/>
        </w:rPr>
        <w:t>[Pages 4–6]</w:t>
      </w:r>
    </w:p>
    <w:p>
      <w:r>
        <w:t xml:space="preserve">4  </w:t>
        <w:br/>
        <w:t xml:space="preserve">The focus is on so-called mechanical seals, in which Burgmann holds a leading position domestically. In this regard, Burgmann has specialized in large-scale, technically sophisticated designs for particularly demanding applications, for example in energy generation units and the chemical industry. In addition, Burgmann also manufactures comparatively simple types of seals, such as the so-called packing (endless strands sold as meter goods made from braided plastic or natural fiber yarns, which the user must configure into sealing rings of the required diameter before application) and certain types of flat seals (by simply punching out requested shapes from sealing materials purchased from third parties in roll form) as well as so-called compensators (sealing flexible connections of flue gas channels in power plants or turbines).  </w:t>
        <w:br/>
        <w:t xml:space="preserve">8. In terms of company size, Burgmann has a more medium-sized character compared to Freudenberg. This is evident, apart from the ratio of employee numbers (Burgmann: 2,700; Freudenberg: 29,600), particularly in the sales figures: The total sales of Burgmann were recently at 425 million DM worldwide, of which [...] million DM were attributable to Europe and of that, [...] million DM to Germany (for the corresponding Freudenberg sales see above para. 4). The main sales areas of Burgmann are the chemical and energy-generating industries or their suppliers. The automotive industry accounts for only about 5.4% of sales.  </w:t>
        <w:br/>
        <w:t xml:space="preserve">9. 3. With the proposed project, the parties intend to jointly manage a small part of their respective sealing business (in terms of development and production) – but not in terms of sales (!) – for rationalization reasons. Thus, Freudenberg intends to contribute exclusively an Irish subsidiary that only manufactures the sealing type packing (through share transfer) into the joint venture. Burgmann intends to spin off its currently legally dependent business area "Packings + Flat Seals" into a GmbH and then contribute this as a subsidiary into the joint venture, which will ultimately function as a holding company for the joint area.  </w:t>
        <w:br/>
        <w:t xml:space="preserve">10. As a motive for their project, the parties state that [...]  </w:t>
        <w:br/>
        <w:t xml:space="preserve">11. After the realization of the project, the entire packing production of both partners as well as the entire – type- and sales-wise very limited – flat seal production of Burgmann will only be operated within the framework of the joint venture.  </w:t>
        <w:br/>
        <w:t xml:space="preserve">12. The areas to be jointly managed by both partners recently achieved total sales of worldwide [...] million DM, of which in Europe [...] million DM and of that, in Germany [...] million DM. Of this, Freudenberg contributes:  </w:t>
        <w:br/>
        <w:t xml:space="preserve">Freudenberg Burgmann  </w:t>
        <w:br/>
        <w:t xml:space="preserve">worldwide: [...] million DM [...] million DM  </w:t>
        <w:br/>
        <w:t xml:space="preserve">Europe: [...] million DM [...] million DM  </w:t>
        <w:br/>
        <w:t xml:space="preserve">Germany: [...] million DM [...] million DM  </w:t>
        <w:br/>
        <w:t xml:space="preserve">[...]  </w:t>
        <w:br/>
        <w:t xml:space="preserve">13. While the sales contributed by Freudenberg to the planned joint venture, as already mentioned, exclusively relate to packings, the sales contributed by Burgmann are distributed approximately 54% to packings and approximately 46% to flat seals (of a certain type). This results in that the sales jointly contributed by both partners to the joint venture (worldwide) account for about 65.3% for packings and about 34.7% for flat seals.  </w:t>
        <w:br/>
        <w:t xml:space="preserve">14. As already mentioned (see above para. 9), the joint venture is to be fundamentally limited to production and supply its products to its parent companies at a uniform cost-plus price, which will then independently market the joint venture products – like their respective other products – through their existing distribution channels under their own individual (thus not coordinated) conditions in the market. There is to be no fixed key for the distribution to Freudenberg and Burgmann, but rather their respective sales needs will be decisive.  </w:t>
        <w:br/>
        <w:t xml:space="preserve">These statements made by the parties in a conversation with the decision-making department on April 5 of this year and subsequently confirmed at the request of the decision-making department by the following Freudenberg letter of April 6 of this year regarding the distribution of the joint venture products by the parent companies were somewhat contradictory to the statement in the application dated January 24 of this year, which stated that the joint venture would "...act independently from purchasing through development and production to distribution." However, they were explicitly reaffirmed in response to a corresponding reminder in a letter from Freudenberg dated April 27 of this year, also on behalf of Burgmann, with the assurance that the joint venture would be a "pure production joint venture" and "would not maintain its own active distribution," but rather the joint venture products "would be distributed through the existing distribution organizations of Burgmann and Freudenberg," whereby it cannot be completely ruled out that the joint venture may have to comply with an explicit customer request for direct delivery and invoicing, as may be expressed by technical dealers, particularly those based abroad.  </w:t>
        <w:br/>
        <w:t xml:space="preserve">15. The decision-making department has made it clear to the parties that it considers both the functional limitation of the joint venture's activities to production and the corresponding non-integration of the distribution of the joint venture products as well as the subject matter limitation of the joint venture to the manufacture of only packings and flat seals, that is, to the business areas now to be transferred to the joint venture by its parents, as essential elements of the project in its registered and approved form. The same applies to the assurance also provided in writing at the request of the decision-making department by the parties that there are and will be no customer protection agreements between them in the distribution of the joint venture products.  </w:t>
        <w:br/>
        <w:t xml:space="preserve">II. LEGAL ASSESSMENT  </w:t>
        <w:br/>
        <w:t xml:space="preserve">A. Merger Control  </w:t>
        <w:br/>
        <w:t xml:space="preserve">1. Scope of the GWB and Merger Condition  </w:t>
        <w:br/>
        <w:t xml:space="preserve">16. a) The combined sales attributable to Freudenberg and Burgmann pursuant to § 36 para. 2 sentence 1 GWB (see above para. 4 and 8) meet the positive and negative quantitative requirements for the applicability of the merger control provisions of the GWB as set out in § 35 para. 1 and para. 2 sentence 1 no. 1 GWB. The de minimis market clause of § 35 para. 2 sentence 1 no. 2 GWB does not apply, as will be shown, to the markets affected by the proposed project.  </w:t>
        <w:br/>
        <w:t xml:space="preserve">17. b) The merger control under the GWB is also not displaced here according to § 35 para. 3 GWB by the jurisdiction of the EC Commission under the EC Merger Control Regulation (hereinafter:  </w:t>
        <w:br/>
        <w:t xml:space="preserve">6 Regulation (EEC) No. 4064/89 of the Council of December 21, 1989 on the control of mergers) in the version amended by Regulation (EC) No. 1310/97 of the Council of June 30, 1997, which came into force on March 1, 1998.  </w:t>
        <w:br/>
        <w:t xml:space="preserve">18. Initially, it is already highly questionable whether the proposed project even constitutes a merger within the meaning of Art. 3 of the Merger Control Regulation. This is the case in the establishment of joint ventures according to Art. 3 para. 2 in conjunction with para. 1 lit. b) of the Merger Control Regulation only if the joint venture "permanently fulfills all functions of an independent economic entity" (so-called "full-function joint venture"). According to the fundamental view of the EC Commission, a full-function joint venture is not the case if "a joint venture only takes on a specific function within the business activities of the parent companies and does not have access to the market." This situation is exemplified by the EC Commission when the joint venture is "limited to research and development or production." This is precisely the case here (see above para. 13). While isolated direct sales of the joint venture at customer request are not to be excluded, it is to be assumed that at least the overwhelming majority of the production will be distributed through the parent companies Freudenberg and Burgmann. In a similar case, the EC Commission has already definitively (in writing) denied its jurisdiction due to the lack of full-function character of the joint venture in preliminary discussions with the parties.  </w:t>
        <w:br/>
        <w:t>19. Furthermore, the proposed project lacks "community-wide significance" within the meaning of Art. 1 of the Merger Control Regulation. The conditions for community-wide significance under Art. 1 para. 2 of the Merger Control Regulation are not met, as the worldwide total sales of Freudenberg and Burgmann combined amount to approximately 7.868 billion DM, which corresponds to approximately 4.023 billion Euros, already falling short of the threshold of 5 billion Euros set out in Art. 1 para. 2 lit. a) of the Merger Control Regulation. The conditions for community-wide significance under Art. 1 para. 3 of the Merger Control Regulation are also not met. While the relevant sales of the parties exceed the threshold values of letters a), b), and d) of this provision, they do not exceed that of letter c); because according to the information provided in the application of the project, Burgmann achieves total sales of more than 25 million DM only in Germany within the Community.</w:t>
      </w:r>
    </w:p>
    <w:p>
      <w:r>
        <w:rPr>
          <w:b/>
        </w:rPr>
        <w:t>[Pages 7–9]</w:t>
      </w:r>
    </w:p>
    <w:p>
      <w:r>
        <w:t xml:space="preserve">7 Euro (= 48.9 million DM).  </w:t>
        <w:br/>
        <w:t xml:space="preserve">20. c) The planned establishment of a joint venture with equal participation by contributing business divisions of the parent companies in the form of legally independent subsidiaries (see above para. 9) fulfills the merger conditions of joint acquisition of control (by Freudenberg and Burgmann over Burgmann-Freudenberg Holding GmbH) pursuant to § 37 para. 1 no. 2 in conjunction with no. 3 lit. a) GWB, the deemed parent merger (of Freudenberg and Burgmann in the markets of the joint venture) pursuant to § 37 para. 1 no. 3 sentence 3 GWB, as well as the acquisition of control through majority share acquisition (by Burgmann-Freudenberg Holding GmbH over the two subsidiaries to be contributed by Freudenberg and Burgmann) pursuant to § 37 para. 1 no. 2 in conjunction with no. 3 lit. a) GWB. The latter merger is, without prejudice to the provisions of § 37 para. 2 GWB, to be seen in that the two respective subsidiaries of Freudenberg and Burgmann are transferred from previously sole control into joint control, without this being identical to the joint acquisition of control over the to-be-established Burgmann-Freudenberg Holding GmbH when viewed in the formal manner required under formal merger control.  </w:t>
        <w:br/>
        <w:t xml:space="preserve">2. Competitive Assessment  </w:t>
        <w:br/>
        <w:t xml:space="preserve">21. The planned merger does not lead to the expectation that it will establish or strengthen a dominant market position, § 36 para. 1 GWB.  </w:t>
        <w:br/>
        <w:t xml:space="preserve">a) Relevant Market  </w:t>
        <w:br/>
        <w:t xml:space="preserve">(1) Product Relevant Market  </w:t>
        <w:br/>
        <w:t xml:space="preserve">22. The intended pooling of previous activities of Freudenberg and Burgmann in the planned joint venture concerns product-wise two types of industrial seals ("seals for industrial applications") with packings and (certain) flat seals, whereby a horizontal effect occurs only with packings.  </w:t>
        <w:br/>
        <w:t xml:space="preserve">23. Industrial seals are extremely heterogeneous products due to the nearly infinite variety of their applications or the sealing tasks to be solved and the specific requirements dependent on them, with only the fundamental function in common: to prevent the outflow and/or inflow or the transition of liquid, gaseous, powdery, or solid substances (media) through joints at or in technical aggregates (machines, engines, pumps, stirrers, turbines, compressors, valves, etc.). The spectrum ranges from barely fingernail-sized "penny items" to small car-sized constructions priced in the several hundred thousand marks. The differences in shape and construction are significant. Various more or less elastic synthetic and some natural materials are used, often in combination with metal parts for the more constructively demanding types of seals.  </w:t>
        <w:br/>
        <w:t xml:space="preserve">24. Given this heterogeneity, a market delineation strictly applying the demand market concept would lead to a segmentation of atomic proportions. On the other hand, the assumption of a uniform product market for industrial seals is opposed not only by the great diversity of the various sealing tasks and their product-wise solutions but also by the fact that most suppliers only cover certain segments of sealing technology with their product range, thus often not being in real competitive relationships with each other. This more or less strong product specialization often coincides with a certain concentration on specific customer industries, such as the automotive industry, power plant operators, the chemical industry, food manufacturers, the paper and cardboard industry, etc.  </w:t>
        <w:br/>
        <w:t xml:space="preserve">25. It is therefore necessary to make a market delineation that avoids the equally inappropriate results of a too narrow as well as a too broad market definition in terms of its purpose of capturing competitive relationships. For these reasons, the decision-making department has so far consistently divided the overall area of industrial sealing technology into three segments considered to be relevant product markets, focusing on certain fundamental functional differences:  </w:t>
        <w:br/>
        <w:t xml:space="preserve">- Contact seals on sliding surfaces (Dynamic seals)  </w:t>
        <w:br/>
        <w:t xml:space="preserve">- Contact seals on stationary surfaces (Static seals)  </w:t>
        <w:br/>
        <w:t xml:space="preserve">- Other seals or sealing materials (Products with sealing functions that cannot or cannot clearly be assigned to either of the first two groups based on their intended use and principle of action, for example, because they do not serve to seal joints between contacting surfaces but rather bridge gaps between them or seal cavities "outwards," such as flexible bellows made of elastomers used as dust caps for gear switches, and flexible membranes, or because they act not mechanically but, as in the case of silicones and sealants, as adhesive sealing compounds; furthermore, the compensators produced by Burgmann, outside the planned joint venture, in small quantities belong here)  </w:t>
        <w:br/>
        <w:t xml:space="preserve">26. The so-called packing seals to be produced by the planned joint venture belong to the dynamic seals, while flat seals, of which there are also types produced by injection molding in addition to the stamped parts affected here, represent the second most important product group (approximately 50% to 60%) of the static seals next to the so-called O-rings. A significant example of flat seals is the cylinder head gaskets in (automotive) engines.  </w:t>
        <w:br/>
        <w:t xml:space="preserve">Packing seals are rings that are typically made from braided fibers, often coated or impregnated to increase sliding capability and sealing performance and to reduce wear, and are pressed with high pressure into grooves of shaft or rod housings, sealing the "interspace" between these and the rotating (radially moving) or axially oscillating shafts/rods against the outflow of lubricants and the ingress of contaminants. They are primarily used in centrifugal and high-pressure plunger pumps as well as in valves.  </w:t>
        <w:br/>
        <w:t xml:space="preserve">27. However, pre-pressed rings made of graphite layers are also counted among the packing seals, which are used, for example, as cover seals, i.e., closure seals, in large valves and high-pressure feedwater preheaters and are thus functionally more aligned with the static area.  </w:t>
        <w:br/>
        <w:t xml:space="preserve">This indicates that there are ambiguities or fluid transitions in the boundary drawing between the three segments mentioned above (para. 25) and the assignment of individual seal types to them in certain applications—possibly also changes due to technical innovations—although the extent of these is not so great as to question the fundamental market-defining tripartition of industrial seals.  </w:t>
        <w:br/>
        <w:t xml:space="preserve">28. This tripartition is therefore not only explicitly considered appropriate by the parties involved, who have based their application on it in accordance with the practice of the decision-making department, but is also generally approved by the competitors surveyed during the investigations or at least regarded as a sensible categorization in principle. In any case, no one considers a further market delineation, with particular emphasis on a correspondingly comprehensive production adjustment flexibility being predominantly clearly denied. However, in the majority of responses, there is conversely a tendency towards a somewhat narrower market delineation, for which a division by certain product groups (including also for packings), and partially also by customer industries, is proposed. One market participant suggests the formation of a separate market for the "complete sealing" of automotive engines, which would encompass several product groups/seal types from both the dynamic and static areas as a "package."  </w:t>
        <w:br/>
        <w:t xml:space="preserve">29. The latter proposal, which is based on the distribution concept of the so-called "total engine sealing" that has been discussed in the industry for some time, is not considered for market delineation in the present case, however, because the mentioned concept has not yet been consistently realized on either the supply or demand side and, in any case, does not cover packings. Whether and to what extent this concept will have market delineating significance in other cases in the future remains to be seen.  </w:t>
        <w:br/>
        <w:t>30. Notwithstanding this, the decision-making department has once again reviewed its previous market delineation practice in light of the outlined competitor information and considered a narrower, functionally defined product group-oriented market definition. It became apparent that the same considerations that spoke for a possible departure from the previous practice in the sense of a stronger alignment with the interchangeability criterion of the demand market concept were applicable to at least some seal types, such as the sliding ring seals, due to the large variety of uses and the resulting need for differentiation.</w:t>
      </w:r>
    </w:p>
    <w:p>
      <w:r>
        <w:rPr>
          <w:b/>
        </w:rPr>
        <w:t>[Pages 10–12]</w:t>
      </w:r>
    </w:p>
    <w:p>
      <w:r>
        <w:t>10</w:t>
        <w:br/>
        <w:t xml:space="preserve">The variety of executions suggested a differentiation that went beyond the breakdown into product groups and was so extensive that pursuing it would bring one close to the atomistic market segmentation mentioned above (para. 24).  </w:t>
        <w:br/>
        <w:t xml:space="preserve">31. However, this does not apply to packings, which represent a technically simple mass product of a comparatively homogeneous sealing type in terms of shape, material, properties, and use, whose individual execution differences do not significantly impact market delineation due to comprehensive production change flexibility and belonging to a product range expected by customers – comparable to a range of screws. Conversely, there is a limited functional interchangeability between packings and (small) mechanical seals, whose technical predecessors are functionally represented by the packings, but the extent of this interchangeability today is so low that it is far from sufficient to summarize both types into a single relevant market, especially since there is no production change flexibility between them due to the completely different materials and manufacturing processes. Therefore, packings are considered a standalone product market.  </w:t>
        <w:br/>
        <w:t xml:space="preserve">32. Whether the same applies to flat seals, given their forms and application variety, can remain open here, as the market position of the parties in this sector, even beyond the area to be pooled in the planned joint venture, does not give rise to competitive concerns under any conceivable market delineation.  </w:t>
        <w:br/>
        <w:t xml:space="preserve">33. The remaining question of whether a unified overall market for dynamic seals should be assumed for the packings to be fully pooled in the joint venture, in accordance with the previous practice of the decision-making department, or whether a standalone product market should be assumed, abandoning that practice, does not require a conclusive decision in the present case. For the notified merger project does not meet the prohibition requirements of § 36 under either of the two possible market delineations.  </w:t>
        <w:br/>
        <w:t xml:space="preserve">17 Mechanical seals exist – depending on the application area (from cars to power plant turbines) – in sizes from egg-sized to small car-sized, with corresponding price differences.  </w:t>
        <w:br/>
        <w:t xml:space="preserve">18 For example, in use in industrial pumps.  </w:t>
        <w:br/>
        <w:t xml:space="preserve">19 One market participant estimates the conversion rate to be a maximum of 5% of the market volume for mechanical seals.  </w:t>
        <w:br/>
        <w:t xml:space="preserve">20 Mechanical seals consist – as mechanical products – fundamentally of two movable, interconnected (metallic) rings enclosing the drive shaft, of which the so-called sliding ring is firmly connected to the shaft, and the so-called counter ring is firmly connected to the housing, and their sealing performance is achieved through their highly flat, treated contact surfaces.  </w:t>
        <w:br/>
        <w:t xml:space="preserve">21 Packings: synthetic fibers, graphite; mechanical seals: metal in combination with rubber-elastic (elastomeric) components.  </w:t>
        <w:br/>
        <w:t xml:space="preserve">22 Mechanical seals are more resistant to temperature, pressure, and rotational speed, consequently less prone to wear and maintenance, and thus more durable, and have lower leakage (higher sealing performance).  </w:t>
        <w:br/>
        <w:t>23 While Burgmann contributes its entire – absolutely small – flat seal production to the joint venture, Freudenberg remains independently active in the flat seal sector through subsidiaries (see in the text para. 11).</w:t>
      </w:r>
    </w:p>
    <w:p>
      <w:r>
        <w:t>11</w:t>
        <w:br/>
        <w:t xml:space="preserve">Section 1 GWB.  </w:t>
        <w:br/>
        <w:t xml:space="preserve">(2) Geographically Relevant Market  </w:t>
        <w:br/>
        <w:t xml:space="preserve">34. The geographically relevant market is, in legal terms and thus decisive for the geographical reference of the market dominance issue, the entire federal territory, as the products of industrial sealing technology are in any case demanded on a supra-regional level. In economic terms, that is, with regard to the real exchange relationships to be considered within the framework of the overall competitive assessment and their domestic effects, the markets for industrial sealing technology – according to the statements of the parties involved and the confirming information from all surveyed competitors – must be delineated at least EU-wide.  </w:t>
        <w:br/>
        <w:t xml:space="preserve">35. This is supported by the fact that, against the backdrop of the unified internal market and beyond, there is a lack of material and legal market entry barriers, particularly the larger customers that are significant in terms of sales, especially in the automotive industry, but also in other sectors, demand internationally through Europe-wide and partially worldwide tenders for their needs, which is increasingly facilitated by modern electronic communication means (e-mail, FAX) and especially internet-based purchasing platforms and their transparency effects. A significant role is played by multinational customers with production and thus demand locations in many countries, who expect just-in-time delivery on a European or even worldwide basis, even with centralized order placement for price-reducing volume bundling, which requires corresponding presence from suppliers. Therefore, even smaller seal manufacturers today, and even more so the parties to this procedure, are capable of this, whether through European or worldwide distribution of domestically produced products (transport costs play at most a subordinate role), or through foreign production sites or companies, such as the French flat seal manufacturer Meillor, which belongs to Freudenberg and also supplies domestically and to third countries beyond its home country. In light of this, terms like import and export are increasingly losing their original, distinguishable meaning that presupposes domestic and foreign markets, rather, the internationalization of demand, supply, and production creates uniform cross-border markets. The technical trade also reflects this, through which, in particular, Southeast European and Asian manufacturers – in this respect with "real" imports – are increasingly present as suppliers domestically.  </w:t>
        <w:br/>
        <w:t xml:space="preserve">b) Regarding the question of the emergence or strengthening of a dominant market position  </w:t>
        <w:br/>
        <w:t xml:space="preserve">24 For the legal limitation of the maximum geographical market to be protected by national merger control to the federal territory, see WuW/E BGH 3026 "Oven Market" and additionally regarding the relationship between legal and economic considerations in geographical market delineation Ruppelt in Langen/Bunte, Commentary on German and European Antitrust Law, 9th ed. 2001, § 19 GWB para. 25 f.  </w:t>
        <w:br/>
        <w:t xml:space="preserve">25 E.g.: Covisint (automotive industry); Chemplorer and cc-markets (chemical industry – these two platforms are about to merge into the world's largest purchasing platform in this sector).  </w:t>
        <w:br/>
        <w:t xml:space="preserve">26 Thus, Burgmann achieves less than half of its European sales domestically (see above para. 8).  </w:t>
        <w:br/>
        <w:t>27 The same applies to the English manufacturing sites of the British TI-Group represented in Germany through its subsidiaries Busak &amp; Shamban GmbH and John Crane GmbH.</w:t>
      </w:r>
    </w:p>
    <w:p>
      <w:r>
        <w:t>12</w:t>
        <w:br/>
        <w:t xml:space="preserve">36. The intended merger does not lead to the emergence or strengthening of a dominant market position to be expected.  </w:t>
        <w:br/>
        <w:t xml:space="preserve">(1) Regarding flat seals / static seals  </w:t>
        <w:br/>
        <w:t xml:space="preserve">(a) Assuming a standalone relevant market for flat seals  </w:t>
        <w:br/>
        <w:t xml:space="preserve">37. The domestic sales volume for flat seals is estimated by the parties to be around 600 million DM to 700 million DM (official or association data is not available). The surveyed competitors, as far as they could provide information, have confirmed this estimate of the magnitude.  </w:t>
        <w:br/>
        <w:t xml:space="preserve">38. The domestic flat seal sales to be contributed by Burgmann to the planned joint venture amount to approximately [...] million DM. This corresponds, based on even the lowest estimate provided by the surveyed market participants for the market volume (500 million DM), to a market share of less than [...] %.  </w:t>
        <w:br/>
        <w:t xml:space="preserve">39. According to § 37 para. 1 no. 3 sentence 3 GWB, however, the establishment of the joint venture is also considered a merger between Burgmann and Freudenberg in the market of the joint venture, which is why the flat seal business of Freudenberg remaining outside the joint venture is also significant. However, it is disputed or not yet conclusively clarified whether, to what extent, or under what conditions the fiction of a partial merger of joint venture parent companies stipulated in the mentioned provision also applies – as a rebuttable or irrebuttable presumption – for the substantive merger control. This question, however, does not require a decision at this point. For even if one includes the Freudenberg flat seal sales without further ado, no merger control-critical market share is reached.  </w:t>
        <w:br/>
        <w:t xml:space="preserve">40. Although the exact amount of Freudenberg's domestic flat seal sales is not available, it did not need to be determined. For Freudenberg achieved a total sales volume of only [...] million DM in the entire area of static seals. A not insignificant part of this is attributable to the large sector of O-rings. Therefore, if one assumes for flat seals, which are supposed to have a market share of 50% to 60% of the total volume of static seals, a – certainly inflated – amount of [...] million DM to [...] million DM for Freudenberg, this corresponds, based on an assumed market volume of only 500 million DM, to a market share between [...] % and [...] %, together with that of Burgmann, thus at most not even [...] %.  </w:t>
        <w:br/>
        <w:t xml:space="preserve">41. The undisputed market leader is the Reinz-Dichtungs-GmbH &amp; Co. KG, which belongs to the American DANA Corporation and is also globally leading together with it, with a domestic sales volume of flat seals estimated by Freudenberg – according to the sales information from Reinz itself, certainly not too high – which, based on again assumed market volume of [...] million DM, corresponds to a significant share.  </w:t>
        <w:br/>
        <w:t xml:space="preserve">28 Partially, the same figures were mentioned; one competitor estimated around 500 million DM.  </w:t>
        <w:br/>
        <w:t>29 For the state of the dispute, see Bechtold, Antitrust Law, Commentary, 2nd ed. 1999, § 37 para. 27 and § 36 para. 10, Ruppelt in Langen/Bunte (fn 24) § 37 para. 43 f. and Immenga/Mestmäcker, Commentary on Antitrust Law, 2nd ed. 1992, § 23 (old version) para. 191, each with references.</w:t>
      </w:r>
    </w:p>
    <w:p>
      <w:r>
        <w:rPr>
          <w:b/>
        </w:rPr>
        <w:t>[Pages 13–15]</w:t>
      </w:r>
    </w:p>
    <w:p>
      <w:r>
        <w:t>13</w:t>
        <w:br/>
        <w:t xml:space="preserve">only 500 million DM corresponds to a market share of over [...] %.  </w:t>
        <w:br/>
        <w:t xml:space="preserve">42. These findings are already sufficient to exclude a dominant market position of the parties involved both before and after the planned merger.  </w:t>
        <w:br/>
        <w:t xml:space="preserve">(b) Assuming a single relevant market for static seals  </w:t>
        <w:br/>
        <w:t xml:space="preserve">43. The parties estimate the domestic total market volume for static seals at approximately 1.2 billion DM. This was either fully or at least approximately confirmed by the surveyed competitors, as far as they could provide information. The lowest estimate was 1.1 billion DM.  </w:t>
        <w:br/>
        <w:t xml:space="preserve">44. Based on the lowest estimate, the joint venture with the flat seal revenue contributed by Burgmann of approximately [...] million DM results in a market share of just over [...] %.  </w:t>
        <w:br/>
        <w:t xml:space="preserve">45. If one includes, under the aspect of § 37 Abs. 1 Nr. 3 Satz 3 GWB, the Freudenberg revenues of [...] million DM for static seals in total and assumes for Burgmann a total revenue for static seals exceeding their flat seal revenue by approximately [...] million DM of [...] million DM, both parties together, assuming a market volume at the level of the lowest estimate, would have a market share of less than [...] %. The market leader here is again, by a large margin, Reinz/DANA. Furthermore, according to the investigations of the decision-making department, Poppe GmbH &amp; Co. KG is still ahead of the parties involved. Whether they, as they themselves assume, are only in 5th and 6th place, which the investigations do not clearly confirm due to the inaccuracy of some information, can remain open.  </w:t>
        <w:br/>
        <w:t xml:space="preserve">46. In any case, a dominant market position of the parties, both before and after the planned merger, can already be excluded based on the above findings on an overall market for static seals.  </w:t>
        <w:br/>
        <w:t xml:space="preserve">(2) For packings / dynamic seals  </w:t>
        <w:br/>
        <w:t xml:space="preserve">(a) Assuming a separate relevant market for packings  </w:t>
        <w:br/>
        <w:t xml:space="preserve">(aa) Market volume  </w:t>
        <w:br/>
        <w:t xml:space="preserve">47. The parties estimate the domestic market volume for packings at a minimum of 40 million DM. This value was not considered too low by any of the surveyed competitors. One competitor even estimates the market volume at approximately 50 million DM.  </w:t>
        <w:br/>
        <w:t xml:space="preserve">(bb) Market positions before the merger  </w:t>
        <w:br/>
        <w:t xml:space="preserve">48. In the reference year 1999, the revenues achieved by the parties with the domestic sales of packings – which are to be fully contributed to the joint venture – were [...] million DM (Freudenberg) and approximately [...] million DM (Burgmann). This corresponds to market shares of [...] % and [...] %, assuming a market volume at the level of the lowest estimate (40 million DM).  </w:t>
        <w:br/>
        <w:t xml:space="preserve">49. EU-wide, the revenues were [...] million DM (Freudenberg) and [...] million DM (Burgmann), which corresponds to EU-wide market shares of just over [...] % (Freudenberg) and [...] % (Burgmann) when a cautious estimate of approximately 160 million DM is applied as the market volume.  </w:t>
        <w:br/>
        <w:t xml:space="preserve">50. In the following year 2000, the revenues of both parties with packings decreased both domestically and EU-wide, with a disproportionately high decline domestically. Thus, Freudenberg only achieved market shares of [...] % (domestic) and just over [...] % (EU-wide), and Burgmann achieved market shares of [...] % (domestic) and just over [...] % (EU-wide).  </w:t>
        <w:br/>
        <w:t xml:space="preserve">51. Taking into account the market shares remaining well below the presumption threshold for market dominance under § 19 Abs. 3 Satz 1 GWB and the even lower market shares in the economically at least EU-wide uniform geographical market, as well as their declining development, and additionally considering the unsatisfactory profitability of the packing business under strong cost pressure, which forms the motivation for the planned merger, it is evident that neither of the two parties had a market position before the merger that would grant them a competitively uncontrollable scope of behavior.  </w:t>
        <w:br/>
        <w:t xml:space="preserve">(cc) Market position after the merger  </w:t>
        <w:br/>
        <w:t xml:space="preserve">52. The finding made in para. 51 also applies to the planned joint venture. Although the horizontal effect of the joint venture based on the figures for 1999 leads to a combined market share of approximately [...] %, thus reaching about the level of the individual market dominance presumption threshold, which undoubtedly achieves significant market leadership.  </w:t>
        <w:br/>
        <w:t xml:space="preserve">53. However, it should also be noted that this market share fell to approximately [...] % in the following year – with a stagnating market volume – and that its indicative significance for the joint venture's scope of behavior is significantly relativized by the substantially lower and also decreased share on the EU-wide market, which fell from [...] % to [...] %, thus by the competitive impulses from abroad affecting the domestic market.  </w:t>
        <w:br/>
        <w:t xml:space="preserve">54. In light of this finding, the distribution of market shares in other respects, regarding which the investigations have not provided a clear picture, is not relevant. What is more important is the following: Packings are a comparatively simple-to-manufacture, technically mature mass product. Special technical know-how, which could serve as a barrier to entry into the relevant market, is not required. Consequently, quality characteristics or even technical innovativeness as competitive parameters play virtually no role. The decisive factor for sales is solely the price calculated per kilogram. Therefore, in the event of price increases by the joint venture, reactions from current and potential competitors, especially from the (importing) technical trade, are to be expected. This is evidenced by the fact that such price increases have not been able to be implemented in a market that has been stagnating for at least three years and thus indicating overcapacities. The parties have demonstrated that the price development in recent years has been declining on average and that this price pressure continues. This indicates even more intense competition, as the price for packings is primarily determined by the prices of the materials used due to the relative simplicity of the manufacturing process. Since these are predominantly synthetic fibers made from crude oil, whose price is therefore primarily influenced by rising crude oil prices, manufacturers of packings are experiencing increasing procurement costs. However, these cost increases could not and cannot be passed on to the customers.  </w:t>
        <w:br/>
        <w:t xml:space="preserve">55. If the parties seek to improve the unsatisfactory profitability situation of their mutual packing business through the realization of – by no means secured – synergy effects in the planned joint venture, instead of abandoning this individually unprofitable and insignificant product line for their respective sealing technology overall business, this can only be seen as a measure to maintain or regain competitiveness, but not as one to achieve competitively restrictive market dominance.  </w:t>
        <w:br/>
        <w:t xml:space="preserve">56. This view is also confirmed by the reactions of the surveyed competitors, who have shown no concerns regarding the merger in relation to the product areas of packings and flat seals directly affected by the planned establishment of the joint venture.  </w:t>
        <w:br/>
        <w:t xml:space="preserve">57. After all, there is no indication that the pooling of packing production by Freudenberg and Burgmann would open up competitively uncontrollable scopes of behavior and thus create a dominant market position.  </w:t>
        <w:br/>
        <w:t xml:space="preserve">(b) Assuming a single relevant market for dynamic seals  </w:t>
        <w:br/>
        <w:t xml:space="preserve">(aa) Market positions before the merger  </w:t>
        <w:br/>
        <w:t xml:space="preserve">58. The revenue volume of the entire area of dynamic seals in 1999 is estimated by the parties at approximately 1.350 billion DM for the domestic market, approximately 3.400 billion DM for the EU, and approximately 11.000 billion DM worldwide. This estimate is fully confirmed by the largest competitor and predominantly at least approximately confirmed by the other surveyed companies. It is therefore also used here as a basis.  </w:t>
        <w:br/>
        <w:t>59. Freudenberg achieved domestic revenues of approximately [...] million DM from the sale of dynamic seal types, resulting in a domestic market share of [...] %.</w:t>
      </w:r>
    </w:p>
    <w:p>
      <w:r>
        <w:rPr>
          <w:b/>
        </w:rPr>
        <w:t>[Pages 16–18]</w:t>
      </w:r>
    </w:p>
    <w:p>
      <w:r>
        <w:t>16</w:t>
        <w:br/>
        <w:t>of approximately [...] %, which nearly represented market leadership. The British TI-Group, represented in Germany through its subsidiaries Busak &amp; Shamban and John Crane, was almost on par, having since merged with the also British Smiths Industries PLC. In third place was Burgmann with approximately [...] %. The subsequent competitors KACO GmbH &amp; Co. KG, a group company of the globally active Brazilian SABO Group as an automotive supplier, and Parker Hannifin GmbH, belonging to the US-American Parker Hannifin Corporation, achieved market shares slightly below that of Burgmann.</w:t>
      </w:r>
    </w:p>
    <w:p>
      <w:r>
        <w:t>60. Given Freudenberg's market share, which remains significantly below the presumption threshold for individual market dominance, and the approximate equality of the companies within the TI-Group, whose worldwide total sales (excluding those of Smiths Industries) exceed those of the Freudenberg Group by approximately 1.4 billion DM, a dominant market position of Freudenberg alone cannot be considered.</w:t>
      </w:r>
    </w:p>
    <w:p>
      <w:r>
        <w:t>61. However, the market structure mathematically indicates a clear oligopolistic situation in the form of a duopoly, although it cannot be definitively established whether Freudenberg and the TI-Group together reach the presumption threshold of 50% as stipulated in § 19 Abs. 3 Satz 2 Nr. 1 GWB, or, based on the exact underlying estimate, narrowly fall short of it.</w:t>
      </w:r>
    </w:p>
    <w:p>
      <w:r>
        <w:t>62. Assuming the (narrow) fulfillment of the oligopoly presumption, it must be regarded as disproven based on the results of the investigations. This applies both to the internal relationship between the duopolists and to the relationship with the other competitors.</w:t>
      </w:r>
    </w:p>
    <w:p>
      <w:r>
        <w:t>63. Against the absence of significant competition typical of an oligopoly between Freudenberg and the TI-Group speaks the extreme product heterogeneity of the area of dynamic seals assumed here as the relevant market, with a clear tendency towards customer-specific solutions for the more technically demanding types and towards the demand for complete and correspondingly complex sealing systems; furthermore, the diversity of customer sectors and the widespread competition-stimulating dual-sourcing procurement practices of large demand-driven customers, particularly in the automotive industry. In addition, all surveyed market participants, including and especially the outsiders of the duopoly, highlighted the persistently high intensity of industry-wide competition with stagnating to falling prices. Finally, it is precisely the competition from outsiders, not least from the technical trade and imports, that provides competitive impulses to the internal relationship of Freudenberg and the TI-Group, preventing an "oligopoly peace" through the competitive reactions forced by the duopolists.</w:t>
      </w:r>
    </w:p>
    <w:p>
      <w:r>
        <w:t>64. In the external relationship, there can be no talk of a competitively uncontrollable behavioral scope of the (possible) mathematical duopoly. Approximately 50% of the market volume is attributable to outsiders. Among them are several companies, such as KACO and Parker Hannifin, but also CR Elastomere and Flowserve, which belong to resource-rich groups with partly very strong market positions in adjacent markets (such as the CR parent company SKF in bearing technology).</w:t>
      </w:r>
    </w:p>
    <w:p>
      <w:r>
        <w:t>65. Finally, with regard to both the internal and external relationships of a potential mathematical duopoly in the domestic market, it must again be considered that the geographically relevant market is to be regarded as at least EU-wide in economic terms, that is, capturing the real exchange and competitive relationships. Although Freudenberg still holds a significant market position in the EU with a market share of over [...] %, it can be assumed that the effective competitive forces within a Europe-wide market, due to the correspondingly expanded escape options of the demanders, will further limit the behavioral scopes of the domestic duopoly in the external relationship and competitively influence the internal relationship of the duopoly.</w:t>
      </w:r>
    </w:p>
    <w:p>
      <w:r>
        <w:t>66. Therefore, the prerequisites for assuming a joint dominant market position of Freudenberg and the TI-Group are not met.</w:t>
      </w:r>
    </w:p>
    <w:p>
      <w:r>
        <w:t>(bb) Market Positions after the Merger</w:t>
        <w:br/>
        <w:t>67. The planned merger does not anticipate the emergence of a dominant market position.</w:t>
      </w:r>
    </w:p>
    <w:p>
      <w:r>
        <w:t>68. In this assessment, it remains to be seen how it would be judged if Freudenberg and Burgmann were to fully merge or at least combine their entire business with dynamic seals and possibly their entire sealing technology in the planned joint venture. In this case, the currently third-ranked competitor by market share would exit the market, and the market share of the market leader Freudenberg (or the new competitive entity represented in the joint venture) would increase to approximately [...] %, thereby exceeding both the threshold for the presumption of individual market dominance, albeit very narrowly, and, together with the market share of the TI-Group, the threshold for the presumption of a "tight" oligopoly. Since such a market structure, despite the significant lead of Freudenberg/Burgmann regarding the resources of the TI-Group, would rather suggest an oligopolistic than an individual market dominance, it must be questioned whether the joining of Burgmann to the duopoly would sustainably weaken the currently sufficient control element of outsider competition, despite the European scope of the economically real geographical market, to the extent that no sufficient effects on the internal relationship of the duopolists could be expected anymore, in order to ensure substantial internal competition together with the other competitive characteristics mentioned in para. 63.</w:t>
      </w:r>
    </w:p>
    <w:p>
      <w:r>
        <w:t>69. The present case does not provide grounds for answering these questions. It is characterized by the fact that the parties have not registered a comprehensive pooling of their sealing technology activities, or at least those in the "dynamic" area, but only the pooling of an extremely minor segment of these activities and even then only with a functional limitation to production, thus excluding a joint market presence in distribution.</w:t>
      </w:r>
    </w:p>
    <w:p>
      <w:r>
        <w:t>70. The insignificance of the pooling applies both with regard to the share of the affected product segment in the overall market for dynamic seals and, above all, with regard to the share of the pooled revenue in the total revenue generated by the parties with dynamic seals of all kinds. The revenue volume of the product segment of packings accounts for less than 3% of the revenue volume of the market for dynamic seals assumed here as relevant. The same ratio applies almost exactly to the relationship of pooled revenue of the parties in packings to their total revenue in dynamic seals.</w:t>
      </w:r>
    </w:p>
    <w:p>
      <w:r>
        <w:t>71. The relevance of this fact for the overall competitive assessment of the registered project is not contradicted by the fiction stipulated in § 37 Abs. 1 Nr. 3 Satz 3 GWB. Formally, this fiction states, based on the market delineation applied here, that Freudenberg and Burgmann are considered to be jointly connected concerning the entire area of dynamic seals ("market of the joint venture"), as well as among themselves. However, this only means that the statutory control obligation is triggered in this regard, as the establishment of a joint venture always carries the risk of further coordination of the parent companies' behavior. However, the fiction does not exempt the examination and, if necessary, positive determination of whether, how, and to what extent a competition-restricting coordination exceeding the specific pooling actually occurs between the parent companies in the individual case.</w:t>
      </w:r>
    </w:p>
    <w:p>
      <w:r>
        <w:t>72. Such an excessive competition-restricting coordination effect of the planned joint venture in its registered form cannot be (predictively) established. Rather, on the one hand, the weight of the activities of the parties remaining outside the joint venture in the area of dynamic seals, particularly in the significant segment of mechanical seals, where they cover predominantly different sub-segments and therefore do not even perceive themselves as competitors, and on the other hand, the relative and absolute insignificance of their interest binding in the planned joint venture argue against the latter being sufficient to induce a more comprehensive coordination of both parties' business policies in the sense of market behavior that renounces competition.</w:t>
      </w:r>
    </w:p>
    <w:p>
      <w:r>
        <w:t>73. Therefore, since it cannot be assumed that a competitive unit encompassing the entire area of dynamic seals or a correspondingly comprehensive exclusion of competition between Freudenberg and Burgmann arises as a result of the intended merger, Burgmann does not exit the market as a competitor in the overall market, thus lacking the prerequisites outlined above (para. 68) for assuming the emergence of a dominant duopoly of Freudenberg/Burgmann and the TI-Group.</w:t>
      </w:r>
    </w:p>
    <w:p>
      <w:r>
        <w:t>B. Examination under § 1 GWB</w:t>
        <w:br/>
        <w:t>74. For the reasons set out in para. 72, the establishment of the joint venture in the registered form does not violate the cartel prohibition of § 1 GWB. The decision-making department reserves the right to examine the activities of the joint venture in the event of an expansion of its activities to further segments of sealing technology also from the perspective of individual relevance.</w:t>
      </w:r>
    </w:p>
    <w:p>
      <w:r>
        <w:rPr>
          <w:b/>
        </w:rPr>
        <w:t>[Pages 19–19]</w:t>
      </w:r>
    </w:p>
    <w:p>
      <w:r>
        <w:t>19</w:t>
        <w:br/>
        <w:t xml:space="preserve">to invoke § 1 GWB.  </w:t>
        <w:br/>
        <w:t xml:space="preserve">III. Summary  </w:t>
        <w:br/>
        <w:t xml:space="preserve">75. For the aforementioned reasons, the decision-making division has decided to approve the notified project. This order is issued pursuant to § 40 para. 2 sentence 1 GWB.  </w:t>
        <w:br/>
        <w:t xml:space="preserve">IV. FEES  </w:t>
        <w:br/>
        <w:t xml:space="preserve">xxx  </w:t>
        <w:br/>
        <w:t xml:space="preserve">V. INSTRUCTION ON LEGAL REMEDIES  </w:t>
        <w:br/>
        <w:t xml:space="preserve">Against this decision, the parties involved in the proceedings may only appeal regarding the determination of fees. The appeal must be submitted in writing within a period of one month starting from the delivery of the decision to the Bundeskartellamt, Kaiser-Friedrich-Straße 16, 53113 Bonn. However, it is sufficient if it is received within the deadline by the appellate court, the Higher Regional Court of Düsseldorf. The appeal must be substantiated. The deadline for substantiating the appeal is one month. It begins with the filing of the appeal and can be extended upon request by the presiding judge of the appellate court. The appeal substantiation must include a statement indicating the extent to which the decision is being contested and the request for its amendment or annulment, as well as the facts and evidence on which the appeal is based. The appeal and the appeal substantiation must be signed by a lawyer admitted to a German court, §§ 63, 66 GWB.  </w:t>
        <w:br/>
        <w:t xml:space="preserve">................................... ....................................... ..........................  </w:t>
        <w:br/>
        <w:t xml:space="preserve">Wangemann Dr. Langhoff Reh  </w:t>
        <w:br/>
        <w:t xml:space="preserve">________________________________________________________________________________  </w:t>
        <w:br/>
        <w:t>It is noted that this decision will be published - in accordance with the tenor - in the Federal Gazette (§ 43 para. 2 GWB) and - in full text - possibly elsewhere. You are therefore requested to inform the decision-making division within one week of receiving the decision whether the decision contains trade secrets that need to be redacted before publication. Please justify the deletions you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