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https://www.bundeskartellamt.de/SharedDocs/Entscheidung/DE/Entscheidungen/Kartellverbot/2013/B3-11-13-1.pdf;jsessionid=78D175C8BB84751EB43A7555E7D49537.2_cid390?__blob=publicationFile&amp;v=2</w:t>
      </w:r>
    </w:p>
    <w:p>
      <w:r>
        <w:t>Pages translated : 19</w:t>
      </w:r>
    </w:p>
    <w:p/>
    <w:p>
      <w:r>
        <w:rPr>
          <w:b/>
        </w:rPr>
        <w:t>[Pages 1–3]</w:t>
      </w:r>
    </w:p>
    <w:p>
      <w:r>
        <w:t xml:space="preserve">3. Decision Division  </w:t>
        <w:br/>
        <w:t xml:space="preserve">B 3 – 11/13-1  </w:t>
        <w:br/>
        <w:t xml:space="preserve">COMMITMENTS  </w:t>
        <w:br/>
        <w:t xml:space="preserve">OF AOK NORDOST  </w:t>
        <w:br/>
        <w:t xml:space="preserve">PUBLIC VERSION  </w:t>
        <w:br/>
        <w:t xml:space="preserve">ADMINISTRATIVE PROCEDURE  </w:t>
        <w:br/>
        <w:t xml:space="preserve">DECISION  </w:t>
        <w:br/>
        <w:t xml:space="preserve">PURSUANT TO § 32 b GWB  </w:t>
        <w:br/>
        <w:t xml:space="preserve">In the antitrust administrative procedure  </w:t>
        <w:br/>
        <w:t xml:space="preserve">1. Ophthalmologists' Cooperative Brandenburg e.G. (aägb)  </w:t>
        <w:br/>
        <w:t xml:space="preserve">Potsdamer Straße 109a  </w:t>
        <w:br/>
        <w:t xml:space="preserve">14974 Ludwigsfelde  </w:t>
        <w:br/>
        <w:t xml:space="preserve">– Involved party 1) –  </w:t>
        <w:br/>
        <w:t xml:space="preserve">Authorized representatives:  </w:t>
        <w:br/>
        <w:t xml:space="preserve">KPMG Rechtsanwaltsgesellschaft mbH  </w:t>
        <w:br/>
        <w:t xml:space="preserve">Attorney Christian Krohs  </w:t>
        <w:br/>
        <w:t xml:space="preserve">Barbarossaplatz 1a  </w:t>
        <w:br/>
        <w:t xml:space="preserve">50674 Cologne  </w:t>
        <w:br/>
        <w:t xml:space="preserve">2. AOK Nordost  </w:t>
        <w:br/>
        <w:t xml:space="preserve">Behlertstraße 33 A  </w:t>
        <w:br/>
        <w:t xml:space="preserve">14467 Potsdam  </w:t>
        <w:br/>
        <w:t xml:space="preserve">− Involved party 2) –  </w:t>
        <w:br/>
        <w:t xml:space="preserve">3. Dr. Thomas Pahlitzsch  </w:t>
        <w:br/>
        <w:t xml:space="preserve">− Involved party 3) –  </w:t>
        <w:br/>
        <w:t xml:space="preserve">Authorized representatives:  </w:t>
        <w:br/>
        <w:t xml:space="preserve">Lawyers Dombrowski Wegener  </w:t>
        <w:br/>
        <w:t xml:space="preserve">Attorney Dirk Wegener  </w:t>
        <w:br/>
        <w:t xml:space="preserve">Meinekestraße 3  </w:t>
        <w:br/>
        <w:t>10719 Berlin</w:t>
      </w:r>
    </w:p>
    <w:p>
      <w:r>
        <w:t xml:space="preserve">- 2 -  </w:t>
        <w:br/>
        <w:t xml:space="preserve">to examine a violation of § 1 GWB in conjunction with § 69 para. 2 sentence 1 SGB V, the  </w:t>
        <w:br/>
        <w:t xml:space="preserve">3. Decision Division of the Federal Cartel Office decided on June 24, 2013:  </w:t>
        <w:br/>
        <w:t xml:space="preserve">1. The commitments offered by the involved party 2) in the letter dated June 10, 2013, and listed under item III of this decision are binding for the involved party 2).  </w:t>
        <w:br/>
        <w:t xml:space="preserve">2. The proceedings against the involved party 2) are terminated in accordance with § 32 b para. 1 sentence 2 GWB.  </w:t>
        <w:br/>
        <w:t xml:space="preserve">3. The revocation of the decision remains reserved.  </w:t>
        <w:br/>
        <w:t xml:space="preserve">4. The fee for the procedure, including the decision, amounts to […]. The fee debtor is the involved party 2). The expenses will be charged separately.  </w:t>
        <w:br/>
        <w:t xml:space="preserve">Reasons:  </w:t>
        <w:br/>
        <w:t xml:space="preserve">I. Facts  </w:t>
        <w:br/>
        <w:t xml:space="preserve">(1) The involved party 1 (hereinafter: aägb) is a voluntary association of resident ophthalmologists in Brandenburg, organized in the legal form of a cooperative. It includes more than 75% of the Brandenburg ophthalmology practices with 105 ophthalmologists.1  </w:t>
        <w:br/>
        <w:t xml:space="preserve">(2) The aim of the aägb as a corporate association of Brandenburg ophthalmologists is to represent the rights of its members and to promote and improve patient care in the field of ophthalmology. Among other things, it negotiates and concludes contracts with statutory health insurance funds for its members according to § 127 SGB V regarding the provision of ophthalmological services (care contracts within the meaning of the Social Code). Care contracts can be concluded with service providers who meet the requirements according to § 126 SGB V.  </w:t>
        <w:br/>
        <w:t xml:space="preserve">(3) The involved party 2) (hereinafter: AOK Nordost) is a health insurance fund that offers services of statutory health insurance in the federal states of Berlin, Brandenburg, and Mecklenburg-Vorpommern based on the regulations of the Social Code V and concludes contracts with service providers for this purpose. 28% of the legally insured persons in the federal state of Brandenburg are insured with AOK Nordost.2  </w:t>
        <w:br/>
        <w:t xml:space="preserve">(4) The involved party 3) is an ophthalmologist with a practice location in Berlin. He is associated with an ophthalmologist from the federal state of Brandenburg in an interregional professional practice community. Due to this community, the involved party 3) is authorized to perform outpatient ophthalmological surgeries in the federal state of Brandenburg and to bill the health insurance funds in the federal state of Brandenburg.  </w:t>
        <w:br/>
        <w:t xml:space="preserve">(5) The aägb has made the possibility of becoming a member contingent upon the ophthalmologist operating his main practice in the federal state of Brandenburg in its statutes. Furthermore, several care contracts of the aägb with various health insurance funds, particularly including two contracts with AOK Nordost, stipulate that participation is only possible if the ophthalmologist has his contractual practice location in the federal state of Brandenburg.  </w:t>
        <w:br/>
        <w:t xml:space="preserve">(6) Specifically, § 4 para. 1 of the statutes of the aägb provides that the following can become members of the cooperative: “a) natural persons who are permanently and independently practicing as ophthalmologists in Brandenburg and not only in a secondary practice” as well as “b) natural persons who are ophthalmologists and shareholders of a legal entity that is authorized to provide ophthalmological services in Brandenburg according to the contractual medical law, provided that all shareholders of the legal entity are members of the cooperative.” § 4 para. 3 of the statutes further states: “Only those who permanently meet the requirements according to paragraphs 1 and 2 can be members of the cooperative. Those who are already members of another association or society that operates similar businesses, or who already operate or have others operate such businesses, or who are in a legal or economic dependency relationship with such an association or society, are not eligible for membership.”  </w:t>
        <w:br/>
        <w:t xml:space="preserve">(7) Aägb and AOK Nordost concluded an exclusive contract on April 22, 2009, regarding the “treatment and care of AOK-insured patients with selected, surgery-requiring eye diseases” (hereinafter: “cataract contract”). The prerequisite for participation in the cataract contract is, according to § 9 para. 1 of the contract, a contractual practice location in the federal state of Brandenburg. While participation is possible for operators who are not members of the aägb, the aägb reserves the right in § 9 para. 2 of the cataract contract to demand a one-time compensation fee in such cases. For  </w:t>
        <w:br/>
        <w:t>2 As of July 1, 2012, see statistics on insured persons classified by status, age, place of residence, and type of insurance, http://www.bmg.bund.de/krankenversicherung/zahlen-und-fakten-zur-krankenversicherung.html</w:t>
      </w:r>
    </w:p>
    <w:p>
      <w:r>
        <w:rPr>
          <w:b/>
        </w:rPr>
        <w:t>[Pages 4–6]</w:t>
      </w:r>
    </w:p>
    <w:p>
      <w:r>
        <w:t>- 4 -</w:t>
        <w:br/>
        <w:t>ophthalmologists practicing conservatively can only participate if they are also members of the aägb (§ 9 para. 1 lit. c cataract contract). […]</w:t>
        <w:br/>
        <w:t>(8) Furthermore, there is a contract between aägb and AOK Nordost regarding the treatment and care of AOK Nordost insured persons with wet age-related macular degeneration, diabetic macular edema, and macular edema following venous retinal vascular occlusion through intravitreal administration, among others, of VEGF inhibitors (“IVI contract”). Although this is not an exclusive contract between the parties, AOK Nordost, according to the information on its homepage, only concludes the IVI contract with ophthalmologists who have a contractual practice location in Brandenburg. The IVI contract itself also stipulates in § 7 para. 1 that participation is limited to specialists in ophthalmology with a contractual practice location in Brandenburg (emphasis added) […] who are members of the aägb.</w:t>
        <w:br/>
        <w:t>II. Procedure</w:t>
        <w:br/>
        <w:t>(9) After the Federal Cartel Office became aware of the aforementioned statutory provisions and agreements of the aägb, it provided the representatives of the aägb with the opportunity to explain the background of the statutory provisions in a meeting on April 16, 2012. They explained that the background for the regulation in § 4 para. 3 of their statutes is ultimately the protection of confidentiality and the safeguarding of the interests of their own members: they do not want to provide competing associations—particularly including the professional associations of Berlin ophthalmologists—with insights into internal matters, e.g., contracts with health insurance funds. Furthermore, the existing members of the aägb have made significant preliminary efforts or created an infrastructure from which they do not want to allow ophthalmologists from other federal states to benefit. The aägb primarily wants to represent the interests of Brandenburg ophthalmologists “on site.” For this purpose, only ophthalmologists with their main practice in Brandenburg would count.</w:t>
        <w:br/>
        <w:t>(10) In response to the question of why it is not sufficient for membership in the aägb that the doctor operates a branch practice in Brandenburg according to § 4 para. 1 of the aägb statutes, the representatives of the aägb explained that the background is the organizational structure of the statutory health insurance associations (hereinafter: KVen). This is linked to state-related fee distribution interests. On the one hand, this concerns the budget available for the so-called standard care, from which the budget for selective contracts is deducted, and on the other hand, the “state financial equalization,” which also exists between the individual KVen. Therefore, they want to achieve a “certain regional protection” with the statutory regulation, just like the KVen.</w:t>
      </w:r>
    </w:p>
    <w:p>
      <w:r>
        <w:t>- 5 -</w:t>
        <w:br/>
        <w:t>(11) After examining the facts, the decision-making department has come to the preliminary assessment that the agreements made by the parties as well as the internal resolutions underlying these agreements violate antitrust law. The competition law concerns were communicated to the aägb in a letter dated July 2, 2012, and to AOK Nordost in letters dated August 29, 2012, and November 19, 2012.</w:t>
        <w:br/>
        <w:t>(12) AOK Nordost responded to this with letters dated September 13, 2012, and March 21, 2013, and indicated a willingness to amend the cataract contract and the IVI contract with the aägb.</w:t>
        <w:br/>
        <w:t>(13) On January 24, 2013, the decision-making department held a detailed discussion with the legal representatives of the aägb regarding the identified competition concerns, at the end of which the Federal Cartel Office outlined the necessary changes to the aägb statutes and the contracts with AOK Nordost to eliminate the competition concerns.</w:t>
        <w:br/>
        <w:t>(14) Upon their request, the aägb received access to the files on February 5, 2013, by sending an electronic copy of the file, which had been redacted of third-party business secrets.</w:t>
        <w:br/>
        <w:t>(15) By decision dated February 14, 2013, the third party involved was invited upon his request. The invited party received access to the files on February 26, 2013, by sending an electronic copy of the files upon his request.</w:t>
        <w:br/>
        <w:t>(16) In a letter dated March 4, 2013, the Federal Cartel Office requested the legal representatives of the aägb to inform whether the changes demanded in the meeting on January 24, 2013, had been implemented. The aägb then communicated on March 22, 2013, that it was willing to make changes to the statutes and the cataract contract.</w:t>
        <w:br/>
        <w:t>(17) On April 4, 2013, the third party involved received the statements of AOK Nordost dated March 21, 2013, as well as those of the aägb dated March 22, 2013, with the opportunity to respond by April 16, 2013. This deadline was extended upon request on April 11, 2013, to April 26, 2013.</w:t>
        <w:br/>
        <w:t>(18) In a letter dated April 25, 2013, the third party involved, through his legal representative, stated that the proposed amendments by aägb and AOK Nordost were not suitable to eliminate the violations of § 1 GWB. A requirement for membership in the aägb and the participation possibilities in the cataract and IVI contracts to be tied to a practice location in the federal state of Brandenburg still indicated the necessity of a contractual practice location in the federal state of Brandenburg. Furthermore, the prohibition of double membership according to the statutes was not eliminated. Additionally, membership in the aägb should no longer be a prerequisite for participation as a conservatively practicing ophthalmologist in the cataract contract, and the IVI contract was not intended for amendment. Moreover, the other care contracts of the aägb with other health insurance funds would also need to be adjusted.</w:t>
        <w:br/>
        <w:t>(19) The aägb expressed its agreement in a letter dated May 6, 2013, with the discussed changes to the IVI contract, submitted a formulation proposal, and explained the substantive understanding of the amended regulations, which should be the basis for future application by the aägb.</w:t>
        <w:br/>
        <w:t>(20) On May 23, 2013, the Federal Cartel Office informed the aägb and AOK Nordost, based on the submitted proposals, which formulations in the statutes of the aägb and the contracts, in the assessment of the decision-making department, are suitable for eliminating the preliminarily identified concerns.</w:t>
        <w:br/>
        <w:t>(21) On May 31, 2013, AOK Nordost requested a substantive adjustment of the formulations and sent an alternative formulation proposal by email on June 4, 2013, which was agreed upon. Also on June 4, 2013, the aägb communicated by phone through its legal representative that the intended commitments of the aägb could only be decided by the general assembly, as far as they concerned a change to the statutes. The general assembly of the aägb is scheduled to meet on June 21, 2013.</w:t>
        <w:br/>
        <w:t>(22) Regarding the formulation proposal of the Federal Cartel Office, the legal representatives of the aägb sent a proposal for amendment by email on June 5, 2013, and detailed phone calls regarding the formulations were held on June 4, 2013, and June 6, 2013, which ultimately led to an agreement.</w:t>
        <w:br/>
        <w:t>(23) AOK Nordost committed in a letter dated June 10, 2013, to amend the contracts with the aägb, as listed under section III, and to implement the further commitments listed under section III.</w:t>
        <w:br/>
        <w:t>(24) The Federal Cartel Office sent a draft decision to AOK Nordost, the aägb, and the third party involved on June 11, 2013, and provided them with the opportunity to comment until June 18, 2013. The state cartel authority of Brandenburg was informed on June 11, 2013, in accordance with § 49 para. 1 sentence 1 GWB about the initiation of the proceedings.</w:t>
        <w:br/>
        <w:t>(25) AOK, the aägb, and the third party involved each submitted comments on the draft decision on June 18, 2013. In its statement, AOK particularly stated that</w:t>
      </w:r>
    </w:p>
    <w:p>
      <w:r>
        <w:rPr>
          <w:b/>
        </w:rPr>
        <w:t>[Pages 7–9]</w:t>
      </w:r>
    </w:p>
    <w:p>
      <w:r>
        <w:t>- 7 -</w:t>
        <w:br/>
        <w:t>Doctors who are not members of the aägb could apply for their own equivalent IVI contract with the AOK. Doctors who are not members of the aägb could also participate in the cataract contract, albeit for a small fee. The AOK did not intend to restrict competition with the requirement of a contractual doctor's seat in Brandenburg and was not aware of the issue. The classification as a severe restriction of competition and market foreclosure is not comprehensible.</w:t>
      </w:r>
    </w:p>
    <w:p>
      <w:r>
        <w:t>III. Commitments</w:t>
        <w:br/>
        <w:t>(26) The commitments offered by AOK Nordost in the letter dated June 10, 2013, contain the following:</w:t>
        <w:br/>
        <w:t>1. AOK Nordost commits to:</w:t>
        <w:br/>
        <w:t>a. § 9 para. 1 of the contract concluded with the aägb for special outpatient medical care in accordance with § 73c SGB V regarding the care mandate for the treatment and care of AOK-insured persons with selected surgery-requiring eye diseases to be amended so that it will henceforth read:</w:t>
        <w:br/>
        <w:t>“(1) Eligible to participate are:</w:t>
        <w:br/>
        <w:t>a) licensed specialists in ophthalmology with a practice location in the federal state of Brandenburg who fulfill the quality assurance agreement according to § 115b SGB V between the GKV Spitzenverbände, the DKG, and the KBV in their respective valid version (‘operating ophthalmologists’ / ‘surgeon’);</w:t>
        <w:br/>
        <w:t>b) licensed medical care centers with a practice location in the federal state of Brandenburg, in which specialists in ophthalmology work as contracted doctors or as employed doctors, who fulfill the quality assurance agreement according to § 115b SGB V between the GKV Spitzenverbände, the DKG, and the KBV in their respective valid version (‘operating ophthalmologists’ / ‘surgeon’);</w:t>
        <w:br/>
        <w:t>c) licensed specialists in ophthalmology with a practice location in the federal state of Brandenburg who are members of the aägb (‘conservatively practicing ophthalmologists’)</w:t>
        <w:br/>
        <w:t>(lit. a) – lit. c) collectively or individually referred to as ‘participating ophthalmologists’ […].”</w:t>
        <w:br/>
        <w:t>b. § 7 of the contract concluded with the aägb for special outpatient medical care in accordance with § 73c SGB V regarding the care mandate for the treatment and care of AOK Nordost-insured persons with wet age-related macular degeneration, diabetic macular edema, and macular edema following venous retinal vessel occlusion through intravitreal administration, among others, of VEGF inhibitors to be amended so that it will henceforth read:</w:t>
        <w:br/>
        <w:t>“(1) Eligible to participate in this agreement are specialists in ophthalmology with a practice location in the federal state of Brandenburg who are approved for outpatient contractual medical treatment and are members of the aägb e.G. (‘members’) who meet the participation requirements according to paragraphs 2 and 3 and have received a participation confirmation according to § 7 para. 6 from the aägb […].”</w:t>
        <w:br/>
        <w:t>2. AOK Nordost further commits that, when concluding future contracts in the sense of § 69 para. 1 SGB V with the aägb, to which antitrust law applies and for which a contractual doctor's seat in Brandenburg is not a mandatory (social) legal requirement for participation in the contract, it will not make the possibility of participation or the conclusion of the contract dependent on a contractual doctor's seat in Brandenburg, but will allow a practice location in Brandenburg to suffice, provided that the respective ophthalmologists are approved for outpatient contractual medical treatment. It confirms that the term practice location in this context also includes the branch office as well as the activity within the framework of an interregional professional practice community.</w:t>
        <w:br/>
        <w:t>3. AOK Nordost further commits to prominently indicate on its homepage that contracts previously accessible only to ophthalmologists with a contractual doctor's seat in Brandenburg can in the future also be concluded with ophthalmologists who only have a practice location in Brandenburg, provided that the respective ophthalmologists are approved for outpatient contractual medical treatment. It confirms that the term practice location in this context also includes the branch office as well as the activity within the framework of an interregional professional practice community.</w:t>
        <w:br/>
        <w:t>4. AOK Nordost will implement the commitments immediately, inform the Bundeskartellamt of the implementation by no later than June 30, 2013, and provide the Bundeskartellamt with a copy of the notification(s) on its homepage by this date.</w:t>
      </w:r>
    </w:p>
    <w:p>
      <w:r>
        <w:t>IV. Antitrust Violation</w:t>
        <w:br/>
        <w:t>(27) After examining the facts, the Bundeskartellamt has come to the preliminary assessment that AOK Nordost violates antitrust law through the conclusion and practice of the cataract contract and the IVI contract made with the aägb, given the internal resolutions of the aägb underlying these agreements. The opinion of the decision-making department is based on the considerations set out below.</w:t>
      </w:r>
    </w:p>
    <w:p>
      <w:r>
        <w:t>- 9 -</w:t>
        <w:br/>
        <w:t>1. Violation of § 1 GWB</w:t>
        <w:br/>
        <w:t>(28) The provisions in § 9 para. 1 and 2 of the cataract contract and § 7 para. 1 of the IVI contract violate, according to the preliminary assessment of the Bundeskartellamt, § 1 GWB in conjunction with § 69 para. 2 sentence 1 SGB V.</w:t>
        <w:br/>
        <w:t>a) Applicability of Antitrust Law</w:t>
        <w:br/>
        <w:t>(29) Both contracts are service contracts between AOK Nordost and the aägb, to which antitrust law and thus § 1 GWB is correspondingly applicable according to § 69 para. 2 sentence 1 SGB V. The exception provision of § 69 para. 2 sentence 2 SGB V does not apply, as health insurance funds are not legally obliged to conclude such contracts. The cataract contract and the IVI contract are selective contracts, the conclusion of which is at the discretion of the health insurance funds according to § 73c para. 1 SGB V.</w:t>
        <w:br/>
        <w:t>b) Restriction of Competition</w:t>
        <w:br/>
        <w:t>(30) The provisions in § 9 para. 1 and 2 of the cataract contract and § 7 para. 1 of the IVI contract aim to and result in ophthalmologists—especially those from Berlin—who, although they have billing authorization in Brandenburg, can only practice ophthalmology there in a branch practice or within the framework of an interregional professional practice community (hereinafter: ÜBAG), being unable to participate in the contracts. Both contracts tie participation in the contract to the contractual doctor's seat in the federal state of Brandenburg. Additionally, participation in the IVI contract and participation as a conservatively practicing ophthalmologist in the cataract contract requires membership in the aägb, which according to § 4 para. 1 of the aägb statutes is only accessible to ophthalmologists with a contractual doctor's seat in Brandenburg. Participation in the cataract contract is also only possible for operating ophthalmologists who are not members of the aägb upon payment of a one-time reasonable compensation fee to the aägb (§ 9 para. 2 cataract contract). This restricts competition between the ophthalmologists organized in the aägb with a contractual doctor's seat in Brandenburg and the ophthalmologists who are legally allowed to practice ophthalmology in a branch office or ÜBAG in Brandenburg but have their contractual doctor's seat outside of Brandenburg.</w:t>
        <w:br/>
        <w:t>(31) According to § 24 para. 1 of the Licensing Regulation for Contract Doctors, the approval is granted for the location of the practice as a doctor (contractual doctor's seat), which refers to the main practice. A branch practice is defined according to § 1a no. 18 of the Federal Framework Agreement for Doctors as the approved additional place of activity of a contracted doctor or the branch office of a medical care center. Furthermore, a practicing doctor can in</w:t>
      </w:r>
    </w:p>
    <w:p>
      <w:r>
        <w:rPr>
          <w:b/>
        </w:rPr>
        <w:t>[Pages 10–12]</w:t>
      </w:r>
    </w:p>
    <w:p>
      <w:r>
        <w:t>- 10 -</w:t>
        <w:br/>
        <w:t>framework of an ÜBAG, § 33 para. 2 of the Physicians' Licensing Regulation. This allows the physician to operate beyond the spatial limits of his contractual practice location and to bill his activities there to the statutory health insurance association. This can also occur in another federal state. The term "secondary establishment" is used as a general term for any additional place of activity of a contractual physician, employed physician, a professional practice community, or a medical care center, cf. § 1a No. 22 of the Federal Framework Agreement for Physicians.</w:t>
        <w:br/>
        <w:t>(32) The cataract contract and the IVI contract are selective contracts according to § 73c SGB V. In the selective contracts, medical care outside the so-called standard care is individually agreed upon between the health insurance fund and the service providers or their communities. The insured persons commit themselves, by participating in the services, to only use contractually bound service providers for the contractually regulated services, and they are bound to this for at least one year (§ 73c para. 2 SGB V). The remuneration for the contractually agreed medical services occurs outside the collective contractual total remuneration for standard care based on the agreement and is usually higher than the standard remuneration. Furthermore, the services are not subject to quantity budgeting according to § 87b SGB V, so that the remuneration is paid in full regardless of the volume of services.</w:t>
        <w:br/>
        <w:t>(33) Ophthalmologists who do not have their contractual practice location in Brandenburg but are lawfully active in Brandenburg in a branch practice or ÜBAG (hereinafter referred to as "ophthalmologists from other federal states") are excluded from participating in the cataract and IVI contracts, thereby restricting their freedom of action.</w:t>
        <w:br/>
        <w:t>(34) Ophthalmologists from other federal states cannot participate in the cataract contract, which is exclusively concluded between AOK Nordost and the aägb and provides for a higher remuneration than can be billed under standard care. The regulations in the aägb statutes and in the cataract contract result in only those conservatively practicing ophthalmologists organized in the aägb with a contractual practice location in Brandenburg participating in the exclusive cataract contract and being able to offer and bill these services to the insured persons of AOK Nordost under the conditions stipulated therein. Operative ophthalmologists can only participate in the cataract contract according to the regulations if they have their contractual practice location in the federal state of Brandenburg. Even if the additional remuneration under the cataract contract is an amount below […] euros per operation, as the aägb claims, this does not contradict a restriction of the competitive freedom of action of the ophthalmologists from other federal states, just as the fact that with the higher remuneration, more extensive services than those covered under standard care are compensated. The ophthalmologists from other federal states cannot—unlike the ophthalmologists with a contractual practice location in the federal state of Brandenburg—decide whether they want to offer the contractually regulated services to patients at the local fees. Participation is precluded for them from the outset. Furthermore, patients participating in the program are obligated for one year to have cataract surgeries performed only by the doctors participating in the contract, so that the treatment of participating patients is not possible for the ophthalmologists from other federal states within the framework of standard care, contrary to the statements of the aägb. Additionally, the cataract contract provides a financial incentive for conservatively practicing ophthalmologists to refer their patients only to operative ophthalmologists who participate in the contract. They receive an additional pre- and post-examination fee for the patients who enroll in the treatment program. This additionally leads to patients being directed into the program and prevents them from being treated by ophthalmologists from other federal states in competition with the ophthalmologists with a contractual practice location in Brandenburg.</w:t>
        <w:br/>
        <w:t>(35) Participation in the IVI contract is also not possible for ophthalmologists from other federal states. This restricts the freedom of action of the ophthalmologists from other federal states, as the services regulated by the IVI contract for intravitreal injections are recognized as statutory health insurance benefits, but cannot be billed via the insured person's card due to their exclusion from the Uniform Evaluation Standard (EBM). Therefore, the services cannot be billed within the framework of standard care with the health insurance funds; rather, there is a private billing by the treating physician. The IVI contract serves to enable direct billing with the health insurance funds. Ophthalmologists from other federal states cannot bill IVI services provided in Brandenburg directly with the health insurance funds, unlike the contractual physicians working there; instead, the patient must pay in advance. This results in a higher administrative burden for the ophthalmologists from other federal states and their patients compared to the contractual physicians and a financial prepayment obligation, which may deter patients from consulting an ophthalmologist from another federal state.</w:t>
        <w:br/>
        <w:t>3 Letter from the aägb dated February 6, 2013, p. 6 f., p. 810 f. of the file.</w:t>
        <w:br/>
        <w:t>4 Letter from AOK Nordost dated January 31, 2013, p. 2 f., p. 790 f. of the file.</w:t>
        <w:br/>
        <w:t>5 Statement from the aägb dated June 18, 2013, p. 5, p. 1230 of the file.</w:t>
        <w:br/>
        <w:t>6 Letter from the aägb dated August 17, 2012, p. 3, p. 288 of the file.</w:t>
        <w:br/>
        <w:t>7 Letter from the aägb dated August 17, 2012, p. 3, p. 288 of the file.</w:t>
      </w:r>
    </w:p>
    <w:p>
      <w:r>
        <w:t>- 12 -</w:t>
        <w:br/>
        <w:t>(36) A restriction of the freedom of action of the ophthalmologists from other federal states is not contradicted by the fact that they or other professional associations are de jure granted the opportunity to conclude their own contracts with AOK Nordost for the services regulated in the IVI contract, as the aägb claims. Initially, the IVI contract for the area of Brandenburg also requires that the contracting partner has their contractual practice location in Brandenburg. A similarly worded IVI contract could, for example, only be concluded by physicians with a contractual practice location in Berlin for their activities in Berlin. Furthermore, the possibility of individually concluding such a contract is also de facto limited, as the conclusion of contracts according to § 73c para. 1 SGB V is at the discretion of the health insurance funds, meaning that the competitors of the ophthalmologists organized in the aägb have no entitlement to a contract conclusion or similar conditions. Additionally, AOK Nordost has already achieved the goal pursued with the contract, according to the aägb, of compensating for supply deficits in the federal state of Brandenburg through the conclusion of the contract with the aägb. Given that […]11, it follows from a preliminary assessment that AOK Nordost would not have actually concluded any further contracts with ophthalmologists from other federal states in light of the balanced supply deficit in the federal state of Brandenburg.</w:t>
        <w:br/>
        <w:t>(37) This restricts competition between the ophthalmologists organized in the aägb with a contractual practice location in Brandenburg and the ophthalmologists from other federal states regarding the offering of selective contractual ophthalmological services under the cataract and IVI contracts.</w:t>
        <w:br/>
        <w:t>(38) This restriction of competition is intended and brought about by the cataract and IVI contracts. A purposeful restriction of competition exists when the restriction is suitable to limit competition based on an objective interpretation of the contract. In this context, attention must be paid to the content of the provisions and the objectives pursued with them, as well as to the economic and legal context in which they stand. In assessing this context, the nature of the affected goods and services, the actual conditions existing in the relevant market or markets, and the structure of this market or these markets must also be considered.</w:t>
      </w:r>
    </w:p>
    <w:p>
      <w:r>
        <w:rPr>
          <w:b/>
        </w:rPr>
        <w:t>[Pages 13–15]</w:t>
      </w:r>
    </w:p>
    <w:p>
      <w:r>
        <w:t>- 13 -</w:t>
        <w:br/>
        <w:t>to be taken into account.13 If the restriction of competition is directly the subject of the agreement, it is always intended.14 The concept of intended restriction of competition has an objective meaning. Contrary to the view of the AOK, it does not depend on the intentions pursued by the parties, i.e., whether the restriction was, for example, desired or consciously initiated.16</w:t>
        <w:br/>
        <w:t>(39) In the present case, the regulations in the cataract and IVI contracts, on their own and - insofar as membership in the aägb is required - in conjunction with the provision in § 4 para. 1 of the aägb statutes, prevent competitors of the ophthalmologists organized in the aägb from providing and billing the services regulated in the contracts to the insured persons of AOK Nordost under the local conditions. Thus, a restriction of the freedom to act for competitors arises directly from the contracts. The AOK selective contracts, therefore, aim, according to the preliminary assessment of the Federal Cartel Office, to provide territorial protection in favor of the ophthalmologists with a contractual practice location in Brandenburg concerning the insured persons of AOK Nordost. This restriction was simultaneously brought about by the conclusion of the contract, as the freedom to act of the competitors was also actually restricted. The third party involved, as an ophthalmologist with a practice location in Berlin, could not participate in the AOK selective contracts within the framework of his activity in an interregional professional practice community in the federal state of Brandenburg.</w:t>
        <w:br/>
        <w:t>(40) Since approximately 28% of the legally insured persons in the federal state of Brandenburg are insured with AOK Nordost17 and AOK Nordost directs its insured persons to the doctors participating in the contract,18 the restriction of competition is also noticeable.</w:t>
        <w:br/>
        <w:t>13 ECJ, Judgment of 14.03.2013, Case C-32/11, Allianz Hungária Biztosító Zrt and Others v. Gazdasági Versenyhivatal, para. 36 with references.</w:t>
        <w:br/>
        <w:t>14 Nordemann in: Loewenheim/Meessen/Riesenkampff, Antitrust Law, 2nd ed., § 1 GWB, para. 125.</w:t>
        <w:br/>
        <w:t>15 Statement of the aägb dated 18.06.2013, p. 3, p. 1228 d.A.</w:t>
        <w:br/>
        <w:t>16 Zimmer in: Immenga/Mestmäcker, GWB, 4th ed., § 1 para. 157 with references.</w:t>
        <w:br/>
        <w:t>17 Cut-off date 1.07.2012, see statistics on insured persons classified by status, age, place of residence, and type of fund, http://www.bmg.bund.de/krankenversicherung/zahlen-und-fakten-zur-krankenversicherung.html.</w:t>
        <w:br/>
        <w:t>18 See http://www.aok.de/nordost/gesundheit/behandlung-aok-curaplan-augen-teilnahme-159205.php.</w:t>
      </w:r>
    </w:p>
    <w:p>
      <w:r>
        <w:t>- 14 -</w:t>
        <w:br/>
        <w:t>2. No exemption from the cartel prohibition under § 2 GWB</w:t>
        <w:br/>
        <w:t>(41) According to the preliminary assessment by the decision-making department, the restriction of the contract to doctors with a contractual practice location in Brandenburg and members of the aägb is also not exempt from the cartel prohibition under § 2 GWB. To the extent that AOK Nordost claims that the cataract contract should compensate for a supply deficit in the area of Brandenburg but did not contain a restriction of participation to insured persons residing in Brandenburg,19 this does not make a restriction of participation to doctors with a contractual practice location in the federal state of Brandenburg necessary. Particularly in a case of under-supply, the health insurance fund should have an interest in having as many doctors as possible participate in the provision of services, even if only during limited office hours in a branch practice.</w:t>
        <w:br/>
        <w:t>(42) The same applies to the reference that the contract should ensure a "locally available treatment offer for the state of Brandenburg."20 It is not apparent why doctors who operate only a branch practice in the federal state of Brandenburg should not contribute to local care.</w:t>
        <w:br/>
        <w:t>V. Jurisdiction of the Federal Cartel Office</w:t>
        <w:br/>
        <w:t>(43) The Federal Cartel Office is competent according to § 48 para. 2 sentence 1 GWB, as the effects of the above-described statutory and contractual provisions result in a market foreclosure of the area of Brandenburg against other, particularly neighboring federal states. The effects of the behaviors described above therefore extend beyond the borders of Brandenburg to several federal states.</w:t>
        <w:br/>
        <w:t>VI. The commitments are suitable to dispel the concerns</w:t>
        <w:br/>
        <w:t>(44) The commitments offered by AOK Nordost and reproduced under III. are suitable to eliminate the current market foreclosure against ophthalmologists from other federal states.</w:t>
        <w:br/>
        <w:t>(45) The Federal Cartel Office initially aims to equalize the ophthalmologists with a contractual practice location outside the federal state of Brandenburg with the ophthalmologists who are established in the federal state of Brandenburg.</w:t>
        <w:br/>
        <w:t>19 Letter from AOK Nordost dated 13.09.2012, p. 2 f., p. 384 f. d.A.</w:t>
        <w:br/>
        <w:t>20 Letter from AOK Nordost dated 13.09.2012, p. 2, p. 384 d.A.</w:t>
      </w:r>
    </w:p>
    <w:p>
      <w:r>
        <w:t>- 15 -</w:t>
        <w:br/>
        <w:t>(46) The market foreclosure in Brandenburg for ophthalmologists is eliminated by the commitments of AOK Nordost in conjunction with the commitments promised by the aägb. According to this, the cataract contract and the IVI contract are to be amended together with the aägb so that ophthalmologists with a contractual practice location outside the federal state of Brandenburg can also participate in the contracts, provided they are legally active in the federal state of Brandenburg.</w:t>
        <w:br/>
        <w:t>(47) Furthermore, in the future, any natural person who has a practice as an ophthalmologist in Brandenburg should be able to become a member of the aägb. In this context, the AOK Nordost and the aägb understand the term practice, regardless of the statutory provisions listed above, not only to mean the main practice but also, in particular, the branch practice as well as the activity in a foreign federal state within the framework of an interregional professional practice community. The concerns of the third party involved that the term "practice" could also be understood as "contractual practice location" are thus dispelled.</w:t>
        <w:br/>
        <w:t>(48) The changes promised by AOK Nordost in the contracts between the parties ensure that members of the aägb without a contractual practice location in Brandenburg are not placed at a disadvantage compared to members with a contractual practice location in Brandenburg. Both can generally participate in the contracts, provided they meet the further participation requirements, which particularly impose demands on the quality of service provision.</w:t>
        <w:br/>
        <w:t>(49) AOK Nordost's commitment to allow in the future the conclusion of contracts with the aägb under § 69 para. 1 SGB V also for those ophthalmologists who only have a practice in Brandenburg, i.e., for example, operate a branch practice or are active in Brandenburg within the framework of an interregional professional practice community, eliminates a disadvantage for ophthalmologists from other federal states even with all new contracts, so that they can also benefit from the contracts. This commitment applies insofar as the cartel law is applicable to these contracts and for which a contractual practice location in Brandenburg is not a mandatory (social) legal requirement for participation in the contract.</w:t>
        <w:br/>
        <w:t>(50) With regard to the compensation fee to be paid by non-members of the aägb under the cataract contract, it is possible that non-members of the aägb may be disadvantaged compared to members of the aägb. However, after the removal of the restriction regarding membership in the aägb through a separate commitment from the aägb or a decision of the Federal Cartel Office, this regulation does not result in any direct or indirect disadvantage for ophthalmologists with a contractual practice location outside</w:t>
      </w:r>
    </w:p>
    <w:p>
      <w:r>
        <w:rPr>
          <w:b/>
        </w:rPr>
        <w:t>[Pages 16–18]</w:t>
      </w:r>
    </w:p>
    <w:p>
      <w:r>
        <w:t>- 16 -</w:t>
        <w:br/>
        <w:t>the federal state of Brandenburg no longer results in any direct or indirect disadvantage for ophthalmologists with a contractual practice location outside of Brandenburg; in this respect, the Federal Cartel Office has therefore exercised its discretion and has not included this contractual regulation in the present proceedings.</w:t>
        <w:br/>
        <w:t>(51) Therefore, the decision-making department declares the commitments binding within the scope of its discretion and terminates the proceedings in accordance with § 32 b para. 1 sentence 2.</w:t>
        <w:br/>
        <w:t>VII. Reservation of Revocation</w:t>
        <w:br/>
        <w:t>(52) The basis for the attached reservation of revocation to the decision pursuant to § 32b para. 1 GWB is § 36 para. 2 no. 3 VwVfG. A decision pursuant to § 32b para. 1 GWB is at the discretion of the Federal Cartel Office, so that according to § 36 para. 2 no. 3 VwVfG, there is discretion to attach a reservation of revocation as a condition.</w:t>
        <w:br/>
        <w:t>(53) This regulation is not displaced by a special norm, contrary to the view of AOK and aägb. To the extent that AOK and aägb believe that § 32b para. 2 GWB contains a conclusive regulation regarding the categories under which a decision pursuant to § 32b para. 1 GWB can be revoked, this does not preclude the issuance of a condition.</w:t>
        <w:br/>
        <w:t>(54) § 32b para. 2 GWB lists in its wording the reasons under which the cartel authority can revoke a decision pursuant to § 32b para. 1 GWB and resume the proceedings. The provision does not regulate the relevant question here of whether conditions may be attached to a decision pursuant to § 32b para. 1 GWB and therefore does not exclude conditions in decisions pursuant to § 32b para. 1 GWB. This is confirmed by the government explanation for § 32b para. 2 GWB, which does not contain any statements regarding the question of attaching conditions.21 Had the legislator intended to exclude the attachment of conditions through a special regulation, it would have made this clear in the wording of the provision or in the explanation. Neither has occurred. Accordingly, the literature cited by AOK and aägb22 also does not address the issuance of conditions.</w:t>
        <w:br/>
        <w:t>21 Government explanation for the 7th GWB amendment, WuW Special Publication 2005, p. 166, regarding § 32b para. 2.</w:t>
        <w:br/>
        <w:t>22 Statement of AOK Nordost dated June 18, 2013, p. 5, doc. 1223, Statement of aägb dated June 18, 2013, p. 2, doc. 1227.</w:t>
      </w:r>
    </w:p>
    <w:p>
      <w:r>
        <w:t>- 17 -</w:t>
        <w:br/>
        <w:t>(55) To the extent that § 32b para. 1 sentence 3 GWB allows for a time limitation of the decision, this regulation does not exclude further conditions, contrary to the view of aägb. The wording of this regulation does not exclude the issuance of a reservation of revocation as a condition. Rather, the government explanation makes it clear that the inclusion of the time limitation in the wording of § 32b GWB was made because it corresponds to the wording of the corresponding formulation of European law.24 Further conditions are not excluded by this. That such an exclusion was not intended by the legislator is also shown by the following: The published practice of the Federal Cartel Office, where necessary, to attach a reservation of revocation to decisions pursuant to § 32b para. 1 GWB25 has not led to a change in the regulation in the context of the 8th GWB amendment.</w:t>
        <w:br/>
        <w:t>(56) The Federal Cartel Office has exercised its discretion to include a reservation of revocation because the commitments made by AOK Nordost are closely linked to the commitments promised by aägb for June 24, 2013, and only the implementation of the commitments by both parties involved in the proceedings completely alleviates the competitive concerns communicated in the preliminary assessment. The reservation of revocation is intended to appropriately respond to further developments at aägb.</w:t>
        <w:br/>
        <w:t>(57) The reservation of revocation as a condition does not contradict the purpose of the decision pursuant to § 32b para. 1 GWB (§ 36 para. 3 VwVfG), because the aim of the attached reservation of revocation is to completely eliminate the communicated competitive concerns and to prevent the commitments of AOK Nordost from being unable to be implemented due to the lack of necessary cooperation from aägb.</w:t>
        <w:br/>
        <w:t>23 Statement of aägb dated June 18, 2013, p. 2, doc. 1227.</w:t>
        <w:br/>
        <w:t>24 Government explanation for the 7th GWB amendment, WuW Special Publication 2005, p. 165, regarding § 32b para. 1.</w:t>
        <w:br/>
        <w:t>25 See BKartA, decision of July 5, 2010, B 10-44/09, B10-47/09, B 10-48/09, B 10-10/10, B 10-11/10, B 10-14/10, B 10-19/10, B 10-20/10 – Resale prohibition for minimum purchase quantities, http://www.bundeskartellamt.de/wDeutsch/archiv/EntschKartArchiv/EntschKartArchiv2010/EntschKartellW3DnavidW2645.php; decision of July 19, 2010, B 10-13/10, http://www.bundeskartellamt.de/wDeutsch/download/pdf/Kartell/Kartell10/B10-13-10_SWLeipzig.pdf?navid=45; and lastly: BKartA, decision of May 24, 2013, B7-30/07-1, http://www.bundeskartellamt.de/wDeutsch/download/pdf/Kartell/Kartell13/B7-30-07-1.pdf?navid=41; BKartA, decision of December 27, 2012, B 7-22/07 http://www.bundeskartellamt.de/wDeutsch/download/pdf/Kartell/Kartell12/B7-22-07.pdf?navid=43</w:t>
      </w:r>
    </w:p>
    <w:p>
      <w:r>
        <w:t>- 18 -</w:t>
        <w:br/>
        <w:t>VIII. Fees</w:t>
        <w:br/>
        <w:t>(58) Official actions based on § 32 b GWB are subject to fees according to § 80 para. 1 sentence 2 no. 2 GWB. The fee may not exceed 25,000 EUR according to § 80 para. 2 sentence 2 no. 2 GWB. If the personnel or material effort, taking into account the economic significance, is particularly high, this fee may be increased up to double (§ 80 para. 2 sentence 3 GWB).</w:t>
        <w:br/>
        <w:t>(59) The amount of the fees is determined by the personnel and material effort of the cartel authority, taking into account the economic significance of the subject of the fee-based action (§ 80 para. 2 sentence 1 GWB). Among the mentioned criteria, the economic significance carries the greatest weight. If the economic significance determined according to these criteria corresponds to the average, a medium fee is generally appropriate. This amounts to 12,500 EUR according to the currently applicable fee framework. From this average, depending on the respective economic significance and the workload, adjustments may be made, the amount of which is at the discretion of the cartel authority (cf. OLG Düsseldorf WuW 2000, 894 "Tequila", KG WuW/E OLG 5259 "Kleinhammer", KG WuW/E OLG 5287 "Finanzbeteiligung Gebühr").</w:t>
        <w:br/>
        <w:t>(60) […]</w:t>
        <w:br/>
        <w:t>(61) […]</w:t>
        <w:br/>
        <w:t>(62) […]</w:t>
        <w:br/>
        <w:t>(63) […]</w:t>
        <w:br/>
        <w:t>(64) […]</w:t>
      </w:r>
    </w:p>
    <w:p>
      <w:r>
        <w:rPr>
          <w:b/>
        </w:rPr>
        <w:t>[Pages 19–19]</w:t>
      </w:r>
    </w:p>
    <w:p>
      <w:r>
        <w:t>- 19 -</w:t>
        <w:br/>
        <w:t>Notice of Appeal</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the appeal justification is two months. It begins with the delivery of the contested order and can be extended upon request by the presiding judge of the appellate court. The appeal justification must contain a statement indicating the extent to which the decision is being contested and a request for its amendment or annulment, as well as the facts and evidence—possibly also new—that the appeal is based on. The appeal and the appeal justification must be signed by a lawyer. The appeal does not have a suspensive effect. Upon request, the appellate court may order the suspensive effect of the appeal in whole or in part.</w:t>
        <w:br/>
        <w:t>Temme Dr. Wimmer Töllner</w:t>
        <w:br/>
        <w:t>You are hereby informed that this decision will be published in full text on the Internet. You are therefore requested to notify the decision-making department in writing within 7 days of the delivery of this decision, if applicable, that the decision contains further trade secrets that should be redacted prior to publication—beyond those already identifiable as such by you in the proceedings. Please justify by registered mail or by fax why the deletions you request are considered trade secrets. If the responsible decision-making department does not receive any notification from you within 7 days, the Federal Cartel Office will assume that this decision does not contain any further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