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http://www.bundeskartellamt.de/SharedDocs/Entscheidung/DE/Fallberichte/Fusionskontrolle/2016/B3-33-16.pdf;jsessionid=ACBDD84BF595782296CF988C4FC42BAD.2_cid371?__blob=publicationFile&amp;v=2</w:t>
      </w:r>
    </w:p>
    <w:p>
      <w:r>
        <w:t>Pages translated : 2</w:t>
      </w:r>
    </w:p>
    <w:p/>
    <w:p>
      <w:r>
        <w:rPr>
          <w:b/>
        </w:rPr>
        <w:t>[Pages 1–2]</w:t>
      </w:r>
    </w:p>
    <w:p>
      <w:r>
        <w:t xml:space="preserve">Case Report May 10, 2016  </w:t>
        <w:br/>
        <w:t xml:space="preserve">Approval of a Joint Venture for Patient Management in the Field of Private Health Insurance  </w:t>
        <w:br/>
        <w:t xml:space="preserve">Sector: Private Health Insurance  </w:t>
        <w:br/>
        <w:t xml:space="preserve">File Number: B3-33/16  </w:t>
        <w:br/>
        <w:t xml:space="preserve">Date of Decision: May 2, 2016  </w:t>
        <w:br/>
        <w:t xml:space="preserve">The Federal Cartel Office has approved in the first phase the project of the private health insurance companies Barmenia Krankenversicherung, Hallesche Krankenversicherung, and Gothaer Krankenversicherung to participate in LM+-Leistungsmanagement GmbH, Hamburg, founded by Signal Krankenversicherung. As a result, all four companies will jointly control LM+.  </w:t>
        <w:br/>
        <w:t xml:space="preserve">The health insurance companies intend to start a pilot project with LM+ in the field of mental illnesses, jointly addressing the demand of their insured in the event of illness. For this purpose, LM+ is to bundle the measures that have so far been individually initiated by the participants on the benefits side, such as the commissioning of experts and the conclusion of discount agreements with pharmaceutical manufacturers. In addition, insured persons in the event of illness are to be directed to service providers through LM+ with whom LM+ will have agreements on treatment conditions. The aim is to accompany patients through outpatient, inpatient, and rehabilitation treatment and to reduce costs through improved quality of care. As part of the project, it will also be tested how patients can be directed into the network and how effective the system is. In the long term, the scope of activities of LM+ is to be extended from mental illnesses to other medical conditions.  </w:t>
        <w:br/>
        <w:t xml:space="preserve">In contrast to the area of statutory health insurance with the benefit-in-kind principle, the reimbursement principle applies in the area of private health insurance, meaning that insured persons are responsible for obtaining the necessary medications and aids or treatments themselves in the event of illness and pay for them. The private health insurance reimburses the insured for the expenses covered by the insurance contract and does not generally enter into contractual relationships with service providers, such as doctors or pharmacists.  </w:t>
        <w:br/>
        <w:t xml:space="preserve">The pilot project of the planned participation of Barmenia, Hallesche, and Gothaer in LM+ in the field of mental illnesses does not expect to significantly hinder effective competition and could therefore be approved in the first phase under merger control law. In the demand for expert services and the demand for medications in the field of mental illnesses, the merging parties together only achieve a subordinate position, so that sufficient alternative options will remain for the providers. The planned influence of LM+ on the insured persons regarding the selection of certain doctors for outpatient treatments or facilities for inpatient treatments in the field of mental illnesses also did not raise any concerns. On the one hand, the expenditures of the participants for outpatient or inpatient treatment of mental illnesses account for only a small part of the total expenditures of all private health insurance companies for these services. On the other hand, LM+ will only have an effect on patients who voluntarily enroll in the programs for mental illnesses and waive their free choice of doctor.  </w:t>
        <w:br/>
        <w:t>Since the participants have not yet determined whether and, if so, which other medical conditions they will include in the scope of activities of LM+ during the forecast period, no decision could be made on this. Likewise, at the current stage, it is not foreseeable how the planned patient management will be accepted by the insured persons and the service providers, and what coordinating effects LM+ will have on the private health insurance companies participating in the company. This remains subject to a separate antitrust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