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https://www.bundeskartellamt.de/SharedDocs/Entscheidung/EN/Fallberichte/Fusionskontrolle/2019/B4-21-19.pdf?__blob=publicationFile&amp;v=2</w:t>
      </w:r>
    </w:p>
    <w:p>
      <w:r>
        <w:t>Pages translated : 5</w:t>
      </w:r>
    </w:p>
    <w:p/>
    <w:p>
      <w:r>
        <w:rPr>
          <w:b/>
        </w:rPr>
        <w:t>[Pages 1–3]</w:t>
      </w:r>
    </w:p>
    <w:p>
      <w:r>
        <w:t xml:space="preserve">1  </w:t>
        <w:br/>
        <w:t xml:space="preserve">Case summary 25 July 2019  </w:t>
        <w:br/>
        <w:t xml:space="preserve">Bundeskartellamt prohibits proposed merger between Remondis and DSD  </w:t>
        <w:br/>
        <w:t xml:space="preserve">Sector: Waste management sector, packaging disposal  </w:t>
        <w:br/>
        <w:t xml:space="preserve">Ref: B4-21/19  </w:t>
        <w:br/>
        <w:t>Date of Decision: 11/07/2019</w:t>
      </w:r>
    </w:p>
    <w:p>
      <w:r>
        <w:t>The Bundeskartellamt has prohibited the proposed acquisition by REMONDIS SE &amp; Co. KG of all the shares in the dual system DSD - Duales System Holding GmbH &amp; Co. KG. The proposed acquisition would have significantly impeded effective competition on the market for dual systems for packaging recycling and created a dominant position in the marketing of recycled hollow glass cullet. The commitments offered by the companies were not suitable to prevent the concentration from being prohibited.</w:t>
      </w:r>
    </w:p>
    <w:p>
      <w:r>
        <w:t xml:space="preserve">1. Dual systems for packaging recycling  </w:t>
        <w:br/>
        <w:t>Firstly, the proposed merger affects the market for dual systems for packaging recycling in Germany. In accordance with the legal requirements of the German Packaging Act (VerpackG)1 dual systems organise the recycling of lightweight sales packaging and hollow glass, paper and cardboard packaging on behalf of the distributors. The distributors pay licence fees to the dual systems for this service (licensing market). The dual systems commission waste management companies with the collection, sorting and recycling of the sales packaging. In an overall assessment of the three packaging groups, DSD is still the largest of currently eight dual systems active within Germany. Currently it has a 30% share of the market for the licensing of lightweight packaging and hollow glass cullet. Proportionate to its market shares DSD as the leading tender organiser is responsible for commissioning collection services in many of approx. 450 collection districts. The acquiring company Remondis is a waste management company active throughout Germany which offers its services to the dual systems. These include the collection, sorting, reprocessing and recycling of sales packaging, including the thermal recycling of sorting residue.</w:t>
      </w:r>
    </w:p>
    <w:p>
      <w:r>
        <w:t>1 The Packaging Act (VerpackG) came into force on 1 January 2019. Prior to this requirements for the collection of packaging were stipulated in the Packaging Ordinance (VerpackV).</w:t>
      </w:r>
    </w:p>
    <w:p>
      <w:r>
        <w:t xml:space="preserve">2  </w:t>
        <w:br/>
        <w:t xml:space="preserve">material. In 2019 Remondis has a share of [30-35%] of the market for the collection of lightweight sales packaging and [35-40%] of the market for the collection of hollow glass, if these markets were assessed as Germany-wide.  </w:t>
        <w:br/>
        <w:t xml:space="preserve">A direct effect of the merger would have been to squeeze out competitors of the target company DSD, which already had a powerful position without the merger, from the dual systems market. The form and degree of vertical integration within the Remondis group would have created possibilities and incentives to permanently and significantly increase the costs of the dual systems competing with DSD (“raising rivals’ costs”). The proposed merger was also expected to create additional possibilities and incentives in the medium to long term to squeeze Remondis’ competitors out of the market for the collection, sorting and reprocessing of sales packaging, which would have also indirectly raised the costs of DSD’s rivals.  </w:t>
        <w:br/>
        <w:t xml:space="preserve">With the merger Remondis’ incentives would have directly changed its entrepreneurial conduct towards dual system operators competing with DSD which commission Remondis with the collection, sorting, reprocessing and recycling of packaging waste. With the acquisition it would have been rational for Remondis (i.e. lucrative) to charge rival dual system operators higher prices for its services on the downstream market (or to process smaller quantities) than without the merger. With increased costs for the collection, sorting, reprocessing and recycling of sales packaging the dual systems competing with DSD would for their part have been forced to raise the licence fees for sales packaging. The expected pressure to increase prices would have strengthened DSD’s position on the licensing market. Insofar as a result of the merger the Remondis/DSD company could have either used its extended scope for setting prices gained from raising the costs of competitors to increase its own prices and benefited from increasing profit margins on the dual systems market, or it could have significantly expanded its market shares to the disadvantage of its competitors by winning price-sensitive distributors as additional customers, i.e. squeezing rival companies out of the market. In the view of the decision division the latter development was to be expected. Under certain circumstances this could have even led in the long term to the market exit of rival dual systems.  </w:t>
        <w:br/>
        <w:t>In practical terms this would mean that as a direct result of the merger Remondis would have had an incentive on the markets for the collection of lightweight packaging and hollow glass to submit higher bids for tenders where DSD is not the leading organiser. These account for the greater share of the market (currently around 70% of the invitations to tender). This would have affected all the tender districts in Germany in which invitations to tender would have been issued in full within the next three years. As a result of the merger Remondis would have thus gained an incentive to submit higher bids in these districts than previously. Remondis’ higher bids would</w:t>
      </w:r>
    </w:p>
    <w:p>
      <w:r>
        <w:t xml:space="preserve">3  </w:t>
        <w:br/>
        <w:t xml:space="preserve">have led to higher collection costs for DSD’s competitors whenever Remondis would have been the best bidder without increasing its bids: If Remondis won the tender it would benefit firstly from the higher prices for collection services and secondly from the increased costs for DSD’s rivals (especially for the relevant leading tender organiser) which would have resulted in an increase in licensing fees on the dual systems market. This second effect would only have occurred as a consequence of the merger in question. Even if Remondis/DSD had lost tenders due to Remondis’ raised bids, it would still have benefitted from the increase in costs experienced by rival dual systems and from any resulting increase in licensing fees. Basically the same effects could have occurred on the markets for the sorting of lightweight packaging and hollow glass reprocessing as well as on recycling markets if Remondis has a certain degree of, if possibly geographically limited, market power. This was the case in particular in most of the regional markets for the collection of lightweight packaging and hollow glass as well as in the hollow glass recycling market.  </w:t>
        <w:br/>
        <w:t xml:space="preserve">In the medium to long term the merger was expected in certain constellations to create additional possibilities and incentives to selectively squeeze out Remondis’ competitors in the collection, sorting and reprocessing of sales packaging and the sale of sorted or reprocessed waste material fractions. Remondis already had possibilities and incentives to squeeze its competitors out of the market even before the merger. By acquiring DSD, Remondis would have gained an extensive insight into DSD’s best prices on the collection markets as the leading tender organiser for the supply areas in question, also partly into the fee calculation documents and organisation structures of its competitors. Compared to the situation without the merger, this additional information would have made it easier for Remondis to undercut individual competitors in tenders for the collection of lightweight packaging and hollow glass and so to squeeze out its (financially weak) competitors from the respective markets in the medium to long term.  </w:t>
        <w:br/>
        <w:t>By acquiring DSD Remondis would have had direct access in the areas of lightweight packaging sorting and hollow glass reprocessing to the material flows attributable to DSD based on its market share. Directly after its acquisition of DSD Remondis would have been able to sort and reprocess DSD’s waste volumes in its own plants in the future where this would have been beneficial for the merged company and if the respective capacities had been available. The latter was particularly true with regard to hollow glass reprocessing. In this way Remondis’ plants could have been better utilised at short notice. At the same time Remondis’ competitors could have been deprived of significant quantities which in the light of their dependence on DSD for recycling volumes could have led in the medium term to economic difficulties or even their exit from the market. This interaction between economic effects would have improved Remondis’ market</w:t>
      </w:r>
    </w:p>
    <w:p>
      <w:r>
        <w:rPr>
          <w:b/>
        </w:rPr>
        <w:t>[Pages 4–5]</w:t>
      </w:r>
    </w:p>
    <w:p>
      <w:r>
        <w:t xml:space="preserve">4  </w:t>
        <w:br/>
        <w:t xml:space="preserve">position in the sorting and reprocessing of waste. On the other hand, this would have worsened the position of its competitors in the market for dual systems in the medium to long term because their possibilities to select and switch to other sorting and reprocessing plants would have been limited in the future.  </w:t>
        <w:br/>
        <w:t xml:space="preserve">These effects on the collection, sorting, and reprocessing of sales packaging and the effects on the market for dual systems would have reinforced one another. DSD’s rivals would have been exposed to increasing pressure to raise prices and would have lost market shares to DSD. This, in turn, would have provided DSD with more supply areas in which it would have been the leading tender organiser and even greater access to quantities of recycling material.  </w:t>
        <w:br/>
        <w:t xml:space="preserve">2. Marketing of recycled hollow glass cullet  </w:t>
        <w:br/>
        <w:t xml:space="preserve">Secondly, the merger was expected to create a dominant position for Remondis/DSD in the distribution of recycled hollow glass to glassworks and other customers with the joint market shares of Remondis and DSD well exceeding the 40% threshold for the presumption of single firm dominance (Section 18(5) GWB).  </w:t>
        <w:br/>
        <w:t xml:space="preserve">With the merger, Remondis and DSD would have had a joint market share of over 40% of the recycled hollow glass cullet available for distribution on an assumed Germany-wide market. According to a narrower geographic market definition limited to the North/West market area (Lower Saxony, North Rhine-Westphalia, Schleswig-Holstein), Remondis and DSD’s joint market shares would have together accounted for more than 50%; in an East market area (Brandenburg, Saxony, Thuringia), even over 60%. Only in the South market area (Bavaria, Baden-Württemberg, Rhineland-Palatinate) would Remondis and DSD’s joint market shares have remained below the 40% threshold for the presumption of single firm dominance.  </w:t>
        <w:br/>
        <w:t>The prohibited project would have resulted in the merger of the largest supplier of recycled hollow glass cullet, DSD, with the second-largest supplier Remondis. Competitors in the individual market areas would have had no access either individually or together to the volumes marketed by Remondis and DSD. It would have been difficult, if not even impossible, for the glassworks to switch partially or entirely to other suppliers of hollow glass cullet (also in neighbouring countries). This would have extended the scope of the merged Remondis/DSD unit for setting prices for the sale of their hollow glass cullet which, due to the elimination of DSD as the largest competitor, could not have been sufficiently controlled either by the competition or customers. Under the existing market conditions, switching to primary raw materials for glass manufacture would have been neither technically nor economically viable to the extent necessary to effectively limit the scope gained by the merger for setting prices.</w:t>
      </w:r>
    </w:p>
    <w:p>
      <w:r>
        <w:t xml:space="preserve">5  </w:t>
        <w:br/>
        <w:t xml:space="preserve">Reacting to the Bundeskartellamt’s competition concerns, Remondis and DSD offered commitments including the sale of two glass recycling plants as well as further commitments concerning the company’s future conduct. However, an overall assessment showed that these commitments were neither suitable nor sufficient to eliminate the Bundeskartellamt’s competition concerns. It is generally applicable that commitments which would make it necessary to subject a company’s conduct to continued control are not deemed to be a suitable remedy by law (Section 40(3) sentence no. 2 of the German Competition Act, GWB). Moreover, some of the commitments concerning the companies’ future conduct would have required the agreement of other dual systems.  </w:t>
        <w:br/>
        <w:t>The decision is not yet final. Remondis has appealed against the prohibition decision; the case is pending at the Regional Higher Court in Düsseldorf.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