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http://www.bundeskartellamt.de:80/SharedDocs/Entscheidung/DE/Entscheidungen/Fusionskontrolle/2006/B4-29-06.pdf;jsessionid=399E079FF281D8C71DA9F4CC85CBA4F2.1_cid371?__blob=publicationFile&amp;v=3</w:t>
      </w:r>
    </w:p>
    <w:p>
      <w:r>
        <w:t>Pages translated : 64</w:t>
      </w:r>
    </w:p>
    <w:p/>
    <w:p>
      <w:r>
        <w:rPr>
          <w:b/>
        </w:rPr>
        <w:t>[Pages 1–3]</w:t>
      </w:r>
    </w:p>
    <w:p>
      <w:r>
        <w:t>BUNDESKARTELLAMT</w:t>
        <w:br/>
        <w:t>4. Decision Division</w:t>
        <w:br/>
        <w:t>File No.: B 4 – 67130 - Fa – 29 / 06</w:t>
        <w:br/>
        <w:t>MERGER PROCEDURE</w:t>
        <w:br/>
        <w:t>ORDER PURSUANT TO § 40 PARA. 2 GWB</w:t>
        <w:br/>
        <w:t>D e c i s i o n</w:t>
        <w:br/>
        <w:t>In the administrative procedure</w:t>
        <w:br/>
        <w:t>1. of Telecash GmbH &amp; Co. KG, Theodor-Heuss-Straße 8, 70174 Stuttgart,</w:t>
        <w:br/>
        <w:t>Party 1,</w:t>
        <w:br/>
        <w:t>Representatives for proceedings and service of Party 1:</w:t>
        <w:br/>
        <w:t>-</w:t>
        <w:br/>
        <w:t>Lovells Rechtsanwälte, Kennedydamm 17, 40476 Düsseldorf,</w:t>
        <w:br/>
        <w:t>2. of GZS Gesellschaft für Zahlungssysteme mbH, Konrad-Adenauer-Allee 1,</w:t>
        <w:br/>
        <w:t>61118 Bad Vilbel,</w:t>
        <w:br/>
        <w:t>Party 2,</w:t>
        <w:br/>
        <w:t>3. the shareholders of Party 2.</w:t>
        <w:br/>
        <w:t>Deutsche Bank Aktiengesellschaft, Frankfurt am Main,</w:t>
        <w:br/>
        <w:t>Dresdner Bank Aktiengesellschaft, Frankfurt am Main,</w:t>
        <w:br/>
        <w:t>Commerzbank Aktiengesellschaft, Frankfurt am Main,</w:t>
        <w:br/>
        <w:t>Bayerische Hypo- und Vereinsbank Aktiengesellschaft, Munich,</w:t>
        <w:br/>
        <w:t>Bankgesellschaft Berlin Aktiengesellschaft, Berlin,</w:t>
        <w:br/>
        <w:t>Oldenburgische Landesbank Aktiengesellschaft, Oldenburg,</w:t>
        <w:br/>
        <w:t>SEB Aktiengesellschaft, Frankfurt am Main,</w:t>
        <w:br/>
        <w:t>BHF-Bank Aktiengesellschaft, Frankfurt am Main,</w:t>
        <w:br/>
        <w:t>Citibank Privatkunden AG &amp; Co. KGaA, Düsseldorf,</w:t>
        <w:br/>
        <w:t>Landesbank Baden-Württemberg, Stuttgart,</w:t>
        <w:br/>
        <w:t>West LB AG, Düsseldorf and Münster,</w:t>
        <w:br/>
        <w:t>Landesbank Hessen-Thüringen, Frankfurt am Main,</w:t>
        <w:br/>
        <w:t>Norddeutsche Landesbank, Hanover,</w:t>
        <w:br/>
        <w:t>Bayerische Landesbank, Munich,</w:t>
        <w:br/>
        <w:t>HSH Nordbank AG, Hamburg and Kiel,</w:t>
        <w:br/>
        <w:t>Landesbank Rheinland-Pfalz, Mainz,</w:t>
        <w:br/>
        <w:t>Deka Bank Deutsche Girozentrale, Frankfurt am Main,</w:t>
        <w:br/>
        <w:t>Bremer Landesbank Kreditanstalt Oldenburg – Girozentrale –, Bremen,</w:t>
        <w:br/>
        <w:t>Landesbank Saar, Saarbrücken,</w:t>
      </w:r>
    </w:p>
    <w:p>
      <w:r>
        <w:t>2</w:t>
        <w:br/>
        <w:t>Landesbank Berlin, Berlin,</w:t>
        <w:br/>
        <w:t>Rheinischer Sparkassen- und Giroverband, Düsseldorf,</w:t>
        <w:br/>
        <w:t>Sparkassenverband Niedersachsen, Hanover,</w:t>
        <w:br/>
        <w:t>Sparkassenverband Bayern, Munich,</w:t>
        <w:br/>
        <w:t>Westfälisch-Lippischer Sparkassen- und Giroverband, Münster,</w:t>
        <w:br/>
        <w:t>Sparkassen- und Giroverband Hessen-Thüringen, Frankfurt am Main,</w:t>
        <w:br/>
        <w:t>Hanseatischer Sparkassen- und Giroverband, Hamburg,</w:t>
        <w:br/>
        <w:t>Sparkassen- und Giroverband Rheinland-Pfalz, Budenheim,</w:t>
        <w:br/>
        <w:t>Sparkassenverband Baden-Württemberg, Stuttgart and Mannheim,</w:t>
        <w:br/>
        <w:t>Sparkassen- und Giroverband für Schleswig-Holstein, Kiel,</w:t>
        <w:br/>
        <w:t>Sparkassenverband Saar, Saarbrücken,</w:t>
        <w:br/>
        <w:t>AGAB Aktiengesellschaft für Anlagen und Beteiligungen, Frankfurt am Main,</w:t>
        <w:br/>
        <w:t>Parties 3-33,</w:t>
        <w:br/>
        <w:t>Representatives for proceedings and service of Parties 2-33:</w:t>
        <w:br/>
        <w:t>-</w:t>
        <w:br/>
        <w:t>Clifford Chance Limited Liability Partnership, Mainzer Landstraße 46, 60325</w:t>
        <w:br/>
        <w:t>Frankfurt am Main</w:t>
        <w:br/>
        <w:t>4. of CardProcess GmbH, Hahnstraße 48, 60528 Frankfurt am Main,</w:t>
        <w:br/>
        <w:t>Intervenor,</w:t>
        <w:br/>
        <w:t>- Representatives for proceedings and service of the intervenor:</w:t>
        <w:br/>
        <w:t>SJ Berwin LLP Rechtsanwälte, Maria-Theresia-Straße 5, 81675 Munich,</w:t>
        <w:br/>
        <w:t>regarding the examination of a merger pursuant to § 36 para. 1 of the Act against Restraints of Competition (GWB), the 4th Decision Division of the Federal Cartel Office decided on June 8, 2006:</w:t>
        <w:br/>
        <w:t>I. The acquisition of Party 2 by Party 1, notified to the Federal Cartel Office by letter from the attorney dated January 25, 2006, is approved subject to the following ancillary provisions:</w:t>
        <w:br/>
        <w:t>A. Divestiture</w:t>
        <w:br/>
        <w:t>1. Divestiture Obligation</w:t>
        <w:br/>
        <w:t>(1) The approval is subject to the condition precedent that the easycash Holding GmbH, Bad Vilbel, and easycash GmbH, Ratingen (hereinafter collectively referred to as: easycash), are not sold to an independent acquirer within the timeframes specified in sections (29) and (30) of these ancillary provisions. The divestiture is deemed to have occurred as soon as a notarized contract for the divestiture of easycash is submitted to the decision division within the timeframes of sections (29) and (30), and within a further period of [...] proof of the execution of this divestiture contract is provided. If the divestiture is subject to merger control, this latter timeframe is extended by the period of time, [...], provided that an immediate notification is made to the competent antitrust authorities. Upon the occurrence of the condition precedent, the effect of the approval decision ceases. In the event of the occurrence of the condition precedent, the merger is hereby prohibited with the consequence of § 41 para. 3 sentence 1 GWB.</w:t>
        <w:br/>
        <w:t>2. Subject Matter of the Divestiture</w:t>
        <w:br/>
        <w:t>(2) easycash is an independent company in the market for network operating services and is indirectly and directly 100% owned by Party 2. Notwithstanding the obligations under sections (9) to (18), easycash must be transferred to an independent acquirer to the extent that its business operations, including all associated rights and obligations at the time of notification, have undergone changes due to normal business operations until the time of resale.</w:t>
        <w:br/>
        <w:t>(3) The participation of easycash in WEAT Electronic Datenservice GmbH, Düsseldorf, amounting to 20% is not included in the meaning of these ancillary provisions.</w:t>
        <w:br/>
        <w:t>3. The Acquirer</w:t>
        <w:br/>
        <w:t>(4) The acquirer must be a company in which the parties, including all companies affiliated with them, are not involved through capital connections or voting rights (regardless of the amount) or can exert a competitively significant influence within the meaning of § 37 para. 1 no. 4 GWB. There must be no personal interconnections between the parties, including all companies affiliated with them, and the acquirer. The acquirer must also not be influenced in any other way, for example...</w:t>
      </w:r>
    </w:p>
    <w:p>
      <w:r>
        <w:rPr>
          <w:b/>
        </w:rPr>
        <w:t>[Pages 4–6]</w:t>
      </w:r>
    </w:p>
    <w:p>
      <w:r>
        <w:t>4</w:t>
        <w:br/>
        <w:t>through contractual provisions that allow for actions on behalf of one of the parties, be connected with the parties.</w:t>
        <w:br/>
        <w:t>(5) The acquirer must demonstrate financial strength, the proven competence, and the intention to maintain and develop easycash as a fully-fledged competitor in the market for network operation services, as defined in terms of content and geography in sections (51), (55), (69)ff and (83)ff of this decision.</w:t>
        <w:br/>
        <w:t>(6) The acquirer requires the prior approval of the Federal Cartel Office. Approval may be refused if the conditions mentioned in sections (4) and (5) of these ancillary provisions are not met or if the divestiture to the acquirer is expected to lead to the creation or strengthening of a dominant market position. Any obligation to notify the acquisition to the competent antitrust authorities remains unaffected.</w:t>
        <w:br/>
        <w:t>4. The divestiture agreement</w:t>
        <w:br/>
        <w:t>(7) A notarized copy of the initialed final draft of the divestiture agreement must be submitted to the decision division for prior approval. Once the parties have reached an agreement with a potential acquirer, they must present a substantiated proposal to the decision division, which must particularly demonstrate that the proposed acquirer meets the requirements set out in sections (4) and (5).</w:t>
        <w:br/>
        <w:t>(8) Should the decision division conclude that the proposed acquirer and/or the content of the submitted purchase agreement are not suitable in the sense of these ancillary provisions and therefore approval cannot be granted, the decision division may, if requested by the parties and deemed necessary by the decision division, agree to a reasonable extension of the deadlines mentioned in sections (29) and (30) of these ancillary provisions.</w:t>
      </w:r>
    </w:p>
    <w:p>
      <w:r>
        <w:t>5</w:t>
        <w:br/>
        <w:t>B. Ensuring the status quo by the parties</w:t>
        <w:br/>
        <w:t>(9) Compliance with the ancillary provisions to ensure the status quo must be guaranteed by party 2 until the execution of the notified merger and by party 1 from the execution of the notified merger.</w:t>
        <w:br/>
        <w:t>1. Preservation of economic viability, entrepreneurial value, and competitiveness</w:t>
        <w:br/>
        <w:t>(10) The parties must maintain the economic viability, entrepreneurial value, and competitiveness of easycash according to the principles of a prudent businessman until the fulfillment of the divestiture obligation according to section (1) and continue the business activities of easycash fully operational within the framework of the previous business principles and the usual day-to-day operations.</w:t>
        <w:br/>
        <w:t>(11) This obligation particularly relates to the preservation of fixed assets, business relationships, know-how, and the safeguarding of the technical and commercial competence of the workforce of easycash.</w:t>
        <w:br/>
        <w:t>2. Separate management of the business</w:t>
        <w:br/>
        <w:t>(12) The parties must keep easycash legally and economically separate from their other business areas until the condition according to section (1) is fulfilled in accordance with sections (13) to (16).</w:t>
        <w:br/>
        <w:t>(13) Any existing personnel and procedural connections - particularly regarding management and accounting - must be dissolved on the day after the execution of the notified merger, but no later than [...] after the delivery of this decision. The services provided within the framework of [...] regulated in sections (14) to (16) remain unaffected. The decision division assumes based on the parties' information that the execution of the notified merger will occur in [...]</w:t>
      </w:r>
    </w:p>
    <w:p>
      <w:r>
        <w:t>6</w:t>
        <w:br/>
        <w:t>and must take place according to the contractual purchase regulations no later than [...].</w:t>
        <w:br/>
        <w:t>(14) Party 2 grants easycash a unilateral special termination right for all [...] service relationships agreed between both companies on the day after the execution of the notified merger.</w:t>
        <w:br/>
        <w:t>(15) All terminal leasing agreements that party 2 has concluded for the business operations of easycash must be transferred to easycash under the previous conditions on the day after the execution of the notified merger, but no later than [...] after the delivery of this decision, unless this has already occurred.</w:t>
        <w:br/>
        <w:t>(16) The parties will promptly take all necessary measures and precautions after the delivery of this decision to ensure that no trade secrets, know-how, commercial information, or other confidential or protected information regarding easycash are disclosed to the parties, including affiliated companies or other third parties, when providing IT services for easycash by party 2, unless this is necessary to fulfill the divestiture obligation or to comply with legal obligations.</w:t>
        <w:br/>
        <w:t>3. Reporting obligations of the parties</w:t>
        <w:br/>
        <w:t>(17) The parties will submit a written report to the decision division every two months from the delivery of this decision until the fulfillment of the condition according to section (1) regarding the status of the divestiture process, particularly naming potential acquirers, the names and contact addresses of the interlocutors, as well as the timing, content, and results of the discussions.</w:t>
        <w:br/>
        <w:t>(18) The report must specify what steps the parties have taken to comply with the other obligations arising from these ancillary provisions.</w:t>
      </w:r>
    </w:p>
    <w:p>
      <w:r>
        <w:rPr>
          <w:b/>
        </w:rPr>
        <w:t>[Pages 7–9]</w:t>
      </w:r>
    </w:p>
    <w:p>
      <w:r>
        <w:t>7</w:t>
        <w:br/>
        <w:t>4. Appointment of a Security Manager</w:t>
        <w:br/>
        <w:t>(19) The individual designated by the parties as the security manager [...] is responsible for fulfilling the obligations according to sections (9) to (18) from the delivery of this decision. He shall submit a report to the security trustee regarding the fulfillment of the obligations according to sections (9) to (18) immediately after his appointment.</w:t>
      </w:r>
    </w:p>
    <w:p>
      <w:r>
        <w:t>C. Appointment of a Security and Divestiture Trustee</w:t>
        <w:br/>
        <w:t>(20) The approval of the notified merger is subject to the condition precedent of presenting a validly concluded trustee agreement for the security and divestiture trustee. The party proposed by the parties, Sal. Oppenheim jr. &amp; Cie. KGaA, Frankfurt, represented by [...], as an independent trustee free from current and potential conflicts of interest and knowledgeable in the field, has the task of monitoring the fulfillment of the parties' obligations according to sections (1) as well as (9) to (18). The parties shall submit the underlying trustee agreement to the decision division immediately after its conclusion.</w:t>
        <w:br/>
        <w:t>(21) The trustee agreement must provide that effective from the day after the execution of the notified merger, but no later than [...] after the delivery of this decision, all shareholder or partner rights in easycash, including all associated control, directive, and voting rights, with the exception of the claim for profit distribution and – regarding his activity as security trustee – the divestiture right, shall be transferred to the security and divestiture trustee. The trustee shall assume his mandate on the day after the execution of the notified merger, but no later than [...] after the delivery of this decision. The parties shall provide the security trustee with any necessary cooperation, support, and information that he requires to fulfill his task. The security trustee shall have full access to all books, records, documents, employees, facilities, locations, and technical information from the parties and from easycash that are necessary for the fulfillment of his mandate in accordance with these ancillary provisions.</w:t>
      </w:r>
    </w:p>
    <w:p>
      <w:r>
        <w:t>8</w:t>
        <w:br/>
        <w:t>(22) The trustee in his capacity as security trustee</w:t>
        <w:br/>
        <w:t>- shall propose a detailed work plan to the Federal Cartel Office in a first report within two weeks after assuming his security trustee mandate, indicating the measures he intends to take to fulfill the tasks arising from these ancillary provisions. He shall submit a written report to the Federal Cartel Office every two months regarding the status of the implementation and compliance with the obligations mentioned in sections (9) to (18) and the progress of the divestiture process;</w:t>
        <w:br/>
        <w:t>- shall supervise and support the ongoing management regarding the assurance of the economic viability, entrepreneurial value, and competitiveness of easycash according to sections (10) and (11), the separate management of the business according to sections (12) to (16), and compliance with the reporting obligations according to sections (17) and (18), and shall jointly determine the necessary measures with the management;</w:t>
        <w:br/>
        <w:t>- shall support and control the progress of the divestiture process. For a buyer proposal according to sections (4) to (6), the security trustee shall prepare a written assessment of this proposal, particularly considering the requirements for the buyer mentioned in sections (4) and (5) for the Federal Cartel Office;</w:t>
        <w:br/>
        <w:t>- shall submit a final report to the decision division regarding compliance with and implementation of the obligations arising from the ancillary provisions after the expiration of his mandate or after the execution of the divestiture.</w:t>
        <w:br/>
        <w:t>(23) In the event that the parties do not fulfill the divestiture obligation arising from these ancillary provisions within the first divestiture period mentioned in section (29) or do not execute the divestiture agreement within the timeframe mentioned in section (1) [...], and do not provide evidence thereof, the security trustee shall immediately assume the mandate of the divestiture trustee after the expiration of the first divestiture period or the timeframe mentioned in section (1) [...] to prepare and carry out the divestiture of easycash. The parties grant the trustee all administrative and disposal rights from the moment he assumes his role as divestiture trustee and provide him with the necessary powers of attorney, which authorize him, instead of the parties and the companies associated with them, to carry out the necessary and required measures to enforce the divestiture obligation.</w:t>
        <w:br/>
        <w:t>(24) The trustee in his capacity as divestiture trustee</w:t>
        <w:br/>
        <w:t>- shall conduct the sale of easycash on behalf of the parties in accordance with proper principles, without instructions, and to the best of his ability [...] within the extended divestiture period mentioned in section (30), provided that the decision division has approved the buyer and the sale according to the procedures specified in sections (7) and (8).</w:t>
        <w:br/>
        <w:t>- shall propose a detailed work plan to the decision division in a first report immediately after assuming his divestiture trustee mandate, indicating the measures he intends to take to comply with the divestiture obligation arising from these ancillary provisions. He shall submit a written report to the decision division every six weeks regarding the status of the implementation and compliance with the obligations mentioned in sections (1) and (9) to (18) and the progress of the divestiture process.</w:t>
        <w:br/>
        <w:t>- shall supervise and support the ongoing management regarding the assurance of the economic viability, entrepreneurial value, and competitiveness of easycash according to sections (10) and (11), the separate management of the business according to sections (12) to (16), and shall comply with the reporting obligations according to sections (17) and (18) in cooperation with the management.</w:t>
        <w:br/>
        <w:t>- shall take all necessary measures for the initiation and execution of the divestiture process and shall present proposals for a buyer to the decision division, which will then decide according to the procedures specified in sections (7) and (8).</w:t>
        <w:br/>
        <w:t>- shall submit a final report to the decision division regarding compliance with and implementation of the obligations arising from the ancillary provisions after the expiration of his mandate or after the execution of the divestiture.</w:t>
      </w:r>
    </w:p>
    <w:p>
      <w:r>
        <w:rPr>
          <w:b/>
        </w:rPr>
        <w:t>[Pages 10–12]</w:t>
      </w:r>
    </w:p>
    <w:p>
      <w:r>
        <w:t>10</w:t>
        <w:br/>
        <w:t>(25) The decision division may issue orders or instructions to the security and divestiture trustee to ensure compliance with these ancillary provisions.</w:t>
        <w:br/>
        <w:t>(26) If the security and divestiture trustee fails to fulfill these obligations, or for other important reasons, the decision division may require the parties to replace them. In this case, the parties shall submit to the decision division, within one week of receiving the decision division's rejection decision, a proposal for the office of the security or divestiture trustee, including the underlying trustee agreement. If the decision division, particularly for the reasons mentioned in section (20), does not approve the proposed candidate and/or the trustee agreement, the parties shall submit at least two additional proposals and/or a revised version of the trustee agreement, modified according to the suggestions of the decision division, within another week after receiving the decision division's rejection decision. If these proposals also do not receive approval, a trustee appointed by the decision division shall be appointed and/or a contract drafted by the decision division shall be used.</w:t>
        <w:br/>
        <w:t>(27) The mandate ends with the execution of the divestiture.</w:t>
        <w:br/>
        <w:t>(28) [...]</w:t>
      </w:r>
    </w:p>
    <w:p>
      <w:r>
        <w:t>11</w:t>
        <w:br/>
        <w:t>D. Deadlines</w:t>
        <w:br/>
        <w:t>1. Initial Divestiture Deadline</w:t>
        <w:br/>
        <w:t>(29) The divestiture obligation under section (1) must be fulfilled by the parties within [...] after service of this decision.</w:t>
        <w:br/>
        <w:t>2. Extended Divestiture Deadline</w:t>
        <w:br/>
        <w:t>(30) If the parties fail to comply with the divestiture obligation within the initial divestiture deadline under section (29) or do not execute the divestiture agreement within the [...] specified in section (1) and provide proof thereof, the divestiture obligation shall transfer to the divestiture trustee in accordance with sections (23) and (24). The divestiture trustee must carry out the divestiture of easycash within a further period of [...] after the expiration of the initial divestiture deadline.</w:t>
        <w:br/>
        <w:t>E. Post-Contractual Obligations of the Parties</w:t>
        <w:br/>
        <w:t>(31) The following post-contractual obligations are imposed on the parties:</w:t>
        <w:br/>
        <w:t>- To the extent necessary for the preservation of the competitively relevant business activities of easycash, the acquirer shall be granted, upon request, the right to continue to be supplied for a transitional period of [...] after the divestiture with certain services agreed upon between party 2 and easycash [...] under the conditions specified therein.</w:t>
        <w:br/>
        <w:t>- To maintain the structural effect of the divestiture obligation, the parties are required not to acquire any interest (regardless of the amount) and/or establish personnel connections that could exert direct or indirect influence on easycash or any part thereof for a period of five years after the divestiture.</w:t>
      </w:r>
    </w:p>
    <w:p>
      <w:r>
        <w:t>12</w:t>
        <w:br/>
        <w:t>- The parties waive the exercise of rights arising from non-competition agreements that may have been made with employees of easycash.</w:t>
        <w:br/>
        <w:t>- The parties are required to refrain from actively soliciting the current employees of easycash for a period of two years after the execution of the divestiture and to ensure that affiliated companies do not actively solicit them either.</w:t>
        <w:br/>
        <w:t>II. The fee for this decision is set at € [...] (in words: [...] Euro), taking into account the separately determined fee of € [...] for the notification of the merger, and is imposed on party 1.</w:t>
        <w:br/>
        <w:t>Reasons</w:t>
        <w:br/>
        <w:t>I. Merger Project and Procedure</w:t>
        <w:br/>
        <w:t>(32) By letter dated January 25, 2006 – received by the Federal Cartel Office on the same day – the legal representatives of Telecash GmbH &amp; Co. KG (hereinafter: Telecash), Stuttgart, the GZS Gesellschaft für Zahlungssysteme mbH (hereinafter: GZS), Bad Vilbel, and the current shareholders of the latter notified the acquisition of all shares in GZS by Telecash under § 39 GWB to the decision division.</w:t>
        <w:br/>
        <w:t>(33) By letter delivered on February 22, 2006, the decision division informed the procedural and service representatives of the notifying companies about the initiation of the main examination procedure (§ 40 para. 1 GWB).</w:t>
        <w:br/>
        <w:t>(34) During a meeting on April 13, 2006, in Bonn, the decision division informed the procedural and service representatives as well as the companies...</w:t>
      </w:r>
    </w:p>
    <w:p>
      <w:r>
        <w:rPr>
          <w:b/>
        </w:rPr>
        <w:t>[Pages 13–15]</w:t>
      </w:r>
    </w:p>
    <w:p>
      <w:r>
        <w:t>13</w:t>
        <w:br/>
        <w:t>the representatives of the participating companies 1 and 2 the opportunity for further explanations.</w:t>
        <w:br/>
        <w:t>(35) In a letter dated April 24, 2006, CardProcess GmbH (CardProcess), Frankfurt, submitted a request for intervention in the proceedings through its procedural and service representative. In a letter dated April 25, 2006, the decision division provided the procedural and service representatives of the notifying companies the opportunity to comment on the intervention request. In respective letters dated May 3, 2006, the procedural and service representatives of the participating companies 1 and 2 waived their right to comment on the intervention request. By decision dated May 4, 2006, the decision division admitted CardProcess to the proceedings.</w:t>
        <w:br/>
        <w:t>(36) In letters dated April 24, 2006, and May 2, 2006, the procedural and service representatives of the participating companies 1 and 2 agreed to an extension of the deadline until June 9, 2006.</w:t>
        <w:br/>
        <w:t>(37) In a letter dated May 10, 2006, the decision division sent a draft decision to the participating companies 1 and 2 as well as the intervenor and provided them the opportunity to comment. In respective letters dated May 22, 2006, the participating companies 1 and 2 as well as the intervenor commented on the draft decision of the decision division. In the same letter, the participating companies 1 and 2 proposed conditions to avert prohibition to the decision division.</w:t>
        <w:br/>
        <w:t>(38) In a letter dated May 19, 2006, Verivox GmbH, Heidelberg, and M&amp;M Werbeagentur GmbH, Merzig, submitted a request for intervention in the proceedings through their procedural and service representative. In a letter dated May 24, 2006, the decision division provided the procedural and service representatives of the participating companies 1 and 2 as well as the intervenor the opportunity to comment on the intervention request. The intervenor informed in a letter dated May 29, 2006, that it waived its right to comment on the intervention request. The participating companies 1 and 2 provided extensive comments on the intervention request in a letter dated May 29, 2006. By decision dated June 7, 2006, the decision division rejected the intervention requests of the applicants.</w:t>
      </w:r>
    </w:p>
    <w:p>
      <w:r>
        <w:t>14</w:t>
        <w:br/>
        <w:t>II. Participating Companies</w:t>
        <w:br/>
        <w:t>(39) Participating company 1 is a 100% subsidiary of Telecash Holding GmbH &amp; Co. KG, Stuttgart, which in turn is an indirect subsidiary of First Data Corporation (FDC), Greenwood Village (USA). FDC primarily operates in the field of electronic commerce and payment services, in Germany in the areas of issuing processing and acquiring processing as well as – through Telecash – in network operations. In 2004, FDC generated revenues of [...].</w:t>
        <w:br/>
        <w:t>(40) Participating company 2 is owned by various shareholders from the banking and savings bank sector and operates in Germany and Switzerland as a provider of issuing and acquiring processing as well as cross-border debit processing services. GZS holds directly or indirectly all shares in IRS Intelligent Risk Management Solutions GmbH and easycash Holding GmbH. easycash Holding GmbH holds 99.6% of the shares in easycash GmbH (easycash), Ratingen; the remaining 0.4% of the shares are held directly by GZS. Through the latter, acquired in 2001, GZS is also active in the area of network operations in payment transactions. The revenue generated by GZS in the fiscal year 2004 amounted to [...]. The GZS subsidiary easycash, in turn, holds 20% of the shares in WEAT Electronic Datenservice GmbH (WEAT), Düsseldorf, a company specialized in network operations for the fuel station business.</w:t>
        <w:br/>
        <w:t>III. Formal Examination</w:t>
        <w:br/>
        <w:t>(41) Telecash intends to acquire all shares in GZS. The notified project thus meets the merger criteria of § 37 Abs. 1 Nr. 3 lit. a GWB (share acquisition) as well as § 37 Abs. 1 Nr. 2 GWB (control acquisition).</w:t>
        <w:br/>
        <w:t>(42) There is no jurisdiction of the European Commission, as GZS did not achieve more than €250 million in the last financial year and did not achieve more than €25 million in any other member state outside Germany, and thus the project does not have community-wide significance according to Art. 1 Abs. 2 and 3 FKVO.</w:t>
      </w:r>
    </w:p>
    <w:p>
      <w:r>
        <w:t>15</w:t>
        <w:br/>
        <w:t>(43) The intended merger has effects within the scope of the GWB (§ 130 Abs. 2 GWB). Both merger participants generate revenue in the domestic market and have branches here.</w:t>
        <w:br/>
        <w:t>(44) The provisions of the GWB on merger control apply in accordance with § 35 Abs. 1 GWB. The project is subject to notification and control, as the revenue thresholds of § 35 Abs. 1 Nr. 1 and Nr. 2 GWB are exceeded and the conditions for the exceptions of § 35 Abs. 2 GWB are not met.</w:t>
        <w:br/>
        <w:t>IV. Competitive Assessment</w:t>
        <w:br/>
        <w:t>(45) According to § 36 Abs. 1 GWB, a merger that is expected to establish or strengthen a dominant market position is to be prohibited by the Federal Cartel Office unless the participating companies demonstrate that the merger will also lead to improvements in competitive conditions and that these improvements outweigh the disadvantages of market dominance.</w:t>
        <w:br/>
        <w:t>(46) The notified merger project meets the prohibition criteria of § 36 Abs. 1 1st sentence GWB, as it is expected to establish a dominant market position in the German market for network operation services. The ancillary provisions mentioned in the decision are suitable to avert these prohibition criteria.</w:t>
        <w:br/>
        <w:t>A. Investigations</w:t>
        <w:br/>
        <w:t>(47) The competitive assessment of the merger project is primarily based on the information provided by the participating companies, the information from the intervenor, data and statistics from the Deutsche Bundesbank, Frankfurt, the EHI Euro Handelsinstitut GmbH (EHI), Cologne, the Source information service of B+B publish (Source), Hamburg, the Paysys Consultancy GmbH (Paysys), Frankfurt, as well as the results of a survey of competitors and significant customers of the participating companies in Germany regarding the affected services. The following were surveyed:</w:t>
      </w:r>
    </w:p>
    <w:p>
      <w:r>
        <w:rPr>
          <w:b/>
        </w:rPr>
        <w:t>[Pages 16–18]</w:t>
      </w:r>
    </w:p>
    <w:p>
      <w:r>
        <w:t>16</w:t>
        <w:br/>
        <w:t>- 31 competitors in the areas of network operation, issuing processing, and acquiring processing, including self-issuing companies as potential competitors mentioned by the applicants;</w:t>
        <w:br/>
        <w:t>- 19 retail companies and four of the largest trade and hotel associations as representatives, particularly of small and medium-sized enterprises, as demanders of network operation services;</w:t>
        <w:br/>
        <w:t>- 16 issuers (banks) and acquirers, as well as four of the most significant banking associations as representatives of small and medium-sized institutions as demanders of issuing processing and, if applicable, acquiring processing services.</w:t>
        <w:br/>
        <w:t>(48) The majority of the surveyed competitors and demanders responded mostly in a timely and complete manner.</w:t>
        <w:br/>
        <w:t>B. The Processing of Card Payments</w:t>
        <w:br/>
        <w:t>(49) The registered merger project affects the processing of card payments from the point of sale (POS) to the debit of the customer account, collectively referred to as the card payment system.</w:t>
        <w:br/>
        <w:t>(50) Card payment systems enable cardholders (customers) to pay at merchants and service providers using payment cards (credit cards, debit cards, cash cards, customer cards with payment functions). Examples of card payment systems include the international credit card systems of Visa International Service Association (Visa) and MasterCard International Inc. (MasterCard), as well as the international debit card system Maestro and the following German debit card systems:</w:t>
        <w:br/>
        <w:t>- electronic cash (ec cash) with immediate online debit from the customer account and payment guarantee for the merchant;</w:t>
        <w:br/>
        <w:t>- electronic direct debit procedure (ELV), offline, with direct debit and timely debit from the customer account without payment guarantee for the merchant;</w:t>
        <w:br/>
        <w:t>- online direct debit procedure (OLV) and POS payments without payment guarantee (PoZ), with online inquiry of a blocking file as well as with direct debit and timely debit from the customer account without payment guarantee for the merchant; the latter procedure will expire on December 31, 2006.</w:t>
        <w:br/>
        <w:t>(51) In a card payment system, in addition to the cardholding customers and card-accepting locations (e.g., from retail, hospitality, gastronomy, car rental, airlines; collectively hereinafter referred to as: merchants), the following market participants are essentially involved:</w:t>
        <w:br/>
        <w:t>- Issuers (card issuers). Issuers – banks or savings banks – issue payment cards, namely credit cards, debit cards, cash cards, and customer cards with payment functions, to the cardholders and debit the respective customer accounts with the transactions made.</w:t>
        <w:br/>
        <w:t>- Acquirers. Acquirers are companies – for example, banks, but also companies specialized in card acquisition and airlines – that acquire acceptance points for card payments (i.e., merchants) and settle the transactions made by cardholders at the acquired merchant with the issuer.</w:t>
        <w:br/>
        <w:t>- Issuing processors and acquiring processors. Issuers and acquirers can outsource certain services to third-party companies – issuing and acquiring processors – as part of their activities. These are companies that technically process card payments, i.e., check and approve individual transactions and organize the payment traffic. In addition, some offer mail dispatch, printing, and verification services as well as further services, particularly in customer support.</w:t>
        <w:br/>
        <w:t>- Network operators. Network operators are companies that route a payment transaction via debit card, credit card, cash card, or customer card from the merchant to the acquirer – in the case of debit card payments directly to the issuer – (or to the respective commissioned processor). Network operators typically also operate the POS terminals used by merchants to accept card payments.</w:t>
        <w:br/>
        <w:t>- Licensors. Licensors are credit card organizations such as Visa or MasterCard for credit cards and the Central Credit Committee ("ZKA") for ec-cash debit cards. The licensors in a payment system provide a technical and legal network that is accessible and valid for all system participants regardless of their geographical location, define the geographical scope for the license, and license issuers and acquirers. Service providers such as processors or network operators may be subject to a technical approval process (e.g., when granting an ec-cash or PoZ license by the ZKA).</w:t>
        <w:br/>
        <w:t>(52) In a credit card payment at the POS, the merchant typically obtains authorization for this transaction through the acquirer. The authorization request is initiated by the merchant's card reader at the POS and forwarded by the network operator via an electronic network to the acquiring processor, which in turn recognizes which card payment system the card belongs to and forwards the request to the issuing processor. The issuing processor checks the limit of the cardholder's card account and may initiate further processes such as fraud prevention checks. The response is returned to the POS within seconds via the same route. If authorization is granted, the merchant can be assured that they will receive payment for this transaction through the acquirer and will hand over the goods to the buyer.</w:t>
        <w:br/>
        <w:t>(53) An ec-cash payment with a debit card can be processed similarly to a credit card payment. The fundamental difference is that in ec cash, the transaction is routed online to the customer's bank (i.e., to the issuer) and the cardholder's bank account is debited without delay, instead of being booked against a credit line; this also applies to the debit card systems that operate cross-border.</w:t>
        <w:br/>
        <w:t>(54) In addition, there are the direct debit debit card systems (ELV, OLV, PoZ, see above), which do not rely on an online card payment system but simply on the direct debit infrastructure of the banks. The merchant's authorization request is possibly routed through a network to the card-issuing bank to verify whether funds are available and whether the cardholder's transaction limit is not exceeded.</w:t>
      </w:r>
    </w:p>
    <w:p>
      <w:r>
        <w:rPr>
          <w:b/>
        </w:rPr>
        <w:t>[Pages 19–21]</w:t>
      </w:r>
    </w:p>
    <w:p>
      <w:r>
        <w:t>19</w:t>
        <w:br/>
        <w:t>The transfer takes place via a direct debit process, which is initiated by the merchant – generally through the respective network operator – by instructing their bank to collect the funds from the cardholder's bank. The necessary information for initiating the direct debit process is stored on the magnetic stripe of the card. The merchant also engages a service provider (network operator) for the card readers, the network, or additional services (e.g., invoicing of receivables, chargebacks).</w:t>
      </w:r>
    </w:p>
    <w:p>
      <w:r>
        <w:t>(55) The companies involved in the merger, as well as those associated with them (FDC, Telecash, GZS, and easycash), offer services that arise in the processing of card payments as described above:</w:t>
        <w:br/>
        <w:t>- Issuing processing services are provided to issuers (banks) and include services related to the issuance of payment cards:</w:t>
        <w:br/>
        <w:t>• Front office: Application processing, customer information service, 24-hour card loss service.</w:t>
        <w:br/>
        <w:t>• Technical processing: Card account opening and management, generation of embossing data, creation and dispatch of PINs, authorization, transaction processing at the issuer, fraud prevention, behavior scoring, invoicing and dispatch.</w:t>
        <w:br/>
        <w:t>• Back office: Settlement with card organizations, fraud detection, dunning.</w:t>
      </w:r>
    </w:p>
    <w:p>
      <w:r>
        <w:t>- Acquiring processing services are offered to acquirers and encompass services related to the acceptance of payment cards:</w:t>
        <w:br/>
        <w:t>• Front office: Answering merchant inquiries, merchant registration, manual authorization.</w:t>
        <w:br/>
        <w:t>• Technical processing: Merchant account opening and management, authorization, transaction processing at the acquirer, fraud prevention, creation and dispatch of merchant statements.</w:t>
        <w:br/>
        <w:t>• Back office: Manual opening of merchant accounts, management of merchant master data, calculation and administration of transaction fees and commissions, clearing and settlement, merchant compensation in various currencies, international complaint management; fraud detection, dunning.</w:t>
      </w:r>
    </w:p>
    <w:p>
      <w:r>
        <w:t>20</w:t>
        <w:br/>
        <w:t>Network operation services are requested by merchants. The network operator typically provides the merchant with the necessary POS terminal infrastructure, including terminal installation (setting up and connecting the terminals as well as providing and loading the corresponding software) and maintenance (support for technical issues, repairs, and replacement of defective terminals). The technical equipment of the network operation also includes the communication channels (the generally accessible telephone lines, primarily those of Deutsche Telekom), which the network operator rents for this purpose, as well as the data centers of the network operators. Furthermore, the network operator is responsible for the aggregation, collection, and transmission of payment information to the issuing processors for ec-cash payments or to the acquiring processors for credit card payments. In the case of payments under the ELV, the network operator also transmits the payment information stored in the terminals (and not transmitted online) to the issuers and processes chargebacks.</w:t>
      </w:r>
    </w:p>
    <w:p>
      <w:r>
        <w:t>(56) These services are provided by the providers electronically via so-called platforms. This refers to a system – usually a combination of operating system and hardware (e.g., a data center) – on which a computer program (software) is executed.</w:t>
      </w:r>
    </w:p>
    <w:p>
      <w:r>
        <w:t>(57) The services for cash withdrawals at ATMs (which also occur via card) are considered by the decision division as a standalone service, as they do not constitute a card payment in the aforementioned sense and, on the other hand – as the applicants also assert – the processing and operation of ATMs is currently carried out internally by practically all credit institutions. Furthermore, ATMs are almost exclusively located in the branches of credit institutions. According to the current legal situation in Germany, ATMs must also be operated by credit institutions. Since, according to the applicants' submissions, only GZS is active in this area – and only to a very limited extent – this area will not be further considered.</w:t>
      </w:r>
    </w:p>
    <w:p>
      <w:r>
        <w:t>(58) The resale of prepaid cards is also not subject to further examination under merger control law in this case, as the merger participants are only active in this area to a very limited extent with market shares of each [&lt; 5]%.</w:t>
      </w:r>
    </w:p>
    <w:p>
      <w:r>
        <w:t>C. Substantive Market Definition</w:t>
        <w:br/>
        <w:t>(59) According to the demand market concept, products belong to the same substantive (supply) market if they are interchangeable from the perspective of a reasonable average consumer with regard to their characteristics, prices, and intended use, as they are suitable for satisfying the same demand. Such functionally interchangeable goods or services are market-equivalent and together form a substantively relevant market (established case law, cf. BGH, WuW/E DE-R 1087, 1091 - Equipment for fire-fighting vehicles; OLG Düsseldorf, WuW/E DE-R 1148, 1152 - trans-o-flex; each with further references).</w:t>
      </w:r>
    </w:p>
    <w:p>
      <w:r>
        <w:t>4 Of the currently 52,595 ATMs installed in Germany, only 490 (i.e., 0.9%) are installed and operated by non-banks.</w:t>
      </w:r>
    </w:p>
    <w:p>
      <w:r>
        <w:rPr>
          <w:b/>
        </w:rPr>
        <w:t>[Pages 22–24]</w:t>
      </w:r>
    </w:p>
    <w:p>
      <w:r>
        <w:t>22</w:t>
        <w:br/>
        <w:t>(60) In market delineation, the decision division also considers the aspect of full range or production change flexibility (cf. BGH WuW/E 1501, 1502 – Automotive Couplings). The relevant market is delineated according to product or service groups that meet a typical demand and for whose development and provision comparable development and performance know-how as well as similar provision facilities can be utilized.</w:t>
        <w:br/>
        <w:t>(61) The applicants have argued that the services provided for processing card payments, namely issuing processing, acquiring processing, and network operator services, belong to a unified market. This is indicated by the comparability of the technology, software, know-how, and equipment required for issuing processing, acquiring processing, and network operator services, regardless of the specific service provided. Furthermore, for the aforementioned reasons, it is conceivable that a provider offering, for example, issuing processing services could also provide acquiring processing services at short notice. Additionally, processing and network operation services are not limited to a specific credit card, debit card, cash card, or customer card.</w:t>
        <w:br/>
        <w:t>(62) Furthermore, this case involves two-sided markets for the provision of processing services with corresponding interdependencies, which also indicates a common market. The applicants argue that a company that, for example, monopolizes acquiring processing services and demands correspondingly high prices would find that the subsequent decrease in demand for acquiring processing services, due to the network effect, would also negatively impact the issuing of credit cards. This would, in turn, lead to a declining demand for issuing processing services.</w:t>
        <w:br/>
        <w:t>(63) In contrast, based on the previous investigations of the decision division, processing and network operation are to be assigned to different relevant markets.</w:t>
      </w:r>
    </w:p>
    <w:p>
      <w:r>
        <w:t>23</w:t>
        <w:br/>
        <w:t>1. Markets for Processing Services</w:t>
        <w:br/>
        <w:t>(64) As stated above, issuing processing and acquiring processing each encompass a whole bundle of services, which, according to the decision division, differ significantly from each other primarily due to different performance profiles as well as provider and demander structures.</w:t>
        <w:br/>
        <w:t>a. Differentiation between Issuing Processing and Acquiring Processing</w:t>
        <w:br/>
        <w:t>(65) Issuing processing and acquiring processing services exhibit the following performance characteristics as well as the following provider and demander structures:</w:t>
        <w:br/>
        <w:t>- Issuing processing initially includes the contact between issuers (banks) and their customers to whom they issue the cards, thus card account opening, customer information service, transaction processing at the issuer, behavioral assessment, invoicing, settlement, and dunning. In contrast, acquiring processing involves contacts between card-issuing and card-accepting entities, namely merchant registration, authorization, transaction processing at the acquirer, management of merchant master data, calculation and management of transaction fees and commissions, merchant compensation in various currencies, and fraud detection.</w:t>
        <w:br/>
        <w:t>- The provider structure also indicates services belonging to different markets. Thus, the overwhelming majority of providers are either only active in issuing processing (Pluscard, IZB Soft) or only in acquiring processing (B+S, ConCardis, EuroConex, AirPlus). When companies offer both services, this usually occurs (e.g., at [...]) in separate business areas. The latter also argues against a high change flexibility. The mere fact that providers offer multiple services in parallel cannot, moreover, be regarded as sufficient for the assumption of a common relevant market.</w:t>
        <w:br/>
        <w:t>- The demander structure for the respective processing services is likewise different. Demanders of issuing processing services are exclusively banks – nearly all 2,000 institutions in Germany – or their subsidiaries; in contrast, demanders of acquiring processing services are only banks in individual cases (Postbank), otherwise bank-independent companies such as Concardis and Lufthansa AirPlus. Those banks acting as acquirers – which are also issuers – usually engage different providers for both services.</w:t>
        <w:br/>
        <w:t>- The reference to the applicability of the theory of two-sided markets does not convince in this case for various reasons. First, the theory of two-sided markets is not a concept for market delineation. For questions of market delineation, concepts that provide insight into the interchangeability of the products or services in question, or that provide conclusions about production change flexibility or assortment strategies, are relevant. In contrast, the theory of two-sided markets is a concept that examines a reaction connection between prices and supply quantities between two products offered by a "platform" to two completely different buyer groups. Classic examples of the phenomenon of two-sided markets are newspapers (readers and advertisers), but also credit or debit card systems (customer and merchant). In this case, the conditions for the phenomenon of two-sided markets are not present or are at best very mediated. For instance, the immediate common platform – such as the newspaper or the card payment system – is lacking. In processing and network operation, it is rather about a service that is offered to the immediate actors within the card payment system to facilitate the efficient handling of their respective shares in the card payment system.</w:t>
        <w:br/>
        <w:t>b. Differentiation between the Processing of Debit and Credit Cards</w:t>
        <w:br/>
        <w:t>(66) Furthermore, according to the decision division (and also the majority of the surveyed market participants), a separation of issuing...</w:t>
      </w:r>
    </w:p>
    <w:p>
      <w:r>
        <w:rPr>
          <w:b/>
        </w:rPr>
        <w:t>[Pages 25–27]</w:t>
      </w:r>
    </w:p>
    <w:p>
      <w:r>
        <w:t>25</w:t>
        <w:br/>
        <w:t>Processing of credit and debit card transactions appropriately. The issuance and settlement of the cards are subject to different conditions, both in terms of licensing and technical execution:</w:t>
      </w:r>
    </w:p>
    <w:p>
      <w:r>
        <w:t>- Credit card organizations operate according to the 4-party model, namely Issuer, Acquirer, Cardholder, and Merchant. The technical processing is carried out, with the exception of "on us" transactions (where Issuer and Acquirer are identical), exclusively via the cross-border networks of the card organizations, to which only licensed members (Issuer, Acquirer) or correspondingly commissioned processors have access.</w:t>
      </w:r>
    </w:p>
    <w:p>
      <w:r>
        <w:t>- In contrast, the processing of debit cards in Germany follows the specifications of the ZKA; the respective providers require – analogous to the licensing by the credit card organizations – an approval from the ZKA. In this respect, debit card payments tend to occur within a national framework.</w:t>
      </w:r>
    </w:p>
    <w:p>
      <w:r>
        <w:t>- Another indication for a separate consideration is the fact that debit and credit card transactions are currently generally processed by different processors, so that at least currently, it is more appropriate to assume separate markets. Even CardProcess, which operates in both processing and network operations, provides issuing and acquiring processing services only for credit cards.</w:t>
      </w:r>
    </w:p>
    <w:p>
      <w:r>
        <w:t>(67) Competitors and demanders also predominantly assume the existence of different relevant markets, on the one hand for issuing processing and acquiring processing, and on the other hand for issuing processing of debit cards and for credit cards. Even providers of both issuing processing and acquiring processing services emphasize the differences and point out that the corresponding services are provided in separate business units ([...]).</w:t>
      </w:r>
    </w:p>
    <w:p>
      <w:r>
        <w:t>(68) Ultimately, however, the exact delineation of the relevant market can remain open, as neither in the consideration of an aggregated market nor in a differentiation between issuing and acquiring processing or between debit and credit card payments are problematic market positions expected as a result of the merger project.</w:t>
      </w:r>
    </w:p>
    <w:p>
      <w:r>
        <w:t>2. Network Operations</w:t>
        <w:br/>
        <w:t>(69) Furthermore, the decision division is of the opinion, in light of its investigations, that at least the network operations – separate from processing – can be attributed to a distinct relevant market.</w:t>
      </w:r>
    </w:p>
    <w:p>
      <w:r>
        <w:t>a. Independent Network Operations Market</w:t>
        <w:br/>
        <w:t>(70) The characteristics of services that clearly differ from those of processing, as well as the specific provider and demander structure, support the existence of an independent network operations market.</w:t>
      </w:r>
    </w:p>
    <w:p>
      <w:r>
        <w:t>- First, the services of network operators include the installation and connection of terminals, provision and loading of the corresponding software, maintenance, as well as the aggregation, collection, and transmission of payment information to the issuing processors for ec-cash payments or to the acquiring processors for credit card payments, as well as in the case of payments under the ELV, the transmission of payment information to the issuers and the processing of chargebacks. These services differ significantly from those offered to issuers and acquirers (see above).</w:t>
      </w:r>
    </w:p>
    <w:p>
      <w:r>
        <w:t>- The affiliation of network operations and processing to different relevant markets is further supported by the fact that the provider structure – apart from corporate legal entanglements – is different between the two processing services and network operations. With one exception (CardProcess, which emerged from the merger of three service providers), neither network operators are providers of processing services nor processors are providers of network operation services. In those – few – cases where a group operates in both areas, this occurs either through different business units (in the case of CardProcess) or through various subsidiaries acquired over time. For instance, the processor FDC acquired the network operator Telecash in 2004, and Alphyra acquired the German network operator EVS in 2005. GZS consolidated the network operations there following the acquisition of easycash.</w:t>
      </w:r>
    </w:p>
    <w:p>
      <w:r>
        <w:t>- A high degree of flexibility in switching between processing and network operations is not evident; platform and software synergies do not exist, for example, according to CardProcess and DVB Processing. This is also reflected in the fact that the expansion of existing providers of processing services into the area of network operations in the past in Germany did not occur through internal diversification, but always through the acquisition of corresponding specialized companies (see above).</w:t>
      </w:r>
    </w:p>
    <w:p>
      <w:r>
        <w:t>- Additionally, the demand side (merchants) is distinctly different from that of processing services. Issuers and acquirers engage in completely different business activities with card issuance or with the recruitment of card-accepting locations and the support of cardholders or merchants than the card-accepting merchants. While issuers and acquirers themselves provide services to customers and merchants in the context of processing card payment systems and have transferred part of these services to third parties (the processors), merchants request an original service that is not part of their own business.</w:t>
      </w:r>
    </w:p>
    <w:p>
      <w:r>
        <w:t>(71) The surveyed competitors and merchants also see a nearly unanimous separate relevant market for network operations, as they also assume different services.</w:t>
      </w:r>
    </w:p>
    <w:p>
      <w:r>
        <w:t>b. No Further Differentiation</w:t>
        <w:br/>
        <w:t>(72) However, the decision division does not consider a further differentiation of network operation services by individual card types to be appropriate. Network operator services are generally offered and requested regardless of the card type:</w:t>
      </w:r>
    </w:p>
    <w:p>
      <w:r>
        <w:rPr>
          <w:b/>
        </w:rPr>
        <w:t>[Pages 28–30]</w:t>
      </w:r>
    </w:p>
    <w:p>
      <w:r>
        <w:t>28</w:t>
        <w:br/>
        <w:t>- Almost all network operators can currently offer their services for both credit cards and debit cards. This has been facilitated by the now widespread distribution of so-called single-host (i.e., only one network operator) and multifunction terminals, which can accept and process all types of cards. In fact, merchants typically accept all types of cards through the same (multifunction) terminal.</w:t>
        <w:br/>
        <w:t>- Many cardholders today possess various types of cards, at least one debit card and one credit card. Merchants are increasingly interested in obtaining all the services they need to accept different card types (credit cards, national debit cards, international debit cards) and brands (Visa, MasterCard) from a single provider.</w:t>
        <w:br/>
        <w:t>(73) Similarly, the commercial network operation is to be assigned to the same relevant market for network operation services, as the commercial network operation effectively encompasses the contractual relationship with the merchant, while the entire network operation service as such lies with the technical network operator. The technical network operator thus produces an anonymous service, which the commercial network operator brands with its "brand name" and sells to the merchant.</w:t>
        <w:br/>
        <w:t>(74) The provision of terminals is also attributed to network operation:</w:t>
        <w:br/>
        <w:t>- The investigations of the decision division have shown that the contracts between network operators and merchants generally include both the network operation service and the rental or provision of terminals. In any case, all network operators – if desired by the merchant – also provide the corresponding terminals along with the corresponding services. If the network operation contracts also include the provision of terminals, the terminals typically change hands with the network operator.</w:t>
        <w:br/>
        <w:t>- In addition to the terminals provided by the network operators, there are those that are purchased by the merchants (e.g., [...] or rented and maintained by manufacturers (e.g., Thales, Ingenico) - the external network operator then connects the corresponding terminal just like one provided by him -, as well as terminals acquired by merchants with their own network operation (Douglas, Shell, Esso). Overall, the terminals not owned by the network operators or provided by them account for about [...] approximately [5-15]% of all terminals.</w:t>
        <w:br/>
        <w:t>D. Geographical Market Definition</w:t>
        <w:br/>
        <w:t>(75) The geographically relevant market in terms of merger control under the Act Against Restraints of Competition is to be defined according to economic criteria and is therefore not necessarily limited to the scope of this law (BGH, decision of 05.10.2004, KVR 14/03 – vacuum cleaner bag market, WuW/E DE-R 1355). It encompasses the area in which the relevant products are regularly offered and demanded, where the competitive conditions are homogeneous, and which is distinguishable from neighboring areas by noticeably different competitive conditions.</w:t>
        <w:br/>
        <w:t>(76) The applicants argue that the geographically relevant market in all mentioned areas is at least European-wide. They justify this by stating that processors do not require country-specific approval and thus there are no legal market entry barriers for them. Furthermore, the area of processing services is becoming increasingly international: numerous issuers and acquirers, who operate in both Germany and other countries, are moving towards having processing carried out at a central location. In particular, acquirers who serve their significant customers (oil companies, airlines, hotel chains, car rental companies) across Europe require processors to also offer their services cross-border.</w:t>
        <w:br/>
        <w:t>(77) However, the decision division has come to the conclusion in the course of its investigations that, at least in the case of network operation, a national market is to be assumed currently and also in the coming years. In contrast, for issuing and acquiring processing, at least some potential relevant markets are to be defined in geographical terms as European-wide.</w:t>
      </w:r>
    </w:p>
    <w:p>
      <w:r>
        <w:t>30</w:t>
        <w:br/>
        <w:t>1. Issuing Processing and Acquiring Processing</w:t>
        <w:br/>
        <w:t>(78) When differentiating between issuing processing and acquiring processing on the one hand and debit card payments and credit card payments on the other, the following geographically relevant markets are to be assumed:</w:t>
        <w:br/>
        <w:t>a. National Market for the Issuing Processing of Debit Card Payments</w:t>
        <w:br/>
        <w:t>(79) The decision division tends to assume a national market for the issuing processing of debit card payments. This is primarily due to the peculiarities of the German debit card market (see below in detail regarding network operation, sections 84ff), which is also confirmed by the surveyed competitors and demanders. Ultimately, however, this is not decisive, as the merger participants are not active in this area.</w:t>
        <w:br/>
        <w:t>b. European Market for the Processing of Credit Card Payments</w:t>
        <w:br/>
        <w:t>(80) In contrast, for issuing processing and acquiring processing of credit card payments, a European-wide market is to be assumed, if not already factually existing, then at least effective in the coming years. This is based on the following findings:</w:t>
        <w:br/>
        <w:t>- The processing services for credit card payments essentially involve cross-border standardized data processing operations, where it is indeed possible to consolidate existing volumes at one location – and thus also in data centers abroad. This is particularly true for processing services based on platforms that can also be provided cross-border.</w:t>
        <w:br/>
        <w:t>- The provider structure also indicates markets larger than just Germany. Although both issuing processing and acquiring processing are still largely carried out by national providers, there are increasingly examples of cross-border processing, at least in the area of credit card payments:</w:t>
      </w:r>
    </w:p>
    <w:p>
      <w:r>
        <w:rPr>
          <w:b/>
        </w:rPr>
        <w:t>[Pages 31–33]</w:t>
      </w:r>
    </w:p>
    <w:p>
      <w:r>
        <w:t>31</w:t>
        <w:br/>
        <w:t>- Examples of processors that offer their services cross-border in Europe include: FDC, Citibank, American Express, EuroConex, and Card Acceptance Europe.</w:t>
        <w:br/>
        <w:t>- Telekurs Card Solutions AG, a Swiss processor, is also pursuing the internationalization of acquiring processing. The company was awarded the contract for acquiring processing for the processing of continental European Visa, Mastercard, and Maestro transactions of the Royal Bank of Scotland.</w:t>
        <w:br/>
        <w:t>- The Irish company Alphyra now operates the card processing business in 19 European countries, partly directly and partly through national cooperation partners (e.g., in Germany). The Dutch-Belgian-Italian joint venture SinSys offers processing services in seven European countries (but not yet in Germany).</w:t>
        <w:br/>
        <w:t>- Other providers of processing services in Germany include Streamline, Worldpay, and EuroConex. A German credit institution received an offer from the Finnish-Swedish processor TietoEnator, Espoo/Kista.</w:t>
        <w:br/>
        <w:t>- On the other hand, the German competitors B+S and ConCardis offer their services in the Netherlands, Austria, and Switzerland. GZS provides processing services in Switzerland, [...].</w:t>
      </w:r>
    </w:p>
    <w:p>
      <w:r>
        <w:t>- Processing services for payment systems are likely a typical example of an industry where geographical proximity to customers and, in particular, continuous close support do not play a primary role, as the demanders of the relevant services possess core competencies as issuers or acquirers.</w:t>
        <w:br/>
        <w:t>- In addition to issuers and acquirers as demanders of processing services, international card organizations – primarily Mastercard and Visa – play a significant role, as they establish uniform standards for card issuance and acceptance and thus also for the processing of card payments by issuers and acquirers.</w:t>
      </w:r>
    </w:p>
    <w:p>
      <w:r>
        <w:t>32</w:t>
        <w:br/>
        <w:t>Therefore, it can be assumed that, at least for credit cards – and to a lesser extent for the developing cross-border debit card systems (such as Maestro) – there are cross-border identical requirements from demanders of processing services.</w:t>
      </w:r>
    </w:p>
    <w:p>
      <w:r>
        <w:t>(81) Overall, the attitude of competitors and demanders on this issue is relatively clear. Most of them assume that there is, at least for issuing and acquiring processing of credit card payments, a European market present or expected in the coming years. Some respondents also cite examples where the processing of card payments in the area of processing occurs directly from abroad. Similarly, they also describe the market for processing debit card payments as still national due to the specific requirements of the German market (e.g., software) and the national licensing requirements (see sections 84 ff).</w:t>
      </w:r>
    </w:p>
    <w:p>
      <w:r>
        <w:t>(82) It is therefore likely that, at least within the forecast period, there will be a market for issuing processing and acquiring processing of credit card payments that extends beyond Germany. However, this can ultimately be left open, as even with the narrowest possible market definition (domestic), the prohibition under § 36 para. 1 GWB has not been sufficiently demonstrated to have competitive effects justifying the merger in these markets (see below).</w:t>
      </w:r>
    </w:p>
    <w:p>
      <w:r>
        <w:t>2. National Market for Network Operations</w:t>
        <w:br/>
        <w:t>(83) In light of its findings regarding network operations, the decision division currently assumes, and also within the underlying forecast period, a national market for network operation services.</w:t>
      </w:r>
    </w:p>
    <w:p>
      <w:r>
        <w:t>a. Currently National Market</w:t>
        <w:br/>
        <w:t>(84) The existence of a geographically relevant market limited to Germany for network operations is due to the peculiarities of the German market compared to other national markets, as well as the provider structure and specific requirements of German demanders.</w:t>
        <w:br/>
        <w:t>- The predominant debit card system in Germany with ec cash, as well as the electronic direct debit procedures ELV, OLV, and PoZ, occupies a special position in Europe. Since 76% of all card payments in Germany are made via debit cards, and of these, the largest part of payments occurs through the ELV (as well as OLV and PoZ), which does not exist in other European countries, the German network operations market imposes specific requirements on providers of corresponding services in this essential aspect of the market.</w:t>
        <w:br/>
        <w:t>- In contrast to processing services, there is a purely national provider structure in network operations. If non-German providers operate in the market, they do so exclusively through acquired German subsidiaries. The applicants could not provide an example of direct (i.e., not processed through a German subsidiary) network operations by a foreign provider. This is also consistent with the statements of competitors and demanders on the trade side, who are likewise not aware of the provision of a network operation service directly from abroad.</w:t>
        <w:br/>
        <w:t>- In Germany, a license for network operations is required from the ZKA, which, according to the interviewed competitors, takes a period of between 9 to 12 months. Network operators must (within the framework of the ec system) conclude a "contract for the licensing as a network operator in the electronic cash system of the German banking industry" with the peak associations of the credit industry organized in the ZKA and commit to operating the technical network they maintain in accordance with the security requirements laid down in the network operator contract.</w:t>
      </w:r>
    </w:p>
    <w:p>
      <w:r>
        <w:rPr>
          <w:b/>
        </w:rPr>
        <w:t>[Pages 34–36]</w:t>
      </w:r>
    </w:p>
    <w:p>
      <w:r>
        <w:t>34</w:t>
        <w:br/>
        <w:t>- In all European countries, different authorization protocols for credit card and Maestro payments are used, or specific national debit systems are employed (Spain). In Germany, debit card payments are processed via a special protocol that does not exist in other European countries.</w:t>
        <w:br/>
        <w:t>- The investigations of the decision division have also revealed that at least some of the demand side value on-site support or at least domestic service. Since failures of terminals and lines can lead to significant revenue losses on the acceptance side, a local service is deemed essential by some demand side participants. One demand side participant also mentioned the necessity of a data center in Germany with appropriate connectivity to the German telephone network for quick and seamless validation of card data.</w:t>
      </w:r>
    </w:p>
    <w:p>
      <w:r>
        <w:t>b. National Market also within the Forecast Period</w:t>
        <w:br/>
        <w:t>(85) Even in the coming years, a national market for network operation services is to be expected, particularly because it is anticipated that the aforementioned peculiarities of the German market will continue to exist. In particular, the predominance of the unique ELV system in Germany will remain in the coming years – at least within the forecast period. This is irrespective of the planned introduction of the Single European Payment Area (SEPA), within which a trend towards standardized regulations and technological standardizations in European payment transactions is expected; however, when and in what forms a unified payment area will be established and what impact this will have on the market is, at least based on current knowledge, uncertain. The same applies to the gradual introduction of EMV technology (i.e., the migration and expansion of the information previously contained on the magnetic stripe of the cards to a memory chip).</w:t>
      </w:r>
    </w:p>
    <w:p>
      <w:r>
        <w:t>- The establishment of SEPA is a long-term process, at the end of which there will be uniform European regulations for payment transactions. Most competitors and demand side participants do not expect the SEPA regulations to come into effect before 2010 (some even at a later date), and even if European rules were to be implemented within the forecast period, the decision division believes that this does not immediately result in a European market for network operations. While uniform framework conditions and compatible national systems are at least a necessary criterion for the emergence of a larger market, they are by no means sufficient. Additionally, overcoming language barriers and long-standing traditions, as well as establishing a local service network, would be required (see above).</w:t>
      </w:r>
    </w:p>
    <w:p>
      <w:r>
        <w:t>- Furthermore, it is not even clear whether there will be a unified European payment system (without the continuation of national systems) or whether the existing national payment systems will be interconnected and continue to exist (possibly in parallel with a European payment system), as, for example, the Berlin Group, an initiative of European card system operators and service providers, aims for. It is to be expected that each European country will try to maintain or even enforce its national standard, which may perpetuate the aforementioned peculiarities of the German card payment market.</w:t>
      </w:r>
    </w:p>
    <w:p>
      <w:r>
        <w:t>- Therefore, a longer-term consolidation process is to be expected. The harmonization of the systems will, for example, according to CardProcess, even take 8 to 10 years. The current providers would only make the necessary high investments in hardware and software once the framework conditions have been implemented and the harmonization process has reached a certain maturity. Other European providers, in light of this – also according to the assessment of the surveyed market participants – will wait to enter the competition in the German market until at least 2010.</w:t>
      </w:r>
    </w:p>
    <w:p>
      <w:r>
        <w:t>- The planned introduction of the EMV standard for debit card payments (chip cards) does not currently indicate an end to the peculiarities of the German network operation market, particularly regarding the ELV system. On the one hand, the completion of the migration of the current debit card systems to the EMV standard is currently planned by the ZKA for the end of 2011; on the other hand, the mandatory introduction of the chip on debit cards does not necessarily imply that the information for the ELV – currently contained on the magnetic stripe – would be abandoned:</w:t>
        <w:br/>
        <w:t>• On one hand, the magnetic stripe on the payment cards could be retained; at most, the information for ELV could be shifted from track 3 to track 2 of the magnetic stripe, thus remaining intact. This is supported by the development of a hybrid terminal by the manufacturer Thales e-Transactions, which can process both chip cards and magnetic stripes. Telecash has opted for this terminal and has been installing it in larger quantities since summer 2004. Telekurs Card Solutions also introduced terminals at the beginning of last year that can read both the EMV chip and the magnetic stripe, thereby allowing offline authorization of payment transactions. These investments indicate that both...</w:t>
      </w:r>
    </w:p>
    <w:p>
      <w:r>
        <w:rPr>
          <w:b/>
        </w:rPr>
        <w:t>[Pages 37–39]</w:t>
      </w:r>
    </w:p>
    <w:p>
      <w:r>
        <w:t>37</w:t>
        <w:br/>
        <w:t>Terminal manufacturers as well as network operators assume a longer-term continuation of payment cards with magnetic stripes.</w:t>
        <w:br/>
        <w:t xml:space="preserve">- Furthermore, the chip on the payment cards also provides the possibility to record the information previously contained on track 3 of the magnetic stripe for the ELV. In this context, the ZKA confirmed to the working group of the ec network operators at a meeting on April 18, 2006 (participants: B+S, CardProcess, easycash, InterCard, montrada, TeleCash) that the use of chip data (instead of magnetic stripe) for ELV - short BLZ, account number - will continue to be possible. </w:t>
        <w:br/>
        <w:t>(86) Therefore, in the coming years - at least within the forecast period of 3 to 5 years regularly assumed by the decision division - a continuation of the ELV and thus the specifics of the German card payment systems is to be expected. However, a corresponding approval and specialization of providers for the German market will still be required, and thus effective cross-border competition and the justification for a broader market delineation for network operation services cannot be expected in the short to medium term.</w:t>
      </w:r>
    </w:p>
    <w:p>
      <w:r>
        <w:t>E. Effects of the Merger</w:t>
        <w:br/>
        <w:t>(87) In light of the aforementioned market delineations and based on its investigations in the market, the decision division arrives at the following conclusions:</w:t>
        <w:br/>
        <w:t>- In issuing processing and acquiring processing, under any market delineation, it cannot be assumed with sufficient probability that the competitive behavior of FDC/Telecash and GZS/easycash will no longer be sufficiently controlled by competition after the merger.</w:t>
        <w:br/>
        <w:t>(88) In contrast, the registered merger leads to the emergence of a dominant market position in the sense of § 36 para. 1 GWB.</w:t>
      </w:r>
    </w:p>
    <w:p>
      <w:r>
        <w:t>1. No Dominant Position in Issuing Processing</w:t>
        <w:br/>
        <w:t>(88) Both in differentiated cost-type analysis and in aggregated consideration of the individual issuing processing services, it cannot be assumed - regardless of the spatial market delineation - that a dominant position will arise or be strengthened for the merger participants.</w:t>
        <w:br/>
        <w:t>a. Issuing Processing of Debit Cards</w:t>
        <w:br/>
        <w:t>(89) When differentiating between issuing processing for debit and credit card transactions, no competitive changes are expected from the planned project regarding the services for processing debit card payments, as the companies involved in the merger are not active in this area.</w:t>
        <w:br/>
        <w:t>b. Issuing Processing of Credit Cards</w:t>
        <w:br/>
        <w:t>(90) In contrast, both FDC and GZS are active in issuing processing for credit card payments, so the merger project will lead to market share additions:</w:t>
        <w:br/>
        <w:t xml:space="preserve">- According to the investigations of the decision division, a Europe-wide market is to be assumed for issuing processing of credit card payments at least within the forecast period. However, the market shares of GZS - which is only active to a very limited extent outside Germany ([&lt;10]% of revenue) and only in Switzerland - are to be classified as very low on a European scale (estimated by the applicants at [&lt;5]%). </w:t>
        <w:br/>
        <w:t>18 The applicants' estimate is based on Europe-wide transactions including self-provision. However, even assuming only half the number of market-effective transactions, GZS would only achieve a market share of [&lt;5]%.</w:t>
      </w:r>
    </w:p>
    <w:p>
      <w:r>
        <w:t>39</w:t>
        <w:br/>
        <w:t>Thus, the increase for FDC (market share according to applicants: [&lt;10]%) is only insignificant. Furthermore, there are other large providers in the European market alongside FDC, such as Alphyra (which operates in 19 European countries and describes itself as a market leader in Europe) and Atos, which are likely to effectively control the competitive behavior of FDC even after its acquisition of GZS market shares.</w:t>
        <w:br/>
        <w:t>- However, even under the rather hypothetical assumption of a national market for issuing processing of credit cards, it cannot be assumed that the competitive behavior of FDC/Telecash and GZS/easycash will no longer be sufficiently controlled by competition after the merger (despite admittedly high market shares):</w:t>
        <w:br/>
        <w:t>Issuing Processor Number of Transactions Market Share (Credit Cards)</w:t>
        <w:br/>
        <w:t>GZS [30-40]%</w:t>
        <w:br/>
        <w:t>FDC [5-10]%</w:t>
        <w:br/>
        <w:t>FDC/GZS [35-45]%</w:t>
        <w:br/>
        <w:t>Atos [20-30]%</w:t>
        <w:br/>
        <w:t>CardProcess [10-20]%</w:t>
        <w:br/>
        <w:t>Pluscard [5-10]%</w:t>
        <w:br/>
        <w:t>IZB Soft [&gt;0-5]%</w:t>
        <w:br/>
        <w:t>Total (plus 5% "safety surcharge") 339.8 million.</w:t>
        <w:br/>
        <w:t>19 This assumption is also based on Europe-wide transactions including self-provision. Under the aforementioned assumption, FDC would achieve a market share of [&lt;15]%.</w:t>
        <w:br/>
        <w:t>20 The safety surcharge takes into account, in favor of the merger participants, any transaction volumes of smaller and possibly foreign providers (e.g., Alphyra, Sinsys, TSYS) that may not have been captured by this survey.</w:t>
      </w:r>
    </w:p>
    <w:p>
      <w:r>
        <w:rPr>
          <w:b/>
        </w:rPr>
        <w:t>[Pages 40–42]</w:t>
      </w:r>
    </w:p>
    <w:p>
      <w:r>
        <w:t>40</w:t>
        <w:br/>
        <w:t>It becomes clear that GZS already fulfilled the presumption of market dominance under § 19 para. 3 sentence 1 GWB prior to the merger; through the acquisition by FDC, the market shares add up to [35-45]%. However, according to the decision division, this does not result in a dominant market position:</w:t>
        <w:br/>
        <w:t>• The issuing processing in Germany is characterized by a small number of relatively large competitors. In Germany, the main providers currently active in issuing processing for credit cards are the four companies Atos Worldline, CardProcess, First Data, and GZS. If the number of managed credit cards is used as an auxiliary indicator for the respective scale, the following picture emerges: Atos processes [...] million credit cards from [...] banks and additionally [...] million credit cards from Pluscard, GZS accounts for [...] million credit cards plus [...] million from [...] – primarily in the savings bank sector. CardProcess processes [...] million credit cards from [...], First Data manages [...] credit cards.</w:t>
        <w:br/>
        <w:t>• In the respective markets for the issuing processing of payment cards, there has been intense competition in recent years. The processing of [...] credit cards ([...] million cards with a total of around [...] million transactions) has [...] GZS lost in 2005 to [...], and [...] has been able to redirect nearly [...] credit cards (corresponding to about [...] million transactions) from [...] to itself in the last three years. [...] has won a total of [...] cards from [...] in the past three years and conversely lost [...] cards to [...] and [...] cards to [...].</w:t>
        <w:br/>
        <w:t>• If, contrary to the findings of the decision division, a purely national market is assumed, there are also numerous actual and potential providers beyond the borders, such as Alphyra, SinSys, TSYS, and Global Payment, which further restrict the competitive leeway of the merger parties.</w:t>
      </w:r>
    </w:p>
    <w:p>
      <w:r>
        <w:t>41</w:t>
        <w:br/>
        <w:t>• Additionally, the issuers (i.e., financial service providers) as customers of issuing processors are mostly either large banks or act as demand groups (such as parts of cooperative banks and savings banks).</w:t>
        <w:br/>
        <w:t>• Furthermore, GZS loses its anchoring in the banking sector due to the acquisition by FDC/Telecash (until now, the shareholders consisted exclusively of companies and associations from the financial sector), so that from the perspective of the previous shareholders, a - possibly significant - reason for choosing the provider GZS may no longer exist.</w:t>
        <w:br/>
        <w:t>• Finally, it appears that credit institutions have the option to provide issuing processing services (again) in-house; for example, [...] decided in 2004 to have the corresponding services processed by their own data centers. Similar examples can be found at [...] and [...], which have also shifted services previously provided by [...] to their own data centers.</w:t>
        <w:br/>
        <w:t>- Although the oligopoly presumption under § 19 para. 3 sentence 2 no. 1 GWB would also be fulfilled by the merger parties and Atos, it cannot be assumed in this case, given the fierce competition among the market participants on the one hand and the strong market share asymmetry between the relevant companies, that an existing or emerging oligopoly exists.</w:t>
        <w:br/>
        <w:t>c. Issuing Processing of Debit and Credit Cards</w:t>
        <w:br/>
        <w:t>(91) If there is no differentiation in issuing processing between debit and credit card transactions, market share additions of the merger parties also occur; however, the market structure – since the services for processing debit card payments not provided by FDC and GZS are now included – does not indicate the emergence or strengthening of a dominant market position.</w:t>
        <w:br/>
        <w:t>- If a Europe-wide market is assumed for the issuing processing of debit and credit card payments, GZS reaches a market share of only [&lt;3]%21 and thus only marginally strengthens FDC's position in the relevant market (according to the applicants: [&lt;5]%22).</w:t>
        <w:br/>
        <w:t>- If, on the other hand, a national market is assumed, the merger parties, with a total of [...] million transactions (corresponding to a market share of [15-25]%), lag far behind the market leader BankVerlag ([...] million transactions or [...]% market share). Even if the oligopoly presumption under § 19 para. 3 sentence 2 no. 1 GWB is formally fulfilled here again, the significant market share asymmetry between the merger parties and BankVerlag, as well as the different focus of both (debit card processing versus credit card processing), argue against an oligopoly.</w:t>
        <w:br/>
        <w:t>2. No Dominant Position in Acquiring Processing</w:t>
        <w:br/>
        <w:t>(92) According to the investigations of the decision division, it cannot be assumed that the companies involved in the merger can establish a superior market position in acquiring processing:</w:t>
        <w:br/>
        <w:t>- Assuming a European market for acquiring processing services, the same applies as for issuing processing. The market shares of GZS – which generates [&gt;90]% of its revenue in Germany – are naturally significantly lower on a European scale (according to the applicants: [&lt;3]%23), so that here too, the increase for FDC (market share according to the applicants' estimate: [&lt;5]%24) and the joint market share is only minor.</w:t>
        <w:br/>
        <w:t>- If a national market for the acquiring processing of credit cards is assumed, the merger parties achieve a share of 21 As with the issuing processing of credit cards, the figures provided by the applicants for the European transactions also include in-house provision. However, even if only 50% of the transactions were to be market-effective, GZS would achieve a market share of only [&lt;5]%. 22 Here too, the merger parties have based their estimates on the European transactions, including in-house provision. Even assuming that half of the transactions as in-house services are not attributable to the market, FDC's market share remains [&lt;10]%. 23 Here too, the applicants' estimate is based on European transactions, including in-house provision. Assuming half the number of market-effective transactions, GZS achieves only [&lt;3]% market share here. 24 Under the assumption in FN 22 of only 50% market-effective transactions, FDC achieves a market share of [&lt;10]%.</w:t>
      </w:r>
    </w:p>
    <w:p>
      <w:r>
        <w:rPr>
          <w:b/>
        </w:rPr>
        <w:t>[Pages 43–45]</w:t>
      </w:r>
    </w:p>
    <w:p>
      <w:r>
        <w:t>43</w:t>
        <w:br/>
        <w:t>of a total of [20-30]%; the market leader Atos has a market share of [...] %:</w:t>
        <w:br/>
        <w:t>Acquiring Processor Number of Transactions Market Share</w:t>
        <w:br/>
        <w:t>(Credit Cards)</w:t>
        <w:br/>
        <w:t>GZS [15-25] %</w:t>
        <w:br/>
        <w:t>FDC [&gt;0-5] %</w:t>
        <w:br/>
        <w:t>FDC/GZS [20-30] %</w:t>
        <w:br/>
        <w:t>Atos [25-35] %</w:t>
        <w:br/>
        <w:t>ConCardis [20-30] %</w:t>
        <w:br/>
        <w:t>EuroConex [5-15] %</w:t>
        <w:br/>
        <w:t>AirPlus [&gt;0-5] %</w:t>
        <w:br/>
        <w:t>BankVerlag [&gt;0-5] %</w:t>
        <w:br/>
        <w:t>CardProcess [&gt;0-5] %</w:t>
        <w:br/>
        <w:t>Total (plus 5% "security surcharge"25) 394.7 million 100 %</w:t>
        <w:br/>
        <w:t>414.4 million.</w:t>
        <w:br/>
        <w:t>From this, no competitive leeway that is no longer sufficiently controlled by competition can be derived, especially since the merger parties have a market share increase of only [&lt;5]%, thus only marginally catching up to the market leader Atos.</w:t>
        <w:br/>
        <w:t xml:space="preserve">- The oligopoly presumption under § 19 para. 3 sentence 2 GWB would be fulfilled in a German market both before and after a merger; however, there are currently no signs of a lack of competition between the largest market players Atos and GZS (not a single market participant has been able to observe a lack of competition or even a non-competitive behavior between any providers), and given the </w:t>
        <w:br/>
        <w:t>25 The security surcharge takes into account, in favor of the merger parties, any transaction volumes of smaller and possibly foreign providers (e.g., Alphyra, Sinsys, TSYS) that may not have been captured by this survey.</w:t>
      </w:r>
    </w:p>
    <w:p>
      <w:r>
        <w:t>44</w:t>
        <w:br/>
        <w:t>only slight market share increase in favor of GZS, it is also not evident why FDC/GZS should no longer compete with Atos in the future – or vice versa. Furthermore, according to competitors (e.g., [...]), there has been intense competitive pressure in the market for acquiring processing services for about two years, which has led to approximately 20% of customers switching providers during that period.</w:t>
        <w:br/>
        <w:t>3. Emergence of a dominant market position in network operations</w:t>
        <w:br/>
        <w:t>(93) In contrast, the notified merger leads to the emergence of a dominant market position within the meaning of § 36 para. 1 GWB in network operations. A company is considered dominant if it has a superior market position as a supplier or buyer of a specific type of goods or commercial services in relation to its competitors. The emergence of market dominance through the merger arises in this case particularly from the joint market share, the market share gap to competitors, the realization of economies of scale, and the absence of actual or potential competition from companies based domestically or abroad.</w:t>
        <w:br/>
        <w:t>a. Market Shares</w:t>
        <w:br/>
        <w:t>(94) According to the investigations of the decision division, the joint market share of the companies involved in the merger regarding the number of processed transactions, and even under the most favorable consideration for the merger parties, fulfills the presumption of market dominance under § 19 para. 3 sentence 1 GWB.</w:t>
        <w:br/>
        <w:t>(95) The number of transactions is, according to the consistent practice of market participants and also the research institutes active in this area (EHI, Paysys, Source), a suitable measure for calculating market shares, as in any case in network operations, the fee is based on the processed transactions.26 Furthermore, this figure is also the calculation basis used in statistical investigations (Deutsche Bundesbank, ZKA, aforementioned institutes).</w:t>
        <w:br/>
        <w:t>(96) A complete comparison of market shares is only possible based on the queried transaction numbers for 2004, as a large part of the surveyed market participants could not yet provide values for the year 2005. However, the decision division has also received isolated data for the year 2005 during its investigations, which, although not providing a comprehensive picture, allow for partial results and trend statements regarding the market conditions in 2005:</w:t>
        <w:br/>
        <w:t>Network Operator No. of Transactions Market Share No. of Transactions Market Share</w:t>
        <w:br/>
        <w:t>(2004) (2005)</w:t>
        <w:br/>
        <w:t>easycash * [&gt;30]% ** [&gt;30]%</w:t>
        <w:br/>
        <w:t>Telecash * [&gt;20]% ** [&gt;20]%</w:t>
        <w:br/>
        <w:t>easycash/Telecash * [&gt;50]% *** [&gt;50]%</w:t>
        <w:br/>
        <w:t>WEAT [&lt;10]% [&lt;10]%</w:t>
        <w:br/>
        <w:t>Montrada [&lt;10]% [&lt;10]%</w:t>
        <w:br/>
        <w:t>Intercard [&lt;10]% [&lt;10]%</w:t>
        <w:br/>
        <w:t>B+S (2005 with Anthros) [&lt;10]% [&lt;15]%</w:t>
        <w:br/>
        <w:t>Anthros [&lt;10]% -</w:t>
        <w:br/>
        <w:t>other providers27 [&lt;20]% 28 [&lt;20]%</w:t>
        <w:br/>
        <w:t>Total 1,586.0 million29 100 % 1,738.5 million30 100 %</w:t>
        <w:br/>
        <w:t>26 The merger parties also emphasize in their letter of May 2, 2006, that the number of processed transactions is "the most available and reliable data for determining the relative size" (p. 7) of the network operators, whereas the revenues from network operations do not represent an equally reliable or meaningful measure (p. 8).</w:t>
        <w:br/>
        <w:t>27 This includes 13 other providers (DVB Processing, CardProcess, Tyco/ADT, BankVerlag, CardTech, CCV Allcash, EKS, Alphyra, Experian, Paycom, Lavego, Telekurs), none of which reach over 50 million transactions or over 3% market share.</w:t>
        <w:br/>
        <w:t>28 This value was determined – since not all of the other providers could provide figures for 2005 – from the difference between the summed available transaction numbers of the aforementioned providers and the calculated total market volume (see below).</w:t>
      </w:r>
    </w:p>
    <w:p>
      <w:r>
        <w:rPr>
          <w:b/>
        </w:rPr>
        <w:t>[Pages 46–48]</w:t>
      </w:r>
    </w:p>
    <w:p>
      <w:r>
        <w:t>46</w:t>
        <w:br/>
        <w:t>Source: Survey of competitors, * Information from the applicants (p. 23 of the note, letter dated May 2, 2006, p. 16), ** B+B publish, *** B+B publish minus [...] million from WEAT</w:t>
        <w:br/>
        <w:t>(97) Thus, the combined market share of the merger participants is at [&gt;50]% (2004) and [&gt;50]% (2005), clearly exceeding the threshold for the presumption of market dominance under § 19 para. 3 sentence 1 GWB.</w:t>
        <w:br/>
        <w:t>(98) It should also be noted that the aforementioned figures provided by the applicants regarding their own transaction numbers are partially contradictory to both their own statement of the combined transaction volume of [...] million (p. 25 of the note) and the figures provided by Source/B+B publish and Paysys ([...] million) for easycash or Telecash. The applicants later explained this discrepancy (letter dated May 2, 2006, p. 16) by stating that the higher figures also included the transactions of the easycash affiliate WEAT31 ([...] million). Therefore, if the transactions processed by WEAT were to be added to those processed by the merger participants, easycash and Telecash together would even reach [&gt;60]% (2004) and [&gt;60]% (2005) market share. Regardless, it can be assumed in this context that competition between easycash and WEAT is likely to be at least subdued, and WEAT cannot be considered a full-fledged competitor of easycash.</w:t>
        <w:br/>
        <w:t>29</w:t>
        <w:br/>
        <w:t>The aggregated number of transactions processed by the network operators in 2004 deviates significantly from the number of transactions processed that year according to the Deutsche Bundesbank, Statistics on Payment Systems in Germany, 2000 – 2004, Table 6, which was "POS transactions (irrespective of type of card used)" - (2.275 million). A significant part of the difference can be explained by the fact that the Deutsche Bundesbank always includes those transactions that were processed by companies with their own network operations (Douglas [...] million, Deutsche Bahn [...] million, large oil companies together several hundred million). These transactions are removed from the market in that they represent an in-house service.</w:t>
        <w:br/>
        <w:t>30 The total market volume for card payment transactions in 2005 was - as an auxiliary measure - calculated based on the average growth of the available figures for 2005 compared to 2004. This is likely to overestimate the market volume in favor of the merger participants, as new entrants in card payments (such as Aldi Nord and Aldi Süd) only affected easycash, Telecash, and B+S, while comparable increases did not occur with those providers who could not provide figures for 2005.</w:t>
        <w:br/>
        <w:t>31</w:t>
        <w:br/>
        <w:t>easycash holds a 20% minority stake in WEAT. The other shareholders are Westfalen AG (20%), TotalFinaElf (40%), and Agip (20%), all of which are oil companies and thus belong to the demand side.</w:t>
      </w:r>
    </w:p>
    <w:p>
      <w:r>
        <w:t>47</w:t>
        <w:br/>
        <w:t>b. Competitors</w:t>
        <w:br/>
        <w:t>The competitors include, on the one hand, subsidiaries of one or more German banks (Montrada, B+S Card Service, DVB Processing, CardProcess, BankVerlag), companies belonging to foreign corporations (CCV Allcash, Alphyra, Telekurs, Tyco/ADT), as well as independent companies (Intercard, Lavego, CardTech, EKS, Experian, Paycom) that have partially specialized (e.g., Lavego in the gas station sector).</w:t>
        <w:br/>
        <w:t>c. Previous market development</w:t>
        <w:br/>
        <w:t>(99) According to the investigations of the decision division, there have been recurring customer movements between the providers in recent years, but this has had practically no impact on the already prominent position of the merger participants. Thus, easycash (including WEAT) reported its market shares of [...] over the last five years, although based on a market volume that, contrary to antitrust considerations, also included internally processed transactions. Telecash was able to increase its market share again in 2004 after a slight decline between 2000 and 2003 and maintain it in 2005. Although these figures are only partially comparable in their magnitude due to the differing market volume, they indicate a constant market position of the merger participants. In any case, it is not evident that the smaller competitors named by the providers (B+S, Anthros, Intercard, DVB Processing) have been able to gain additional market shares from the merger participants in the past; thus, there can be no talk of market share erosion for easycash and Telecash in recent years.</w:t>
        <w:br/>
        <w:t>32 According to statements from [...], an estimated only 3% of demanders have switched network operators in the past three years. Most surveyed competitors report both customer gains and losses, and on balance, they mostly describe their gains and losses as relatively balanced.</w:t>
      </w:r>
    </w:p>
    <w:p>
      <w:r>
        <w:t>48</w:t>
        <w:br/>
        <w:t>d. Future market development</w:t>
        <w:br/>
        <w:t>(100) Telecash and easycash significantly increase the market share gap to the other competitors through the merger. Until now, the gap to the market share of the next competitor B+S (regarding the special position of WEAT, see above) was about [...] percentage points; after the merger, it would be just under [...] percentage points. The market share ratio to the third market player Intercard even increases to [...] times.</w:t>
        <w:br/>
        <w:t>(101) From today's perspective, it is also unlikely that there will be a reduction in the market share of the merger participants in the future - whether through losses on their part or gains by other providers. The previous market development provides no indications to that effect, and the competitor B+S, for example, was essentially only able to reach the second position in the chasing field because its market share increased through the merger with Anthros in 2005 [...] (not because it took market shares from the market leaders).</w:t>
        <w:br/>
        <w:t>(102) After the last major retail companies, including Aldi Nord, Aldi Süd, Karstadt, and Schlecker, introduced the possibility of using cards as a means of payment ([...]), future market growth will no longer be reflected in acquiring new customers but essentially in an increase in the number of transactions.</w:t>
        <w:br/>
        <w:t>(103) In this regard, it is likely that there will be competitive displacement among merchants in the coming years. Since most of the respondents (while adhering to certain quality and service standards) view price as the most important competitive parameter, the providers will attempt to retain existing contractual partners through price competition and attract additional demanders from competitors. In this context, the merger participants would have the following advantages due to their size and their almost exclusive ability to process large transaction volumes:</w:t>
        <w:br/>
        <w:t>- Their market position will allow the merger participants to achieve significant economies of scale in the future.</w:t>
      </w:r>
    </w:p>
    <w:p>
      <w:r>
        <w:rPr>
          <w:b/>
        </w:rPr>
        <w:t>[Pages 49–51]</w:t>
      </w:r>
    </w:p>
    <w:p>
      <w:r>
        <w:t>49</w:t>
        <w:br/>
        <w:t>to realize significant economies of scale both in variable costs and in average fixed costs, allowing them to compete at every price due to lower costs per transaction and thus engage in a predatory competition. The applicants also emphasize the efficiency gains from the merger in their letter dated May 2, 2006. However, in this case, the - all significantly smaller - competitors will not be able to realize similar economies of scale and thus will not be able to offer corresponding prices. This will lead to the displacement of the remaining competitors and thus to a reduction in the residual competition.</w:t>
      </w:r>
    </w:p>
    <w:p>
      <w:r>
        <w:t>- This strong market position of the merging parties is further supported by the fact that in the area of large transaction volumes, only a few providers with large capacities (data centers) are able to offer a corresponding service to the demanders. Those demanders with large transaction volumes primarily named easycash, Telecash, and B+S as the network operators that would be suitable service providers for their processing needs. According to [...] competition for large customers in network operations only takes place between Telecash, easycash, and B+S; other network operators are practically unable to operate competitively in this customer segment. The merger of the two technical platforms would further enhance the economies of scale of the merging parties. Small providers, on the other hand, have only limited chances of obtaining at least partial contracts – for example, through individual subsidiaries that deviate from the demand policy of the corporations – since a large part of the demanders only commissions one provider.</w:t>
      </w:r>
    </w:p>
    <w:p>
      <w:r>
        <w:t>(104) The existence of a comprehensive blocking file – the merchant instruction file at easycash, a patented blocking file at Telecash – is regarded by the demanders (and also by the institutes EHI and Paysys) as a significant competitive advantage, especially in the case of ELV, OLV, and PoZ. These files contain blocks for all merchants participating in the system in such a way that in the event of a negative inquiry regarding "customer creditworthiness," the terminal automatically switches to ec cash (i.e., PIN entry), which represents a significant risk reduction for the connected merchants. This advantage is further amplified in the case of large transaction volumes, as a correspondingly high number of customers are also included in the respective blocking file. In the present case, the merger combines two very large – and certainly in terms of the merchant instruction file – high-quality blocking files with one provider, thereby further improving the quality of service.</w:t>
      </w:r>
    </w:p>
    <w:p>
      <w:r>
        <w:t>e. Provision of Terminals</w:t>
        <w:br/>
        <w:t>(105) Additionally, the number of POS terminals served by the network operators is relevant here, as there is an interface that leads to easier transaction processing when terminals and network operations are consolidated under one hand due to compatibility. A network operator that operates a terminal at the POS has advantages over new providers without terminal provision (compatibility, software, etc.), thus solidifying its position as a provider with a merchant.</w:t>
      </w:r>
    </w:p>
    <w:p>
      <w:r>
        <w:t>(106) Most of the terminals stationed in Germany are multifunctional, but also single-host terminals. This means that each terminal can be used for all card types, but only by one network operator. Furthermore, the terminal software used is dependent on the network operator. A provider change can only occur if either the terminals are replaced – as in a network operation contract that also includes terminal rental – or if the terminal manufacturer is also approved by the other network operator. In this case, all terminals would need to be equipped with new software (download or replacement) of the terminals. A surveyed merchant estimates this takes 1.5 to 2 hours per terminal; the applicants themselves calculate costs of between [...] and [...] € per terminal.</w:t>
      </w:r>
    </w:p>
    <w:p>
      <w:r>
        <w:t>(107) The information regarding the total number of POS terminals in the German market varied significantly. The investigations by the decision division yielded a number that is relatively close to the extrapolation of a number of terminals determined by Paysys in 2002 (785,066 at the end of 2005, excluding about 100,000 proprietary terminals). The total number of 1,041,777 mentioned by the applicants (see Annex 3 of the response to the decision division's questionnaire) seems to be – likely due to the extrapolation of the figures from 2002 with the Compound Average Growth Rate (CAGR) for the number of transactions during that period – as well as the figures for the respective terminal and network operators to be overly optimistic:</w:t>
      </w:r>
    </w:p>
    <w:p>
      <w:r>
        <w:t>The CAGR is the average percentage by which the initial value of a time series grows to hypothetical subsequent values for the reporting years until the actual end value is reached at the end of the reporting period. The actual fluctuations of the subsequent years do not affect this in the meantime. The CAGR is calculated as the n-th root of the relative growth of the end value compared to the initial value for n reporting periods.</w:t>
      </w:r>
    </w:p>
    <w:p>
      <w:r>
        <w:t>Such an extrapolation would assume that the number of terminals has increased proportionally with the number of ec-cash transactions, which is rather unlikely given the largely comprehensive presence of terminals in retail. Furthermore, this number also includes the terminals at Metro, Douglas, Deutsche Bahn, the mineral oil companies, and other merchants that belong to the companies conducting their own network operations and are thus not effective in the market.</w:t>
      </w:r>
    </w:p>
    <w:p>
      <w:r>
        <w:rPr>
          <w:b/>
        </w:rPr>
        <w:t>[Pages 52–54]</w:t>
      </w:r>
    </w:p>
    <w:p>
      <w:r>
        <w:t>52</w:t>
        <w:br/>
        <w:t>Network operator Number of terminals served Market share</w:t>
        <w:br/>
        <w:t>(2004)</w:t>
        <w:br/>
        <w:t>Easycash [20-30] %</w:t>
        <w:br/>
        <w:t>Telecash [15-25] %</w:t>
        <w:br/>
        <w:t>easycash/Telecash [40-50] %</w:t>
        <w:br/>
        <w:t>Montrada [5-10] %</w:t>
        <w:br/>
        <w:t>B+S/Anthros [5-10] %</w:t>
        <w:br/>
        <w:t>DVB Processing [10-20] %</w:t>
        <w:br/>
        <w:t>CardProcess [5-10] %</w:t>
        <w:br/>
        <w:t>Other network operators39 [10-20] %</w:t>
        <w:br/>
        <w:t>Total (plus 10% "security surcharge"40)</w:t>
        <w:br/>
        <w:t>735,424</w:t>
        <w:br/>
        <w:t>808,966 100 %</w:t>
        <w:br/>
        <w:t>Source: Survey of competitors, * Information from the applicants according to letter dated March 29, 2006.</w:t>
        <w:br/>
        <w:t>(108) Regarding the number of operated POS terminals, the merger participants are also far ahead of their competitors. Thus, they account for a share of [40-50]% of the aforementioned total number of terminals compared to [10-20]% for DVB Processing (and [5-10]% for the next largest competitor B+S based on transaction numbers). If the extrapolated number from Paysys is used as a basis, Telecash and easycash account for a share of [40-50]%41 compared to [10-20]% for DVB Processing and [&lt;10]% for Intercard. In any case, the merger participants operate more than [...] times as many terminals as the second-largest terminal operator and more than [...] times as many terminals as the next largest competitor B+S based on processed transactions.</w:t>
        <w:br/>
        <w:t>(109) The strong position of the merger participants regarding terminals further reinforces their dominant market position in transaction processing, particularly in cases where the provision of terminals cements merchants' loyalty to a network operator:</w:t>
        <w:br/>
        <w:t>- The terminals – even if they belong to the merchant or are provided by a third party (manufacturer) – are configured for the respective network operator. Changing the network operator requires reconfiguration of the terminal software for the new provider, if the terminal is even approved for that provider.</w:t>
        <w:br/>
        <w:t>- In this context, the applicants' assertion that merchants with their own terminals show a greater willingness to switch is not convincing; rather, the acquisition of their own terminals is likely aimed at avoiding high terminal rents. It is noteworthy that those merchants who have their own terminals ([...]) are almost exclusively customers of the merger participants and have not changed providers in recent years.</w:t>
        <w:br/>
        <w:t>- The lead times and costs could also make switching providers at least more difficult. The surveyed merchants reported lead times of between three and twelve months and costs of up to €100 per terminal (as also stated by the applicants) that are necessary for switching from one network operator to another.</w:t>
        <w:br/>
        <w:t>- The existence of single-host terminals further complicates market entry for other domestic and foreign providers. Thus, they are forced to poach the merchant (or at least the POS) entirely, and not just for a portion of the transactions; merchants are unlikely to be inclined to set up a second terminal at their POS.</w:t>
      </w:r>
    </w:p>
    <w:p>
      <w:r>
        <w:t>54</w:t>
        <w:br/>
        <w:t>f. Barriers to market entry and market entries</w:t>
        <w:br/>
        <w:t>(110) Barriers to market entry characterize the external competitive conditions to which both the merger participants and the market opposition are subjected, and are particularly significant for potential competition. In this case, the network operation market is characterized by a number of legal, market structural, and strategic barriers to entry that collectively hinder entry, particularly from foreign potential competitors:</w:t>
        <w:br/>
        <w:t>- Although it is theoretically possible for the ZKA to approve additional network operators, in the past, attempts to enter the market in network operations have only occurred through the acquisition of German network operators by other (foreign) companies. For example, GZS – as the then market leader in the processing sector of subordinate significance – acquired easycash, one of the leading network operators, in 2001. Additionally, CCV Holland B.V. acquired the German network operator Allcash GmbH (now CCV-Allcash GmbH) in 2002, FDC entered the network operation market in 2004 by acquiring Telecash, and Alphyra also directly acquired market shares in Germany through EVS in 2005.</w:t>
        <w:br/>
        <w:t>- Thus, there has been no "exogenous" market entry in recent years. Rather, the German network operator market is characterized not (any longer) by the expansion of providers, but rather by a steady concentration. The number of licensed network operators in Germany decreased from 29 in 2003, particularly due to mergers (BIZ, Fiducia, and GAD to CardProcess, ADT Jalex and ADT Wellcom to Tyco, B+S and Anthros to B+S Card Service) to now 21.</w:t>
        <w:br/>
        <w:t>- Other potential competitors from within the country or abroad in the field of network operations are also not apparent. For the latter, it is particularly true that, on the one hand, a national licensing procedure is required (to which no foreign competitor has yet been subjected) and, on the other hand, the German card payment market requires specific knowledge and software (particularly regarding ELV) that cannot be used in other countries.</w:t>
      </w:r>
    </w:p>
    <w:p>
      <w:r>
        <w:rPr>
          <w:b/>
        </w:rPr>
        <w:t>[Pages 55–57]</w:t>
      </w:r>
    </w:p>
    <w:p>
      <w:r>
        <w:t>55</w:t>
        <w:br/>
        <w:t>- Furthermore, it would be advantageous for foreign providers to have their own data center in Germany. Although they could connect their own terminals directly to their data centers abroad, this would mean for the merchant that transactions with domestic customers would be processed not via the national debit card system ec-cash due to the specific German system standards (see above), but rather via the internationally compatible debit card system (Maestro), resulting in significantly higher fees (according to a merchant). Additionally, with ec-cash and credit card payments, there are higher communication fees to abroad, as at least two telecommunications companies typically need to be utilized. This also results in competitive disadvantages for providers who wish to offer network operating services directly from abroad.</w:t>
      </w:r>
    </w:p>
    <w:p>
      <w:r>
        <w:t>g. In-house network operation and potential competition</w:t>
        <w:br/>
        <w:t>(111) Potential competitors are also not recognizable among the companies that currently operate their networks for their own needs. The internal service providers in the area of network operation (including Douglas, Shell, Esso, Deutsche Bahn) are, contrary to the view of the applicants, not considered potential competitors. According to their own statements, the main obstacle to entering the third-party customer business is that the network operation is too tailored to their own needs (software, discount/customer systems, connection to the cash registers) to serve third parties as well. Establishing a separate third-party customer business would, however, require significant investments and would effectively be equivalent to the founding of a new network operator. Rather, the internal network services were generally established in the early phase of card payments when external procurement of these services was still very expensive and qualitatively unsatisfactory.</w:t>
      </w:r>
    </w:p>
    <w:p>
      <w:r>
        <w:t>(112) Furthermore, in-house creation is not suitable as a disciplinary tool for effective control of the competitive behavior of the merger participants. The (re)integration of network operations into a trading company is already very unlikely because the required investments would be substantial, and the corresponding know-how in this area, which does not belong to the actual business of the merchants, would also need to be acquired. Here, the existing providers have a significant knowledge and experience advantage, not to mention the necessary infrastructure. In fact, insourcing would be equivalent to the founding of a new network operator.</w:t>
      </w:r>
    </w:p>
    <w:p>
      <w:r>
        <w:t>(113) When companies make a change to their in-house service strategy, it usually goes in the opposite direction: BP outsourced its previously internal network operation (2005: around [...] million transactions) to the network operator Anthros (now B+S) in 1994. To the extent that internal service providers (such as DVB Processing for Postbank, CardProcess for the cooperative banks, Montrada for Dresdner and Commerzbank) are already active in the third-party customer business, they represent actual competitors and have already been considered as such by the decision division (see above).</w:t>
      </w:r>
    </w:p>
    <w:p>
      <w:r>
        <w:t>h. No balanced market counterpart</w:t>
        <w:br/>
        <w:t>(114) The future dominant market position of the merger participants is not relativized by the fact that there are also strong trading companies on the market counterpart side - undisputedly. On the one hand, alongside some large buyers with very high transaction volumes (such as Metro, Rewe, Aldi), there is a multitude of small and medium-sized merchants with correspondingly smaller volumes, who exhibit only very limited purchasing power, and on the other hand, even the aforementioned large buyers do not actually face the full range of providers, but only those who can actually process the correspondingly high number of transaction volumes. This would significantly weaken any potential purchasing power of the large merchants against the network operators.</w:t>
      </w:r>
    </w:p>
    <w:p>
      <w:r>
        <w:t>(115) In the processing of large transaction volumes, only three of the over 20 network operators (the buyers with large transaction volumes named Telecash, easycash, and B+S) are capable; after the merger, this number shrinks to two (Telecash/easycash and B+S). According to [...] - a smaller competitor - competition for large customers in network operation only takes place between Telecash, easycash, and B+S, and even the applicants themselves assume in their letter of May 2, 2006 (p. 14) that only six providers (in addition to Montrada, CardProcess, and Intercard) are available to large customers at all. However, even if - which the decision division rather doubts given the weak market position of the last three competitors compared to the merger participants - they could also operate successfully in this segment, ten to fifteen large buyers would no longer face a multitude of providers, but at most five large network operators. Thus, the degree of concentration is higher on the provider side than on the buyer side.</w:t>
      </w:r>
    </w:p>
    <w:p>
      <w:r>
        <w:t>i. Financial power influx</w:t>
        <w:br/>
        <w:t>(116) Furthermore, GZS will benefit from a significant influx of financial power. With FDC as the parent company of Telecash, a financially strong company measured by revenue is active in the German market for network operation. GZS, on the other hand - despite the existence of equally financially strong shareholders - is unlikely to be able to count on contributions from the shareholders for expansion, as the shareholders have been trying to sell their shares for years. In this respect, a merged company Telecash/GZS would be financially much better positioned than the current GZS and could act quite differently in a price competition - at least for a certain period - than with the previous shareholders.</w:t>
      </w:r>
    </w:p>
    <w:p>
      <w:r>
        <w:t>(117) Furthermore, the influx of financial power from FDC Telecash/easycash is likely to enable significant investments in new POS terminals according to EMV standards, which will be required at the latest from 2008 (see above). Smaller competitors are likely to be able to make the corresponding investments only with difficulty. This also results in a competitive advantage over other providers.</w:t>
      </w:r>
    </w:p>
    <w:p>
      <w:r>
        <w:rPr>
          <w:b/>
        </w:rPr>
        <w:t>[Pages 58–60]</w:t>
      </w:r>
    </w:p>
    <w:p>
      <w:r>
        <w:t>58</w:t>
        <w:br/>
        <w:t>j. Effects on Other Markets</w:t>
        <w:br/>
        <w:t>(118) Problems could also arise from the fact that the integrated merger participants (processing and network operation) can exploit their dominant market position in network operation to shut out the market for providers of processing services. For example, an acquiring processor can only offer its services if the network operators route the transactions from the merchant to it.</w:t>
        <w:br/>
        <w:t>(119) Thus, network operation is, in this system, a de facto prerequisite for providers of processing services. The high market shares of the merger participants become particularly relevant when the network operator has an interest in not forwarding transactions to all processors. This is particularly the case when a network operator is affiliated with a processor within a corporate group.</w:t>
        <w:br/>
        <w:t>(120) The only chance an acquiring processor then has is to set up its own terminals, where the forwarding of transactions could also be carried out without utilizing the dominant network operator. A merchant would then be effectively forced to use two terminals. This allows a large, integrated provider of processing and network operation services to secure further competitive advantages.</w:t>
        <w:br/>
        <w:t>k. Improvement of Competitive Conditions</w:t>
        <w:br/>
        <w:t>(121) The merger participants argue that the proposed project will lead to an increase in efficiency and thus to an improvement of competitive conditions in the sense of § 36 para. 1 second sentence GWB, which would outweigh the disadvantages of market dominance.</w:t>
        <w:br/>
        <w:t>(122) It can be assumed that the merger project will indeed lead to cost reductions in service provision. This is primarily due to the realization of economies of scale (decreasing variable costs, lower overhead costs per processed transaction). The applicants themselves assume that Telecash/easycash will be able to reduce prices for customers by up to [...] %.</w:t>
      </w:r>
    </w:p>
    <w:p>
      <w:r>
        <w:t>59</w:t>
        <w:br/>
        <w:t>(123) However, it is questionable whether these cost advantages will actually be passed on to customers. Since the merger participants lead by a wide margin over other competitors, it cannot be assumed that other providers can realize economies of scale and thus cost advantages to the same extent. If this is the case, they will not be able to compete effectively in price competition, will not exert competitive pressure through size advantages, and the merger participants would only need to slightly undercut their competitors, but not offer at marginal cost prices. In this respect, it is not to be expected that the mentioned cost and efficiency advantages will be passed on to customers.</w:t>
        <w:br/>
        <w:t>(124) From a long-term perspective, given the emerging dominant market position, it can be assumed that the competitive behavior of the merger participants will no longer be sufficiently controlled. In that case, a pricing above the competitive price can also be expected. Short-term price undercutting – to eliminate competitors – would then be followed by price increases in the medium to long term. Therefore, it cannot be assumed that the merger will lead to improvements in competitive conditions that outweigh its disadvantages.</w:t>
        <w:br/>
        <w:t>V. Overall Consideration</w:t>
        <w:br/>
        <w:t>(125) In light of the above, the proposed merger is expected to establish a dominant market position for Telecash and GZS/easycash in the German market for network operation (§§ 36 para. 1, 19 para. 2 sentence 1 no. 2, 19 para. 3 sentence 1 GWB).</w:t>
        <w:br/>
        <w:t>VI. Resolving Condition</w:t>
        <w:br/>
        <w:t>(126) The emergence of a dominant market position of the merger participants in the market for network operation services is averted by the resolving condition mentioned in the decision's operative part. The condition complies with the principle of proportionality, as it is suitable and necessary to eliminate the prohibition prerequisites of § 36 para. 1 GWB.</w:t>
        <w:br/>
        <w:t>(127) The divestiture of easycash provided for in the condition counteracts the emergence of a dominant market position of the merger participants in two ways. The divestiture not only reduces the competitive potential available to the merger participants to a merger control-compliant level, but also ensures the continued existence of a significant competitor - the market leader easycash - in the market:</w:t>
        <w:br/>
        <w:t>- The divestiture results in the merger participants having a market share well below the presumption threshold of § 19 para. 3 sentence 1 GWB, which does not raise any competitive concerns elsewhere. The horizontal effect of the merger project on the market for network operation services is completely neutralized by the intended divestiture.</w:t>
        <w:br/>
        <w:t>- At the same time, easycash remains a competitor that embodies significant competitive potential with a market share of [...] %. By keeping this competitive potential in the market independently of the merger participants, successful elimination strategies by them can largely be excluded. The preservation of easycash's competitive potential is ensured by the requirements for a potential acquirer stipulated in the condition, as well as the appointment of a trustee during the transition period.</w:t>
        <w:br/>
        <w:t>(128) The elimination of the prohibition prerequisites cannot be achieved by other measures that are less burdensome for the merger participants than the resolving condition mentioned in the decision's operative part. The condition is based on a substantially identical proposal for conditions that the merger participants provided in the proceedings to avert a prohibition.</w:t>
        <w:br/>
        <w:t>(129) The condition that is less burdensome for the participating companies compared to a suspensive condition carries a higher risk, as the participating companies can carry out their project before the divestiture. Should the intended divestiture of easycash not occur within the intended...</w:t>
      </w:r>
    </w:p>
    <w:p>
      <w:r>
        <w:rPr>
          <w:b/>
        </w:rPr>
        <w:t>[Pages 61–63]</w:t>
      </w:r>
    </w:p>
    <w:p>
      <w:r>
        <w:t>61</w:t>
        <w:br/>
        <w:t>If the intended divestiture of easycash does not occur within the specified period, the immediate restoration of the original state is essential to eliminate the deterioration of competitive conditions resulting from the merger and to secure the entrepreneurial value and competitive potential of easycash. The approval will therefore be subject to the condition that the execution of the divestiture transaction does not take place within a certain period after the delivery of the decision.</w:t>
      </w:r>
    </w:p>
    <w:p>
      <w:r>
        <w:t>(130) The deadlines mentioned in the decision for fulfilling the condition are appropriate. They provide the merger participants with sufficient time for negotiations and the conclusion of binding contracts with the acquirer.</w:t>
      </w:r>
    </w:p>
    <w:p>
      <w:r>
        <w:t>Fees</w:t>
        <w:br/>
        <w:t>(131) The registration of the merger is subject to a fee (§§ 39 para. 1, 80 para. 1 sentence 2 no. 1 GWB). Furthermore, the approval of the merger according to § 40 GWB is subject to a fee as an official act of the antitrust authority in accordance with § 80 para. 1 sentence 2 no. 2 GWB. The antitrust authority may charge fees of up to €50,000 (§ 80 para. 2 sentence 2 no. 1 GWB), and in cases of particularly significant economic importance and exceptionally high administrative effort, up to €100,000 (§ 80 para. 2 sentence 3 GWB).</w:t>
      </w:r>
    </w:p>
    <w:p>
      <w:r>
        <w:t>(132) The amount of the fees is determined by the personnel and material effort of the antitrust authority, taking into account the economic significance of the subject of the fee-based action (§ 80 para. 2 sentence 1 GWB). For the assessment, the economic significance of the intended merger is crucial. It is fundamentally derived from the amount of domestic sales of the participating companies in the markets affected by the merger, the size and importance of the acquirer, the expected economic benefits of future cooperation in the domestic markets, and the economic interest of the companies involved in the merger in the antitrust authority's decision.</w:t>
      </w:r>
    </w:p>
    <w:p>
      <w:r>
        <w:t>(133) If the economic significance determined according to these criteria corresponds to the average, a medium fee is generally appropriate. This amounts to €25,000 according to the currently applicable fee framework. From this average, adjustments may be made depending on the respective economic significance and the workload, the extent of which is at the discretion of the antitrust authority (cf. KG, WuW/E OLG 5287 – Financial Participation Fee; OLG Düsseldorf, WuW/E DE-R 514, 518ff. – Tequila).</w:t>
      </w:r>
    </w:p>
    <w:p>
      <w:r>
        <w:t>(134) In the present case, the economic significance is to be attributed a [...] significance. The material and personnel effort of the antitrust authority for the merger control examination corresponded to this economic significance. A fee of a total of [...] is therefore appropriate and justified.</w:t>
      </w:r>
    </w:p>
    <w:p>
      <w:r>
        <w:t>(135) The fee debtors are Participant 1 and Participant 2, who submitted the registration jointly (§ 80 para. 6 sentence 1 no. 1 GWB).</w:t>
      </w:r>
    </w:p>
    <w:p>
      <w:r>
        <w:t>(136) The fee is due upon delivery of this decision and must be transferred within one month after delivery to the account of the</w:t>
        <w:br/>
        <w:t>Bundeskasse Trier – Außenstelle Bonn –</w:t>
        <w:br/>
        <w:t>at the</w:t>
        <w:br/>
        <w:t>Deutsche Bundesbank – Filiale Bonn –</w:t>
        <w:br/>
        <w:t>Bank code: 380 000 00</w:t>
        <w:br/>
        <w:t>Account number: 38001060</w:t>
        <w:br/>
        <w:t>BIC (Bank Identification Code = International Bank Code):</w:t>
        <w:br/>
        <w:t>MARKDEF1380</w:t>
        <w:br/>
        <w:t>IBAN (International Bank Account Number = International Account No.):</w:t>
        <w:br/>
        <w:t>DE 91 3800 0000 0038 0010 60</w:t>
        <w:br/>
        <w:t>(§ 4 para. 2 no. 5 KartKostVO).</w:t>
        <w:br/>
        <w:t>Please ensure to state the purpose of use as the cash reference</w:t>
        <w:br/>
        <w:t>810600112608</w:t>
        <w:br/>
        <w:t>"BKartA B4-29/06 – Title 11101" as well as the date of the decision.</w:t>
      </w:r>
    </w:p>
    <w:p>
      <w:r>
        <w:t>Legal Remedy Information</w:t>
        <w:br/>
        <w:t>(137) An appeal against this decision is permissible. It must be submitted in writing within a period of one month starting from the delivery of the decision to the Bundeskartellamt, Kaiser-Friedrich-Str. 16, 53113 Bonn. However, it is sufficient if it is received within this period by the appellate court, the Oberlandesgericht Düsseldorf.</w:t>
      </w:r>
    </w:p>
    <w:p>
      <w:r>
        <w:t>(138) The appeal must be substantiated. The deadline for the appeal justification is two months. It begins with the delivery of the contested order and can be extended upon request by the presiding judge of the appellate court. The appeal justification must contain the statement of the extent to which the decision is contested and the request for its amendment or repeal, and specify the facts and evidence on which the appeal is based.</w:t>
      </w:r>
    </w:p>
    <w:p>
      <w:r>
        <w:t>(139) The appeal and the appeal justification must be signed by a lawyer admitted to a German court. The appeal does not have suspensive effect. Upon request, the appellate court may order the suspensive effect in whole or in part.</w:t>
      </w:r>
    </w:p>
    <w:p>
      <w:r>
        <w:t>Execution Notice</w:t>
        <w:br/>
        <w:t>(140) It is hereby noted that the registration of the merger project does not affect the obligation under § 39 para. 6 GWB to immediately notify the execution of the merger. The costs for the necessary publication of this decision in the Federal Gazette (§ 43 no. 2 GWB) will be charged separately (§ 80 para. 1 sentence 3 GWB).</w:t>
        <w:br/>
        <w:t>Hossenfelder Schneider Dr. Meyer-Flamme</w:t>
      </w:r>
    </w:p>
    <w:p>
      <w:r>
        <w:rPr>
          <w:b/>
        </w:rPr>
        <w:t>[Pages 64–64]</w:t>
      </w:r>
    </w:p>
    <w:p>
      <w:r>
        <w:t>64</w:t>
        <w:br/>
        <w:t>Note:</w:t>
        <w:br/>
        <w:t>This decision will be published – in accordance with the tenor – in the Federal Gazette (§ 43 No. 2 GWB) and – in full text – possibly elsewhere (Internet).</w:t>
        <w:br/>
        <w:t>Please inform the decision division in writing within 7 days of receipt of this decision whether the decision contains trade secrets that need to be redacted prior to publication. Please provide a justification by registered mail or fax as to why the deletions you request constitute trade secrets. If the competent decision division does not receive any notification from you within 7 days, the Federal Cartel Office will assume that this decision does not contain trade secrets and will publish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