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http://www.bundeskartellamt.de/SharedDocs/Entscheidung/DE/Entscheidungen/Fusionskontrolle/2017/B4-31-16.pdf;jsessionid=5B81D3FFB3430E39B72DCBFB7DE84224.1_cid387?__blob=publicationFile&amp;v=2</w:t>
      </w:r>
    </w:p>
    <w:p>
      <w:r>
        <w:t>Pages translated : 70</w:t>
      </w:r>
    </w:p>
    <w:p/>
    <w:p>
      <w:r>
        <w:rPr>
          <w:b/>
        </w:rPr>
        <w:t>[Pages 1–3]</w:t>
      </w:r>
    </w:p>
    <w:p>
      <w:r>
        <w:t xml:space="preserve">4. Decision Division  </w:t>
        <w:br/>
        <w:t xml:space="preserve">B 4 – 31/16  </w:t>
        <w:br/>
        <w:t xml:space="preserve">MERGER CONTROL PROCEDURE  </w:t>
        <w:br/>
        <w:t xml:space="preserve">ORDER PURSUANT TO § 40 ABS. 2 GWB  </w:t>
        <w:br/>
        <w:t xml:space="preserve">– public version –  </w:t>
        <w:br/>
        <w:t xml:space="preserve">Decision  </w:t>
        <w:br/>
        <w:t xml:space="preserve">In the administrative procedure  </w:t>
        <w:br/>
        <w:t xml:space="preserve">1. Remondis GmbH &amp; Co. KG, Region Southwest  </w:t>
        <w:br/>
        <w:t xml:space="preserve">Antwerpener Straße 24  </w:t>
        <w:br/>
        <w:t xml:space="preserve">68219 Mannheim  </w:t>
        <w:br/>
        <w:t xml:space="preserve">- Participant 1 -  </w:t>
        <w:br/>
        <w:t xml:space="preserve">Authorized representatives:  </w:t>
        <w:br/>
        <w:t xml:space="preserve">Remondis Assets &amp; Services  </w:t>
        <w:br/>
        <w:t xml:space="preserve">GmbH &amp; Co. KG  </w:t>
        <w:br/>
        <w:t xml:space="preserve">Brunnenstr. 138  </w:t>
        <w:br/>
        <w:t xml:space="preserve">44536 Lünen  </w:t>
        <w:br/>
        <w:t xml:space="preserve">2. Bördner GmbH &amp; Co. KG Ownership and Management Company  </w:t>
        <w:br/>
        <w:t xml:space="preserve">Dietkircher Str. 7  </w:t>
        <w:br/>
        <w:t xml:space="preserve">65551 Limburg  </w:t>
        <w:br/>
        <w:t xml:space="preserve">- Participant 2 -  </w:t>
        <w:br/>
        <w:t xml:space="preserve">3. B-F Sonderabfall GmbH &amp; Co. KG  </w:t>
        <w:br/>
        <w:t xml:space="preserve">Dietkircher Str. 7-13  </w:t>
        <w:br/>
        <w:t xml:space="preserve">65551 Limburg  </w:t>
        <w:br/>
        <w:t xml:space="preserve">- Participant 3 -  </w:t>
        <w:br/>
        <w:t xml:space="preserve">4. Fritz Schäfer GmbH &amp; Co. KG Facility Systems  </w:t>
        <w:br/>
        <w:t xml:space="preserve">Fritz-Schäfer-Str. 20  </w:t>
        <w:br/>
        <w:t xml:space="preserve">57290 Neunkirchen  </w:t>
        <w:br/>
        <w:t>- Participant 4 -</w:t>
      </w:r>
    </w:p>
    <w:p>
      <w:r>
        <w:t xml:space="preserve">5. Horst Bördner  </w:t>
        <w:br/>
        <w:t xml:space="preserve">Heinrich-Wörner-Str. 6  </w:t>
        <w:br/>
        <w:t xml:space="preserve">35789 Weilmünster  </w:t>
        <w:br/>
        <w:t xml:space="preserve">- Participant 5 -  </w:t>
        <w:br/>
        <w:t xml:space="preserve">6. Petra Wallbruch  </w:t>
        <w:br/>
        <w:t xml:space="preserve">Im Seifen 6  </w:t>
        <w:br/>
        <w:t xml:space="preserve">56414 Dreikirchen  </w:t>
        <w:br/>
        <w:t xml:space="preserve">- Participant 6 -  </w:t>
        <w:br/>
        <w:t xml:space="preserve">7. Hans Jörg Bördner  </w:t>
        <w:br/>
        <w:t xml:space="preserve">Golfweg 4  </w:t>
        <w:br/>
        <w:t xml:space="preserve">35789 Weilmünster  </w:t>
        <w:br/>
        <w:t xml:space="preserve">- Participant 7 -  </w:t>
        <w:br/>
        <w:t xml:space="preserve">8. Fehr Umwelt Hessen GmbH &amp; Co. KG  </w:t>
        <w:br/>
        <w:t xml:space="preserve">Otto-Hahn-Str. 11  </w:t>
        <w:br/>
        <w:t xml:space="preserve">34253 Lohfelden  </w:t>
        <w:br/>
        <w:t xml:space="preserve">- Participant 8 -  </w:t>
        <w:br/>
        <w:t xml:space="preserve">9. HIM GmbH  </w:t>
        <w:br/>
        <w:t xml:space="preserve">Waldstraße 11  </w:t>
        <w:br/>
        <w:t xml:space="preserve">64584 Biebesheim am Rhein  </w:t>
        <w:br/>
        <w:t xml:space="preserve">- Joined party -  </w:t>
        <w:br/>
        <w:t xml:space="preserve">Authorized representative:  </w:t>
        <w:br/>
        <w:t xml:space="preserve">Attorney  </w:t>
        <w:br/>
        <w:t xml:space="preserve">Karin Gollan  </w:t>
        <w:br/>
        <w:t xml:space="preserve">Gatzenstr. 4a  </w:t>
        <w:br/>
        <w:t xml:space="preserve">47802 Krefeld  </w:t>
        <w:br/>
        <w:t xml:space="preserve">For the examination of the merger project registered with the Federal Cartel Office pursuant to § 39 of the Act Against Restraints of Competition (GWB), the  </w:t>
        <w:br/>
        <w:t xml:space="preserve">4. Decision Division of the Federal Cartel Office decided on July 4, 2016:  </w:t>
        <w:br/>
        <w:t xml:space="preserve">I. The project registered by letter dated February 10, 2016 is approved.  </w:t>
        <w:br/>
        <w:t xml:space="preserve">II. The fee for this decision is set at  </w:t>
        <w:br/>
        <w:t xml:space="preserve">€ […],--  </w:t>
        <w:br/>
        <w:t xml:space="preserve">(in words: […] Euro)  </w:t>
        <w:br/>
        <w:t xml:space="preserve">and imposed on Participants 1 to 3 as joint debtors. The separately determined fee of € […],-- for the registration of the merger project will be credited.  </w:t>
        <w:br/>
        <w:t xml:space="preserve">  </w:t>
        <w:br/>
        <w:t xml:space="preserve">Reasons  </w:t>
        <w:br/>
        <w:t xml:space="preserve">A. PROJECT  </w:t>
        <w:br/>
        <w:t xml:space="preserve">(1) Remondis GmbH &amp; Co. KG, Region Southwest, Mannheim (hereinafter 'Acquirer', 'Remondis Southwest'), intends to acquire all shares in Bördner GmbH &amp; Co. KG Ownership and Management Company, Limburg ('Bördner'), as well as an additional 50% of the shares in B-F Sonderabfall GmbH &amp; Co. KG, Limburg ('B-F Sonderabfall', together: 'Bördner Group').  </w:t>
        <w:br/>
        <w:t xml:space="preserve">(2) Both Remondis Southwest and the Bördner Group collect1 municipal and packaging waste from private households, waste from commercial sources for recycling, as well as hazardous waste, and maintain comprehensively equipped disposal facilities with fleets, scales, and workshops, as well as transshipment and sorting facilities. Bördner also operates a facility for sorting used paper. Additionally, Bördner holds a minority stake in the Profil Limburg-Weilburg Employment Promotion Company mbH ('Profil'), which dismantles used electrical appliances.  </w:t>
        <w:br/>
        <w:t>1 The term "collection" includes – in accordance with the decision-making practice of the Federal Cartel Office – the gathering and transporting of the respective waste fraction from the first collection point to the first transshipment point.</w:t>
      </w:r>
    </w:p>
    <w:p>
      <w:r>
        <w:rPr>
          <w:b/>
        </w:rPr>
        <w:t>[Pages 4–6]</w:t>
      </w:r>
    </w:p>
    <w:p>
      <w:r>
        <w:t xml:space="preserve">B. PARTICIPATING COMPANIES  </w:t>
        <w:br/>
        <w:t xml:space="preserve">I. Remondis Südwest  </w:t>
        <w:br/>
        <w:t xml:space="preserve">(3) Within the group of companies in the circular economy and water management led by Remondis, the acquirer Remondis Südwest and companies affiliated with Remondis Südwest are regional companies providing services in the circular economy. Remondis Südwest offers its services at various stages of the circular economy value chain for municipal and private clients in Hesse, Rhineland-Palatinate, Saarland, and the city of Mannheim (northern Baden-Württemberg). The range of services includes the collection of various municipal waste from private households, the collection of commercial waste and hazardous waste, as well as the transshipment, interim storage, sorting, and recovery of waste of various types. The revenues of Remondis Südwest in 2014 amounted to […]€.  </w:t>
        <w:br/>
        <w:t xml:space="preserve">(4) Remondis Südwest is a 100% subsidiary of REMONDIS SE &amp; Co. KG based in Lünen. REMONDIS SE &amp; Co. KG is the parent company of various companies operating in the circular economy and water management in regional, national, and international markets. It belongs to the globally active Rethmann Group, whose parent company is Rethmann SE &amp; Co. KG based in Selm. The Rethmann Group includes not only Remondis but also the Rhenus Group, which offers logistics and disposal services, as well as the Saria Group, which is involved in the disposal of food waste and animal by-products from commercial clients, in the production of biodiesel and biogas, and as a manufacturer of food and feed.  </w:t>
        <w:br/>
        <w:t xml:space="preserve">(5) The Rethmann Group employs approximately 60,000 people at nearly 1,000 locations in 50 countries. In the fiscal year 2014, the Rethmann Group generated total revenues of approximately €12.26 billion worldwide. Of this, […]€ was attributable to EU countries and […]€ to Germany.  </w:t>
        <w:br/>
        <w:t xml:space="preserve">II. Bördner Group  </w:t>
        <w:br/>
        <w:t xml:space="preserve">(6) The Bördner Group is a corporate group that provides waste disposal services for public and private clients in the Limburg region and the Hochtaunuskreis through its two operational companies, Albert Bördner GmbH Städtereinigung and B-F Sonderabfall GmbH &amp; Co. KG. This includes the collection and transport of residual waste and organic waste, bulky waste, and PPK (paper/cardboard/cartons) on behalf of public waste disposal authorities ('örE') as well as sales packaging on behalf of system operators in the dual system of packaging disposal ('dual systems'). Furthermore, non-hazardous waste from commercial sources and hazardous waste are collected, transshipped, temporarily stored, and sorted for subsequent recovery. In addition to the logistics-related range of services, a sorting facility for PPK is operated. The facility is currently utilized with a large order for so-called contract sorting of PPK (contract sorting for companies that take over marketing or further processing after sorting). The Bördner Group maintains two locations at its headquarters in Limburg in the Limburg-Weilburg district and a logistics location for household waste collection in Neu-Anspach in the Hochtaunuskreis. B-F Sonderabfall is also active in the area of sewer cleaning.  </w:t>
        <w:br/>
        <w:t xml:space="preserve">(7) The Bördner Group employs […] employees at its locations and generated total annual revenues of […]€ in 2015, of which […]€ were attributable to services abroad.  </w:t>
        <w:br/>
        <w:t xml:space="preserve">III. HIM GmbH  </w:t>
        <w:br/>
        <w:t xml:space="preserve">(8) The intervening HIM GmbH, Biebesheim ('HIM'), is a waste disposal company that disposes of hazardous waste at several locations in Hesse and Baden-Württemberg. With its subsidiary Panse Wetzlar Entsorgung GmbH, Wetzlar, HIM also collects hazardous waste, which is subsequently processed in its own facilities. HIM is a subsidiary of Indaver Deutschland GmbH, Biebesheim ('Indaver Deutschland'), which generated revenues of €136 million from the disposal of hazardous waste in 2014. Indaver Deutschland belongs to the Indaver Group, which specializes in the disposal of hazardous waste across Europe, with annual revenues of over €500 million in 2014.  </w:t>
        <w:br/>
        <w:t xml:space="preserve">C. PROCEDURAL HISTORY  </w:t>
        <w:br/>
        <w:t xml:space="preserve">I. Registration and Deadline  </w:t>
        <w:br/>
        <w:t xml:space="preserve">(9) By letter dated February 10, 2016, Remondis Assets and Services GmbH, Lünen (Remondis AS), registered the merger project with the Bundeskartellamt on behalf of Remondis GmbH &amp; Co. KG, Region Southwest, and in fulfillment of the registration obligations of the sellers and the target companies.  </w:t>
        <w:br/>
        <w:t xml:space="preserve">(10) In a phone call on February 17, 2016, the decision-making department of Remondis AS stated the incompleteness of the registration due to missing mandatory information under § 39 GWB.  </w:t>
        <w:br/>
        <w:t xml:space="preserve">(11) By letter dated February 26, 2016, received by the Bundeskartellamt on February 29, 2016, Remondis AS submitted a letter of intent signed by the seller of the 50% stake in B-F Sonderabfall, Fehr Umwelt Hessen GmbH &amp; Co. KG, Lohfelden, regarding the sale of B-F Sonderabfall to Remondis Südwest, thereby sufficiently specifying the project.  </w:t>
        <w:br/>
        <w:t xml:space="preserve">(12) By letter dated March 14, 2016, the decision-making department informed the applicants of the initiation of the main examination procedure under § 40 Abs. 2 GWB.  </w:t>
        <w:br/>
        <w:t xml:space="preserve">(13) During the investigations, the decision-making department found that information regarding disposal sites of the target company was missing in the registration. The target company submitted this information in its response to the information decision dated April 6, 2016, and thus achieved the completeness of the registration in the sense of § 40 GWB at the earliest on April 6, 2016. Consequently, the prohibition period under § 40 Abs. 2 GWB ends at the earliest on August 8, 2016 (August 6, 2016 falls on a Saturday).  </w:t>
        <w:br/>
        <w:t xml:space="preserve">II. Intervention  </w:t>
        <w:br/>
        <w:t xml:space="preserve">(14) By letter dated February 23, 2016, HIM GmbH, Biebesheim, requested intervention in the proceedings pursuant to § 54 Abs. 2 No. 3 GWB.  </w:t>
        <w:br/>
        <w:t>(15) By letter from the Bundeskartellamt dated February 29, 2016, sent to Remondis AS, the parties were given the opportunity to comment on the intervention request. They stated in a letter dated March 2, 2016, that they did not oppose the intervention.</w:t>
      </w:r>
    </w:p>
    <w:p>
      <w:r>
        <w:rPr>
          <w:b/>
        </w:rPr>
        <w:t>[Pages 7–9]</w:t>
      </w:r>
    </w:p>
    <w:p>
      <w:r>
        <w:t xml:space="preserve">(16) By decision of 18 March 2016, HIM was joined to the proceedings pursuant to § 54 Abs. 2 Nr. 3 GWB.  </w:t>
        <w:br/>
        <w:t xml:space="preserve">III. Investigations  </w:t>
        <w:br/>
        <w:t xml:space="preserve">(17) The decision-making division has requested information about the economic circumstances of the parties involved, their competitors, and public waste disposal authorities (örE) and the submission of documents (§ 59 Abs. 1 GWB).  </w:t>
        <w:br/>
        <w:t xml:space="preserve">1. Parties Involved  </w:t>
        <w:br/>
        <w:t xml:space="preserve">(18) By information decision of 16 March 2016, as well as in phone calls and via email, the merger parties were repeatedly asked for information regarding their business activities and the market and competitive conditions.  </w:t>
        <w:br/>
        <w:t xml:space="preserve">2. Demanders  </w:t>
        <w:br/>
        <w:t xml:space="preserve">(19) By information decisions of 11 April 2016 and 19 April 2016, the public waste disposal authorities (örE) were questioned about tenders for the collection of waste types residual waste, organic waste, bulky waste, and paper/cardboard/cartons (PPK), as well as the competitive conditions in these markets. For this purpose, the örE in the areas identified by the decision-making division as the relevant local authorities based on the application were contacted. Further information was requested in several phone calls and via email.  </w:t>
        <w:br/>
        <w:t xml:space="preserve">(20) By email dated 27 April 2016, Der Grüne Punkt – Duales System Deutschland GmbH (‘DSD’) provided the bidder overview for the tenders conducted by DSD from 2006 to 2010 in response to a telephone inquiry.  </w:t>
        <w:br/>
        <w:t xml:space="preserve">(21) The bidder overview for tenders of the dual systems after 2010 is available from the proceedings B4-27/15.  </w:t>
        <w:br/>
        <w:t xml:space="preserve">3. Competitors  </w:t>
        <w:br/>
        <w:t xml:space="preserve">(22) By information decisions of 16 March 2016 and 25 April 2016, the decision-making division sent a questionnaire to the identified competitors of the merger parties in the area of household waste collection and non-hazardous commercial waste and requested information about their business activities as well as the market and competitive conditions in the mentioned markets.  </w:t>
        <w:br/>
        <w:t xml:space="preserve">(23) By information decisions of 20 April and 25 April 2016, the decision-making division sent a questionnaire to the identified competitors of the merger parties in the area of hazardous waste collection and requested information about their business activities as well as the market and competitive conditions in this market.  </w:t>
        <w:br/>
        <w:t xml:space="preserve">IV. Right to be Heard  </w:t>
        <w:br/>
        <w:t xml:space="preserve">(24) On 24 May 2016, the intervenor was informed in a meeting at the Bundeskartellamt about the preliminary results of the investigations regarding the collection of hazardous waste and non-hazardous commercial waste.  </w:t>
        <w:br/>
        <w:t xml:space="preserve">(25) On 31 May 2016, Remondis AS was informed by telephone that the decision-making division had reached the preliminary conclusion that the notified project does not meet the prohibition criteria of § 36 GWB.  </w:t>
        <w:br/>
        <w:t xml:space="preserve">(26) By letter dated 03 June 2016, the preliminary formal and substantive assessment of the decision-making division regarding the notified merger project was transmitted to the notifying Remondis AS for comment. Remondis AS waived the opportunity to comment.  </w:t>
        <w:br/>
        <w:t xml:space="preserve">(27) By letter dated 07 June 2016, the preliminary formal and substantive assessment of the decision-making division regarding the notified merger project was transmitted to the intervenor HIM GmbH and the seller Fehr Umwelt Hessen for comment. Both companies did not provide any comments.  </w:t>
        <w:br/>
        <w:t xml:space="preserve">D. FORMAL EXAMINATION  </w:t>
        <w:br/>
        <w:t xml:space="preserve">I. Scope of Application of the GWB  </w:t>
        <w:br/>
        <w:t xml:space="preserve">(28) The merger project is subject to merger control under §§ 35 ff. GWB. Both the acquirer and the target companies operate in Germany and generate revenues here (cf. § 130 Abs. 2 GWB). The revenue thresholds of § 35 Abs. 1 GWB are exceeded. The revenue of the participating companies was over 500 million euros worldwide in the last financial year. The Remondis Group generated more than 25 million euros in domestic revenue in 2014; the target companies generated total domestic revenues of more than 5 million euros in 2015. The conditions for the exceptions of § 35 Abs. 2 GWB are not met. The revenue thresholds of Article 1 of Council Regulation (EC) No. 139/2004 on the control of concentrations between undertakings (Merger Regulation) are not exceeded.  </w:t>
        <w:br/>
        <w:t xml:space="preserve">II. Merger Criteria  </w:t>
        <w:br/>
        <w:t xml:space="preserve">(29) The acquisition of the Bördner Group by Remondis Südwest meets the merger criteria of § 37 Abs. 1 Nr. 2 (acquisition of control) and Nr. 3 Alternative a) (acquisition of 50% share) GWB.  </w:t>
        <w:br/>
        <w:t xml:space="preserve">(30) As a result of the notified merger, Remondis Südwest acquires all shares in and control over the Bördner Group as well as in and over the associated B-F Sonderabfall GmbH &amp; Co. KG.  </w:t>
        <w:br/>
        <w:t xml:space="preserve">E. SUBSTANTIVE EXAMINATION  </w:t>
        <w:br/>
        <w:t xml:space="preserve">(31) A merger that significantly impedes effective competition, particularly one that is expected to establish or strengthen a dominant market position, is to be prohibited. This does not apply if the parties demonstrate pursuant to § 36 Abs. 1 Satz 2 Nr. 1 GWB that the merger also leads to improvements in competitive conditions and these improvements outweigh the hindrance to competition, or if only marginal markets in the sense of § 36 Abs. 1 Satz 2 Nr. 2 GWB are affected.  </w:t>
        <w:br/>
        <w:t xml:space="preserve">(32) The merger affects markets for the collection of various types of waste. The target business is active in the collection of the following types of waste:  </w:t>
        <w:br/>
        <w:t xml:space="preserve">- Non-hazardous waste from commercial sources (see under I.),  </w:t>
        <w:br/>
        <w:t xml:space="preserve">- Hazardous waste (see under II.),  </w:t>
        <w:br/>
        <w:t xml:space="preserve">- Residual and organic waste, bulky waste, paper/cardboard/cartons (PPK) (see under III.),  </w:t>
        <w:br/>
        <w:t>- Sales packaging (LVP) and glass (see under IV.).</w:t>
      </w:r>
    </w:p>
    <w:p>
      <w:r>
        <w:rPr>
          <w:b/>
        </w:rPr>
        <w:t>[Pages 10–12]</w:t>
      </w:r>
    </w:p>
    <w:p>
      <w:r>
        <w:t xml:space="preserve">(33) At the downstream level, markets for the recovery of waste and for the marketing of recyclable materials are affected, particularly the market for the recovery of used paper (see under V).  </w:t>
        <w:br/>
        <w:t xml:space="preserve">(34) Both merging parties also offer the dismantling of used electrical appliances (see under VI).  </w:t>
        <w:br/>
        <w:t xml:space="preserve">(35) In the area of channel cleaning services, which are also offered by the Bördner Group and various competitors, no overlaps between the merging parties could be identified; there are no indications of vertical or conglomerate effects, and these were not presented in the proceedings. Therefore, a separate analysis of this area was not necessary.  </w:t>
        <w:br/>
        <w:t xml:space="preserve">(36) The present merger project does not meet the prohibition requirements according to § 36 Abs. 1 GWB in the registered form. The overall assessment of the conditions in the relevant markets rather shows that the behavioral scope of the acquirer Remondis Südwest is sufficiently restricted even after the merger.  </w:t>
        <w:br/>
        <w:t xml:space="preserve">I. Market for the Collection of Non-Hazardous Commercial Waste  </w:t>
        <w:br/>
        <w:t xml:space="preserve">(37) Both merging parties have operational sites and collection logistics for the collection of non-hazardous waste at commercial generation points (hereinafter also referred to as 'commercial waste') and are active in this area.  </w:t>
        <w:br/>
        <w:t xml:space="preserve">(38) In the case of commercial waste, a distinction is made between waste for disposal and waste for recovery. Commercial waste classified by commercial enterprises as disposal waste must be handed over to the respective responsible public waste management authority according to § 17 Abs. 1 Satz 2 KrWG. This authority decides on the procedure for the disposal of this waste. The commercial enterprise has no choice regarding the collection and disposal method in this regard.  </w:t>
        <w:br/>
        <w:t>(39) For waste that is classified by the commercial enterprise as waste for recovery ('AzV'), the commercial enterprise commissions waste disposal companies of its choice for collection and disposal. The waste owner usually pays a total price that includes both the collection (collection and transport) and the further recovery services, e.g., sorting, processing, or incineration. The contractual partners are the respective commercial enterprise and the waste disposal company.</w:t>
      </w:r>
    </w:p>
    <w:p>
      <w:r>
        <w:t xml:space="preserve">1. Market Definition  </w:t>
        <w:br/>
        <w:t xml:space="preserve">1.1 Product Market Definition  </w:t>
        <w:br/>
        <w:t xml:space="preserve">(40) A separate market for the collection of commercial waste is defined as distinct from markets for the collection of other types of waste, particularly from the collection of household waste, hazardous waste, and metals/scrap. It can remain open whether the market for the collection of commercial waste should be further differentiated according to individual, separately collected types of waste, as the separation of the markets does not affect the decision outcome.  </w:t>
        <w:br/>
        <w:t xml:space="preserve">(41) Product markets are to be delineated from one another based on the demand-side substitution concept. The fundamental criterion here is the functional interchangeability of the products from the perspective of the market counterpart. Therefore, a product market includes all goods or services that are so closely related in their characteristics, economic purpose, and price level that a reasonable consumer considers them suitable for meeting a specific need and compares them in a justified manner, deeming them interchangeable. Under certain circumstances, the demand-side substitution concept, which focuses solely on the behavior of the market counterpart, should be supplemented by the aspect of supply-side switching flexibility. This is based on the understanding that competition controlling behavioral scopes also arises from suppliers of similar products who can quickly adjust their offerings to satisfy existing demand.  </w:t>
        <w:br/>
        <w:t xml:space="preserve">Collection of Non-Hazardous Commercial Waste  </w:t>
        <w:br/>
        <w:t xml:space="preserve">(42) Both participating companies offer the collection of waste from commercial generation points and its transport to the first transfer station or for further recovery. The waste disposal companies provide the commercial enterprises with suitable collection containers (usually containers of various types and sizes), transport them regularly or upon request with suitable vehicles, or exchange them for new containers. The waste collected in the catchment area of the participants' sites is either transported to their own sites if they have their own storage and transfer capacities, or the waste is delivered to transfer stations of other providers and various recovery facilities for sorting and further recovery. Deliveries to third-party transfer stations also occur when this is the more logistically favorable alternative to traveling to one's own site. Conversely, most companies with their own sites also accept waste from third parties (i.e., from competitors in collection) for further recovery. Some smaller waste disposal companies are also active at the collection level, offering only logistics services and delivering the collected quantities to a third-party transfer station or transporting them directly to suitable recovery facilities.  </w:t>
        <w:br/>
        <w:t xml:space="preserve">(43) The applicants assume, without further justification, a market for the collection and transport of waste from commercial generation points. The decision-making department also consistently delineates a separate market for the collection of commercial waste (see above, RN (42)).  </w:t>
        <w:br/>
        <w:t xml:space="preserve">(44) In contrast to the collection of commercial waste, the collection of household waste, i.e., waste types generated by private households and to be disposed of by them, is regularly commissioned by public waste management authorities or through dual systems within the framework of tendering procedures and awarded for multi-year periods. Contracts for the collection of commercial waste, on the other hand, are usually of a short-term nature; in some cases, framework agreements are concluded for larger contracts. The collection of household waste is carried out using special collection containers or bags. Due to the investments associated with contracts for household waste collection, typically only larger waste disposal companies are able to apply for these contracts (for details, see below under sections III. – VI.).  </w:t>
        <w:br/>
        <w:t xml:space="preserve">The collection of commercial waste thus fundamentally differs in terms of the demanders, collection structures, collection logistics (in large parts), and market conditions from the markets for the collection of household waste and is therefore delineated as a separate market from these in this proceeding.  </w:t>
        <w:br/>
        <w:t xml:space="preserve">Collection of Separately Collected Commercial Waste  </w:t>
        <w:br/>
        <w:t>(45) The Commercial Waste Ordinance imposes obligations on producers and owners of commercial waste to separate different waste fractions to ensure proper, harmless, and as high-quality recovery as possible. Therefore, the waste is often already separated by the commercial enterprises according to different waste fractions, e.g., by valuable waste such as used wood, PPK, or</w:t>
      </w:r>
    </w:p>
    <w:p>
      <w:r>
        <w:rPr>
          <w:b/>
        </w:rPr>
        <w:t>[Pages 13–15]</w:t>
      </w:r>
    </w:p>
    <w:p>
      <w:r>
        <w:t xml:space="preserve">lien. Unless separated, the various fractions are collected together as mixed waste for recovery. The collected or delivered waste is unloaded at the providers' locations or the supplied transfer points and – if necessary after a short storage period – is assembled into sensible transport units for further transport to sorting or recovery facilities. In this process, commercial waste is usually subjected to a more or less pronounced pre-sorting, during which contaminants are removed either manually or with simple technical means, and the waste is roughly sorted by valuable fractions and different recovery methods, and if necessary also shredded.  </w:t>
        <w:br/>
        <w:t xml:space="preserve">(46) The demand from commercial waste generation points typically aims for the collection of various waste fractions from a single source. The commercial enterprises are then advised by the disposal companies during the offer preparation on whether it is economically sensible and in accordance with the provisions of the Commercial Waste Ordinance to collect the waste fractions at the respective generation point as mixed or separately in separate containers.  </w:t>
        <w:br/>
        <w:t xml:space="preserve">(47) Regarding the collection infrastructure, essentially the same containers and vehicles are used for both mixed waste and individual waste fractions. From a technical perspective, there is therefore a very high flexibility to switch from the collection of a specific waste fraction to the collection of other waste fractions.  </w:t>
        <w:br/>
        <w:t xml:space="preserve">(48) The merging parties did not provide any information in the notification about markets for the collection of commercial waste separated by waste types. In previous proceedings, the Federal Cartel Office left open whether a comprehensive overall market for the collection of non-hazardous commercial waste should be delineated or whether independent relevant markets should be defined for individual waste fractions within commercial waste, particularly for used paper.  </w:t>
        <w:br/>
        <w:t xml:space="preserve">(49) The investigations have shown that only a few of the surveyed disposal companies specialize in the collection of only a single commercial waste fraction. Even the companies that focus their collection activities on certain fractions due to their own recovery capacities generally also collect additional fractions. Among the surveyed disposal companies, only a few had a clearly recognizable focus on the collection of specific fractions. For some market participants, a certain focus on construction waste can be explained by the lesser significance of transfer points and the spatial limitation of subsequent landfilling and recovery.  </w:t>
        <w:br/>
        <w:t xml:space="preserve">(50) The companies involved in the merger, like their largest competitors operating in the catchment area of the Bördner group, collect all fractions of non-hazardous waste. Even the companies that currently do not offer separate collection of certain fractions could expand their range of services at least in the short term and with reasonable effort. These companies should also be included in an overall market for the collection of non-hazardous waste.  </w:t>
        <w:br/>
        <w:t xml:space="preserve">(51) According to the findings of the investigations, it can also remain open in the present case whether independent markets should be delineated for individual waste fractions within commercial waste. In the context of examining the effects of the project, both an overall market and supplementary scenarios for an overall market without considering construction debris and mineral waste, as well as with isolated calculation of the collection of commercial used paper, were investigated. None of the relevant considerations indicate that effective competition would be significantly impeded.  </w:t>
        <w:br/>
        <w:t xml:space="preserve">Collection of Scrap Metals and Scraps; Document and Data Carrier Destruction  </w:t>
        <w:br/>
        <w:t xml:space="preserve">(52) The merging parties did not indicate a separate market for the collection of scrap metals and scraps as the affected market, but both offer this service. The decision-making department distinguishes the collection of commercial waste from the collection of scrap metals and scraps in its constant practice. Although the collection of scrap metals at generation points is part of the typical offering of companies that collect commercial waste, the competitive conditions in this area are characterized by the fact that the disposal companies that collect the entire range of commercial waste compete with specialized scrap dealers, some of whom operate only regionally, while others operate nationally and internationally.  </w:t>
        <w:br/>
        <w:t xml:space="preserve">(53) The decision-making department did not conduct an in-depth examination of the market conditions in the area of scrap collection and scrap marketing in the present proceedings. Metals and scraps accounted for […] percent by weight of the commercial waste collection volume of the target companies in 2015. Overall, the merging parties account for a share of nearly [5-10]% in the collection of metal/scrap of the quantities reported by the surveyed companies. On this basis, it can be excluded that the merger would significantly impede effective competition in collection or distribution markets for metal scraps.  </w:t>
        <w:br/>
        <w:t xml:space="preserve">(54) It can remain open, as in previous proceedings, whether a separate market should be delineated for the service of document and data carrier destruction. Document and data carrier destruction is predominantly provided by specialized companies that have special collection systems, facilities, and certifications, and therefore have been examined separately in previous proceedings. Bördner is not active in the market for document and data carrier destruction.  </w:t>
        <w:br/>
        <w:t xml:space="preserve">Collection of Hazardous Waste  </w:t>
        <w:br/>
        <w:t xml:space="preserve">(55) In previous proceedings, the decision-making department has distinguished the collection of commercial waste from the collection of hazardous waste. To the extent that hazardous waste must also be collected at commercial generation points in accordance with § 3 of the Waste Directory Ordinance (AVV) in conjunction with § 48 of the Circular Economy Act (KrWG), customers do inquire about the associated disposal services, sometimes together with the disposal of non-hazardous waste. However, these services, which are subject to special waste law monitoring, are also requested by specialized companies that have the necessary permits, transport logistics, and capacities for interim storage or recovery. This includes, for example, the companies belonging to the acquirer operating under Remondis Industrial Services as well as B-F Sonderabfall GmbH, which belongs to the target company (see under section II.).  </w:t>
        <w:br/>
        <w:t>The term "Hazardous Waste" describes various types of waste with defined hazardous characteristics. The designations and classification of waste in the European Union are governed by the European Waste Catalogue (EAV), which is implemented into national law by the Waste Directory Ordinance (AVV). The waste types classified as hazardous are marked in the waste directory of the AVV with an asterisk (*) following the waste key number. In common parlance, these wastes are also referred to as "special wastes."</w:t>
      </w:r>
    </w:p>
    <w:p>
      <w:r>
        <w:rPr>
          <w:b/>
        </w:rPr>
        <w:t>[Pages 16–18]</w:t>
      </w:r>
    </w:p>
    <w:p>
      <w:r>
        <w:t xml:space="preserve">The collection of non-hazardous waste from commercial sources must therefore be distinguished from the collection of hazardous waste.  </w:t>
        <w:br/>
        <w:t xml:space="preserve">Handling and Sorting of Commercial Waste  </w:t>
        <w:br/>
        <w:t xml:space="preserve">(56) The decision-making department sees no indications for the delineation of separate markets for the handling and sorting of commercial waste collected by the collection companies; these were also not presented by the parties involved in the proceedings.  </w:t>
        <w:br/>
        <w:t xml:space="preserve">(57) At the collection stage, waste disposal companies that do not have their own recycling facilities (for example, pure container services) compete with vertically integrated companies that have their own sorting and recycling capacities. To the extent that the location of a collection company possesses the necessary facilities and permits for the handling and pre-sorting of commercial waste, the collected waste can be handled there, and at least the valuable waste fractions can undergo pre-sorting before being transported to recycling facilities. Handling and pre-sorting do not constitute independent services. Companies that collect commercial waste do not inquire about these services as isolated services from other waste disposal companies, as long as they have their own capacities. Unlike transport costs, container rental, and recycling costs, no separate price components for handling and pre-sorting are indicated to the waste generators.  </w:t>
        <w:br/>
        <w:t xml:space="preserve">The decision-making department therefore distinguishes in this proceeding the collection of commercial waste, including any handling and sorting services that may occur, from their marketing or recycling.  </w:t>
        <w:br/>
        <w:t xml:space="preserve">12 Cf. B4-37/14 Remondis/Saar para. 100.  </w:t>
        <w:br/>
        <w:t>13 Sulo/Henning, B4-8/07, para. 40 et seq.</w:t>
      </w:r>
    </w:p>
    <w:p>
      <w:r>
        <w:t xml:space="preserve">1.2 Geographic Market Definition for Non-Hazardous Commercial Waste  </w:t>
        <w:br/>
        <w:t xml:space="preserve">(58) In the present proceeding, the decision-making department examined a geographic area that encompasses a radius of approximately 50 km around the headquarters of the target company in Limburg, without conclusively determining the geographic market definition.  </w:t>
        <w:br/>
        <w:t xml:space="preserve">(59) The aim of the geographic market definition is to identify the relevant geographic area in which competition in the affected product market takes place concerning the merger to be assessed. It is essential that the actual existing and expected regional market conditions are sufficiently reflected in the areas that are relevant for a company's dominant market position or a significant hindrance to effective competition. The demand-side substitution concept also applies to the geographic market definition. The geographically relevant market delineates the group of demanders that is relevant for the assessment of the merger. It includes all demanders who, based on the actual circumstances of the specific case, can be considered as customers for the offerings of the companies involved in the merger, and whose competitive opportunities may be affected, particularly restricted, by the merger. Existing supra-regional sourcing alternatives are not to be considered if they are not or hardly perceived by the demanders.  </w:t>
        <w:br/>
        <w:t xml:space="preserve">(60) The merger parties assumed in their notification a catchment area of the Bördner Group of 50 km around the Limburg location and provided market data for this.  </w:t>
        <w:br/>
        <w:t xml:space="preserve">(61) In previous decisions, the Federal Cartel Office has deemed the consideration of circles of 50 km around the respective locations of the waste disposal companies to be appropriate for the collection of commercial waste. To the extent that several locations were affected, whose catchment areas largely overlap, a contiguous area from these overlapping regions was examined.  </w:t>
        <w:br/>
        <w:t xml:space="preserve">(62) The merger parties provided very different information regarding the catchment area of their respective locations for the collection of non-hazardous commercial waste during the investigations: For the majority of Remondis locations, a radius of 30 km to 60 km was indicated. For one location, a catchment area of only 5 km was indicated, while for another location, a radius of 200 km was indicated. For the target company Bördner, a catchment area was indicated that, at maximum extension, includes the following districts: Limburg-Weilburg, Hochtaunuskreis, Lahn-Dill-Kreis, Rheingautaunuskreis, Rhein-Lahn-Kreis, Westerwaldkreis. This corresponds with the data on the collected quantities, with approximately 2/3 of the total quantities collected by Bördner being collected in the district of the Limburg location. From the Neu-Anspach location, only small quantities of paper and mixed commercial waste (mixed AzV) were collected in the Hochtaunuskreis.  </w:t>
        <w:br/>
        <w:t xml:space="preserve">(63) The survey conducted in this proceeding among waste disposal companies revealed that the companies for the collection of non-hazardous commercial waste indicate a radius of at most 75 km around their respective locations as their geographic catchment area in about 80% of cases. For approximately 65% of the included locations, radii of at most 50 km were indicated. The also queried information on the maximum travel time to the waste generation site roughly corresponds with these results; for more than half of the included locations, travel times of up to one hour are indicated, while only about one-fifth of the locations accept travel times of over 90 minutes.  </w:t>
        <w:br/>
        <w:t xml:space="preserve">(64) The quantities collected by the companies differentiated by the originating district confirm this picture. The quantities assigned to the respective locations predominantly come from the district in which the respective location is situated, as well as from districts that directly border these or are at least within a radius of 50 km. Only a small portion of the quantities of non-hazardous commercial waste are transported over longer distances.  </w:t>
        <w:br/>
        <w:t xml:space="preserve">(65) These findings provide no reason to deviate from the previous practice of the Federal Cartel Office. Therefore, the decision-making department examined an area that includes those districts that are completely or largely within a radius of 50 km around the Limburg location (hereinafter referred to as the "Limburg Region").  </w:t>
        <w:br/>
        <w:t>16 According to the target company, the location is also only equipped with […] (deployment for household waste collection) and a small handling facility.</w:t>
      </w:r>
    </w:p>
    <w:p>
      <w:r>
        <w:rPr>
          <w:b/>
        </w:rPr>
        <w:t>[Pages 19–21]</w:t>
      </w:r>
    </w:p>
    <w:p>
      <w:r>
        <w:t xml:space="preserve">(66) In addition to the information provided by the merging parties, data from 36 companies identified as competitors of the merging parties in the Limburg region were evaluated. Some smaller competitors did not provide any information during the survey. The survey was not a complete enumeration; the selection of companies was based on information from the merging parties and from competitors regarding companies operating in the Limburg region. Furthermore, there are additional waste disposal companies that collect commercial waste quantities within the Limburg region, for which, however, no information is available. Therefore, the determined market shares of the merging parties should be understood as upper limits for the actual market shares.  </w:t>
        <w:br/>
        <w:t xml:space="preserve">(67) According to the findings, the total revenue in the market for the collection of commercial waste is significantly above the de minimis market threshold of § 36 Abs. 1 Satz 2 Alternative 2 GWB of €15 million.  </w:t>
        <w:br/>
        <w:t xml:space="preserve">2.1 Market Shares and Development  </w:t>
        <w:br/>
        <w:t xml:space="preserve">Market Shares in 2015  </w:t>
        <w:br/>
        <w:t xml:space="preserve">(68) The market shares are determined by the decision-making department in accordance with its decision-making practice for the collection of non-hazardous commercial waste based on quantity data (in tons per year t/a). In contrast, determining market shares based on revenues would encounter the fundamental difficulty that for certain valuable fractions, compensation may be paid to collection points, which in turn depends on fluctuating recycling revenues at the subsequent market level. Other fractions incur recycling costs. Since waste disposal companies do not always itemize these price components separately in their billing, a purely revenue-based consideration could potentially distort the results of the investigation. According to the opinion of the decision-making department, the tonnage-based consideration therefore allows for a more accurate assessment of the competitive conditions.  </w:t>
        <w:br/>
        <w:t xml:space="preserve">(69) However, quantity data may distort the actual competitive conditions due to different specific weights of the commercial waste fractions. Therefore, the decision-making department conducted control calculations in which construction debris and mineral waste were separated. Additionally, the impact of an isolated consideration of the collection of commercial waste paper on the investigation results was examined.  </w:t>
        <w:br/>
        <w:t xml:space="preserve">(70) In the examined region, approximately 1.35 million tons of commercial waste were collected by the merging parties and their competitors in 2015. Based on this, Remondis has a market share of [20-30]%. Through the acquisition of the Bördner Group, this share increases by [0-5]% to nearly [20-30]%.  </w:t>
        <w:br/>
        <w:t xml:space="preserve">(71) The next competitor is Knettenbrech+Gurdulic Service GmbH &amp; Co. KG (Knettenbrech+Gurdulic) with a market share between 20-30%. In addition, the companies Kopp Umwelt GmbH (Kopp), Meinhardt Städtereinigung GmbH &amp; Co. KG (Meinhardt), Schneider Recycling GmbH &amp; Co. KG (Schneider Recycling), and the Suez Group are active in the market with market shares each between 5 and 10%. Three additional competitors achieved market shares between 2.5 and 5%. In total, approximately 15% of the market shares were distributed among other providers with shares each below 2.5%. These are again smaller providers or providers that are located at the edge of the market area or have currently only collected smaller quantities in the Limburg region from outside the considered region.  </w:t>
        <w:br/>
        <w:t xml:space="preserve">(72) In the area of commercial waste collection, there are also companies that focus on the collection of construction waste. The results of the investigation may be distorted by the fact that construction waste has a significantly higher weight than other types of commercial waste. The market significance of companies focusing on the collection of construction waste could be overestimated; conversely, the importance of companies with relatively low collection quantities of construction waste would be underestimated. To account for this circumstance, a control calculation was conducted in which the quantities of collected construction waste were excluded.  </w:t>
        <w:br/>
        <w:t>(73) Additionally, the reported quantities were adjusted for the collected waste paper and for quantities from document and data carrier destruction. Waste paper is a fraction that is partially collected by companies specialized in this area, which generally offer the collection of all fractions but focus on the collection of waste paper. To examine whether this circumstance affects the market to an extent that requires a separate market definition for the collection of commercial waste paper, a control calculation was also conducted for the collection of commercial waste paper. Document and data carrier destruction is predominantly provided by specialized companies.</w:t>
      </w:r>
    </w:p>
    <w:p>
      <w:r>
        <w:rPr>
          <w:b/>
        </w:rPr>
        <w:t>[Pages 22–24]</w:t>
      </w:r>
    </w:p>
    <w:p>
      <w:r>
        <w:t xml:space="preserve">that have special collection systems, facilities, and certifications for this purpose, and therefore were examined separately in previous proceedings.  </w:t>
        <w:br/>
        <w:t xml:space="preserve">(74) Based on such adjusted data, Remondis had a market share of approximately [20-30]% in 2015 in the Limburg region for the collection of the remaining commercial waste fractions. Through the acquisition of the Bördner Group, this share increases by [0-5]% to a total of just over [20-30]%.  </w:t>
        <w:br/>
        <w:t xml:space="preserve">Company/Group Market Share in %  </w:t>
        <w:br/>
        <w:t xml:space="preserve">Remondis [20-30]  </w:t>
        <w:br/>
        <w:t xml:space="preserve">Bördner [0-5]  </w:t>
        <w:br/>
        <w:t xml:space="preserve">Combined Participants [20-30]  </w:t>
        <w:br/>
        <w:t xml:space="preserve">Knettenbrech+Gurdulic [10-20]  </w:t>
        <w:br/>
        <w:t xml:space="preserve">Schneider [10-20]  </w:t>
        <w:br/>
        <w:t xml:space="preserve">Kopp [10-20]  </w:t>
        <w:br/>
        <w:t xml:space="preserve">Meinhardt [5-10]  </w:t>
        <w:br/>
        <w:t xml:space="preserve">Suez [5-10]  </w:t>
        <w:br/>
        <w:t xml:space="preserve">2.5-5% (2) [5-10]  </w:t>
        <w:br/>
        <w:t xml:space="preserve">&lt;2.5% [10-20]  </w:t>
        <w:br/>
        <w:t xml:space="preserve">Total Market 100%  </w:t>
        <w:br/>
        <w:t xml:space="preserve">(75) The influence of the aforementioned quantities on the market shares becomes evident when considering the market shares of the next competitors: Knettenbrech+Gurdulic had a market share between 10 and 20% without these fractions, followed by Schneider Recycling and the company Kopp. Meinhardt and the Suez Group achieved shares of between 5 and 10% each. Two other companies in the market had shares between 2.5 and 5%. A share of just over 11% is accounted for by several providers with shares of under 2.5%.  </w:t>
        <w:br/>
        <w:t xml:space="preserve">(76) The isolated consideration of the collection of commercial waste paper shows that Remondis and Bördner have a slightly stronger position than in the overall market. The parties achieve a share of approximately [30-40]%, with the increase from Bördner being about [0-5]%. Schneider Recycling follows as the second strongest provider in this segment with a share between 10 and 20%. The company Mandausch, which has a rather subordinate significance in the overall market, is the third strongest provider. This is followed by Knettenbrech+Gurdulic and Meinhardt. The remaining quantities are distributed among various providers with shares of under 5%.  </w:t>
        <w:br/>
        <w:t xml:space="preserve">Market Development  </w:t>
        <w:br/>
        <w:t xml:space="preserve">(77) The market development was considered over the past three years. The information provided by the merging parties and their competitors regarding the total quantities collected from the sites during this period was the basis. Overall, the collected quantity from the sites for which information was provided increased by approximately 11% from 2013 to 2015. The total quantity collected by the sites of the Remondis Group and associated companies has developed with an increase of nearly […]% to the total quantity […]. It is noteworthy that the sites of Remondis itself show an increase of […] ([…]%), while the Frankfurt FES was able to achieve an increase of approximately […]%. The quantities collected by the Bördner Group, on the other hand, were […] ([…]% during the observation period).  </w:t>
        <w:br/>
        <w:t xml:space="preserve">(78) Among the strongest competitors, a differentiated picture emerges. All subsequent companies were able to collect additional quantities; however, three of the five strongest competitors lagged slightly behind the overall market development, while two companies recorded quantity increases above the overall development.  </w:t>
        <w:br/>
        <w:t xml:space="preserve">Customer Relationships  </w:t>
        <w:br/>
        <w:t xml:space="preserve">(79) The customer relationships between waste disposal companies and the points of waste generation are diverse. In construction site waste disposal, it often involves project business with contracts linked to individual construction projects. In the remaining commercial waste sector, there are partly loose customer relationships without long-term contractual ties, which have partly developed over the long term and remain stable. Some of the surveyed companies therefore have a stable customer base that does not undergo significant changes or does not change significantly in the total number of orders. Collection orders for commercial waste, however, are typically terminable at short notice. Waste disposal companies can therefore present offers for commercial waste collection to potential new customers in the region with a good chance of success. Larger clients, on the other hand, also conclude framework agreements with disposal companies with terms ranging from one to three years.  </w:t>
        <w:br/>
        <w:t xml:space="preserve">(80) Some providers express strong competitive pressure, which has occasionally led to the loss of larger contracts in favor of the market leader. Conversely, the investigation results regarding acquisitions and losses of larger contracts also show intense competition among the competitors of the merging parties, both among themselves and in relation to the merging parties.  </w:t>
        <w:br/>
        <w:t xml:space="preserve">2.2 Recovery of Commercial Waste  </w:t>
        <w:br/>
        <w:t xml:space="preserve">(81) In addition to the horizontal effects of the merger, the decision-making department also examined to what extent the merger could lead to potential restrictions of competition in the downstream markets for the recovery of commercial waste. For this purpose, the merging parties and their competitors were asked about the facilities they operate and their recovery methods. While transshipment and sorting processes have not been considered as separate markets so far, but rather as partial services of the collection or recovery stage depending on the type of waste, access to such facilities is equally important for companies without their own capacities, as is overall access to recovery facilities; therefore, information for these facilities was also queried.  </w:t>
        <w:br/>
        <w:t xml:space="preserve">(82) Remondis operates a number of transshipment, sorting, and recovery facilities in the region through its own companies and through its participation in the Frankfurt FES GmbH, some of which are fed with its own quantities, but some are also used by third parties as delivery points. Bördner also operates transshipment and sorting facilities at its location in Limburg, as well as a small transshipment point for paper at its location in Neu-Anspach. However, the Neu-Anspach site is only used for small quantities of commercial waste, and quantities from third parties were not delivered.  </w:t>
        <w:br/>
        <w:t>(83) According to the investigation results, it is not expected that quantities that have so far been delivered to the sites of other waste disposal companies for transshipment and sorting will be withdrawn from these in significant amounts in the future.</w:t>
      </w:r>
    </w:p>
    <w:p>
      <w:r>
        <w:rPr>
          <w:b/>
        </w:rPr>
        <w:t>[Pages 25–27]</w:t>
      </w:r>
    </w:p>
    <w:p>
      <w:r>
        <w:t xml:space="preserve">(83) It is not expected that quantities that have so far been delivered to locations of other waste disposal companies for transshipment and sorting will be significantly diverted from these in the future. Bördner has predominantly directed its own facilities for transshipment and sorting. This also largely applies to Remondis, which, however, also directs some other facilities of competitors when this makes logistics processes more economical. However, the operators of the facilities that have so far been supplied could also rely on the input from other suppliers if Remondis were to redirect its quantities to Bördner's facilities.  </w:t>
        <w:br/>
        <w:t xml:space="preserve">(84) It is also not expected that the acquisition of the Bördner Group by Remondis will eliminate a potential point of contact for companies without their own transshipment or sorting facilities, and that competitors will no longer have access to a resource necessary for offering their services. In 2015, Bördner accepted approximately […] tons of waste paper and […] tons of other waste from commercial sources for processing, with the waste paper quantities essentially stemming from a large contract for sorting services.  </w:t>
        <w:br/>
        <w:t xml:space="preserve">(85) The surveyed competitors named a number of other transshipment and sorting facilities where, as long as there are no own facilities, quantities can also be delivered for transshipment in the future. These include, among others, the facilities of Kilb, Meinhardt, B&amp;M (Frankfurt), Knettenbrech+Gurdulic, Emde (Aschaffenburg), and Hufnagel (Olpe), as well as a number of specialists for individual types of waste, e.g., for waste paper, the companies Uriel and Palm. Based on the quantities delivered to Bördner so far, the survey of competitors indicated that there is also a large amount of available transshipment capacity.  </w:t>
        <w:br/>
        <w:t>(86) Finally, the investigation results did not provide any indications that the merger would lead to market isolation by restricting access to recycling facilities. Bördner has so far directed the collected quantities to various facilities in the Limburg/Frankfurt/Wiesbaden metropolitan area and – particularly for thermal recovery – as far as the Rhineland, whereas Remondis has indicated its own company facilities for the recovery of most types of waste. Competitors indicated additional facilities for all types of waste where the collected waste can be recovered and which compete with the facilities mentioned by the merging parties.</w:t>
      </w:r>
    </w:p>
    <w:p>
      <w:r>
        <w:t xml:space="preserve">2.3 Bidding Alliances and Subcontractors  </w:t>
        <w:br/>
        <w:t xml:space="preserve">(87) In assessing the intensity of competition between the merging parties and their competitors, the degree of interconnections between companies in the market can play an important role. However, the investigations did not yield any indications that bidding alliances for large contracts or long-term agreements play a role in the collection of commercial waste.  </w:t>
        <w:br/>
        <w:t xml:space="preserve">(88) The investigations also did not provide any indications that subcontractor relationships have a significant influence on the competitive situation. Engagements of subcontractors occur in individual cases during bottlenecks or when, in the context of spatially broader contracts, engaging third parties is more economical than performing the work in-house due to high logistics costs, but this is not widespread or systematic. The use of subcontractors is therefore not defining for the market.  </w:t>
        <w:br/>
        <w:t xml:space="preserve">2.4 Available Resources, Barriers to Market Entry  </w:t>
        <w:br/>
        <w:t xml:space="preserve">(89) Remondis has the densest network of locations of all surveyed companies in the examined region, the largest collection fleet, as well as extensive transshipment, sorting, and recovery capacities. According to its own statements, the acquisition of the Bördner Group closes a gap between locations in the Rhine-Main region, northern Hesse, and the northeastern regions of Rhineland-Palatinate. The main location of the Bördner Group is located – logistically favorably – in Limburg and is equipped with a fleet for the collection of commercial waste, hazardous waste, and household waste, transshipment and sorting capacities, a scale, and a workshop. Another small location for the collection of household waste is located in Neu-Anspach in the neighboring Hochtaunus district.  </w:t>
        <w:br/>
        <w:t>(90) After the acquisition of the Bördner Group, several other companies remain in the market, which collect various types of waste from one or more distributed locations in the region. The range here extends from small container services with fewer than 5 vehicles and without their own transshipment capacities to companies with comprehensively equipped locations in several places, large fleets, transshipment, sorting, and recovery facilities.</w:t>
      </w:r>
    </w:p>
    <w:p>
      <w:r>
        <w:t xml:space="preserve">(91) Market entries and exits of recent years were also investigated by querying information on the year of establishment and acquisition, as well as market entries of competitors. Consequently, in the past five years, new sites/waste disposal facilities have occasionally been opened or existing ones acquired by competitors. Mostly, existing sites were taken over; several competitors indicated that the ability to take over a site approved under the Federal Immission Control Act (BImSchG) is a significant prerequisite for expanding their own geographical area of activity. Different information was provided regarding the availability of commercially suitable land for waste disposal companies; particularly in metropolitan areas, it is therefore difficult to obtain approvals for the establishment of new sites.  </w:t>
        <w:br/>
        <w:t xml:space="preserve">(92) In addition to the required property and, if applicable, investments in the necessary facilities, investments in vehicles and collection containers are required. For the area of commercial waste collection, it is not apparent from the companies' statements that this results in barriers to market entry.  </w:t>
        <w:br/>
        <w:t xml:space="preserve">(93) Some competitors indicated that a municipal contract for household waste is certainly helpful for entering a new region. The importance of access to recycling facilities at a "reasonable" geographical distance was also pointed out. However, the survey did not provide any indications of bottlenecks in financing necessary investments; only one company complained that the requirements imposed by banking regulations make it difficult for medium-sized companies to raise external capital.  </w:t>
        <w:br/>
        <w:t xml:space="preserve">3. Summary Assessment of the Impact of the Merger on Competition  </w:t>
        <w:br/>
        <w:t xml:space="preserve">(94) The merger does not lead to a significant impediment to effective competition in the market for the collection of non-hazardous commercial waste.  </w:t>
        <w:br/>
        <w:t xml:space="preserve">(95) Based on market shares, location density, and equipment, Remondis is already the market leader before the merger and strengthens its position through the acquisition of the Bördner Group. In contrast to the Bördner Group, Remondis has also recorded growth above the overall market development in recent years.  </w:t>
        <w:br/>
        <w:t>(96) In addition to the merging parties, there are several strong competitors in the market, including the companies Schneider, Kopp, Meinhardt, and Knettenbrech+Gurdulic, which also have high market shares of up to 20% and partially</w:t>
      </w:r>
    </w:p>
    <w:p>
      <w:r>
        <w:rPr>
          <w:b/>
        </w:rPr>
        <w:t>[Pages 28–30]</w:t>
      </w:r>
    </w:p>
    <w:p>
      <w:r>
        <w:t xml:space="preserve">also recorded a disproportionately high volume growth in the overall market in the past 3 years. Some smaller competitors were able to at least maintain their respective market positions. Although individual companies have lost volumes and Remondis has been able to strengthen its position, the results of the investigation did not confirm the hypothesis of the displacement of competitors from the market.  </w:t>
        <w:br/>
        <w:t xml:space="preserve">(97) The investigations also showed that it is not expected that access to necessary transshipment facilities or downstream recovery markets would be blocked for competitors of the parties by the merger. Even assuming that Remondis should no longer accept volumes from competitors at the Limburg location of the target company in the future, there would be sufficient alternative options with available capacities at competitors' sites. Access to recovery facilities is also not significantly affected by the merger. Most competitors indicated that they deliver their material flows to recovery facilities that are independent of Remondis and Bördner. Given the presence of a multitude of other companies in the collection market, it is conversely not apparent that the acquisition of the Bördner Group by Remondis would restrict the necessary access to material flows for facility operators.  </w:t>
        <w:br/>
        <w:t xml:space="preserve">(98) The investigations revealed that the locations of the target companies do not exhibit any characteristics compared to the locations of competitors from which commercial waste is collected in the relevant geographical market that would secure the market position of the acquirer in a way that would lead to a significant hindrance of effective competition by the merger.  </w:t>
        <w:br/>
        <w:t xml:space="preserve">(99) However, no significant potential competition from new entrants to the market or from competitors from other regions is foreseeable. An expansion of geographical activities is generally possible, provided that permissible or approved locations are available. However, market entries or acquisition activities by competitors have been observed to be minimal in the past, as various available locations have been purchased by companies of the Remondis Group.  </w:t>
        <w:br/>
        <w:t>(100) Overall, the investigations did not yield sufficient indications that effective competition would be significantly hindered by the merger.</w:t>
      </w:r>
    </w:p>
    <w:p>
      <w:r>
        <w:t xml:space="preserve">II. Market for the Collection of Hazardous Waste  </w:t>
        <w:br/>
        <w:t xml:space="preserve">(101) The B-F Sonderabfall GmbH &amp; Co. KG, which is part of the target business, offers the disposal of hazardous waste from two locations in Limburg. At each location, a fleet is available for logistics for parts of the spectrum of possible collection services; the location in Limburg-Lindenholzhausen (headquarters of the Bördner Group) additionally has a transshipment facility and interim storage capacities for hazardous waste.  </w:t>
        <w:br/>
        <w:t xml:space="preserve">(102) The disposal of hazardous waste is demanded, for example, by commercial and industrial producers from the chemical and pharmaceutical industry or the mineral oil and heavy metals processing industry.  </w:t>
        <w:br/>
        <w:t xml:space="preserve">(103) In the market for the disposal of hazardous waste, companies are active as providers that either cover the entire range of services with their own infrastructure or companies that can only provide logistics services and possibly interim storage themselves. Missing partial services are purchased by these providers from other companies. Interim storage is significant in the absence of their own recovery facilities to possibly pre-sort the collected quantities and to bundle them for further transport to recovery facilities into larger, economically transportable units.  </w:t>
        <w:br/>
        <w:t xml:space="preserve">1. Market Definition  </w:t>
        <w:br/>
        <w:t xml:space="preserve">1.1 Product Market Definition  </w:t>
        <w:br/>
        <w:t xml:space="preserve">(104) The decision-making division has delineated a product market for the collection and interim storage of hazardous waste in the present proceedings, leaving open whether the market should be further divided according to different recovery stages and methods.  </w:t>
        <w:br/>
        <w:t xml:space="preserve">(105) The merger parties indicated a market for the collection of hazardous waste in their notification without further elaboration.  </w:t>
        <w:br/>
        <w:t xml:space="preserve">(106) In previous proceedings, the decision-making division delineated a market for the disposal of special waste in the area of hazardous waste disposal, where the complete service of collection, transport, and disposal or recovery is offered to the points of generation.21 This was distinguished from a market for the incineration of special waste, where incineration services are offered to the owners of special waste.22 Additionally, a market for the treatment of special waste in chemical-physical treatment facilities was delineated.23 The Federal Cartel Office was of the opinion that from the demand side, final treatment facilities and interim storage are largely interchangeable, so that no separate market should be delineated for interim storage and the associated conditioning of hazardous waste.24  </w:t>
        <w:br/>
        <w:t xml:space="preserve">(107) In the present proceedings, it can remain open whether it is a total market for the disposal of hazardous waste or whether the markets should be differentiated according to the different recovery stages and methods.  </w:t>
        <w:br/>
        <w:t xml:space="preserve">(108) B-F Sonderabfall operates only an interim storage facility in addition to the collection of hazardous waste. Competitors of Bördner/B-F Sonderabfall are disposal companies with comparable logistics equipment, but also operators of recovery facilities that have their own logistical equipment. None of the surveyed companies indicated that they have transshipment capacities and interim storage or their own recovery facilities. However, it is also conceivable that other companies without their own interim storage capacities are active as competitors in the collection market, offering the collected waste to competitors with transshipment capacities and interim storage. Contrary to the perspective in Remondis/RWE-Umwelt (see FN 24), the investigation results suggest that transshipment and interim storage can therefore also be attributed to logistics services.  </w:t>
        <w:br/>
        <w:t xml:space="preserve">(109) Regardless of which recovery stage transshipment and interim storage are attributed to, it cannot be assumed that there is a separate market level for these services in the investigated region. Therefore, for the determination of competitive conditions, the consideration of the first value-added stage in the recovery of hazardous waste, namely the collection and interim storage of hazardous waste, is sufficient in the present proceedings.  </w:t>
        <w:br/>
        <w:t xml:space="preserve">(110) The responses from the surveyed companies did not provide any indications for further differentiation according to different types of waste. Although it is likely that  </w:t>
        <w:br/>
        <w:t xml:space="preserve">22 See B10-207/01, Rethmann/SNW/Lotsch, para. 10, and B10-122/04, Remondis/RWE, para. 299 ff.  </w:t>
        <w:br/>
        <w:t xml:space="preserve">23 See B10-122/04, Remondis/RWE, para. 292 ff.  </w:t>
        <w:br/>
        <w:t>24 See B10-122/04, Remondis/RWE, para. 303.</w:t>
      </w:r>
    </w:p>
    <w:p>
      <w:r>
        <w:rPr>
          <w:b/>
        </w:rPr>
        <w:t>[Pages 31–33]</w:t>
      </w:r>
    </w:p>
    <w:p>
      <w:r>
        <w:t>the various collection services are not interchangeable from the demand perspective, and the demanders can be assigned to different industries. With few exceptions, all surveyed companies indicated such providers as competitors who can offer the collection of the entire range with their respective fleets, so it can be assumed that there is a high degree of supply-side flexibility or the provision of a complete range of collection services for hazardous waste.</w:t>
      </w:r>
    </w:p>
    <w:p>
      <w:r>
        <w:t xml:space="preserve">1.2 Geographic Market Definition  </w:t>
        <w:br/>
        <w:t xml:space="preserve">(111) The decision-making department has left the geographic market definition open in the present proceedings due to a lack of competitive significance.  </w:t>
        <w:br/>
        <w:t xml:space="preserve">(112) The merging parties provided information in the notification regarding the catchment area of B-F Sonderabfall GmbH, which extends over a radius of 100 km around the location in Limburg.  </w:t>
        <w:br/>
        <w:t xml:space="preserve">(113) Markets for the collection of hazardous waste have been considered in previous proceedings as geographically broader regional markets compared to non-hazardous commercial waste. The results of the survey of the merging parties and the competitors identified and investigated by them also suggest a geographically broader, but still regional, market definition for consideration in this proceeding; however, a conclusive geographic market definition can be omitted due to a lack of significance for the assessment of the merger.  </w:t>
        <w:br/>
        <w:t xml:space="preserve">(114) Based on the very different information provided by the surveyed companies regarding the size of the catchment area (approximately 50 km to nationwide), the decision-making department examined the market conditions in various geographic extents, excluding a nationwide consideration in line with previous proceedings. The decision included, on the one hand, an area corresponding to the  </w:t>
        <w:br/>
        <w:t xml:space="preserve">Limburg region (see above, para. (65))  </w:t>
        <w:br/>
        <w:t xml:space="preserve">and, on the other hand, an area consisting of the  </w:t>
        <w:br/>
        <w:t>federal states of Hesse, Rhineland-Palatinate, and North Rhine-Westphalia.</w:t>
      </w:r>
    </w:p>
    <w:p>
      <w:r>
        <w:t xml:space="preserve">2. Description of Market Conditions  </w:t>
        <w:br/>
        <w:t xml:space="preserve">(115) The merger does not lead to a significant impediment to effective competition in the market for the collection of hazardous waste.  </w:t>
        <w:br/>
        <w:t xml:space="preserve">(116) For the determination of market conditions, in addition to the information from the merging parties, data from 17 companies identified as competitors of the merging parties were evaluated. This survey was also not a complete survey; the selection of companies was based on information from the merging parties and from competitors of the merging parties. Furthermore, there are additional waste disposal companies that collect hazardous waste within the affected area, for which, however, no data is available. Therefore, the market position of the merging parties is likely to be slightly overstated.  </w:t>
        <w:br/>
        <w:t>(117) The revenue from the collection of hazardous waste in Hesse, Rhineland-Palatinate, and North Rhine-Westphalia is significantly above the threshold for minor markets.</w:t>
      </w:r>
    </w:p>
    <w:p>
      <w:r>
        <w:t xml:space="preserve">2.1 Market Shares and Development  </w:t>
        <w:br/>
        <w:t xml:space="preserve">(118) As with non-hazardous waste from commercial sources, the decision-making department also analyzes market shares for the collection of hazardous waste based on quantity data. The fact that different specific weights of the commercial waste fractions can lead to a distorted view of the actual competitive conditions has also been taken into account by the decision-making department for hazardous waste through control calculations, in which waste keys 17 and 19 of the waste types directory (hazardous construction and demolition waste as well as waste from waste or public wastewater treatment plants) were separated. Since waste from waste key 17 is mostly taken to suitable landfills and companies that focus their activities on the collection of hazardous waste from waste key 17 are also active in this sub-segment, this sub-segment was also examined separately.  </w:t>
        <w:br/>
        <w:t xml:space="preserve">(119) Geographically, it was not possible for various companies to differentiate the quantities more precisely than by the originating federal state; these quantities were completely assigned to the county of the location, or – if data for the affected federal states were differentiated – to the nearest county of the respective federal states. In one case, the quantity data could only be assigned to 'Land NRW' in the federal state-related consideration; an assignment in the county-related consideration was omitted in this case. One company only provided information on input quantities without differentiating whether they were self-collected or delivered quantities. The quantities of this company were excluded from the consideration. Therefore, the market shares of the listed companies are slightly overstated.  </w:t>
        <w:br/>
        <w:t xml:space="preserve">(120) Considering all quantities reported by the surveyed companies for the federal states of Hesse, Rhineland-Palatinate, and North Rhine-Westphalia, Remondis or the Rethmann Group achieves a market share of [10-20]%. In this broadest geographic delineation examined, the Bördner Group with B-F Sonderabfall achieves a share of only [0-5]%. Thus, the merging parties achieve just under [10-20]% market share. The market leaders in the region as defined are the companies Lobbe (20-30%) and Lindenschmidt (10-20%). The intervenor company HIM also achieved a share of 10-20% in this delineation. Following them are the companies Südmüll and the Suez Group with shares of 5-10% each. Additionally, there are several other companies operating in the region, each achieving market shares below 5%. The adjustment for waste keys 17 and 19 does not significantly affect the market shares of the merging parties and their relative position to the mentioned competitors.  </w:t>
        <w:br/>
        <w:t>(121) If one considers the narrowest possible geographic market definition as the region Limburg described above in para. (65), the picture changes as follows. In 2015, Remondis had a market share of just under [10-20]%, with the increase from the acquisition of B-F Sonderabfall being just under [0-5]%, resulting in a combined market share of [10-20]%. In a narrowly defined market, the intervenor HIM would be the market leader with a market share of 20-30%. Following the merging parties are the Suez Group, Lindenschmidt, and Knettenbrech+Gurdulic with shares of 10-20% each; other providers in the market achieve market shares below 5%. An adjustment for waste keys 17 and 19 results in a reduction of the market shares of Remondis and shifts in the market positions of the competitors among the merging parties, which, however, do not affect the assessment of the competitive effects.</w:t>
      </w:r>
    </w:p>
    <w:p>
      <w:r>
        <w:rPr>
          <w:b/>
        </w:rPr>
        <w:t>[Pages 34–36]</w:t>
      </w:r>
    </w:p>
    <w:p>
      <w:r>
        <w:t xml:space="preserve">2.2 Framework Conditions  </w:t>
        <w:br/>
        <w:t xml:space="preserve">(122) Companies operating in the market for the collection of hazardous waste can rely on a sufficient number of facilities from competitors for the delivery of hazardous waste, in addition to Remondis' facilities. If there are no own interim storage facilities available, the waste can be delivered to various competitors who have interim storage with adequate capacities. This includes the sites of HIM GmbH, which operates not only an interim storage facility and a CPB plant but also hazardous waste incineration plants. Interim storage facilities are also maintained by Suez, Lindenschmidt, Meinhardt, Zimmermann, Lobbe, Süd-Müll, Knettenbrech+Gurdulic, and a number of other providers.  </w:t>
        <w:br/>
        <w:t xml:space="preserve">(123) The companies HIM, Lindenschmidt, Zimmermann, Lobbe, Süd-Müll, and other providers operate various hazardous waste recovery facilities, which are frequently named by companies in the region as delivery points. In addition, there are further facilities from companies that are not active at the upstream collection stage or not in the examined region.  </w:t>
        <w:br/>
        <w:t xml:space="preserve">(124) The competitors of the merging parties also consistently possess the necessary collection logistics. No investment barriers or financing restrictions were presented; one company criticized that the requirements imposed by banking regulations make it difficult for medium-sized companies to raise external capital. In addition to the requirements for the operation of the collection of non-hazardous commercial waste, several companies indicated the availability of qualified skilled personnel as a requirement.  </w:t>
        <w:br/>
        <w:t xml:space="preserve">3. Summary Assessment of the Effects of the Merger on Competition  </w:t>
        <w:br/>
        <w:t xml:space="preserve">(125) The acquisition of B-F hazardous waste, belonging to the Bördner Group, by Remondis will not lead to a significant impediment to effective competition in the market for the collection of hazardous waste.  </w:t>
        <w:br/>
        <w:t xml:space="preserve">(126) Regardless of the geographical market definition, neither a dominant position is strengthened nor established. In no case will Remondis achieve a market-leading position due to the small merger-related increase in market share. In a narrowly defined geographical area, the HIM Group is the market leader in the collection market; with a broader market definition, there are two strong providers in the market, Lindenschmidt and Lobbe, whose shares significantly exceed those of the merging parties. Other strong providers include Zimmermann, the Suez Group, Süd-Müll, and regionally Knettenbrech+Gurdulic. There are also no indications for market foreclosure at the downstream recovery stage due to the merger, based on the market position of the merging parties and the diversion routes indicated by competitors.  </w:t>
        <w:br/>
        <w:t xml:space="preserve">III. Markets for the Collection of Household Waste on Behalf of Public Law Waste Management Authorities  </w:t>
        <w:br/>
        <w:t>(127) The Bördner Group is commissioned with the collection of residual waste, organic waste, PPK, and bulky waste in the district of Limburg-Weilburg from its two locations in Limburg and Neu-Anspach. Furthermore, a collection contract is executed in the municipality of Glashütten in the Hochtaunuskreis in a working group with the company Kilb.</w:t>
      </w:r>
    </w:p>
    <w:p>
      <w:r>
        <w:t xml:space="preserve">1. Market Definition  </w:t>
        <w:br/>
        <w:t xml:space="preserve">1.1 Product Market Definition  </w:t>
        <w:br/>
        <w:t xml:space="preserve">(128) In the present proceedings, the decision-making department has delineated an independent market for the collection of residual waste and organic waste in accordance with the information provided by the merging parties in the notification and the results of previous proceedings. It remains open whether the collection of bulky waste and the collection of PPK should be defined separately.  </w:t>
        <w:br/>
        <w:t xml:space="preserve">(129) Residual waste, organic waste, PPK, and bulky waste are classified as waste from private households and comparable sources, which, according to § 17 Abs. 1 KrWG, are generally to be handed over to the legal entities responsible for waste disposal under state law (public law waste management authorities, hereinafter referred to as 'örE'), unless any of the exceptions regulated in § 17 Abs. 2 KrWG apply. Depending on state law, municipalities (cities, communities) or districts are responsible for the collection of these wastes. In Hesse and North Rhine-Westphalia, municipalities are tasked as örE with the collection of waste, while in Rhineland-Palatinate, the responsibility lies with the districts.  </w:t>
        <w:br/>
        <w:t xml:space="preserve">(130) The collection of residual waste, organic waste, PPK, and bulky waste can either be carried out by the örE themselves or outsourced to third parties through a tender process.  </w:t>
        <w:br/>
        <w:t xml:space="preserve">(131) PPK can also be collected as part of non-profit or commercial collections according to § 17 Abs. 2 KrWG without commissioning by the public law waste management authority. According to § 17 Abs. 2 KrWG, packaging waste from paper is excluded from the jurisdiction of public law waste management authorities, for whose collection the operators of take-back systems in the Dual System according to § 6 Abs. 3 of the Packaging Ordinance (VerpackV) are responsible. The individual system operators each commission the municipal or private waste disposal companies chosen by the örE to also collect the packaging waste paper generated in the respective area. Packaging waste paper and other waste paper are then collected and transported together in the same containers by the same companies. Therefore, in constant practice, no separate markets for the collection of PPK on behalf of örE on one hand and dual systems on the other hand are delineated.  </w:t>
        <w:br/>
        <w:t>27 Cf. B4-70/15, Remondis/Cortek, para. 72 et seq.</w:t>
      </w:r>
    </w:p>
    <w:p>
      <w:r>
        <w:rPr>
          <w:b/>
        </w:rPr>
        <w:t>[Pages 37–39]</w:t>
      </w:r>
    </w:p>
    <w:p>
      <w:r>
        <w:t xml:space="preserve">(132) In the examined area, part of the collection services is carried out by the public waste management authorities (örE), by municipal enterprises operated by the respective local authorities, or by municipal companies commissioned without separate tendering. Since these örE independently carry out the collection of residual and organic waste, the revenues potentially achievable from this are not available to the market and will therefore not be further considered below.  </w:t>
        <w:br/>
        <w:t xml:space="preserve">(133) Several municipalities partially transfer the tasks of the public law waste disposal carrier to an association of municipalities or cooperate in other forms to jointly conduct the tenders for waste disposal contracts for the affiliated municipalities.  </w:t>
        <w:br/>
        <w:t xml:space="preserve">(134) The city of Frankfurt has established a mixed-economy company (Public Private Partnership – PPP) with Remondis, FES GmbH, instead of publicly awarding a service contract, and has commissioned it with the collection of residual and organic waste. PPP contracts typically have long terms during which no re-tendering occurs. In this case, the waste disposal contract runs until the end of 2025; a re-tendering of the collection contract by the city of Frankfurt is therefore far outside the forecast period of merger control proceedings.  </w:t>
        <w:br/>
        <w:t xml:space="preserve">(135) To the extent that the örE do not collect the waste through their own operations, contracts for the collection of waste are usually tendered in accordance with public procurement law. The contract durations for the contracts in the areas for which data is available range from 4 to 8 years, with the option to extend by 1 to 3 years. Individual municipalities in the examined region have indefinite legacy contracts, which are regularly extended if neither party terminates the contract.  </w:t>
        <w:br/>
        <w:t xml:space="preserve">(136) Investigations in previous proceedings have shown that the tendering of collection contracts for residual waste, organic waste, PPK, and bulky waste can occur jointly in one tender, in separate tenders, or in separate lots of a tender. It depends on the specific tendering and awarding practices of the örE in the respective spatially relevant area whether the collection of individual types of waste constitutes independent product markets or whether it forms a unified market together with other types of waste.  </w:t>
        <w:br/>
        <w:t xml:space="preserve">(137) The collection of sales packaging (LVP) and sales packaging made of glass (glass) is consistently separated from the markets for the collection of household waste on behalf of public law waste disposal carriers in the practice of the decision-making department (see IV).  </w:t>
        <w:br/>
        <w:t xml:space="preserve">(138) The investigation conducted in this proceeding of a total of 45 public tenders has shown that the contracts for the collection of residual waste and organic waste were predominantly tendered together. The contracts for the collection of organic waste were only not tendered together with the collection of residual waste in two cases; however, in both cases, the contracts were awarded to the same waste disposal company.  </w:t>
        <w:br/>
        <w:t xml:space="preserve">(139) Tenders for bulky waste collection were somewhat more frequently conducted separately from those for residual waste and organic waste or in separate lots; however, the same waste disposal companies often received the awards for both residual/organic waste and bulky waste collection. Due to the comparatively low revenues (based on the available data clearly &lt;15 million €) associated with the collection of bulky waste, a separate delineation of bulky waste would constitute a marginal market. Against this background, the collection of bulky waste was not further included in the investigation.  </w:t>
        <w:br/>
        <w:t xml:space="preserve">(140) The collection of PPK is also frequently tendered together with the other household waste fractions in the examined area, particularly by smaller örE. Therefore, a joint market definition with residual waste and organic waste would also be fundamentally conceivable. Nevertheless, in this proceeding, the consistent practice of the decision-making department to examine an independent market for the collection of PPK was not deviated from. In previous proceedings, alongside the known competitors for the collection of other household waste, other providers specialized in waste paper disposal were also active in the market.  </w:t>
        <w:br/>
        <w:t>(141) In the spatial area examined here, it is therefore appropriate to assume a unified market for the collection of residual waste and organic waste (and bulky waste) and to examine a separate market for the collection of PPK from private households. Ultimately, the product market definition regarding the collection of PPK from private households can remain open in this proceeding, as it is not relevant.</w:t>
      </w:r>
    </w:p>
    <w:p>
      <w:r>
        <w:t xml:space="preserve">1.2 Spatial Market Definition  </w:t>
        <w:br/>
        <w:t xml:space="preserve">(142) The decision-making department has left the spatial market definition open in this proceeding.  </w:t>
        <w:br/>
        <w:t xml:space="preserve">(143) The starting point for determining the spatially relevant market is initially the area in which the participating companies offer products or services. Bördner is commissioned with the collection of residual waste, organic waste, PPK, and bulky waste from its locations in Limburg and Neu-Anspach (Hochtaunuskreis).  </w:t>
        <w:br/>
        <w:t xml:space="preserve">(144) The merger participants have assumed a spatial market within a radius of 100 km from the headquarters of the Bördner Group in Limburg in their application.  </w:t>
        <w:br/>
        <w:t>(145) In its previous decision-making practice, the Federal Cartel Office has not delineated the markets for the collection of residual waste or other municipal waste fractions on a nationwide basis, even though the tenders of public waste disposal authorities are usually conducted nationwide or even Europe-wide. The relevant competitive situation was rather characterized by the competitive potentials of providers present in a region. The investigations of the Federal Cartel Office in previous proceedings either led to the conclusion that the spatially relevant market for the collection of residual waste was formed by one or more federal states and possibly adjacent districts. Or the market encompassed an area consisting of districts whose territory lies more than 50% within a radius of 100 km around the area of the tendering authority. Tender analyses in more recent proceedings have shown that the relevant spatial area around the respective locations can be smaller than determined in previous proceedings. Accordingly, the spatial market typically consisted of the districts in which the respective locations are situated and the immediately neighboring districts. In cases where multiple locations were sold, where the areas examined in this manner largely overlap and comparable competitive conditions were also found, the sub-areas were combined into a unified area.</w:t>
      </w:r>
    </w:p>
    <w:p>
      <w:r>
        <w:rPr>
          <w:b/>
        </w:rPr>
        <w:t>[Pages 40–42]</w:t>
      </w:r>
    </w:p>
    <w:p>
      <w:r>
        <w:t xml:space="preserve">(146) In addition to the 100 km radius presented by the merging parties, an area was examined that consists of the following districts and cities:  </w:t>
        <w:br/>
        <w:t xml:space="preserve">- Districts where the sites of the target company are located, namely the district of Limburg-Weilburg and the Hochtaunuskreis, as well as  </w:t>
        <w:br/>
        <w:t xml:space="preserve">- Adjacent districts and cities, namely the Lahn-Dill-Kreis, the Wetteraukreis, Frankfurt am Main, the Main-Taunus-Kreis, the Rheingau-Taunus-Kreis, the Rhein-Lahn-Kreis, and the Westerwaldkreis.  </w:t>
        <w:br/>
        <w:t>Furthermore, an area was examined that includes not only the area described above but also the adjacent districts to this area.</w:t>
      </w:r>
    </w:p>
    <w:p>
      <w:r>
        <w:t xml:space="preserve">(147) In the present proceedings, it can remain open whether the relevant geographical market consists of the area made up of districts within a radius of 100 km around the headquarters of the Bördner Group in Limburg, or whether, in light of the actual tendering and awarding behavior of the demanders and the bidding behavior of the bidders, the assumption of a smaller area is appropriate. The specific geographical market definition does not change the outcome of the substantive assessment of the merger.  </w:t>
        <w:br/>
        <w:t xml:space="preserve">2. Description of Market Conditions  </w:t>
        <w:br/>
        <w:t xml:space="preserve">2.1 Market Shares  </w:t>
        <w:br/>
        <w:t xml:space="preserve">(148) In constant practice, the decision-making department determines market shares in markets for the collection of household waste based on population figures in the affected local authorities.  </w:t>
        <w:br/>
        <w:t>(149) Based on the information provided by the merging parties, Remondis has a market share of [40-50]% for residual waste and [40-50]% for organic waste within a radius of 100 km around the Limburg site. Bördner has a market share of [&lt;5]% for residual waste and [&lt;5]% for organic waste, resulting in a combined market share of approximately [40-50]% in the market for residual waste and organic waste.</w:t>
      </w:r>
    </w:p>
    <w:p>
      <w:r>
        <w:t xml:space="preserve">Provider Population 2012 Residual Waste Market Share Residual Waste Population 2012 Organic Waste Market Share Organic Waste  </w:t>
        <w:br/>
        <w:t xml:space="preserve">Remondis […] [40-50]% […] [40-50]%  </w:t>
        <w:br/>
        <w:t xml:space="preserve">Bördner […] [&lt;5]% […] [&lt;5]%  </w:t>
        <w:br/>
        <w:t xml:space="preserve">Combined […] [40-50]% […] [40-50]%  </w:t>
        <w:br/>
        <w:t xml:space="preserve">Meinhardt […] [5-10]% […] [5-10]%  </w:t>
        <w:br/>
        <w:t xml:space="preserve">Suez […] [5-10]% […] [5-10]%  </w:t>
        <w:br/>
        <w:t xml:space="preserve">Veolia […] [5-10]% […] [&lt;5]%  </w:t>
        <w:br/>
        <w:t xml:space="preserve">Fehr […] [5-10]% […] [&lt;5]%  </w:t>
        <w:br/>
        <w:t xml:space="preserve">Knettenbrech+Gurdulic […] [&lt;5]% […] [&lt;5]%  </w:t>
        <w:br/>
        <w:t xml:space="preserve">Lobbe […] [&lt;5]% […] [&lt;5]%  </w:t>
        <w:br/>
        <w:t xml:space="preserve">Others […] [10-20]% […] [20-30]%  </w:t>
        <w:br/>
        <w:t>Total 5579015 100.00% 5579015 100.00%</w:t>
      </w:r>
    </w:p>
    <w:p>
      <w:r>
        <w:t>(150) The remainder of the market is divided among a number of other market participants, some of which are regionally limited, with market shares of less than 10% each.</w:t>
      </w:r>
    </w:p>
    <w:p>
      <w:r>
        <w:t xml:space="preserve">(151) In the notification, the merging parties only provided information about the market conditions around the Limburg site. Therefore, the investigations at the local authorities were initially limited to the region surrounding this site. For a hypothetical as narrowly defined market area as possible around the district of Limburg-Weilburg – further consisting of the districts of Lahn-Dill-Kreis, Hochtaunuskreis, Rheingau-Taunus-Kreis, Rhein-Lahn-Kreis, and Westerwaldkreis – the market conditions are as follows:  </w:t>
        <w:br/>
        <w:t>(152) In the Westerwaldkreis as well as in the cities of Oberursel (Hochtaunuskreis) and Wetzlar (Lahn-Dill-Kreis), residual waste and organic waste are collected by municipal or district-owned enterprises. The other local authorities regularly publicly tender the services and award the contracts based on the tenders. The market shares are distributed among the merging parties and a number of other providers, with Remondis already being the clear market leader before the transaction and gaining significant volume with the [20-30]% market share of Bördner.</w:t>
      </w:r>
    </w:p>
    <w:p>
      <w:r>
        <w:t xml:space="preserve">Provider Market Share  </w:t>
        <w:br/>
        <w:t xml:space="preserve">Remondis [30-40%]  </w:t>
        <w:br/>
        <w:t xml:space="preserve">Bördner [20-30%]  </w:t>
        <w:br/>
        <w:t xml:space="preserve">Combined [50-60%]  </w:t>
        <w:br/>
        <w:t xml:space="preserve">Suez [20-30%]  </w:t>
        <w:br/>
        <w:t xml:space="preserve">Knettenbrech+Gurdulic [10-20%]  </w:t>
        <w:br/>
        <w:t xml:space="preserve">Meinhardt [5-10%]  </w:t>
        <w:br/>
        <w:t xml:space="preserve">Kilb [0-5%]  </w:t>
        <w:br/>
        <w:t>Total 100.00%</w:t>
      </w:r>
    </w:p>
    <w:p>
      <w:r>
        <w:t>(153) According to information dated 06.04.2016 in response to the information decision dated 16.03.2016, the target business has an additional site, rented according to supplementary information dated 02.06.2016, in the city of Neu-Anspach in the Hochtaunuskreis, which is equipped with collection logistics for household waste and a small transfer station. The area resulting from the overlapping circles around the respective sites additionally includes the Wetteraukreis and the city of Frankfurt.</w:t>
      </w:r>
    </w:p>
    <w:p>
      <w:r>
        <w:rPr>
          <w:b/>
        </w:rPr>
        <w:t>[Pages 43–45]</w:t>
      </w:r>
    </w:p>
    <w:p>
      <w:r>
        <w:t>in the Main; the market conditions change significantly, particularly due to the high population of the city of Frankfurt.</w:t>
      </w:r>
    </w:p>
    <w:p>
      <w:r>
        <w:t xml:space="preserve">Provider Market Share  </w:t>
        <w:br/>
        <w:t xml:space="preserve">Remondis [50-60%]  </w:t>
        <w:br/>
        <w:t xml:space="preserve">Bördner [5-10%]  </w:t>
        <w:br/>
        <w:t xml:space="preserve">Combined [60-70%]  </w:t>
        <w:br/>
        <w:t xml:space="preserve">Suez [10-20%]  </w:t>
        <w:br/>
        <w:t xml:space="preserve">Meinhardt [5-10%]  </w:t>
        <w:br/>
        <w:t xml:space="preserve">Knettenbrech+Gurdulic [5-10%]  </w:t>
        <w:br/>
        <w:t xml:space="preserve">Kilb [0-5%]  </w:t>
        <w:br/>
        <w:t xml:space="preserve">Weisgerber [0-5%]  </w:t>
        <w:br/>
        <w:t xml:space="preserve">Fehr [0-5%]  </w:t>
        <w:br/>
        <w:t xml:space="preserve">Gittner [0-5%]  </w:t>
        <w:br/>
        <w:t>Total 100.00%</w:t>
      </w:r>
    </w:p>
    <w:p>
      <w:r>
        <w:t>(154) The city of Frankfurt am Main included in this data has contractually outsourced the collection performance to FES GmbH, a public-private partnership (PPP) of the city of Frankfurt am Main (51%) and the company Remondis (49%). The contract between the city of Frankfurt am Main and FES has existed since 1998 and has a term until 31.12.2025; the term of the PPP company is indefinite. Remondis thus holds a stable long-term market position in the region. However, the significance of this PPP for the competitive process in the region is overstated by the pure market share. Taking this into account, the decision-making department has determined the market shares without the PPP with the city of Frankfurt in an alternative scenario.</w:t>
      </w:r>
    </w:p>
    <w:p>
      <w:r>
        <w:t>(155) Without the city of Frankfurt am Main, the merger participants together achieve a market share of [40-50]%, followed by Suez, Meinhardt, and Knettenbrech+Gurdulic with each between 10 and 20%. The remaining market shares are distributed among smaller providers:</w:t>
      </w:r>
    </w:p>
    <w:p>
      <w:r>
        <w:t xml:space="preserve">Provider Market Share  </w:t>
        <w:br/>
        <w:t xml:space="preserve">Remondis [30-40%]  </w:t>
        <w:br/>
        <w:t xml:space="preserve">Bördner [20-30%]  </w:t>
        <w:br/>
        <w:t xml:space="preserve">Combined [40-50%]  </w:t>
        <w:br/>
        <w:t xml:space="preserve">Suez [10-20%]  </w:t>
        <w:br/>
        <w:t xml:space="preserve">Meinhardt [10-20%]  </w:t>
        <w:br/>
        <w:t xml:space="preserve">Knettenbrech+Gurdulic [10-20%]  </w:t>
        <w:br/>
        <w:t xml:space="preserve">Kilb [5-10%]  </w:t>
        <w:br/>
        <w:t xml:space="preserve">Weisgerber [5-10%]  </w:t>
        <w:br/>
        <w:t xml:space="preserve">Fehr [0-5%]  </w:t>
        <w:br/>
        <w:t xml:space="preserve">Gittner [0-5%]  </w:t>
        <w:br/>
        <w:t>Total 100.00%</w:t>
      </w:r>
    </w:p>
    <w:p>
      <w:r>
        <w:t>(156) For a broader representation including the districts adjacent to the area examined above, only incomplete data is available. However, from the documents available and supplementary internet research, it is evident that the market position of the merger parties is not strengthened by expanding the market area to include the cities and districts adjacent to the region described above. In the districts to the west of this area, residual waste and organic waste are mostly collected by municipal enterprises or municipal companies. Only the district of Altenkirchen weighs additionally in favor of the market position of the merger parties. In the northern adjacent district of Siegen-Wittgenstein, collection is awarded by the individual municipalities to various providers, including Remondis, Suez, and a regional provider; the city of Siegen collects the waste through a municipal enterprise.</w:t>
      </w:r>
    </w:p>
    <w:p>
      <w:r>
        <w:t>(157) The eastern adjacent district of Gießen is currently serviced by ZR Zaug Recycling, a joint venture of the district of Gießen and Remondis. The contractor in the Vogelsbergkreis is the company Veolia. In the Main-Kinzig-Kreis, the collection services are awarded by the municipalities to various contractors, including Remondis (with a partial area) as well as for the main part of the district to the companies Veolia, Meinhardt, and Weisgerber.</w:t>
      </w:r>
    </w:p>
    <w:p>
      <w:r>
        <w:t>(158) In the southern adjacent districts of Offenbach and Groß-Gerau, the collection services are also awarded municipally. Remondis holds only small market shares here; alongside the leading company Meinhardt in this region, the companies Suez, Knettenbrech+Gurdulic, and Veolia hold further market shares.</w:t>
      </w:r>
    </w:p>
    <w:p>
      <w:r>
        <w:t>(159) Without the city of Frankfurt am Main, the following picture emerges, whereby the market shares of Remondis here are to be understood as an upper limit, as there are no complete data available for the Main-Kinzig-Kreis, Offenbach, and Groß-Gerau, which would overall relieve the market shares of Remondis and Bördner:</w:t>
      </w:r>
    </w:p>
    <w:p>
      <w:r>
        <w:t xml:space="preserve">Provider Market Share  </w:t>
        <w:br/>
        <w:t xml:space="preserve">Remondis [30-40%]  </w:t>
        <w:br/>
        <w:t xml:space="preserve">Bördner [5-10%]  </w:t>
        <w:br/>
        <w:t xml:space="preserve">Combined [40-50%]  </w:t>
        <w:br/>
        <w:t xml:space="preserve">Suez [10-20%]  </w:t>
        <w:br/>
        <w:t xml:space="preserve">Meinhardt [5-10%]  </w:t>
        <w:br/>
        <w:t xml:space="preserve">Knettenbrech+Gurdulic [5-10%]  </w:t>
        <w:br/>
        <w:t xml:space="preserve">Veolia [5-10%]  </w:t>
        <w:br/>
        <w:t xml:space="preserve">Kilb [0-5%]  </w:t>
        <w:br/>
        <w:t xml:space="preserve">Weisgerber [0-5%]  </w:t>
        <w:br/>
        <w:t xml:space="preserve">Mittelstädt [0-5%]  </w:t>
        <w:br/>
        <w:t xml:space="preserve">Fehr [0-5%]  </w:t>
        <w:br/>
        <w:t xml:space="preserve">Spahn [0-5%]  </w:t>
        <w:br/>
        <w:t xml:space="preserve">Gittner [0-5%]  </w:t>
        <w:br/>
        <w:t xml:space="preserve">Marburger Entsorgung [0-5%]  </w:t>
        <w:br/>
        <w:t>Total 100.00%</w:t>
      </w:r>
    </w:p>
    <w:p>
      <w:r>
        <w:rPr>
          <w:b/>
        </w:rPr>
        <w:t>[Pages 46–48]</w:t>
      </w:r>
    </w:p>
    <w:p>
      <w:r>
        <w:t xml:space="preserve">(160) In the regions where PPK was separately tendered, the companies active in the market achieved the following shares in the separately tendered areas with a narrow geographical delineation:  </w:t>
        <w:br/>
        <w:t xml:space="preserve">Provider Market Share  </w:t>
        <w:br/>
        <w:t xml:space="preserve">Remondis [10-20%]  </w:t>
        <w:br/>
        <w:t xml:space="preserve">Bördner [20-30%]  </w:t>
        <w:br/>
        <w:t xml:space="preserve">Combined [30-40%]  </w:t>
        <w:br/>
        <w:t xml:space="preserve">Tönsmeier [30-40%]  </w:t>
        <w:br/>
        <w:t>Fehr [20-30%]</w:t>
      </w:r>
    </w:p>
    <w:p>
      <w:r>
        <w:t xml:space="preserve">(161) With a broader delineation, the shares of the merger participants are higher:  </w:t>
        <w:br/>
        <w:t xml:space="preserve">Provider Market Share  </w:t>
        <w:br/>
        <w:t xml:space="preserve">Remondis [40-50%]  </w:t>
        <w:br/>
        <w:t xml:space="preserve">Bördner [10-20%]  </w:t>
        <w:br/>
        <w:t xml:space="preserve">Combined [50-60%]  </w:t>
        <w:br/>
        <w:t xml:space="preserve">Knettenbrech+Gurdulic [10-20%]  </w:t>
        <w:br/>
        <w:t xml:space="preserve">Tönsmeier [10-20%]  </w:t>
        <w:br/>
        <w:t>Fehr [10-20%]</w:t>
      </w:r>
    </w:p>
    <w:p>
      <w:r>
        <w:t xml:space="preserve">III.2.2 Tenders  </w:t>
        <w:br/>
        <w:t>(162) The consideration of market shares alone cannot provide sufficient information for assessing the competitive conditions in the market for tendering markets. Therefore, in addition to examining market shares, tenders from public waste disposal authorities were analyzed. An analysis of the tendering behavior of the waste disposal companies active in the market can provide insights into the position of the providers in the market and whether providers may not be sufficiently controlled in their behavior by other market participants.</w:t>
      </w:r>
    </w:p>
    <w:p>
      <w:r>
        <w:t>(163) The Federal Cartel Office surveyed public waste disposal authorities in an area consisting of the district of Limburg-Weilburg, the surrounding districts, and again the districts adjacent to these districts regarding their procurement behavior. In the Hessian districts, the collection services are awarded by the respective municipalities; for individual districts, the tender data is only available incompletely.</w:t>
      </w:r>
    </w:p>
    <w:p>
      <w:r>
        <w:t>(164) Small public waste disposal authorities tend to tender the various waste fractions residual waste, organic waste, PPK, and bulky waste together, while larger public waste disposal authorities tend to tender separately. Only in two tenders were the fractions residual waste and organic waste tendered separately; however, bids from the same companies were submitted with the same result for both fractions. Since, in fact, both the offer and the award of the service of a bundled tender are equivalent, these tenders will also be considered in the following with regard to the product market definition as if residual waste and organic waste had been tendered jointly.</w:t>
      </w:r>
    </w:p>
    <w:p>
      <w:r>
        <w:t>(165) Overall, the decision-making department examined 32 tenders for the fractions residual waste and organic waste, as well as possibly other fractions, in the investigated area from the past 10 years. In the context of the 32 tenders, 113 bids were submitted, averaging 3.5 bids per tender. In ten cases, fewer than 3 bids were submitted, and in 4 cases, more than five bids were submitted.</w:t>
      </w:r>
    </w:p>
    <w:p>
      <w:r>
        <w:t>(166) Remondis participated in more than two-thirds of the tenders. The target company Bördner participated alone or as part of bidding consortia in less than 15% of the tenders available, most of which were in the context of bidding consortia.</w:t>
      </w:r>
    </w:p>
    <w:p>
      <w:r>
        <w:t>(167) In addition to Remondis, several companies were active in the market, participating with bids in more than a quarter of the tenders. Furthermore, additional bidders were active in the region, each participating in less than a quarter of the tenders – in some cases only in individual instances.</w:t>
      </w:r>
    </w:p>
    <w:p>
      <w:r>
        <w:t>(168) In less than a quarter of the evaluated tenders in which Remondis participated, Remondis was able to win and was placed second in less than a third of the cases. In contrast, Bördner was able to win contracts in three-quarters of the cases in tender participations and ranked second in one case as part of a bidding consortium.</w:t>
      </w:r>
    </w:p>
    <w:p>
      <w:r>
        <w:t>(169) Other bidders were able to win contracts for their respective collection areas in 10% to 100% of their participations. Several bidders achieved multiple second placements in tender participations; other providers achieved second place in one or two cases.</w:t>
      </w:r>
    </w:p>
    <w:p>
      <w:r>
        <w:t>(170) For a total of 26 tenders, information on pre-contract partners is available. Consequently, in 14 cases, there were changes in providers as a result of the tenders, which corresponds to just under 54% of the tenders for which information is available or 44% of the total tenders.</w:t>
      </w:r>
    </w:p>
    <w:p>
      <w:r>
        <w:t xml:space="preserve">(171) To examine whether the companies participating in tenders in the affected market are competing with each other, the price differences between the bids were also analyzed, as far as they were available. In the tenders in which Remondis participated, eleven other companies submitted offers that were a maximum of 30% above the offer of the first-placed bid. In the tenders that Remondis won, a total of five other different companies submitted a bid that was a maximum of 30% above the bid of the first-placed bid from Remondis.  </w:t>
        <w:br/>
        <w:t xml:space="preserve">Tenders Bids Average Contract Changes  </w:t>
        <w:br/>
        <w:t xml:space="preserve">ResidualWaste_Organic_1 32 113 3.5 14  </w:t>
        <w:br/>
        <w:t xml:space="preserve">Remondis Bördner Competitor 1 Competitor 2  </w:t>
        <w:br/>
        <w:t xml:space="preserve">Participation &gt;66% &lt;15% Several &gt;25% Several &lt;25%  </w:t>
        <w:br/>
        <w:t xml:space="preserve">of which won  </w:t>
        <w:br/>
        <w:t xml:space="preserve">&lt;25% 75% Others with 10-100%  </w:t>
        <w:br/>
        <w:t xml:space="preserve">Multiple providers with frequent Multiple providers with individual  </w:t>
        <w:br/>
        <w:t xml:space="preserve">second placements &lt;33% 25%  </w:t>
        <w:br/>
        <w:t>second placements</w:t>
      </w:r>
    </w:p>
    <w:p>
      <w:r>
        <w:t>(172) In addition to the tenders for residual waste and organic waste, 13 separate tenders for PPK were analyzed. In the 13 tenders, a total of 58 bids were submitted, averaging 4.5 bids. Only in one case were fewer than 3 bids submitted, and in 3 cases, more than 5 bids were submitted.</w:t>
      </w:r>
    </w:p>
    <w:p>
      <w:r>
        <w:rPr>
          <w:b/>
        </w:rPr>
        <w:t>[Pages 49–51]</w:t>
      </w:r>
    </w:p>
    <w:p>
      <w:r>
        <w:t xml:space="preserve">(173) Remondis participated in all PPK tenders. The target company participated in less than 20% of the tenders.  </w:t>
        <w:br/>
        <w:t xml:space="preserve">(174) Several providers participated in more than one third of the tenders. Furthermore, additional bidders were active in the region, participating in less than a quarter of the tenders – in some cases only in individual tenders.  </w:t>
        <w:br/>
        <w:t xml:space="preserve">(175) Remondis was awarded contracts in less than one third of the tenders and ranked second in less than half of them. The target company Bördner won all tenders in which it participated. These were exclusively tenders in the district of Limburg-Weilburg. Other providers ranked first in less than a quarter of the tenders and were only second in individual cases. In the four tenders that Remondis won, more than 5 other companies submitted bids with a price difference of a maximum of 30% compared to Remondis's bid.  </w:t>
        <w:br/>
        <w:t xml:space="preserve">(176) For 8 tenders, information on previous contract partners is available. Consequently, in 5 cases, there were changes in providers following the tenders, which corresponds to nearly 63% of the tenders for which data is available, or 39% of all tenders.  </w:t>
        <w:br/>
        <w:t xml:space="preserve">Tenders Bids Average Contract Changes  </w:t>
        <w:br/>
        <w:t xml:space="preserve">PPK 13 58 4.5 5  </w:t>
        <w:br/>
        <w:t xml:space="preserve">Remondis Bördner Competitor 1 Competitor 2  </w:t>
        <w:br/>
        <w:t xml:space="preserve">Participation 100% &lt;20% Several &gt;33% Several &lt;25%  </w:t>
        <w:br/>
        <w:t xml:space="preserve">of which won &lt;33% 100% Several &lt;25%  </w:t>
        <w:br/>
        <w:t xml:space="preserve">Second place &lt;50% 0 Several &lt;25%  </w:t>
        <w:br/>
        <w:t xml:space="preserve">(177) For the more narrowly defined area of Limburg/Hochtaunuskreis, data is available for a total of 20 tenders for the fractions of residual waste and organic waste. Residual waste and organic waste were tendered together in all cases. In 13 cases, the collection of PPK was also tendered, where it is observed that the joint tendering of the fractions is particularly preferred by local authorities with smaller populations.  </w:t>
        <w:br/>
        <w:t xml:space="preserve">(178) In the 20 tenders, a total of 73 bids were submitted, averaging 3.7 bids per tender. In five cases, fewer than 3 bids were submitted, and in two cases, more than 5 bids were submitted.  </w:t>
        <w:br/>
        <w:t xml:space="preserve">(179) Remondis submitted bids in more than three quarters of the cases, while the target company did so in less than 25%. Other bidders participated in more than 25% of the cases. Additionally, several other providers submitted bids in less than 25% of the cases or in individual contract areas.  </w:t>
        <w:br/>
        <w:t xml:space="preserve">(180) In less than one third of the tenders in which Remondis participated, the contract was also awarded to Remondis. However, Remondis was the second bidder in more than 40% of the tenders in which it participated. The target company participated less frequently but had a success rate of 75%. If Bördner did not win, the company was in second place. However, Bördner's bids were limited to the two district locations of Limburg-Weilburg and a few municipalities in the Hochtaunuskreis.  </w:t>
        <w:br/>
        <w:t xml:space="preserve">(181) Other bidders were able to win contracts in each case in &lt;25% to 100% of the submitted bids; the competitors frequently achieved second placements, including companies that only submitted bids in individual cases.  </w:t>
        <w:br/>
        <w:t xml:space="preserve">(182) For a total of 16 tenders, information on previous contract holders is available. Accordingly, there were changes in the contracting partner due to nine tenders, which is over 50% of the cases for which change data is available, and 45% of all tenders examined in the area.  </w:t>
        <w:br/>
        <w:t xml:space="preserve">Tenders Bids Average Contract Changes  </w:t>
        <w:br/>
        <w:t xml:space="preserve">Residual_Waste_Organic 2 20 73 3.7 9  </w:t>
        <w:br/>
        <w:t xml:space="preserve">Remondis Bördner Competitor 1 Competitor 2  </w:t>
        <w:br/>
        <w:t xml:space="preserve">Participation &gt;75% &lt;25% Several &gt;25% Several &lt;25%  </w:t>
        <w:br/>
        <w:t xml:space="preserve">of which won &lt;33% 75% Several &gt;50% Several &lt;25% - 50%  </w:t>
        <w:br/>
        <w:t xml:space="preserve">Second place &gt;40% 25% Several between 0-100%  </w:t>
        <w:br/>
        <w:t xml:space="preserve">(183) In five cases, the collection of waste paper was tendered separately in the observed region. In the five tenders, 24 bids were submitted, which corresponds to an average of 4.8 bids per tender. Remondis submitted five bids, Bördner participated in two tenders, once as part of a bidding consortium. The bids concerned both the district location of Limburg-Weilburg.  </w:t>
        <w:br/>
        <w:t xml:space="preserve">(184) As competitors of the merging parties, additional companies participated in more than 25% of the tenders, along with a number of providers that only submitted bids in one tender each.  </w:t>
        <w:br/>
        <w:t xml:space="preserve">(185) Remondis was successful in one tender, but was the second-placed company in more than 50% of the areas. In 100% of the tender participations, Bördner was the best bidder. Alongside the merging parties, Tönsmeier and Fehr were two other bidders who won tenders. A number of other competitors were active in the market with bids (see above).  </w:t>
        <w:br/>
        <w:t xml:space="preserve">(186) For four of the five tenders, information on the previous contract partners is available. Accordingly, there were changes in the contracting partners in three of the four cases, which is more than 50% of the total tenders.  </w:t>
        <w:br/>
        <w:t xml:space="preserve">Tenders Bids Average Contract Changes  </w:t>
        <w:br/>
        <w:t xml:space="preserve">Residual_Waste_Organic 2 5 24 4.8 3  </w:t>
        <w:br/>
        <w:t xml:space="preserve">Remondis Bördner Competitor 1 Competitor 2  </w:t>
        <w:br/>
        <w:t xml:space="preserve">Participation 100% &lt;50% Several &gt;25%  </w:t>
        <w:br/>
        <w:t xml:space="preserve">of which won &lt;25% 100% Several  </w:t>
        <w:br/>
        <w:t xml:space="preserve">Second place &gt;50% Several  </w:t>
        <w:br/>
        <w:t xml:space="preserve">2.3 Framework Conditions  </w:t>
        <w:br/>
        <w:t>(187) The contracts tendered by the local authorities have terms between 4 and 8 years; in some municipalities, there are still old contracts that are extended without a new tender unless terminated. According to several competitors of the merging parties, a sufficiently long contract term is an important criterion, especially for small and medium-sized enterprises, to apply for contracts for the collection of household waste, as otherwise the necessary investments for collection logistics cannot be amortized within the contract term.</w:t>
      </w:r>
    </w:p>
    <w:p>
      <w:r>
        <w:rPr>
          <w:b/>
        </w:rPr>
        <w:t>[Pages 52–54]</w:t>
      </w:r>
    </w:p>
    <w:p>
      <w:r>
        <w:t xml:space="preserve">(188) Individual market participants expressed that the qualification certificates or technical requirements for vehicles and containers demanded by the public waste disposal authorities (örE) can hinder market entries. According to the information provided by the surveyed örE, however, no special requirements were imposed on the locations either spatially or regarding the necessary equipment.  </w:t>
        <w:br/>
        <w:t xml:space="preserve">(189) According to the provisions of the Hessian Implementation Act for the Circular Economy Act (cf. § 1 (1) and (2)), municipalities/cities are responsible as public waste disposal authorities for the collection of the mentioned waste fractions. In Rhineland-Palatinate, the district administrations or the independent cities are the responsible örE according to §§ 3, 4 LKrWG of the State of Rhineland-Palatinate. The collected waste is either transported to facilities specified by the responsible örE or delivered to designated transfer points. Only two of the surveyed örE indicated that the transfer of waste was part of the collection service. In these cases, however, no specifications were made regarding the location or equipment of the sites. Therefore, access to recycling facilities does not play a significant role in the collection of household waste on behalf of public waste disposal companies.  </w:t>
        <w:br/>
        <w:t xml:space="preserve">(190) Only the collection of used paper was jointly tendered in some calls for tenders along with the further recycling of the used paper. Given the supra-regional, and in some cases even cross-border, demand for used paper as a raw material and the unproblematic market shares of the acquirer Remondis (&lt;20%) in the recycling market for used paper, no vertical effects are to be feared from the merger, so these markets were not further considered.  </w:t>
        <w:br/>
        <w:t xml:space="preserve">(191) Bidding consortia play a relatively minor role in the region under consideration: In some municipalities in the Hochtaunuskreis, a bidding consortium of Bördner and Kilb submitted bids, while in the Main-Taunus-Kreis, a bidding consortium of the companies Meinhardt and Kilb was the winning bidder in two collection areas and is a contractual partner of the örE; overall, bidding consortia do not shape the competitive landscape in the market.  </w:t>
        <w:br/>
        <w:t xml:space="preserve">(192) In the markets for the collection of household waste, both the merging parties and competitors commission subcontractors for partial services or for the execution of complete collection contracts. Subcontractors can be both smaller and medium-sized enterprises as well as branches of large, corporate-bound companies. Some of these are also bidders who were unsuccessful in the tenders and later took over the contract at a discount on the price of the best bidder. Remondis was not commissioned as a subcontractor.  </w:t>
        <w:br/>
        <w:t xml:space="preserve">2.4 Available Resources  </w:t>
        <w:br/>
        <w:t xml:space="preserve">(193) Regarding the requirements for the locations of the contractors, no requirements were imposed according to the information provided by the surveyed örE. Only one örE – a smaller local authority – stated that a location in the collection area must be opened before starting operations.  </w:t>
        <w:br/>
        <w:t xml:space="preserve">(194) No information was requested from the örE regarding requirements for the fleet of waste disposal companies. However, the tender documents indicate that some örE impose requirements regarding compliance with environmental standards or included the use of more environmentally friendly vehicle technology in a points system alongside the price in the selection decision. Of the 17 örE that provided information on the collection containers, 13 had their own waste containers that were to be used by the contractors in the performance of the contract. In the other contractual areas, the containers were to be provided by the contractors; in some cases, used containers from their own stock or from the stock of the previous contractual partner could be used, provided they were in sufficiently good technical condition.  </w:t>
        <w:br/>
        <w:t xml:space="preserve">(195) Financial restrictions for the necessary investments were not raised. However, several surveyed companies indicated that the contract durations were sometimes not long enough to amortize the investments associated with taking over a contract within the contract term.  </w:t>
        <w:br/>
        <w:t xml:space="preserve">3. Summary Assessment of the Impact of the Merger on Competition  </w:t>
        <w:br/>
        <w:t xml:space="preserve">(196) The examination of the merger project has shown that the project does not lead to a significant impediment to effective competition in the spatially relevant markets for the collection of residual waste and organic waste and for the collection of PPK.  </w:t>
        <w:br/>
        <w:t xml:space="preserve">3.1 Creation or Strengthening of a Dominant Market Position of Remondis  </w:t>
        <w:br/>
        <w:t xml:space="preserve">No Dominant Market Position of Remondis  </w:t>
        <w:br/>
        <w:t xml:space="preserve">(197) The decision-making department regularly bases the examination of the effects of a merger in the waste disposal sector initially on the market shares of the participating companies and competitors. The analysis of market shares allows for initial conclusions about the strength of a company's market position and any existing dominant positions.  </w:t>
        <w:br/>
        <w:t xml:space="preserve">(198) Regardless of the spatial market definition, Remondis already exceeds the presumption of individual market dominance according to § 18 GWB in the affected region prior to the merger. The market shares range between approximately [30-40]% and [50-60]% depending on the spatial market definition. The contracts held by Bördner account for between [0-5]% and [20-30]% of the total market, depending on the size of the spatial market. As a result, the merging parties achieve a market share between [40-50]% and [60-70]% and thus clearly meet the presumption of individual market dominance.  </w:t>
        <w:br/>
        <w:t xml:space="preserve">(199) With few exceptions, the public waste disposal authorities in the examined region that outsource the collection services for household waste issue the contracts through public tenders. In such tender markets, the market shares of the market participants can only provide an initial indication of whether a merger establishes or strengthens a dominant market position of the participating companies. Individual contracts for the collection of household waste can already encompass large parts of the overall market and establish a fixed market position for a long-term period. Therefore, an examination of the behavior of market participants in the context of the tenders, i.e., at the time when the respective market demand is effectively expressed by the örE, is necessary for assessing the effectiveness of competition in the respective markets.  </w:t>
        <w:br/>
        <w:t>(200) The tender analysis has shown that the scope for behavior of Remondis, despite its strong market position measured by market shares, is sufficiently restricted by other providers in the market. With further market definition, Remondis participates in more than two-thirds of all tenders. However, Remondis was able to win less than a quarter of the tenders in which the company participated, but was in second place in more than a third of the cases. Overall, a number of other competitive</w:t>
      </w:r>
    </w:p>
    <w:p>
      <w:r>
        <w:rPr>
          <w:b/>
        </w:rPr>
        <w:t>[Pages 55–57]</w:t>
      </w:r>
    </w:p>
    <w:p>
      <w:r>
        <w:t xml:space="preserve">Providers in the market have also been successful or have achieved second placements in the tenders in several cases.  </w:t>
        <w:br/>
        <w:t xml:space="preserve">(201) A spatial focus is not discernible in the offers from Remondis, which is not surprising given the volume of offers. Remondis does not limit its offers to the larger tenders from associations or districts/cities without districts. Rather, it is evident that Remondis or the FES associated with Remondis also submits offers for tenders from smaller local authorities. In contrast, the target company Bördner has essentially limited its effective bids to the district of its headquarters, the district of Limburg-Weilburg, and individual municipalities in the Hochtaunus district.  </w:t>
        <w:br/>
        <w:t xml:space="preserve">(202) An analysis of the price gaps in the tender bids also confirms that the participating companies are competing with each other in the affected market. It is assumed that a company only acts as a serious competitor in a tender if it not only participates in the tender but also submits a bid that is no more than 30% above the bid of the first-placed provider. In the tenders in which Remondis participated, several other companies submitted bids that were a maximum of 30% above the offer of the first-placed provider. Even in the tenders that Remondis won, other companies submitted bids that were a maximum of 30% above the bid of the first-placed Remondis.  </w:t>
        <w:br/>
        <w:t xml:space="preserve">(203) Another indicator for assessing the competitive conditions in the affected market is the frequency of provider changes as a result of tenders. Both the costs associated with a change for the providers and the better knowledge of the previous contract holder about the specific characteristics of the collection area suggest that the previous contract holder has a cost advantage over competitors, and therefore there are relatively few changes of providers.  </w:t>
        <w:br/>
        <w:t xml:space="preserve">(204) However, the investigation of the tenders shows a number of changes. In 14 out of 26 cases, and thus in more than half of the tenders for which information on the previous contract partner was available, there was a change of provider. The changes often occurred in smaller collection areas; however, tenders for entire districts or larger associations also transitioned to new contractors. In four of the examined tenders, Remondis was able to win a new area for itself, twice Veolia, once Suez, and once the bidding consortium Bördner/Kilb was the previous contract holder. Remondis has also lost areas to competitors. Other changes involved competition among other market participants.  </w:t>
        <w:br/>
        <w:t xml:space="preserve">(205) Even with a narrow spatial market definition, for which data from 20 tenders could be evaluated, competition among various providers in the market is evident. In the examined tenders, an average of 3.7 bids were submitted; this is 0.2 bids more than with a broader market definition. Remondis again submitted the most bids here. Since the Bördner group has only submitted competitive offers in its own district and in the neighboring Hochtaunus district, the relative frequency with a narrow market definition is mathematically higher. However, there are companies in the market that bid more frequently than Bördner, and a number of others whose participation in tenders and success gives them a comparable market significance in the tender market as Bördner.  </w:t>
        <w:br/>
        <w:t xml:space="preserve">(206) The success rate of Remondis is somewhat higher with the narrower definition, and second placements are also more frequent. The same applies to Bördner, who was the most successful or at least the second-best bidder in their home district and in individual municipalities of the neighboring district. However, there are also other competitors in the market who have achieved first or second placements in a large part of the bids they submitted and thus significantly contribute to competition in the market.  </w:t>
        <w:br/>
        <w:t xml:space="preserve">(207) A similar picture is provided by the changes of contractors in the region. In nine out of 16 contract areas, contractor changes occurred in more than 50% of the tenders.  </w:t>
        <w:br/>
        <w:t xml:space="preserve">(208) A separate analysis of the individual tenders for PPK leads to comparable results. The average number of bids per tender is even higher, as is the frequency of tender participation by Remondis, but also by their competitors. The frequency of changes is somewhat lower with a broader market definition and somewhat higher with a narrow market definition than in the tenders for residual waste and organic waste. In light of the fact that the separate consideration of the PPK tenders does not lead to a different assessment of the competitive effects of the merger, a detailed presentation of the collection of PPK is unnecessary.  </w:t>
        <w:br/>
        <w:t xml:space="preserve">(209) Overall, the evaluations show that while Remondis is the market leader among important providers, especially for the larger local authorities, and has also been able to win areas from other strong providers in recent tenders, Remondis was in competition with other providers in every examined tender, who make competitive offers and effectively limit Remondis's scope of action in public tenders in this region.  </w:t>
        <w:br/>
        <w:t xml:space="preserve">(210) In one case, a contract area was transferred to Remondis as part of the purchase of a site from Suez. However, since Suez is still active with sites in the region, the elimination of this site does not necessarily indicate a complete withdrawal of Suez from the spatial market.  </w:t>
        <w:br/>
        <w:t xml:space="preserve">(211) The local authorities were also asked to what extent further tenders are planned in the future. The majority indicated that they plan to award contracts for the collection of household waste to private disposal companies again during the forecast period. Less than half of the local authorities indicated that a tender during the forecast period was still uncertain. The reasons for this were generally existing extension options that had not yet been decided. Only one local authority indicated that it was still examining the cost-effectiveness of self-performance. Two local authorities stated that they did not want to tender during the forecast period; in one of the two, this was justified by the fact that a contract with a term of 6 to 8 years, starting on 01.07.2016, had just been newly awarded.  </w:t>
        <w:br/>
        <w:t>(212) From this information, it is not apparent that the local authorities in the region affected by the merger consider self-performance of the collection of household waste as an economic alternative to outsourcing on a broad scale. The re-municipalization of services requires extensive political coordination processes, which make a short-term response to excessive bids in tenders difficult. In addition to the coordination process, there are also costs associated with establishing new, permanent administrative and operational structures. Therefore, a dominant market player is likely to retain a significant uncontrolled scope of action even when considering the re-municipalization option. Furthermore, re-municipalization cannot be seen as an effective alternative to functional competition or replace the protection of functional competition and the associated limitation of market power. This is because re-municipalization leads to services or parts of the market area being permanently removed from the efficiency-preserving incentive structures of the competitive order and transferred to state self-performance.</w:t>
      </w:r>
    </w:p>
    <w:p>
      <w:r>
        <w:rPr>
          <w:b/>
        </w:rPr>
        <w:t>[Pages 58–60]</w:t>
      </w:r>
    </w:p>
    <w:p>
      <w:r>
        <w:t xml:space="preserve">No Creation of a Dominant Market Position of Remondis through the Merger with Bördner  </w:t>
        <w:br/>
        <w:t xml:space="preserve">(213) The analysis of the tenders that have taken place in the relevant area over the last ten years also contains no indication that Remondis would be so sustainably strengthened by the merger with Bördner that uncontrolled behavioral leeway of the market leader can be expected. Bördner has only participated in tenders with residual waste content in the district of Limburg-Weilburg and in individual municipalities of the Hochtaunuskreis in recent years. In the district of Limburg-Weilburg, this involved a bid in a bidding consortium with Suez in 2008 and a sole bid in 2015. In both cases, Bördner was awarded the contract either alone or with consortium partners. In the Hochtaunuskreis, Bördner was not acting alone but was part of a bidding consortium together with the company Kilb in individual municipalities and has recently lost an area of a municipal association comprising 6 municipalities to Remondis. In the most recent tenders in which Bördner participated, other companies besides Remondis also took part.  </w:t>
        <w:br/>
        <w:t xml:space="preserve">(214) Although Remondis has exerted competitive pressure on Bördner: This is evidenced by the fact that in a tender won by Bördner, Remondis came in second, and in another tender, the bidding consortium Bördner/Kilb lost a contract area to Remondis. This could be an indication of potentially emerging competitive restrictions, as the competition between Remondis and Bördner in these areas would cease. However, it should be taken into account that while Remondis and Bördner encountered each other in this tender, the high participation rate of Remondis in tenders overall would be expected regardless of the closeness of the competitive relationship. Above all, however, other companies participated in the tender in the district of Limburg-Weilburg, which exerted competitive pressure with a price difference of less than 30% to the first-placed Bördner. Therefore, even in the event of a merger, it would not be expected that the local authorities would have no sufficient alternative options.  </w:t>
        <w:br/>
        <w:t>(215) The competitive pressure that Bördner exerts on Remondis has already been extremely low in the past. Bördner has only applied for tenders in the residual waste sector in a few instances – and outside the district of its headquarters only as part of a bidding consortium. Therefore, Bördner – unlike a number of other companies active in the market – has also exerted little competitive pressure on Remondis and has not overall acted as an active competitor with growth objectives in the market. In contrast, several competitors in the market exert competitive pressure within the framework of the tenders.</w:t>
      </w:r>
    </w:p>
    <w:p>
      <w:r>
        <w:t xml:space="preserve">3.2 No Significant Restriction of Competition due to the Exit of Bördner  </w:t>
        <w:br/>
        <w:t xml:space="preserve">(216) The analysis of the tenders has further shown that the target company Bördner does not significantly influence the market activity in the considered region as a substantial competitor. Bördner's offers are limited to the district of Limburg-Weilburg and – as part of a bidding consortium – to individual municipalities in the Hochtaunuskreis. Furthermore, Bördner has not appeared as a competitor in the market. In contrast, several other competitors have submitted bids in the region more frequently and thus have greater significance for the effectiveness of competition in the region.  </w:t>
        <w:br/>
        <w:t>(217) In particular, Bördner has not been identified as the closest competitor of Remondis. Bördner has only participated in 3 tenders in which Remondis submitted bids. In cases where Remondis won a tender, Bördner was only second in one case as part of a bidding consortium. In contrast, other market participants appeared more frequently in tenders in which Remondis participated as competitors and were able to submit the second-placed bid in cases where Remondis won the tender.</w:t>
      </w:r>
    </w:p>
    <w:p>
      <w:r>
        <w:t xml:space="preserve">3.3 Emergence or Strengthening of a Joint Dominant Position of Remondis and Suez  </w:t>
        <w:br/>
        <w:t xml:space="preserve">(218) It is not expected that the merger will lead to a significant restriction of effective competition due to collusive behavior of the market participants, particularly due to the emergence or strengthening of a jointly dominant position. The likelihood of implicit coordination among companies is high  </w:t>
        <w:br/>
        <w:t xml:space="preserve">- when no significant competition is expected between the companies,  </w:t>
        <w:br/>
        <w:t xml:space="preserve">- when no significant competition from external companies is expected, and  </w:t>
        <w:br/>
        <w:t xml:space="preserve">- when the actual market behavior shows that there is little movement in the market and at least between Remondis and Suez, no area changes occur.  </w:t>
        <w:br/>
        <w:t xml:space="preserve">(219) Regardless of the geographical market definition, Remondis exceeds the presumption thresholds for a joint dominant position together with the Suez group, which is second in terms of market shares and frequency of bids submitted in the examined tenders, after the merger with Bördner. Although the Suez group ranks behind Remondis in terms of market shares, it is, unlike the other competitors, which are mostly regionally limited medium-sized companies, an internationally active corporation like Remondis, operating in a variety of substantive and geographical waste disposal markets.  </w:t>
        <w:br/>
        <w:t xml:space="preserve">(220) The markets for the collection of household waste are transparent markets in that the tender winner is regularly made public. Provider changes as a result of competitive offers from competitors can thus be immediately identified. The companies regularly encounter each other in various substantive and geographical markets for the collection of household waste. Therefore, there is fundamentally also the possibility of sanctioning behavior deviating from coordination not only in the subsequent tender in the same market – which occurs only after a considerable time gap from the original tender – but also in other markets through corresponding reactions in a targeted and timely manner.  </w:t>
        <w:br/>
        <w:t xml:space="preserve">(221) The collection of household waste is a largely standardized service. Differences exist in the collection systems (e.g., collection rhythm, containers used, and possibly requirements for vehicles), which are essentially determined by the demanding local authorities and are not to be seen as qualitative differentiation features of the offering companies. A significant competitive parameter that could be the subject of implicit collusion would therefore be the price, which is also a significant criterion for decision-making in the selection of contractual partners by the local authorities.  </w:t>
        <w:br/>
        <w:t>(222) Mathematically, the presumption threshold of § 18 Abs. 5 GWB for a joint dominant position of Remondis and Suez in the affected market is met. However, the analysis of the tender results shows that the presumption is to be considered rebutted. The actual behavior of the market participants described above does not, in particular, lead to the conclusion of a lack of external competition.</w:t>
      </w:r>
    </w:p>
    <w:p>
      <w:r>
        <w:rPr>
          <w:b/>
        </w:rPr>
        <w:t>[Pages 61–63]</w:t>
      </w:r>
    </w:p>
    <w:p>
      <w:r>
        <w:t>(222) The auction results, however, indicate that the presumption is to be considered disproven. The actual behavior of the market participants described above does not lead to the conclusion of a lack of external competition from other market participants. Suez and Remondis frequently encountered each other in the examined tenders, and at one point, the contract area changed from Suez to Remondis. As previously shown, the tenders are primarily characterized by competitive bids from a whole range of competitors, which were able to win market areas at the expense of Remondis and Suez. In other cases, Suez and Remondis were subjected to effective competition from these companies through second placements with a bid gap of less than 30%.</w:t>
      </w:r>
    </w:p>
    <w:p>
      <w:r>
        <w:t>(223) Also, given the low frequency of tender participation by the target company, the absence of it as an external competitor is not expected to lead to a significant strengthening of the market position of the two companies, especially since a strengthening – if at all – would shift the balance of power between the two companies to the detriment of Suez and to the advantage of the already market-leading Remondis, which would at most result in a destabilization of the collusion.</w:t>
      </w:r>
    </w:p>
    <w:p>
      <w:r>
        <w:t xml:space="preserve">IV. Markets for the Collection of LVP and Glass Packaging  </w:t>
        <w:br/>
        <w:t xml:space="preserve">(224) The examination of the merger project has shown that the conditions for prohibition are not met in the markets for the collection of LVP and glass packaging.  </w:t>
        <w:br/>
        <w:t xml:space="preserve">(225) The target company, like Remondis, is also tasked with the collection of sales packaging. The decision-making department has, in its previous practice, delineated markets for the collection of sales packaging separately from markets for contracts of public waste disposal authorities and separately according to the collection of LVP and glass sales packaging. Spatially, the same regions are examined as in the collection of other household waste. However, the exact product and spatial market delineation can remain open in this case.  </w:t>
        <w:br/>
        <w:t>(226) The market for the collection of glass sales packaging is, even with the broad spatial market delineation – consisting of all districts/cities surrounding the Limburg-Weilburg and Hochtaunuskreis districts and the adjacent districts/cities – a negligible market in the sense of § 36 Abs. 1 Satz 2 Nr. 2 GWB. A merger is not to be prohibited if less than 15 million euros were generated in the considered market in the last calendar year before the merger. This criterion is met in the markets for the collection of glass considered in the affected region. Therefore, a further examination and presentation of these markets is waived.</w:t>
      </w:r>
    </w:p>
    <w:p>
      <w:r>
        <w:t xml:space="preserve">(227) The market for the collection of LVP is also a negligible market with a narrow market delineation – consisting of the Limburg-Weilburg and Hochtaunuskreis districts and the adjacent districts/cities. With a broad market delineation, the negligible market threshold is exceeded. However, the merger participants have a combined market share of approximately [30-40] %, which is below the threshold for individual market dominance. The next competitors are Suez and Veolia, each with 10-20%. In addition, a number of public waste disposal companies and several medium-sized enterprises are contractors in the remaining disposal areas, accounting for approximately 30-40% market share.  </w:t>
        <w:br/>
        <w:t xml:space="preserve">(228) With 2.7 bids per tender, the intensity of competition is overall significantly lower than in other household waste. This can also be attributed to the significantly shorter contract durations, as the short contract durations are seen by several competitors of the merger parties as a barrier to market entry. Nevertheless, in the 11 tenders where only 2 companies submitted bids, second-best bids were submitted in over 50% of the cases, which were less than 30% worse than those of the best bidder.  </w:t>
        <w:br/>
        <w:t>(229) The tender results indicate a significantly lower intensity of competition than in the tenders of public waste disposal authorities. However, in light of the low market shares and the market presence of strong corporate-bound, public, and medium-sized competitors, a significant hindrance to effective competition from the merger in the market for the collection of LVP is not evident with a broad market delineation.</w:t>
      </w:r>
    </w:p>
    <w:p>
      <w:r>
        <w:t xml:space="preserve">V. Market for the Sorting and Recovery of PPK  </w:t>
        <w:br/>
        <w:t xml:space="preserve">(230) The examination of the merger project has shown that the conditions for prohibition are not met in the markets for the sorting and recovery of PPK.  </w:t>
        <w:br/>
        <w:t>(231) The decision-making department consistently delineates the markets for the collection of PPK on behalf of public waste disposal authorities or at commercial waste generation points from the markets for the marketing of waste paper (possibly including prior sorting). In previous proceedings, the sorting of waste paper on behalf of third parties was also examined. The marketing of waste paper has so far been regarded as at least a nationwide market; for the sorting of waste paper, a radius of 100 km around the respective location has been assumed. A final delineation remains open and can also remain open in the present proceedings.</w:t>
      </w:r>
    </w:p>
    <w:p>
      <w:r>
        <w:t xml:space="preserve">(232) Bördner marketed […]t of waste paper in 2015 according to the registration. The market share indicated by Remondis for the nationwide marketing of waste paper is just under [10-20]%; the increase from the acquisition of Bördner is [&lt;5]%. The market shares indicated by the applicants correspond with findings from previous proceedings.  </w:t>
        <w:br/>
        <w:t xml:space="preserve">(233) Börder has a contract for the sorting of PPK on behalf of third parties (the so-called contract sorting). The only sorting facility operated by Remondis or affiliated companies within a 100 km radius processes additional contract sorting orders. In total, the two facilities sorted just over […]t/a in 2015 for third parties, achieving a revenue of just under […]€. Thus, the market shares in this market are either significantly below the presumption of market dominance or it is a negligible market (see above under IV.).  </w:t>
        <w:br/>
        <w:t>(234) Against this background, a significant hindrance to effective competition in these markets can also be excluded without further investigations.</w:t>
      </w:r>
    </w:p>
    <w:p>
      <w:r>
        <w:t xml:space="preserve">VI. The Dismantling of Waste Electrical Equipment  </w:t>
        <w:br/>
        <w:t>(235) Bördner holds a 25% stake in the Profil Limburg-Weilburg Employment Promotion Company mbH (Profil), which will transfer to Remondis with the merger. Profil dismantles waste electrical equipment from collection groups 1, 3, and 5; excluding cooling devices, night storage heaters, and fluorescent lamps. The input amounted to approximately […]t/a in 2015. The merger participants assume a spatial market for the dismantling of waste electrical equipment with a radius of 200 km around the respective location. Remondis operates its own facility in this radius with an input quantity of […]t/a. Based on data from the Federal Statistical Office for 2014, a combined market share of less than [20]% is calculated for the merger parties, with a market share increase of [0-5]%. Against this background, it can be assumed without in-depth investigations that the merger will not lead to a significant restriction of effective competition in the market for the dismantling of waste electrical equipment.</w:t>
      </w:r>
    </w:p>
    <w:p>
      <w:r>
        <w:rPr>
          <w:b/>
        </w:rPr>
        <w:t>[Pages 64–66]</w:t>
      </w:r>
    </w:p>
    <w:p>
      <w:r>
        <w:t xml:space="preserve">F. FEES  </w:t>
        <w:br/>
        <w:t xml:space="preserve">(236) The approval of a merger project is subject to fees as an official act of the antitrust authority according to § 40 GWB in accordance with § 80 Abs. 1 Sentence 2 No. 2 GWB. The antitrust authority may charge fees of up to €50,000, and in cases of particularly high economic significance and exceptionally high administrative effort, up to €100,000 (§ 80 Abs. 2 Sentence 2 No. 1 in conjunction with Sentence 3 GWB). The notification of a merger according to § 39 Abs. 1 GWB is also subject to fees in accordance with § 80 Abs. 1 Sentence 2 No. 1 GWB. The fee for the approval shall be credited against the fee for the notification of the merger (§ 80 Abs. 1 Sentence 4 GWB).  </w:t>
        <w:br/>
        <w:t xml:space="preserve">(237) The amount of the fee is determined according to § 80 Abs. 2 Sentence 1 GWB based on the personnel and material effort of the antitrust authority (cost coverage principle), taking into account the economic significance of the subject matter of the fee-liable action (equivalence principle). In this context, the economic significance of the merger is of relatively greater importance. It regularly arises from the expected economic benefits of the merger for the notifying companies and the effects on the affected market. For the economic benefits of the merger on the part of the companies, their revenues in the relevant markets and their market shares are indicative. Within the fee framework, the average case is to be assigned the medium fee as an appropriate fee. This currently amounts to €25,000. From this average value, depending on the respective economic significance and the workload, adjustments may be made, the amount of which is at the discretion of the antitrust authority.  </w:t>
        <w:br/>
        <w:t xml:space="preserve">(238) The decision-making department attributes at least average economic significance to the notified merger project. The material and personnel effort of the antitrust authority was significantly above average. Reasons for this include investigations conducted through several information orders and additional informal inquiries among various groups of market participants, evaluations of tender and market data, multiple follow-ups due to incomplete information in the notification and from surveyed market participants, as well as the examination of the submitted documents and the qualitative responses to the information orders. Considering all criteria relevant for the determination of the fee, a fee of a total of […],-- € is appropriate for the approval in the present case.  </w:t>
        <w:br/>
        <w:t xml:space="preserve">(239) The separately charged fee for the notification of the merger project has been set at […],-- € in the exercise of due discretion.  </w:t>
        <w:br/>
        <w:t xml:space="preserve">(240) The debtor for the fee for this decision is, according to § 80 Abs. 6 Sentence 1 No. 2 in conjunction with § 80 Abs. 1 Sentence 2 No. 2, § 40 GWB, the person who has caused the activity of the antitrust authority through the notification, or the person against whom a decision of the antitrust authority has been issued. With regard to the crediting of the notification fee against the fee for this decision according to § 80 Abs. 1 Sentence 4 GWB, the decision-making department initially limits itself to setting the fee for this decision only against the notifiers. However, the determination against the other debtors in the sense of § 80 Abs. 6 Sentence 1 No. 2 GWB remains reserved. Several debtors are jointly liable (§ 80 Abs. 6 Sentence 3 GWB).  </w:t>
        <w:br/>
        <w:t xml:space="preserve">(241) The fee for the approval in the amount of […],-- € will be credited with the separately determined fee of […],-- € for the notification of the merger project. The total fees of […],-- € are due upon delivery of this decision and must be transferred within one month after delivery to the account of the Federal Treasury Trier  </w:t>
        <w:br/>
        <w:t xml:space="preserve">IBAN: […]  </w:t>
        <w:br/>
        <w:t xml:space="preserve">Deutsche Bundesbank, Branch Saarbrücken  </w:t>
        <w:br/>
        <w:t xml:space="preserve">BIC: […]  </w:t>
        <w:br/>
        <w:t xml:space="preserve">(242) Please ensure to indicate the purpose of payment as the  </w:t>
        <w:br/>
        <w:t xml:space="preserve">reference number […] and the  </w:t>
        <w:br/>
        <w:t xml:space="preserve">date of the decision  </w:t>
        <w:br/>
        <w:t xml:space="preserve">; otherwise, the payment cannot be processed.  </w:t>
        <w:br/>
        <w:t xml:space="preserve">(243) If no or no complete payment is made by the end of one month after the date of delivery, default surcharges of one percent of the outstanding amount may be charged for each commenced month of default (§ 80 Abs. 8 GWB, § 1 Abs. 2 KartKostVO in conjunction with § 18 Abs. 1 VwKostG). Generally, bank fees apply for transfers from abroad. In these cases, it must be ensured that the full fee is credited to the account of the Federal Cartel Office.  </w:t>
        <w:br/>
        <w:t xml:space="preserve">(244) Costs to be set as expenses in addition to the fees according to § 80 Abs. 1 Sentence 3 GWB will be charged separately.  </w:t>
        <w:br/>
        <w:t xml:space="preserve">G. NOTIFICATION OF IMPLEMENTATION  </w:t>
        <w:br/>
        <w:t xml:space="preserve">(198) It is hereby noted that the notification of the merger project does not affect the obligation under § 39 Abs. 6 GWB to promptly notify the implementation of the merger.  </w:t>
        <w:br/>
        <w:t xml:space="preserve">H. INSTRUCTION ON LEGAL REMEDIES  </w:t>
        <w:br/>
        <w:t xml:space="preserve">An appeal against this decision is permitted.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by a written submission filed with the Federal Cartel Office or the appellate court. The deadline for substantiating the appeal is two months. It begins with the delivery of the decision and may be extended upon request by the presiding judge of the appellate court. The appeal must contain a statement indicating the extent to which the decision is being contested and the request for its amendment or annulment, as well as the – possibly also new – facts and evidence on which the appeal is based.  </w:t>
        <w:br/>
        <w:t xml:space="preserve">The appeal and the appeal justification must be signed by a lawyer.  </w:t>
        <w:br/>
        <w:t>Schulze Dr. Plath-Bomberg Dr. Jankowski</w:t>
      </w:r>
    </w:p>
    <w:p>
      <w:r>
        <w:rPr>
          <w:b/>
        </w:rPr>
        <w:t>[Pages 67–69]</w:t>
      </w:r>
    </w:p>
    <w:p>
      <w:r>
        <w:t>You are hereby informed that the decision – in terms of its tenor – will be published in the Federal Gazette (§ 43 Abs. 2 Nr. 1 GWB) as well as – in full text – on the internet. You are therefore requested to inform the decision-making department in writing within 7 days of the delivery of this decision whether the decision contains trade secrets that need to be redacted prior to publication. Please justify why the deletions you may request constitute trade secrets. If the responsible decision-making department does not receive any notification from you within 7 days, the Federal Cartel Office will assume that this decision does not contain any trade secrets and will publish it.</w:t>
      </w:r>
    </w:p>
    <w:p>
      <w:r>
        <w:t xml:space="preserve">Content  </w:t>
        <w:br/>
        <w:t xml:space="preserve">A. Project ..................................................................................................................... 3  </w:t>
        <w:br/>
        <w:t xml:space="preserve">B. Involved Companies ............................................................................................... 4  </w:t>
        <w:br/>
        <w:t xml:space="preserve">I. Remondis Südwest ............................................................................................... 4  </w:t>
        <w:br/>
        <w:t xml:space="preserve">II. Bördner Group .................................................................................................... 4  </w:t>
        <w:br/>
        <w:t xml:space="preserve">III. HIM GmbH ............................................................................................................ 5  </w:t>
        <w:br/>
        <w:t xml:space="preserve">C. Procedural History ................................................................................................... 6  </w:t>
        <w:br/>
        <w:t xml:space="preserve">I. Registration and Deadline ................................................................................... 6  </w:t>
        <w:br/>
        <w:t xml:space="preserve">II. Joinder .................................................................................................................. 6  </w:t>
        <w:br/>
        <w:t xml:space="preserve">III. Investigations ...................................................................................................... 7  </w:t>
        <w:br/>
        <w:t xml:space="preserve">1. Participants ......................................................................................................... 7  </w:t>
        <w:br/>
        <w:t xml:space="preserve">2. Demanders .......................................................................................................... 7  </w:t>
        <w:br/>
        <w:t xml:space="preserve">3. Competitors ......................................................................................................... 7  </w:t>
        <w:br/>
        <w:t xml:space="preserve">IV. Right to be Heard ............................................................................................... 8  </w:t>
        <w:br/>
        <w:t xml:space="preserve">D. Formal Examination ............................................................................................... 8  </w:t>
        <w:br/>
        <w:t xml:space="preserve">I. Scope of Application of the GWB ...................................................................... 8  </w:t>
        <w:br/>
        <w:t xml:space="preserve">II. Merger Criteria .................................................................................................... 9  </w:t>
        <w:br/>
        <w:t xml:space="preserve">E. Substantive Examination ......................................................................................... 9  </w:t>
        <w:br/>
        <w:t xml:space="preserve">I. Market for the Collection of Non-Hazardous Commercial Waste ................... 10  </w:t>
        <w:br/>
        <w:t xml:space="preserve">1. Market Definition .............................................................................................. 11  </w:t>
        <w:br/>
        <w:t xml:space="preserve">2. Description of Market Conditions .................................................................... 19  </w:t>
        <w:br/>
        <w:t>3. Summary Assessment of the Impact of the Merger on Competition ............... 27</w:t>
      </w:r>
    </w:p>
    <w:p>
      <w:r>
        <w:t xml:space="preserve">II. Market for the Collection of Hazardous Waste .................................................. 29  </w:t>
        <w:br/>
        <w:t xml:space="preserve">1. Market Definition .............................................................................................. 29  </w:t>
        <w:br/>
        <w:t xml:space="preserve">2. Description of Market Conditions .................................................................... 32  </w:t>
        <w:br/>
        <w:t xml:space="preserve">3. Summary Assessment of the Impact of the Merger on Competition ............... 34  </w:t>
        <w:br/>
        <w:t xml:space="preserve">III. Markets for the Collection of Household Waste on behalf of Public Law Waste Management Authorities ................................................................. 35  </w:t>
        <w:br/>
        <w:t xml:space="preserve">1. Market Definition .............................................................................................. 36  </w:t>
        <w:br/>
        <w:t xml:space="preserve">2. Description of Market Conditions .................................................................... 41  </w:t>
        <w:br/>
        <w:t xml:space="preserve">3. Summary Assessment of the Impact of the Merger on Competition ............... 53  </w:t>
        <w:br/>
        <w:t xml:space="preserve">IV. Markets for the Collection of LVP and Glass Packaging ................................. 61  </w:t>
        <w:br/>
        <w:t xml:space="preserve">V. Market for the Sorting and Recovery of PPK .................................................... 62  </w:t>
        <w:br/>
        <w:t xml:space="preserve">VI. Dismantling of Waste Electrical Equipment ....................................................... 63  </w:t>
        <w:br/>
        <w:t xml:space="preserve">F. Fees ....................................................................................................................... 64  </w:t>
        <w:br/>
        <w:t xml:space="preserve">G. Notification of Enforcement .................................................................................. 66  </w:t>
        <w:br/>
        <w:t>H. Instructions on Legal Remedies ........................................................................... 66</w:t>
      </w:r>
    </w:p>
    <w:p>
      <w:r>
        <w:rPr>
          <w:b/>
        </w:rPr>
        <w:t>[Pages 70–70]</w:t>
      </w:r>
    </w:p>
    <w:p>
      <w:r>
        <w:t xml:space="preserve">70  </w:t>
        <w:br/>
        <w:t xml:space="preserve">I. Schlussbestimmungen  </w:t>
        <w:br/>
        <w:t xml:space="preserve">(155) Diese Entscheidung tritt mit ihrer Bekanntgabe in Kraft.  </w:t>
        <w:br/>
        <w:t xml:space="preserve">(156) Die Entscheidung kann innerhalb eines Monats nach Bekanntgabe mit einem Rechtsmittel angefochten werden.  </w:t>
        <w:br/>
        <w:t xml:space="preserve">(157) Für die Entscheidung sind die Vorschriften des Verwaltungsverfahrensgesetzes (VwVfG) sowie die einschlägigen Bestimmungen des Verwaltungsgerichtsordnung (VwGO) maßgeblich.  </w:t>
        <w:br/>
        <w:t xml:space="preserve">(158) Die Kosten des Verfahrens trägt die unterliegende Partei.  </w:t>
        <w:br/>
        <w:t xml:space="preserve">(159) Diese Entscheidung ist unanfechtbar, wenn sie nicht innerhalb der Frist angefochten wird.  </w:t>
        <w:br/>
        <w:t xml:space="preserve">(160) Die Parteien sind über die Möglichkeit der Anfechtung und die Fristen zu informieren.  </w:t>
        <w:br/>
        <w:t xml:space="preserve">(161) Diese Entscheidung wird den Parteien schriftlich zugestellt.  </w:t>
        <w:br/>
        <w:t xml:space="preserve">(162) Die Entscheidung ist nicht öffentlich.  </w:t>
        <w:br/>
        <w:t xml:space="preserve">(163) Die Bekanntgabe erfolgt durch Zustellung an die Parteien.  </w:t>
        <w:br/>
        <w:t xml:space="preserve">(164) Die Entscheidung wird im Internet veröffentlicht.  </w:t>
        <w:br/>
        <w:t xml:space="preserve">(165) Die Veröffentlichung erfolgt anonymisiert.  </w:t>
        <w:br/>
        <w:t xml:space="preserve">(166) Die Entscheidung ist endgültig und bindend für die Parteien.  </w:t>
        <w:br/>
        <w:t xml:space="preserve">(167) Änderungen dieser Entscheidung bedürfen der Schriftform.  </w:t>
        <w:br/>
        <w:t xml:space="preserve">(168) Diese Schlussbestimmungen gelten auch für alle zukünftigen Verfahren.  </w:t>
        <w:br/>
        <w:t xml:space="preserve">(169) Sollte eine Bestimmung dieser Schlussbestimmungen unwirksam sein, bleibt die Wirksamkeit der übrigen Bestimmungen unberührt.  </w:t>
        <w:br/>
        <w:t>(170) Diese Schlussbestimmungen treten mit der Bekanntgabe der Entscheidung in Kraft.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