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https://www.bundeskartellamt.de/SharedDocs/Entscheidung/DE/Entscheidungen/Fusionskontrolle/2010/B4-45-10.pdf?__blob=publicationFile&amp;v=3</w:t>
      </w:r>
    </w:p>
    <w:p>
      <w:r>
        <w:t>Pages translated : 78</w:t>
      </w:r>
    </w:p>
    <w:p/>
    <w:p>
      <w:r>
        <w:rPr>
          <w:b/>
        </w:rPr>
        <w:t>[Pages 1–3]</w:t>
      </w:r>
    </w:p>
    <w:p>
      <w:r>
        <w:t>4. Decision Division</w:t>
        <w:br/>
        <w:t>B 4 – 45/10</w:t>
        <w:br/>
        <w:t>MERGER CONTROL PROCEDURE</w:t>
        <w:br/>
        <w:t>ORDER PURSUANT TO § 40 ABS. 2 GWB</w:t>
        <w:br/>
        <w:t>– Intended for publication –</w:t>
        <w:br/>
        <w:t>Decision</w:t>
        <w:br/>
        <w:t>In the administrative procedure</w:t>
        <w:br/>
        <w:t>1. Sparkasse Karlsruhe</w:t>
        <w:br/>
        <w:t>Kaiserstraße 223</w:t>
        <w:br/>
        <w:t>76133 Karlsruhe</w:t>
        <w:br/>
        <w:t>- Participant 1 –</w:t>
        <w:br/>
        <w:t>Authorized representative 1:</w:t>
        <w:br/>
        <w:t>Taylor Wessing</w:t>
        <w:br/>
        <w:t>Benrather Straße 15</w:t>
        <w:br/>
        <w:t>40213 Düsseldorf</w:t>
        <w:br/>
        <w:t>2. Sparkasse Ettlingen</w:t>
        <w:br/>
        <w:t>Marktplatz 1</w:t>
        <w:br/>
        <w:t>76275 Ettlingen</w:t>
        <w:br/>
        <w:t>- Participant 2 –</w:t>
        <w:br/>
        <w:t>regarding the examination of a merger project pursuant to §§ 35 et seq. of the Act against Restraints of Competition (GWB), the 4th Decision Division of the Federal Cartel Office has decided on October 21, 2010:</w:t>
        <w:br/>
        <w:t>I. The merger project registered by letter dated June 1, 2010 is approved.</w:t>
      </w:r>
    </w:p>
    <w:p>
      <w:r>
        <w:t>- 2 -</w:t>
        <w:br/>
        <w:t>II. The fee for this decision is set at</w:t>
        <w:br/>
        <w:t>[…]</w:t>
        <w:br/>
        <w:t>(in words: […])</w:t>
        <w:br/>
        <w:t>and imposed on Participants 1 and 2 as joint debtors.</w:t>
      </w:r>
    </w:p>
    <w:p>
      <w:r>
        <w:t>- 3 -</w:t>
        <w:br/>
        <w:t>I. THE PARTICIPATING COMPANIES AND THE PROJECT</w:t>
        <w:br/>
        <w:t>1. Sparkasse Karlsruhe and Sparkasse Ettlingen registered the merger of Sparkasse Ettlingen with Sparkasse Karlsruhe by transferring the assets of Sparkasse Ettlingen to Sparkasse Karlsruhe through universal succession1 by letter dated June 1, 2010, received by the Federal Cartel Office on June 2, 2010.</w:t>
        <w:br/>
        <w:t>A. Sparkasse Karlsruhe</w:t>
        <w:br/>
        <w:t>2. Sparkasse Karlsruhe is a savings bank operated as a public law institution.2 Its sponsors are the city of Karlsruhe and the following cities and municipalities belonging to the district of Karlsruhe: City of Philippsburg, large district town of Stutensee, as well as the municipalities of Dettenheim, Eggenstein-Leopoldshafen, Graben-Neudorf, Linkenheim-Hochstetten, Malsch, Pfinztal, and Weingarten. Sparkasse Karlsruhe merged with Sparkasse Graben-Neudorf / Philippsburg on January 1, 2003, and is, based on total assets, the ninth largest of the 54 savings banks in Baden-Württemberg3. Nationwide, it ranks 38th among a total of 431 savings banks.4 Sparkasse Karlsruhe provides a range of banking services for both private and commercial customers5, such as payment services (management of current accounts, processing of transfer orders), investment services (e.g., overnight deposits, term deposits, savings deposits), and financing services (e.g., granting of loans), as well as services associated with these transactions.</w:t>
        <w:br/>
        <w:t>1 According to § 3 Abs. 1 Sentence 1 No. 2 of the Savings Bank Act for Baden-Württemberg (“SpG”) as amended by the announcement of July 19, 2005, GBl. 2005, 587.</w:t>
        <w:br/>
        <w:t>2 See § 1 SpG.</w:t>
        <w:br/>
        <w:t>3 Savings banks by total assets, www.sv-bw.de.</w:t>
        <w:br/>
        <w:t>4 Savings bank ranking 2009, www.dsgv.de.</w:t>
        <w:br/>
        <w:t>5 Here and in the following, the term commercial customers is used as a general term for customers who utilize banking services in the context of their economically independent activities.</w:t>
      </w:r>
    </w:p>
    <w:p>
      <w:r>
        <w:rPr>
          <w:b/>
        </w:rPr>
        <w:t>[Pages 4–6]</w:t>
      </w:r>
    </w:p>
    <w:p>
      <w:r>
        <w:t>- 4 -</w:t>
        <w:br/>
        <w:t>B. Sparkasse Ettlingen</w:t>
        <w:br/>
        <w:t>3. The sponsors of Sparkasse Ettlingen are the large district towns of Ettlingen and Rheinstetten, which belong to the district of Karlsruhe, as well as the municipalities of Karlsbad, Marxzell, and Waldbronn. Sparkasse Ettlingen is significantly smaller than Sparkasse Karlsruhe (ranked 39th in Baden-Württemberg and 278th nationwide). It also offers private and commercial customers the management of current accounts, investment of funds, and financing services.</w:t>
        <w:br/>
        <w:t>C. The Merger Project</w:t>
        <w:br/>
        <w:t>4. The basis for the merger project is the "Agreement on the Merger of Sparkasse Karlsruhe and Sparkasse Ettlingen"6 and the "Supplementary Agreement to the Contract on the Merger of Sparkasse Karlsruhe and Sparkasse Ettlingen"7. It is provided that the assets of Sparkasse Ettlingen will be transferred to Sparkasse Karlsruhe, which will enter into the legal position of Sparkasse Ettlingen as its universal successor. The sponsors of the merged savings bank are the previous sponsors of Sparkasse Karlsruhe and Sparkasse Ettlingen. In principle, each sponsor has one vote in the sponsors' assembly; if the portion resulting from a division of the population and the sum of the tax capacities of all sponsors by the number of sponsors is contained multiple times in the population or in the tax capacity of a sponsor, that sponsor receives one additional vote for each further portion.8 Based on this regulation, the city of Karlsruhe will receive 16 out of 30 votes in the sponsors' assembly after the merger.9</w:t>
        <w:br/>
        <w:t>II. THE PROCEDURE</w:t>
        <w:br/>
        <w:t>5. The application for the merger project was received by the Federal Cartel Office on June 2, 2010. In a letter dated June 14, 2010, the parties were requested to provide a number of clarifications regarding the impact of the merger on the affected markets and to submit internal documents. The inquiry letter contained an explicit request to fully disclose all cooperations with competitors. On June 22, 2010, and June 24, 2010, the parties submitted responses to the inquiry of June 14, 2010. Only as a result of a parallel initial survey of competitors did the decision-making department learn that Sparkasse Karlsruhe and Volksbank Karlsruhe are jointly involved in GfBB Gesellschaft für Beratung und Beteiligung mbH ("GfBB", Karlsruhe) and the foundation "Karlsruher Kompetenzzentrum für Finanzierung und Beratung" ("KKFB", Karlsruhe). In a letter dated June 25, 2010, the parties were therefore requested to submit the relevant partnership agreements and to outline the shareholding structures. On June 28, 2010, the responses of the parties were received by the Federal Cartel Office. It follows from this that Sparkasse Karlsruhe and Volksbank Karlsruhe hold 45% and the city of Karlsruhe 10% of the shares of GfBB and that shareholder resolutions require a 2/3 majority. On July 2, 2010, the parties were informed that the main examination procedure had been initiated (§ 40 Abs. 1 GWB). At the same time, they were explained that GfBB is considered a company affiliated with Sparkasse Karlsruhe (§ 36 Abs. 2 GWB), for which the information according to § 39 Abs. 3 Sentence 4 GWB must be provided in the application; therefore, the application was only complete with the information on GfBB on June 28, 2010. In a conversation on July 14, 2010, the decision-making department presented the parties with an initial assessment of the impact of the merger. On September 6, 2010, the parties were informed of the results of the market investigation, particularly regarding market delineation and the distribution of market shares, by phone. On September 7, 2010, the parties received a written summary of these results. In a letter dated September 16, 2010, the parties commented on this, and on September 22, 2010, the results were discussed in a meeting at the Federal Cartel Office. In letters dated October 8 and 11, 2010, the parties expressed their view that – contrary to their original opinion – the revenues of the city of Karlsruhe should not be attributed to Sparkasse Karlsruhe. The reasons for attributing the revenues of the city of Karlsruhe were explained to the parties by phone on October 15, 2010, from the perspective of the decision-making department.</w:t>
      </w:r>
    </w:p>
    <w:p>
      <w:r>
        <w:t>- 6 -</w:t>
        <w:br/>
        <w:t>III. FORMAL CONDITIONS FOR PROHIBITION</w:t>
        <w:br/>
        <w:t>A. Scope of Application of the GWB</w:t>
        <w:br/>
        <w:t>6. In 2009, Sparkasse Karlsruhe generated revenues within the meaning of § 38 Abs. 4 GWB amounting to […] EUR, while Sparkasse Ettlingen generated revenues of […] EUR, with nearly all revenues being generated domestically. The city of Karlsruhe generated nearly exclusively domestically direct revenues of […] EUR in 2009 and through affiliated companies […] EUR. The revenues of the city of Karlsruhe were not consolidated.</w:t>
        <w:br/>
        <w:t>1. Attribution of the Revenues of the City of Karlsruhe</w:t>
        <w:br/>
        <w:t>7. The revenues of the city of Karlsruhe are attributed to Sparkasse Karlsruhe based on § 36 Abs. 2 Sentence 1 GWB. Due to its rights in the sponsors' assembly and the supervisory board, as well as its economic position, the city of Karlsruhe dominates Sparkasse Karlsruhe (§ 36 Abs. 2 Sentence 1 GWB, § 17 Abs. 1 AktG).</w:t>
        <w:br/>
        <w:t>8. In the application dated June 1, 2010, the parties expressed the view that "given the private economic activities of the city of Karlsruhe, Sparkasse Karlsruhe is an 'affiliated company'."10 They particularly pointed out the majority of the city of Karlsruhe (13 out of 22 votes) in the sponsors' assembly.</w:t>
        <w:br/>
        <w:t>9. In a letter dated October 7, 2010, the parties stated that they had modified their view. The domination of Sparkasse Karlsruhe by the city of Karlsruhe is "doubtful in view of the legal nature of Sparkasse Karlsruhe as a public law institution, its constitution, and the actual voting behavior in the bodies of Sparkasse Karlsruhe."11 In detail, the parties explain that their majority in the sponsors' assembly does not confer decisive influence on the city of Karlsruhe regarding the composition of the management bodies of the savings bank or on competitively relevant decisions. In the 10 Application dated June 1, 2010, p. 2. 11 Letter dated October 7, 2010, p. 2.</w:t>
      </w:r>
    </w:p>
    <w:p>
      <w:r>
        <w:rPr>
          <w:b/>
        </w:rPr>
        <w:t>[Pages 7–9]</w:t>
      </w:r>
    </w:p>
    <w:p>
      <w:r>
        <w:t>- 7 -</w:t>
        <w:br/>
        <w:t>The city of Karlsruhe does not have a secured majority in the supervisory board due to the participation of employee representatives (1/3 of the representatives), which would grant it a dominant influence over the savings bank Karlsruhe. From the overview attached to the letter, it is evident that the budget for operating expenses, the annual financial statements, and the discharge of the board have been unanimously adopted since 2003, with one exception. The board members were elected by majority. In a letter dated October 11, 2010, the parties stated that based on the minutes of the supervisory board meetings, it is not apparent how the representatives voted on majority decisions individually. They submitted the minutes of the supervisory board meeting from [July 2006]. It shows that the chairman of the board – […] – was reappointed with […] votes against […] dissenting votes. The parties also explained that the election had so far been conducted based on a proposal from the chairman of the sponsoring assembly after consultation with the other sponsors. If such an agreement does not occur and several competing lists are available for election, it is not to be expected, "upon realistic consideration," that the largest sponsor will fully enforce its proposal. As evidence, two scenarios are played out in which, alongside a proposal from the city of Karlsruhe, another from the remaining nine and two further from four or five of the other sponsoring municipalities would be up for election. In both cases, the city of Karlsruhe would provide nine additional representatives alongside the chairman.</w:t>
      </w:r>
    </w:p>
    <w:p>
      <w:r>
        <w:t>a) The Sponsoring Assembly</w:t>
        <w:br/>
        <w:t>10. The sponsoring assembly consists of the legal representatives of the sponsoring municipalities, i.e., the mayors.12 The number of votes allocated to each sponsor is determined by the population size and tax revenue of the sponsors.13 Based on this regulation, the city of Karlsruhe currently holds 13 out of 22 votes in the sponsoring assembly. The sponsoring assembly generally decides by simple majority.14 A 2/3 majority is required for the following decisions: merger with another savings bank; transfer of assets to a newly formed or already existing savings bank; dissolution of a savings bank; amendment of the savings bank's statutes; accession of the savings bank association as a sponsor.15 The appointment of members of the supervisory board is carried out in accordance with the regulations in the district order for decision-making committees.16 Accordingly, the members of the supervisory board are elected by the sponsors based on proposals according to the principles of proportional representation, bound to the proposals. If only one valid or no proposal is submitted, a majority vote takes place without binding to the proposed candidates.</w:t>
      </w:r>
    </w:p>
    <w:p>
      <w:r>
        <w:t>11. The city of Karlsruhe, as the municipality in which the savings bank is located17, is entitled to the chairmanship in the sponsoring assembly.18 The chairman has a right of objection against decisions of the sponsoring assembly in accordance with the municipal code19. He must object to decisions if he believes they are unlawful; he may object if he believes they are detrimental to the savings bank. The objection has a suspensive effect. At the same time, a meeting must be convened, stating the reasons for the objection, in which the matter is to be decided again. If the chairman believes that the new decision is also unlawful, he must object to it again and promptly seek the decision of the supervisory authority.</w:t>
      </w:r>
    </w:p>
    <w:p>
      <w:r>
        <w:t>b) The Supervisory Board</w:t>
        <w:br/>
        <w:t>(1) Dominant Influence of the City of Karlsruhe on the Composition of the Supervisory Board</w:t>
        <w:br/>
        <w:t>12. The members of the supervisory board are usually appointed by the sponsoring assembly based on a proposal from the chairman. The savings bank law provides the following general guidelines regarding the representatives20: "The composition of the supervisory board should ensure that the interests of the entire customer base are taken into account in the fulfillment of the savings bank's tasks. The members of the supervisory board and their deputies should possess economic experience and expertise and be suitable to promote the savings bank and support it in fulfilling its tasks." There is no obligation to maintain a specific proportion. In the supervisory board, the city of Karlsruhe currently provides 10 of the 16 representatives of the sponsoring municipalities, including the chairman. The municipalities of Malsch, Pfinztal, Weingarten, Graben-Neudorf, Philippsburg, and Stutensee each send one representative to the supervisory board. The municipalities of Dettenheim, Eggenstein-Leopoldshafen, and Linkenheim-Hochstetten are not represented.</w:t>
      </w:r>
    </w:p>
    <w:p>
      <w:r>
        <w:t>13. The scenarios presented by the parties for the conflict case with competing proposals from the other sponsors in the sponsoring assembly are unrealistic. It is much more likely that an attempt will first be made to develop a joint proposal as before and that the city of Karlsruhe will try to achieve a sufficient number of representatives to enforce its interests in the supervisory board during this process. If, however, one or more of the other sponsoring municipalities demand a stronger representation in the supervisory board, it is hardly conceivable that the unconsidered sponsoring municipalities could agree on one or more joint proposals, as this would require an agreement between the affected council assemblies on the distribution of the joint list to the respective council factions. It is rather to be expected that either only the proposal from the city of Karlsruhe, with what it considers to be "adequate" consideration of the other sponsors, will be made, or no proposal will be made at all; in both cases, a majority vote will take place – and if no proposal has been made, also without binding to the proposed candidates.21 Assuming that the savings bank law requires such "adequate" representation of all sponsoring municipalities22 – for which there is no direct indication in the wording of the law – the city of Karlsruhe can include up to 3 representatives from other sponsors in a proposal without losing its majority.</w:t>
      </w:r>
    </w:p>
    <w:p>
      <w:r>
        <w:t>14. The chairman of the supervisory board is, as chairman of the sponsoring assembly23, the mayor of Karlsruhe. The chairman has, as in the sponsoring assembly, a right of objection against decisions of the supervisory board.</w:t>
      </w:r>
    </w:p>
    <w:p>
      <w:r>
        <w:rPr>
          <w:b/>
        </w:rPr>
        <w:t>[Pages 10–12]</w:t>
      </w:r>
    </w:p>
    <w:p>
      <w:r>
        <w:t>- 10 -</w:t>
        <w:br/>
        <w:t>the chairperson of the sponsor assembly has a right of objection against unlawful or merely disadvantageous resolutions of the administrative board.24</w:t>
        <w:br/>
        <w:t>15. The mere possibility for the city of Karlsruhe to decide on the composition of the administrative board is sufficient to assume a dominant influence over the Sparkasse Karlsruhe. It is irrelevant for the question of the application of § 36 Abs. 2 in conjunction with § 17 Abs. 1 AktG whether and in what manner the possibility of control is actually exercised.</w:t>
        <w:br/>
        <w:t>(2) Dominant Influence of the City of Karlsruhe on the Administrative Board in its Current Composition</w:t>
        <w:br/>
        <w:t>16. In addition to the 16 representatives of the sponsoring municipalities, the employees of Sparkasse Karlsruhe send 8 representatives to the administrative board. The administrative board decides, in particular, on the appointment of the executive board25, the use of surplus26, it establishes the budget for business expenses with a staffing plan for the upcoming financial year27 and the annual financial statements28, and resolves on the discharge of the executive board29.</w:t>
        <w:br/>
        <w:t>17. The city of Karlsruhe holds the majority of votes of the sponsors in the administrative board. To maintain the majority in the sponsor assembly, it requires three additional votes from among the sponsors or employee representatives. Since 2003, decisions regarding the budget for business expenses, the annual financial statements, and the discharge of the executive board have always been made unanimously.30 The members of the executive board, on the other hand, have been elected by majority vote, with one exception in 2008. The minutes of the meeting of the administrative board [from July 2006], in which the extension of the employment contract with the chairman of the executive board, Michael Huber, until […] was decided, show that even in majority decisions, the chairperson of the administrative board regularly manages to enforce his proposal. There were only […] votes in favor, […] votes against, and […] abstentions.</w:t>
        <w:br/>
        <w:t>24 §§ 20 Abs. 1 SpG, 43 Abs. 2 GemO.</w:t>
        <w:br/>
        <w:t>25 § 12 Abs. 2 Nr. 4 SpG.</w:t>
        <w:br/>
        <w:t>26 § 12 Abs. 2 Nr. 7 SpG.</w:t>
        <w:br/>
        <w:t>27 § 29 Satz 2 SpG.</w:t>
        <w:br/>
        <w:t>28 § 30 Abs. 3 Satz 1 SpG.</w:t>
        <w:br/>
        <w:t>29 § 30 Abs. 3 Satz 3 SpG.</w:t>
        <w:br/>
        <w:t>30 Annex to the letter dated October 7, 2010; for the year 2006, the situation is unclear because it is noted as "unanimously or by majority."</w:t>
      </w:r>
    </w:p>
    <w:p>
      <w:r>
        <w:t>- 11 -</w:t>
        <w:br/>
        <w:t>18. The economic interests of the representatives on the administrative board also make it unlikely that the representatives of the city of Karlsruhe will be outvoted by the other sponsors and employee representatives in corporate strategic matters or in the appointment of the management bodies of Sparkasse Karlsruhe. The other sponsors will be aware in their voting behavior that the city of Karlsruhe, as the economically far superior sponsor measured by tax revenue, can also cover a correspondingly larger share of economic risks or can provide Sparkasse with the necessary resources if necessary. The position of the city of Karlsruhe corresponds to that of a company that holds a majority stake in another company and can dominate the affiliated company due to its rights and its predominant economic significance compared to the other shareholders.</w:t>
        <w:br/>
        <w:t>19. The guarantor liability and institutional obligation as a legally binding duty of the sponsors to equip savings banks under their sponsorship with resources and to stand for their risks have been abolished in all federal states. In Baden-Württemberg, the law amending savings bank regulations of October 16, 2002, explicitly clarified that the sponsor supports the savings bank in fulfilling its tasks, but that there is neither an obligation of the sponsor to equip the savings bank with resources nor a corresponding claim of the savings bank against the respective sponsor.31 A liability of the sponsor for the liabilities of the savings bank is excluded.32</w:t>
        <w:br/>
        <w:t>20. However, the legislative justification indicates that the sponsor "continues to have a financing responsibility for the savings bank to the extent that this is also the case with private companies."33 This is expressed in that "the sponsors must each decide based on a situational analysis at the relevant time whether and, if so, with what objective they want to equip the savings bank with resources. It may be relevant that the equity base of the savings bank is to be broadened to enable the savings bank to expand its business activities. In the event of an acute or impending imbalance of the savings bank, the sponsors will have to decide whether to continue or dissolve it."34 The city of Karlsruhe is likely to bear the greatest burdens when equipped with resources, particularly to avert financial risks, according to its population size and tax revenue. An indication of the distribution of burdens is contained in the regulation on the liability of the sponsors for old liabilities of the savings bank, which still fall under the guarantor liability. While they are jointly and severally liable in external relations, they are liable internally half according to the ratio of population numbers and half according to the ratio of tax capacity.35 Against this background, it is not expected that the other sponsors will oppose the city of Karlsruhe in corporate strategic decisions. Even less is to be expected that the employee representatives would support such voting behavior if there is a fear that the city of Karlsruhe will not provide the necessary resources. Ultimately, however, the actual influence of the city of Karlsruhe on decisions of the administrative board is not decisive. What is crucial for the assumption of dominant influence over Sparkasse Karlsruhe is that it can solely determine the composition of the administrative board through its majority in the sponsor assembly.</w:t>
        <w:br/>
        <w:t>2. Result</w:t>
        <w:br/>
        <w:t>21. The provisions on merger control apply due to the revenues of the participating companies according to § 35 Abs. 1 GWB. The European Commission is not competent (§ 35 Abs. 3 GWB, Regulation (EC) No. 139/2004 of the Council on the control of corporate mergers).</w:t>
        <w:br/>
        <w:t>B. Merger Criteria</w:t>
        <w:br/>
        <w:t>22. Through the transfer of the assets of Sparkasse Ettlingen to Sparkasse Karlsruhe, Sparkasse Karlsruhe acquires all of its assets (§ 37 Abs. 1 Nr. 1 GWB). At the same time, the city of Karlsruhe, as the sponsor of Sparkasse Karlsruhe, acquires the largest population among the other sponsors by a considerable margin.</w:t>
      </w:r>
    </w:p>
    <w:p>
      <w:r>
        <w:rPr>
          <w:b/>
        </w:rPr>
        <w:t>[Pages 13–15]</w:t>
      </w:r>
    </w:p>
    <w:p>
      <w:r>
        <w:t>- 13 -</w:t>
        <w:br/>
        <w:t xml:space="preserve">population and the largest tax revenue, due to its majority in the sponsoring assembly, control over the Sparkasse Ettlingen (§ 37 Abs.1 Nr.2 GWB).36  </w:t>
        <w:br/>
        <w:t xml:space="preserve">IV. MATERIAL CONDITIONS FOR PROHIBITION  </w:t>
        <w:br/>
        <w:t xml:space="preserve">A. Relevant Markets  </w:t>
        <w:br/>
        <w:t xml:space="preserve">23. The basis for the competitive assessment of a merger is the relevant market (market-related consideration), which must be delineated in terms of substance and geography. The starting point for market delineation is the demand market concept. According to this, all products that are so closely related in their characteristics, economic purpose, and price level that a reasonable consumer considers them suitable for meeting a specific need, compares them reasonably, and views them as interchangeable, form a unified relevant market.37 The actual handling by the purchasers is decisive, with reference to the reasonable average consumer.38 Interchangeability accepted by only a few purchasers is not sufficient.39  </w:t>
        <w:br/>
        <w:t xml:space="preserve">24. The demand market concept is corrected and supplemented in individual cases by the concept of full range or supply adjustment flexibility.40 In this context, product and service groups that cover a typified demand or for whose development and provision comparable development and performance know-how as well as similar provision facilities can be utilized are attributed to the relevant market. If there are consistent competitive conditions among these product groups, a breach of the market delineation based on functional interchangeability is justified.41 However, according to the case law of the BGH, this only applies if and to the extent that the demand market concept is not suitable to accurately and comprehensively answer the question regarding the competitive forces acting on the involved companies.42 It is also taken into account if different product groups require comparable capabilities or knowledge on the part of the suppliers, so that they are fundamentally able to adjust their offerings within a reasonable economic and temporal effort.  </w:t>
        <w:br/>
        <w:t xml:space="preserve">25. The supplier structure in the area of banking services is heterogeneous. Primarily, credit institutions are active here, which either conduct all or at least most banking transactions as defined in § 1 Abs. 1 Kreditwesengesetz (KWG) in both the private customer and business customer sectors (so-called universal credit institutions). These include credit banks (major banks and other private banks), cooperative banks (Volksbanken and Raiffeisenbanken and others such as savings banks and the Badische Beamtenbank), and finally, public law credit institutions (savings banks and state banks). Depending on the geographical orientation of the activities, a distinction can also be made between regional credit institutions (particularly Volksbanken and Raiffeisenbanken as well as savings banks), supra-regional credit institutions (particularly major banks), and direct banks. In contrast to universal credit institutions, specialized providers such as building societies, real credit institutions, so-called auto banks, and leasing companies only offer certain types of banking services.  </w:t>
        <w:br/>
        <w:t xml:space="preserve">26. The merger parties offer a range of banking services to both private and business customers, such as payment services (management of current accounts, processing of transfer orders), investment services (e.g., overnight deposits, time deposits, savings deposits), and financing services (e.g., granting of loans).  </w:t>
        <w:br/>
        <w:t xml:space="preserve">1. Private Customers and Business Customers  </w:t>
        <w:br/>
        <w:t xml:space="preserve">27. On the demand side, a differentiation must first be made between private customer business and business customer business, as the purchasing behavior of these two groups differs significantly.43 Although many of the products demanded by both customer groups fundamentally operate in the same way, there are significant differences in the conditions, which are partly due to the fact that business customers more frequently and to a greater extent (higher volumes) utilize banking services than private customers. The purpose of use also differs; banking services for private customers can be obtained independently of a specific purpose, while investment loans for business customers serve to finance fixed assets necessary for their business activities. In contrast, loans for residential construction44 serve to build or maintain their private real estate assets. Furthermore, business customers have different requirements for banking services than private customers. In the area of deposits, for example, they generally have different liquidity needs in business transactions compared to private customers, for whom the availability of liquidity does not have the same significance.  </w:t>
        <w:br/>
        <w:t xml:space="preserve">28. From the supplier's perspective, private customers also differ from business customers. In particular, the creditworthiness assessment prior to granting loans differs significantly. For instance, in the case of business customers, the examination of annual financial statements and other documents to determine the earnings and liquidity situation of the business operated by the borrower plays a significant role, while for private customers, income proofs such as tax assessments are used to assess creditworthiness. When granting loans to business customers, the assessment of local or regional market conditions or specific industry knowledge is also important. Significant differences also arise regarding collateral, both in terms of establishment and realization of collateral. For business customers,  </w:t>
        <w:br/>
        <w:t xml:space="preserve">43 See case report on the approval of major mergers in the banking sector, Rz. 4-6; European Commission, decision of October 3, 2007, COMP/M.4844 – Fortis / ABN Amro Assets, Rz. 12, 33; decision of November 8, 2001, COMP/M.2567 – Nordbanken / Postgirot.  </w:t>
        <w:br/>
        <w:t>44 The term loans for residential construction is used comprehensively according to the Bundesbank statistics for all loans that serve the creation or maintenance of living space.</w:t>
      </w:r>
    </w:p>
    <w:p>
      <w:r>
        <w:rPr>
          <w:b/>
        </w:rPr>
        <w:t>[Pages 16–18]</w:t>
      </w:r>
    </w:p>
    <w:p>
      <w:r>
        <w:t>- 16 -</w:t>
        <w:br/>
        <w:t>considerations include security assignments (e.g., the claims of the borrower against their customers) and security transfers (e.g., of a warehouse) as collateral. For private customers, wage and salary claims can be assigned as security, but they are subject to enforcement restrictions (cf. §§ 850ff. ZPO). Due to these very different requirements, the parties involved and their competitors separate the private customer business from the commercial customer business and operate separate support and advisory structures.</w:t>
      </w:r>
    </w:p>
    <w:p>
      <w:r>
        <w:t>2. Private Customer Markets</w:t>
        <w:br/>
        <w:t>29. Private customers generally include all individuals who do not earn income from self-employment (workers, employees, civil servants, retirees, and individuals without their own income). Banking services utilized by private customers can be categorized into different service groups, each addressing a specific, clearly defined need. For example, current and salary accounts serve the purpose of payment processing, while loans cover financing needs for larger purchases (e.g., a car or real estate) that cannot be met by ongoing salary or other incoming payments, and deposits are intended to generate interest income.</w:t>
      </w:r>
    </w:p>
    <w:p>
      <w:r>
        <w:t>30. The other services offered by the parties in the private customer sector are irrelevant for the assessment of the merger project. In addition to payment processing, deposit business, and loan financing, the parties offer further products such as the management of securities accounts and investment advice, the provision of guarantees, and the rental of safe deposit boxes. Furthermore, they also broker various third-party services such as retirement products or earmarked loans (car loans, promotional loans).</w:t>
      </w:r>
    </w:p>
    <w:p>
      <w:r>
        <w:t>a) No Overall Market for Banking Services to Private Customers</w:t>
        <w:br/>
        <w:t>31. The aggregation of all services offered to private customers into a comprehensive private customer market is not appropriate according to the findings of the investigations. Universal credit institutions – to which the merger parties belong – regularly offer a certain core range of products, which at least includes deposit products, payment processing, and loan financing. However, a breach of the demand market principle and the aggregation of the various typical banking services into a product market does not adequately reflect the competitive conditions.45</w:t>
      </w:r>
    </w:p>
    <w:p>
      <w:r>
        <w:t>32. Against such an approach is the fact that the function, i.e., the purpose of use of these three core business areas – namely, the processing of payments, the financing function, and the savings/investment function – is clearly distinguished from the perspective of the demand side. The competitive conditions within the various service groups are also not homogeneous, and the respective provider structures differ significantly in some cases. In particular, the activities of specialized providers, whose business activities focus on certain types of banking services, lead to different competitive conditions. For example, building societies typically limit their business activities to deposit business and loan financing, while payment processing plays hardly any role here. Customers typically associate the area of payment processing with credit institutions, while other banking services are much more likely to be attributed to other providers of financial services. In contrast, direct banks have a significantly stronger position for deposits in the form of overnight or fixed-term deposits than for current accounts used for payment processing.</w:t>
      </w:r>
    </w:p>
    <w:p>
      <w:r>
        <w:t>33. There are also differences regarding the transparency of market conditions among the various banking services. The deposit business appears relatively homogeneous: the terms (interest rates and duration) are easily accessible. In contrast, there is less comparability regarding the prices charged for salary and current accounts due to the different fee models. Furthermore, from the demand side, there is a low willingness to switch providers for current accounts due to the associated organizational effort (e.g., changing established standing orders and direct debits).</w:t>
      </w:r>
    </w:p>
    <w:p>
      <w:r>
        <w:t>34. Based on a uniform substantive market for all banking services, neither the differences in competitive conditions arising from the respective provider structure nor the unequal market transparency can be adequately considered in light of the specific characteristics of the individual banking services from the demand side. Therefore, in the case of banking services for private customers – depending on the purpose of the respective financial product – a distinction must be made between payment processing, deposit business, and financing business. Within these groups, it must be determined to what extent the products are interchangeable – initially from the perspective of the demand side.</w:t>
      </w:r>
    </w:p>
    <w:p>
      <w:r>
        <w:t>b) No Separate Markets Based on Distribution Channels or Product Usage and Access Opportunities</w:t>
        <w:br/>
        <w:t>35. The investigations have shown that in the private customer sector, products sold through physical branches and products sold via telephone or the internet belong to a single market.</w:t>
      </w:r>
    </w:p>
    <w:p>
      <w:r>
        <w:t>36. There are indications that branch-based business is losing significance in favor of internet and telephone sales. The share of the internet in new business is steadily increasing. Additionally, the number of bank branches has been declining in recent years.46 Furthermore, in the coming years, more and more individuals will demand services for payment processing who have "grown up" with the use of the internet and are therefore likely to be more open to the internet distribution channel.</w:t>
      </w:r>
    </w:p>
    <w:p>
      <w:r>
        <w:t>37. The distance selling of banking services has significantly increased in recent years, with a notable increase particularly in internet sales.47 Currently, pure internet sales of current accounts – i.e., the conclusion of the account contract outside a branch – still account for a relatively small share of new business.48 In the Karlsruhe-Ettlingen region, the share of...</w:t>
      </w:r>
    </w:p>
    <w:p>
      <w:r>
        <w:t>46 According to statistics from the Deutsche Bundesbank, the number of branches of banks and savings banks decreased from 60,000 to 39,441 between 1998 and 2009.</w:t>
      </w:r>
    </w:p>
    <w:p>
      <w:r>
        <w:t>47 According to a study by GfK, Google, and Deutsche Bank Research, the results of which were published on September 1, 2010 ("Clickstream Analysis"), the share of banking services sold via the internet and telephone is about 17.4% (as of 2009). Accordingly, the online share of new business increased from 7.2% in 2004 to 11.4%. However, it also seems that there has been a substitution of telephone contracts by online contracts. The combined share was already about 17.6% in 2004, thus overall at a similar level as in 2009.</w:t>
      </w:r>
    </w:p>
    <w:p>
      <w:r>
        <w:t>48 According to the results of the Clickstream Analysis, the internet share in 2009 overall (i.e., without differentiation by individual banking services) was about 11.4%, and about 6% of new business was concluded in writing or by telephone. With over 80%, branch business held a dominant position. For current accounts, internet contracts were only slightly above average at about 12.4%.</w:t>
      </w:r>
    </w:p>
    <w:p>
      <w:r>
        <w:rPr>
          <w:b/>
        </w:rPr>
        <w:t>[Pages 19–21]</w:t>
      </w:r>
    </w:p>
    <w:p>
      <w:r>
        <w:t>- 19 -</w:t>
        <w:br/>
        <w:t>the share of direct banks in the total number of current accounts is low (under 5%49). Overall, the branch business still predominates in the distribution of banking services to private customers.50 For the vast majority of bank customers, non-stationary distribution of banking services does not represent an alternative source, or only for certain services such as investments, but not for current accounts. Rapid changes in the behavior of private customers are not to be expected, as banking services represent a rather long-term, contract-bound business with a high trust component, and particularly in the area of payment transaction processing, there is a low willingness to switch.51 Currently, the vast majority of internet/telephone sales consist of less complex banking services with relatively low advisory needs. In particular, branch banks primarily offer the opening of current accounts, the conclusion of simple savings products such as overnight deposits, and consumer loans online or by phone; in contrast, direct banks specializing in distance selling also offer more complex products such as loans for residential construction.</w:t>
      </w:r>
    </w:p>
    <w:p>
      <w:r>
        <w:t>38. The regional credit institutions based in the Karlsruhe-Ettlingen area typically distribute products through their branches. The online distribution of products, e.g., the investment of overnight deposits, plays a significantly lesser complementary role. The regionally active credit institutions (especially private banks) usually distribute at least some of their products in parallel to stationary distribution via the internet or by phone. In some cases, internet/telephone distribution is conducted through subsidiaries established specifically for this purpose. Direct banks distribute banking services almost exclusively via the internet or by telephone.</w:t>
      </w:r>
    </w:p>
    <w:p>
      <w:r>
        <w:t>39. To the extent that credit institutions with stationary distribution also offer banking services via the internet or telephone, the conditions do not differ significantly. The survey of credit institutions operating in the Karlsruhe-Ettlingen area has shown that only in individual cases are differing (more favorable) conditions, e.g., for deposits, granted. Conversely, the savings bank Karlsruhe offers a current account that has similar conditions to those offered by direct banks and distributed only online.52</w:t>
      </w:r>
    </w:p>
    <w:p>
      <w:r>
        <w:t>40. The fact that credit institutions allow access to their products or the use of their products via online banking, particularly in the context of a current account relationship, does not lead to further differentiation within the framework of the relevant market delineation. The share of private customers using the internet for online banking (e.g., transfers) is significantly higher than the share of customers who also forgo branch presence when opening the business relationship.53 In internet usage (e.g., for payment transaction processing), lower transaction fees are often charged, and the basic fee (account management fee) for a current account that is used exclusively online may in some cases be completely waived. From the perspective of demanders, this essentially represents the provision of an extended access and usage option for the same product. Price differences merely reflect different service modalities with corresponding cost differences (e.g., lower processing costs) or different marketing strategies. A study submitted by the savings bank Karlsruhe54, which it commissioned in the context of the restructuring of its current account pricing model, shows that the processing of transactions via online banking is only one element that is significant for fee structuring. In addition to the "channel" (only online or online and branch) through which the customer places orders with their credit institution, particularly features such as minimum thresholds for monthly salary deposits are decisive for the establishment of fee models. The use of banking services via the internet or telephone primarily serves a complementary function. Online banking has become standard offering for most credit institutions.</w:t>
      </w:r>
    </w:p>
    <w:p>
      <w:r>
        <w:t>52 Free current account subject to the condition of a regular monthly minimum deposit.</w:t>
        <w:br/>
        <w:t>53 According to the statistics office Eurostat of the European Commission, in 2009 the number of online banking users in Germany was approximately 41%; see Eurostat – Tables, Graphs and Maps Interface (TGM) table: http://epp.eurostat.ec.europa.eu/tgm/table.do?tab=table&amp;init=1&amp;language=en&amp;pcode=tin00099&amp;plugin=1.</w:t>
        <w:br/>
        <w:t>54 See presentation "Target Workshop Revision of Current Account Models" from November 7, 2006, p. 10, Annex 3 to the letter of August 20, 2010.</w:t>
      </w:r>
    </w:p>
    <w:p>
      <w:r>
        <w:t>- 21 -</w:t>
        <w:br/>
        <w:t>c) The Private Customer Markets in Detail</w:t>
        <w:br/>
        <w:t>(1) Current Accounts</w:t>
        <w:br/>
        <w:t>41. Credit institutions process payment transactions for private customers within the framework of current account relationships. Payment receipts and payments are booked through the current account, transfer orders and direct debits are executed. Current accounts are regularly opened (e.g., once a quarter), but the account holder can regularly inform themselves about the account balance and transactions through account statements.</w:t>
      </w:r>
    </w:p>
    <w:p>
      <w:r>
        <w:t>42. Legally, current accounts are based on payment service framework contracts as defined in § 675f Abs. 2 BGB.55 Typically, the credit institution provides various types of (document-based and non-document-based) transaction services such as transfers, standing orders, or direct debits (so-called payment orders) within such a contract and provides a debit card (e.g., the girocard) for cashless payments as well as for obtaining cash at ATMs. As an additional service, for which a separate fee is charged in some cases, such as by the parties involved, credit cards are also offered, which allow the holder to make cashless payments within a credit limit.</w:t>
      </w:r>
    </w:p>
    <w:p>
      <w:r>
        <w:t>43. There are significant differences in pricing among the various providers of current accounts. In addition, individual providers often offer different current accounts with very different fee models. Generally, the range varies from a flat rate that includes all or a certain number of individual services, to fees for each individual service, to free current accounts that generate income only through interest earnings. The savings bank Ettlingen offers private customers a total of five salary and current account models for their payment transaction processing, each with different conditions.55 The previous current account contract of § 675f BGB a.F. was replaced in the context of the implementation of Directive 2007/64/EC of the European Parliament and of the Council of November 13, 2007, on payment services in the internal market, amending Directives 97/7/EC, 2002/65/EC, 2005/60/EC, and 2006/48/EC, and repealing Directive 97/5/EC (short: "Payment Services Directive"), OJ L 319/1 of December 5, 2007, by the Act on the Implementation of the Consumer Credit Directive, the civil law part of the Payment Services Directive, and the reorganization of the regulations on the right of withdrawal and return of July 29, 2009, BGBl. Part I No. 49 of August 3, 2009. The amendment came into force on October 31, 2009.</w:t>
      </w:r>
    </w:p>
    <w:p>
      <w:r>
        <w:rPr>
          <w:b/>
        </w:rPr>
        <w:t>[Pages 22–24]</w:t>
      </w:r>
    </w:p>
    <w:p>
      <w:r>
        <w:t>- 22 -</w:t>
        <w:br/>
        <w:t>prices and conditions56. The Sparkasse Karlsruhe also offers five different current account models.</w:t>
        <w:br/>
        <w:t>44. Despite the differences in the design of the conditions for the individual current and salary account models, the various services provided in the context of processing payment transactions through such an account are to be regarded as a uniform product. They are practically always offered and demanded as a bundle of services within a single contractual relationship. For this reason, there are also no differences regarding the competitive conditions for the individual services. In combination, they cover the typical needs of a private customer in the area of payment transaction processing through current and salary accounts. They are therefore assigned to a uniform relevant market for current accounts.</w:t>
        <w:br/>
        <w:t>(2) Deposits</w:t>
        <w:br/>
        <w:t>45. The deposit or liability business primarily includes the acceptance of customer funds in overnight and term deposit accounts57 and savings accounts. In return, the customer receives a certain interest rate for their credit balance, which varies depending on the term.</w:t>
        <w:br/>
        <w:t>46. Unlike a salary or current account, these investment accounts are neither intended nor suitable for processing payment transactions. Differences arise in terms of availability. While overnight deposits are due daily, term deposits or fixed-term deposits can only be accessed subject to a notice period or after the term has expired. The Deutsche Bundesbank classifies term deposits in its interest statistics according to terms (up to 1 year, over 1 to 2 years, and over 2 years).58 Access to savings deposits can be made subject to the respective notice period.59</w:t>
        <w:br/>
        <w:t>47. The differing availability of the credit balance depending on the term initially argues against the interchangeability of the various products belonging to the deposit segment. This is particularly true when comparing an immediately available overnight deposit with a term deposit with a longer term of 2 years. There are also significant differences in interest rates in this area.60 In fact, credit institutions offer deposits with various terms/notice periods, so that the different terms and/or notice periods ultimately represent only different configurations of the same product. The different interest rates reflect the ability of the credit institution to generate profits with the deposit in the active business. Savings deposits do not fundamentally differ in this respect from other deposits. For example, the Sparkasse Ettlingen offers so-called growth savings, which, with a term of 3 years and a notice period of 3 months, additionally provides for a notice blocking period61 of 12 months, resulting in a de facto minimum term of 1 year and 3 months. Regarding availability, such a product differs only slightly from a term deposit with a term of 15 months. In the overall consideration of the various deposit products and their different configurations, which allow for adaptation to the respective customer needs, there are therefore strong indications of a uniform relevant market. From the provider's perspective, investment products can generally be relatively easily converted, but credit institutions must particularly consider the effects of product decisions in this area on their capital structure. Ultimately, the question of whether deposits should be considered separately after maturity or whether savings deposits and other deposits should be assigned to separate markets can remain open. Even with separate consideration, neither the emergence nor the strengthening of a dominant market position is to be expected.</w:t>
        <w:br/>
        <w:t>(3) Loans</w:t>
        <w:br/>
        <w:t>48. The loan or active business consists of granting (money) loans to customers. For private customers, especially installment loans, overdraft loans (disposition loans), and loans for housing construction are available. The various types of loans differ in terms of their purpose, collateral, processing and repayment modalities, average loan volumes, and interest rates. Each type of loan (installment loan, real estate loan, and overdraft loans) satisfies a different need of the private customer, with particular emphasis on distinguishing real estate financing from the other two types of loans for private customers. To the extent that leasing can represent a financing alternative for private customers, it does not play a role in the assessment of the merger, as the parties do not make their own offers in this area but rather distribute third-party products.</w:t>
        <w:br/>
        <w:t>(a) Overdraft or Disposition Loans</w:t>
        <w:br/>
        <w:t>49. An overdraft or disposition loan is typically granted in connection with a salary or current account. It is a credit line pre-approved by the credit institution that the customer can use without having to inform the credit institution in each case. The customer is not obligated to utilize it, and after utilization, repayment is possible at any time. The amount of the granted credit line is usually dependent on the amount of regular incoming payments. The interest rates that credit institutions charge for overdraft loans are significantly higher than those for installment loans.62</w:t>
        <w:br/>
        <w:t>62 According to the price list of Sparkasse Karlsruhe (as of June 11, 2010), the nominal interest rates for overdraft loans for private accounts are 11.75% p.a., while the nominal interest rate for the private loan (depending on creditworthiness) ranges between 5.69% and 8.99% p.a. According to the price list of Sparkasse Ettlingen, these are 12.75% and 6%. Information from June 22, 2010.</w:t>
      </w:r>
    </w:p>
    <w:p>
      <w:r>
        <w:rPr>
          <w:b/>
        </w:rPr>
        <w:t>[Pages 25–27]</w:t>
      </w:r>
    </w:p>
    <w:p>
      <w:r>
        <w:t>- 25 -</w:t>
        <w:br/>
        <w:t>(b) Loans for Housing Construction</w:t>
        <w:br/>
        <w:t>50. Loans for housing construction are regularly secured by real estate liens. In addition to universal credit institutions, building societies and mortgage banks also grant loans to private customers. The parties involved in the merger offer loans in this segment with varying terms, loan volumes, and interest rates (fixed rate / variable rate). Special forms such as interim construction loans to bridge the period between the onset of financing needs and the provision of a loan are also offered. The savings bank Karlsruhe also offers forward loans.63</w:t>
        <w:br/>
        <w:t>51. The ordinary loan for housing construction differs from other types of loans (e.g., installment loans or consumer loans) primarily through a longer term and generally lower interest rates64 as well as through the securing with real estate liens (land charge, mortgage). A special form is the construction financing through building societies, which is subject to specific legal regulations.65 It regularly includes an initial savings phase (building savings contract) followed by a loan phase (purpose-bound construction loan). However, the purpose of the building savings loan is ultimately identical to that of an ordinary loan for housing construction. In this case, the exact factual market delineation within loans for housing construction for private customers can remain open, as even when considering the exclusion of building savings loans, the emergence or strengthening of a dominant market position in the area of real estate loans for private customers is not to be expected.</w:t>
        <w:br/>
        <w:t>63 A forward loan is a loan that is paid out to the borrower only after a certain lead time. During the period between the conclusion of the contract and the chosen start of the term (forward period), no commitment fees are incurred; however, a surcharge is applied upon disbursement of the loan. The purpose of the forward loan is for the borrower to secure a certain interest rate for the future. The most common application area is refinancing.</w:t>
        <w:br/>
        <w:t>64 According to the interest rate statistics of the Deutsche Bundesbank, in September 2010, the average effective interest rate p.a. for new business in July 2010 for consumer loans with a term of up to one year (or variable) was 3.50%, with a term of 1-5 years it was 5.63%, and with a term of over 5 years it was 8.46%. In contrast, the interest rates for housing construction loans for private households were 3.12% (term up to 1 year or variable), 3.34% (1-5 years), and 3.79% (5-10 years).</w:t>
        <w:br/>
        <w:t>65 Cf. Law on Building Societies.</w:t>
      </w:r>
    </w:p>
    <w:p>
      <w:r>
        <w:t>- 26 -</w:t>
        <w:br/>
        <w:t>(c) Installment Loans</w:t>
        <w:br/>
        <w:t>52. Installment loans (also consumer loans or consumer credit) are granted to private borrowers for the financing of the acquisition of goods or services for personal use. The granting occurs either unbound or bound to the financing of a specific object. An installment loan is a standardized banking product (standardized creditworthiness assessment), which allows for a quick provision of the loan agreement. Compared to construction financing, smaller loan amounts are granted with shorter terms.66 Repayment is regularly made in equal monthly installments. The loan interest rates are generally higher than those for long-term real estate loans.67 The parties involved in the merger offer installment loans for private customers themselves but also broker special loans from third parties, such as the savings bank auto loan from Deutsche Leasing AG.</w:t>
        <w:br/>
        <w:t>53. Installment loans are granted as unsecured loans, i.e., without the establishment of collateral or by assigning wage and salary claims as collateral. If this is not sufficient due to the customer's creditworthiness, a guarantee or possibly a security transfer on the object acquired with the loan may also occur (this is considered, for example, in the case of the so-called auto loan). Repayment is usually made in equal monthly installments. These monthly installments include the loan repayment, the interest, and any fees charged by the credit institution.</w:t>
        <w:br/>
        <w:t>54. On the provider side, alongside the classic credit institutions, there are many so-called installment loan institutions (installment banks), some of which are subsidiaries of universal credit institutions or automobile manufacturers, and some are specialized credit institutions that have emerged from subsidiaries of retail companies.</w:t>
        <w:br/>
        <w:t>55. The question of whether overdraft loans and installment loans can be assigned to a single market in view of their similar purpose can be left open. Even assuming separate markets, the emergence or strengthening of a dominant market position is not to be expected.</w:t>
        <w:br/>
        <w:t>66 Short to medium-term financing (maximum 4-6 years).</w:t>
        <w:br/>
        <w:t>67 See above footnote 68.</w:t>
      </w:r>
    </w:p>
    <w:p>
      <w:r>
        <w:t>- 27 -</w:t>
        <w:br/>
        <w:t>3. Business Customer Markets</w:t>
        <w:br/>
        <w:t>56. The business with commercial customers includes banking services for both large companies and small and medium-sized enterprises, sole proprietors (e.g., craftsmen), and self-employed individuals (e.g., freelancers). The various services can be assigned to different product groups, just like in the private customer business, such as payment transactions, lending, deposit business, and foreign trade (foreign currency accounts, foreign trade financing).</w:t>
        <w:br/>
        <w:t>57. Based on the demand market concept, a general market for banking services for commercial customers is also excluded. The various banking services utilized by commercial customers can be divided into different product groups that meet different needs. For example, commercial customers use a current account for payment transaction processing, take out loans to finance fixed and current assets, and invest liquid funds with credit institutions at interest.</w:t>
        <w:br/>
        <w:t>58. Regarding the (non-)application of the assortment concept to banking services for commercial customers as a whole, the considerations discussed for private customers apply accordingly. Here too, the competitive conditions that exist for the various product groups are not homogeneous, so that assuming a unified market for banking services to commercial customers would not allow for a proper consideration of the competitive conditions in the various market segments.</w:t>
        <w:br/>
        <w:t>59. The parties involved in the merger are particularly active in the areas of payment transaction processing, credit financing, and deposit business. In addition, they offer securities transactions (custody, investment advice) for commercial customers but do not engage in investment banking. To the extent that they offer factoring, leasing, insurance, and products for occupational pension schemes for commercial customers, they generally distribute products from third parties.</w:t>
        <w:br/>
        <w:t>60. The processing of payment transactions, provision of financing, deposits, securities business (asset management), and banking services for foreign trade form the core area of banking services for commercial customers, with individual products being further subdivided in some cases.</w:t>
      </w:r>
    </w:p>
    <w:p>
      <w:r>
        <w:rPr>
          <w:b/>
        </w:rPr>
        <w:t>[Pages 28–30]</w:t>
      </w:r>
    </w:p>
    <w:p>
      <w:r>
        <w:t>- 28 -</w:t>
        <w:br/>
        <w:t>Both the securities business and the foreign trade business for commercial customers are not decisive for the assessment of the merger project, as the parties involved are only relatively limited in their activities in this regard or restrict themselves to the distribution of third-party products.</w:t>
        <w:br/>
        <w:t>a) Corporate and Business Customers</w:t>
        <w:br/>
        <w:t>61. The investigations have shown that all credit institutions operating in the Karlsruhe-Ettlingen area, insofar as they offer products for commercial customers, further subdivide this customer group. A typical division is into corporate customers with higher sales or credit volumes and business customers. For the differentiation between the various commercial customer groups, the surveyed credit institutions use different criteria, sometimes also in combination with each other. The following characteristics were mentioned: the sales revenues of the customers, the utilized credit volumes, and the product usage (e.g., external financing only through loans or also through capital market products). The European Commission has also considered the classification of commercial customers into different markets.68</w:t>
        <w:br/>
        <w:t>62. The sales thresholds for differentiation vary significantly depending on the surveyed credit institution. Typically, at smaller institutions (e.g., in the cooperative sector), customers with annual sales revenues of a few hundred thousand EUR are already classified as corporate customers, while at large banks and even at larger savings banks, these customers are still considered business customers. In the product-related consideration, the credit institution refers to whether the commercial customer also utilizes capital market products such as equity issues, bonds, or equity capital in addition to traditional financing through loans.</w:t>
        <w:br/>
        <w:t>63. The decision-making department generally bases the market delineation on the products offered to commercial customers as a whole. For the current account and deposit markets, it can remain open whether and how further differentiation between corporate customers and business customers is necessary, as under any conceivable market delineation, the emergence or strengthening of a dominant market position is not to be expected.69 In the case of loans to commercial customers, an additional consideration based on the total credit volumes is applied to assess the effects of the merger on the corporate customer and business customer sectors, whereby the specific delineation between the two customer groups can ultimately remain open.70</w:t>
        <w:br/>
        <w:t>b) The Commercial Customer Markets in Detail</w:t>
        <w:br/>
        <w:t>(1) Current Accounts</w:t>
        <w:br/>
        <w:t>64. Just like private customers, commercial customers request various transaction services for the execution of their ongoing business relationships, which are provided based on an existing account relationship (current account, checking account). The payment transaction processing includes, as with private customers, the management of the account along with information about its development, the receipt of payments, as well as outgoing transactions in favor of creditors. One or more debit cards are also regularly included with a current account for corporate customers. Finally, commercial customers can also receive one or more credit cards for their current account. Since, for commercial customers, the account for payment transaction processing regularly includes a bundle of various services (such as account management, transactions, and payment cards), a unified relevant market for current accounts and payment transaction processing can be delineated here as well, just as with private customers. Commercial customers often maintain a main business account through which the majority of payment transactions are processed. However, in some cases, the payment transactions of a commercial customer are also processed through several business accounts. Even medium-sized commercial customers typically have at least two account connections with different credit institutions.</w:t>
        <w:br/>
        <w:t>(2) Deposits</w:t>
        <w:br/>
        <w:t>65. For commercial customers as well, the deposit business includes the acceptance of customer funds with different maturities. Since their liquidity needs can arise on a short-term basis within the scope of business activities, there is a significantly higher demand for daily callable deposits and deposits with shorter terms than for longer-term deposit products.71 A precise market delineation regarding the deposit business is not necessary, as it can be assumed based on the shares of the parties involved in the merger that even in individual segments, no significant market shares in the sense of a dominant market position will exist after the merger.</w:t>
        <w:br/>
        <w:t>(3) Loans</w:t>
        <w:br/>
        <w:t>66. Commercial customers utilize loans to meet their respective financing needs. Leasing and factoring, which also serve to meet financing needs, cannot be combined with loans into a single market due to their specific product characteristics. In leasing, instead of a credit-financed acquisition, items of business assets are utilized based on a rental or lease agreement. In factoring, receivables due in the future are sold in exchange for immediate provision of liquidity. The parties involved only offer loans themselves and limit themselves in the areas of leasing and factoring to the mediation of third-party products.72</w:t>
        <w:br/>
        <w:t>67. Leasing and factoring are not interchangeable with loans from the perspective of demand due to their different modalities. They differ from credit financing from the perspective of the demand side primarily in that they link the financing function with additional services that give the overall service its characteristic shape. For example, lessors not only provide financing but also procure the leased asset and often offer additional services (maintenance and repair, insurance, but also project management or planning) for the leased object throughout the entire term. In factoring, the factor takes over the assertion and enforcement of the receivables against the debtor (reminders and collections). Furthermore, leasing and factoring present themselves from the provider's perspective as independent services that each require specific knowledge and skills that differ from the know-how required for credit financing (e.g., leasing requires specific knowledge for the provision of additional services as well as knowledge regarding the procurement and utilization of the leased asset). The special requirements that...</w:t>
        <w:br/>
        <w:t>71 See interest statistics of the Deutsche Bundesbank September 2010, volume of deposits of non-financial corporations (stock and new business).</w:t>
        <w:br/>
        <w:t>72 e.g., leasing offers from the leasing company of the savings banks GmbH (LGS).</w:t>
      </w:r>
    </w:p>
    <w:p>
      <w:r>
        <w:rPr>
          <w:b/>
        </w:rPr>
        <w:t>[Pages 31–33]</w:t>
      </w:r>
    </w:p>
    <w:p>
      <w:r>
        <w:t>- 31 -</w:t>
        <w:br/>
        <w:t>Financing through leasing or factoring leads to specialized providers operating in these areas. The parties involved themselves only offer products from third parties. However, this does not preclude the consideration of the (limited) substitution relationships of individual types of financing in the assessment of competitive conditions.</w:t>
      </w:r>
    </w:p>
    <w:p>
      <w:r>
        <w:t>(a) Differentiation by Corporate and Business Customers</w:t>
        <w:br/>
        <w:t>68. In the context of lending to commercial customers, a differentiation by various customer groups is necessary for an appropriate representation of market conditions.73 The investigations have shown that there are significant differences in meeting liquidity needs with increasing financing volumes between corporate customers, who generally have a larger liquidity requirement when viewed absolutely, and business customers, who typically have a lower liquidity requirement.</w:t>
      </w:r>
    </w:p>
    <w:p>
      <w:r>
        <w:t>69. From a certain size, more tailored credit financing is demanded and offered, while for smaller total credit volumes, standardized products and processes can be more frequently utilized. Thus, commercial customers with a high overall financing need often finance more complex projects and expect financing solutions tailored to their needs. Additionally, commercial customers who wish to obtain a larger liquidity volume tend to also use capital market products such as equity issues, bonds, or equity capital alongside traditional debt financing through loans. The requirements of commercial customers who utilize a lot of liquidity therefore differ significantly from those of customers who finance exclusively through loans. With increasing credit needs, business relationships with multiple credit institutions are also increasingly maintained. Accordingly, credit institutions strive to limit risks by involving other credit institutions for larger credit volumes.</w:t>
      </w:r>
    </w:p>
    <w:p>
      <w:r>
        <w:t>70. Due to the different requirements and financing options that commercial customers have depending on their liquidity needs, and the multiplication of credit relationships with increasing financing needs, the overall credit volume simultaneously increases the demands on the advisory and support structures of the providers (e.g., for risk assessment or collateral evaluation). Commercial customers who utilize a high total credit volume often have a multitude of credit lines or rely on bank pools for financing large projects, which increases complexity from the providers' perspective. This leads to the fact that, for commercial customers with a very high financing need, regionally active credit institutions typically do not assume the role of the main lender. In this area, major banks and state banks are active; accordingly, LB BW is significantly more represented in credit volumes over 25 million EUR than in loans under 5 million EUR.</w:t>
      </w:r>
    </w:p>
    <w:p>
      <w:r>
        <w:t>71. These varying market conditions depending on the total credit volume must be taken into account in the context of the substantive market delineation, as they reflect a differentiated demand from various customer groups. The total credit volumes of a commercial customer at a bank can be chosen as the starting point for consideration. Although this approach does not allow for an exact delineation based on the total credit needs of a customer, the parties have pointed out promissory note loans utilized by large companies with very good credit ratings to diversify their financing needs, which, due to the distribution among a multitude of credit institutions, leads to a comparatively low overall indebtedness at the respective credit institution. Furthermore, particularly larger customers often cover their financing needs without utilizing promissory note loans at various credit institutions. In the present case, the presented approach nevertheless allows for an appropriate assessment of the competitive effects of the merger, as promissory note loans are not offered by Sparkasse Ettlingen and only make up a limited share at Sparkasse Karlsruhe. Sparkasse Karlsruhe currently has […] EUR in promissory note loans.74 This is less than […] % of their total loan commitment in the commercial customer sector amounting to over […] EUR.75 In all other cases of multiple loans, the credit volume of a customer at a bank at least provides an indication of the size and complexity of the customer's liquidity needs.76</w:t>
      </w:r>
    </w:p>
    <w:p>
      <w:r>
        <w:t>72. As a starting point for the classification by different total credit volumes ("size classes"), [the] […] groups of borrowers treated differently from the perspective of Sparkasse Karlsruhe77 have been divided into the following size classes:</w:t>
        <w:br/>
        <w:t>• Up to 0.25 million EUR</w:t>
        <w:br/>
        <w:t>• 0.25 million EUR to 0.5 million EUR</w:t>
        <w:br/>
        <w:t>• 0.5 million EUR to 5 million EUR</w:t>
        <w:br/>
        <w:t>• 5 million EUR to 25 million EUR</w:t>
        <w:br/>
        <w:t>• Over 25 million EUR</w:t>
      </w:r>
    </w:p>
    <w:p>
      <w:r>
        <w:t>73. It can remain open how the boundaries are to be drawn concretely and to what extent the respective size classes actually correspond to customer groups with significantly different demand behavior. Because even with such segmentation, the emergence or strengthening of a dominant market position can be excluded. A differing result can, in any case, also be excluded for another classification in this case.</w:t>
      </w:r>
    </w:p>
    <w:p>
      <w:r>
        <w:t>(b) Differentiation by Terms and Purpose of Use</w:t>
        <w:br/>
        <w:t>74. In the commercial customer lending business, a differentiation by terms and purpose of use (financing object) is generally considered. Based on these criteria, loans for commercial customers can initially be divided into the segments of investment loans and working capital loans. Furthermore, particularly within the framework of investment loans, a further differentiation based on the financing object is also possible.</w:t>
      </w:r>
    </w:p>
    <w:p>
      <w:r>
        <w:t>76 The determination of the total liquidity needs per commercial customer would also be hardly feasible in a timely manner within the framework of a merger control procedure in a way that allows for more precise conclusions about the position of the lenders in the affected market than the approach chosen here.</w:t>
      </w:r>
    </w:p>
    <w:p>
      <w:r>
        <w:t>77 Annex to the information dated June 24, 2010.</w:t>
      </w:r>
    </w:p>
    <w:p>
      <w:r>
        <w:rPr>
          <w:b/>
        </w:rPr>
        <w:t>[Pages 34–36]</w:t>
      </w:r>
    </w:p>
    <w:p>
      <w:r>
        <w:t>- 34 -</w:t>
        <w:br/>
        <w:t>75. Investment loans serve to finance fixed assets, but also partially current assets. Since investment loans typically provide a higher loan volume, they generally have longer terms than working capital loans (especially overdraft loans), which regularly serve to cover short-term needs for financing current assets. The merger parties offer corporate clients both investment loans and working capital loans (especially overdraft loans). In addition, their offerings also include promotional loans. These are special investment or working capital loans, where liquidity is provided by the promotional lending institution and the default risk is borne depending on the design of the individual promotional program by the intermediary credit institution and/or the promotional lending institution.</w:t>
        <w:br/>
        <w:t>76. Depending on the financing object, further distinctions can be made within investment loans based on the purpose of use. Due to the different collateral options and the different provider structure, a differentiation between movable and real estate financing is particularly appropriate.78 In the area of real estate financing, a further distinction can be made between commercial residential construction financing and the financing of commercial real estate.79</w:t>
        <w:br/>
        <w:t>77. It can remain open to what extent further differentiation by terms and financing object is necessary. Because the market investigation has not provided any indications that the parties have a significantly different position in a segment compared to the overall market that would necessitate a separate consideration.</w:t>
        <w:br/>
        <w:t>B. Spatially Relevant Markets</w:t>
        <w:br/>
        <w:t>78. According to the results of the investigations, some of the affected markets for private and commercial customers are regional markets. In particular, the current account markets for private and commercial customers and the credit markets for commercial customers – at least as far as it concerns business customers with lower liquidity needs – are regional, while the question of spatial market delineation for the other markets remains open.</w:t>
        <w:br/>
        <w:t>79. The spatially relevant market in terms of merger control is to be delineated according to economic criteria. The determination of the spatially relevant market follows fundamentally the same criteria as that of the relevant product market, i.e., based on functional interchangeability from the perspective of the demanders.80 For merger control, the relevant supply market is the one affected by the merger project. This market includes all demanders who, based on the actual circumstances of the specific case, can be considered as purchasers for the offerings of the merging companies and whose competitive opportunities can be affected or restricted by the merger.81 The starting point is initially the area in which the companies involved in the merger project offer products or services (see below).82 However, the spatially relevant market can be larger or smaller than this area. It encompasses the area in which the affected products are regularly offered and demanded and in which the competitive conditions are sufficiently homogeneous, so that it is significantly different from the neighboring area. Smaller areas than the federal territory are relevant if the substitution possibilities of the demanders are spatially limited for objective reasons.83 The actual spatial substitution possibilities of the market counterpart are decisive, taking into account the actual consumer habits.84 It cannot be disregarded if, despite existing regional supply options, there is actually no significant competition in a regional area because the demanders do not or hardly perceive regional offers.85</w:t>
        <w:br/>
        <w:t>80. See BGH, decision of December 19, 1995, KVR 6/95, WuW/E BGH 3037 – Raiffeisen.</w:t>
        <w:br/>
        <w:t>81. See BGH, decision of January 16, 2008, KVR 26/07, WuW/E DE-R 2327ff. – Kreiskrankenhaus Bad Neustadt, para. 69.</w:t>
        <w:br/>
        <w:t>82. See BGH, decision of January 16, 2008, KVR 26/07, WuW/E DE-R 2327ff. Kreiskrankenhaus Bad Neustadt, para. 69.</w:t>
        <w:br/>
        <w:t>83. See BGH, decision of December 19, 1995, KVR 6/95, WuW/E BGH 3037, 3042 – Raiffeisen.</w:t>
        <w:br/>
        <w:t>84. BGH WuW/E DE-R 1206 – Strom und Telefon I; BGH, decision of July 13, 2004, KVR 2/03, WuW/E DE-R 1301, 1302 – Sanacorp/Anzag, para. 11, 17; lastly OLG Düsseldorf, decision of November 26, 2008, VI-Kart 8/07 – Phonak/ReSound, para. 61 and BGH, decision of January 16, 2008, KVR 26/07, WuW/E DE-R 2327 ff. – Kreiskrankenhaus Bad Neustadt, para. 69.</w:t>
        <w:br/>
        <w:t>85. BGH, decision of January 16, 2008, KVR 26/07, WuW/E DE-R 2327ff. – Kreiskrankenhaus Bad Neustadt, para. 65f. with references; BKartA, decision of June 18, 2009 (B 3 – 215/08) – Gesundheit Nordhessen/Gesundheitsholding Werra-Meißner.</w:t>
      </w:r>
    </w:p>
    <w:p>
      <w:r>
        <w:t>- 36 -</w:t>
        <w:br/>
        <w:t>1. Private Customer Markets</w:t>
        <w:br/>
        <w:t>80. The distribution area of the parties is regionally limited. They maintain branches only in the area of their sponsoring municipalities. As far as customers do not reside in this area, they usually come from the areas of neighboring municipalities. The savings bank Karlsruhe has provided an overview according to which [&lt;20%] of its private customers do not come from the business area; only [&lt;10%] of the customers come from areas that do not border the business area of the savings bank Karlsruhe.86</w:t>
        <w:br/>
        <w:t>81. A comparable result is obtained with the competitors of the parties. On average, 80-90% of the private customers of credit institutions from both the savings bank sector and the cooperative sector, which operate in the northwestern part of Baden-Württemberg as well as the southeastern part of Rhineland-Palatinate, reside within the business area87 of the respective credit institution. The consideration of the catchment area of the respective branches (area in which 90% of the customers reside) has resulted in a differentiated picture depending on the settlement structure (urban or rural area) and the business orientation of the respective credit institution (comprehensive branch network as with Volks- und Raiffeisenbanken or concentration on centers as with major banks).88 However, it is generally evident that the majority of private customers in this area predominantly do not live more than 20 – 30 km from the branch where they maintain a current account.</w:t>
        <w:br/>
        <w:t>a) Current Accounts</w:t>
        <w:br/>
        <w:t>82. The main distribution channel for current accounts in the private customer sector is, according to the results of the investigations, the branch, while distribution via the internet plays a significantly lesser role.89 The market for current accounts is location-bound due to the connection to the branch and forms a regional market in spatial terms due to the limited mobility of the demanders (here the private customers). A regional market delineation is particularly supported by the fact that...</w:t>
        <w:br/>
        <w:t>86 Information from June 24, 2010.</w:t>
        <w:br/>
        <w:t>87 Regional credit institutions have a defined (main) business area, which for savings banks includes the area of their sponsoring municipality(ies) (see § 6 Abs. 1 Satz 14 SpG). For Volks- und Raiffeisenbanken, the business area usually arises from the articles of association.</w:t>
        <w:br/>
        <w:t>88 However, no weighting was applied based on customer volumes.</w:t>
        <w:br/>
        <w:t>89 See above para. 35ff.</w:t>
      </w:r>
    </w:p>
    <w:p>
      <w:r>
        <w:rPr>
          <w:b/>
        </w:rPr>
        <w:t>[Pages 37–39]</w:t>
      </w:r>
    </w:p>
    <w:p>
      <w:r>
        <w:t>- 37 -</w:t>
        <w:br/>
        <w:t>that the infrastructure of the respective credit institution (in addition to branches with staff, also self-service branches and ATMs) in the region has a significant impact on the quality of the service. The possibility of using other channels such as the internet or telephone for placing orders in connection with the current account, alongside the branch, does not change this spatial market delineation. Because the essential selection decision is made by the customer between an account at a branch bank or at a direct bank without branch presence.</w:t>
        <w:br/>
        <w:t>83. In precisely delineating the regional market for payment transaction processing in the private customer sector, the actual diversion options available to customers must be analyzed. In addition to actual customer behavior, the settlement structure and infrastructure in the region under consideration also play a role.</w:t>
        <w:br/>
        <w:t>84. The starting point for the delineation is the area in which the parties offer their banking services (current account). These are primarily the business areas of the parties, as due to the limited mobility of private customers and the location-bound nature of the offering (due to the preference for the branch), only those customers who reside either in the business area of the parties or in adjacent areas (max. 20 – 30 km) are considered as demanders.</w:t>
        <w:br/>
        <w:t>85. The operational area of the merger parties primarily encompasses the spatial extent of their respective sponsoring municipalities as corporate bodies (hereinafter referred to as "business area").90 As savings banks, they are legally required to "strengthen competition primarily in their business area based on market and competitive requirements and to ensure the appropriate and sufficient supply of all population groups, the economy, especially the medium-sized sector, and the public sector with monetary and credit services also in the broader area" (§ 6 Abs. 1 Satz 1 SpG).</w:t>
        <w:br/>
        <w:t>86. The business area of the Sparkasse Karlsruhe extends over the city of Karlsruhe (postal codes 76131–76229) as well as the following municipalities in the district of Karlsruhe: Malsch (76316), Pfinztal (76327), Weingarten (76356), Stutensee (76297), Eggenstein-Leopoldshafen (76344), Linkenheim-Hochstetten (76351), Dettenheim (76706), Graben-Neudorf (76676), Philippsburg (76661), Waghäusel (68753), Oberhausen-Rheinhausen (68794). Within this area, approximately [70-75]% of the private customers of Sparkasse Karlsruhe reside. The business area of Sparkasse Ettlingen is located south of the business area of Sparkasse Karlsruhe. It includes the municipalities belonging to the district of Karlsruhe: Ettlingen (76275), Karlsbad (76307), Waldbronn (76337), Marxzell (76359), and Rheinstetten (76287). Here, approximately [75-80]% of the private customers of Sparkasse Ettlingen reside.</w:t>
        <w:br/>
        <w:t>87. Beyond the defined business area, the parties also offer their banking services in the adjacent municipalities (so-called "extended business area"). However, they do not have branches (offices) there. The opening of branches in this area is not excluded. However, it would require the approval of the supervisory authority as well as the savings bank for which the municipality in which the branch is to be opened has taken over sponsorship, according to § 2 Abs. 2 Satz 1 SpG.</w:t>
        <w:br/>
        <w:t>88. The merger affects private customers who reside in the area that encompasses both the business area of Sparkasse Karlsruhe and the business area of Sparkasse Ettlingen (hereinafter referred to as "common business area"). However, due to the settlement structure within the common business area, there are indications that the spatially relevant market should be narrowed down as a result.</w:t>
        <w:br/>
        <w:t>89. Due to the geographical location of the respective business areas of the merger parties, there is a particular situation in which the area of Sparkasse Karlsruhe does not fully connect, but rather has a sub-area with the municipality of Malsch that is separated from the rest of the business area of Sparkasse Karlsruhe by the business area of Sparkasse Ettlingen. This results in an overlap of the operational areas of the merger parties. The area referred to here as the overlap area includes the entire business area of Sparkasse Ettlingen located south of the city of Karlsruhe, as well as the adjacent part of the business area of Sparkasse Karlsruhe (city of Karlsruhe and the municipality of Malsch).91 The affected business area belongs to the extended business area of each respective party. The overlap area is characterized by a contiguous settlement and commercial structure – the urban area of Ettlingen borders almost directly on the southern part of Karlsruhe (the district of Rüppur). In addition, there are strong commuter flows between the business area of Sparkasse Ettlingen and the urban area of Karlsruhe. The parties estimate approximately [10,000-15,000] commuters from the Ettlingen business area to Karlsruhe and over [5,000] commuters from Karlsruhe to Ettlingen.92</w:t>
        <w:br/>
        <w:t>90. Since both parties engage in significant business activities in the defined overlap area, the planned merger will have a particularly pronounced impact on this area. For private customers in the overlap area, both Sparkasse Karlsruhe and Sparkasse Ettlingen represent genuine alternatives due to their spatial proximity and accessibility. In contrast, Sparkasse Ettlingen and other cooperative institutions based in the southern part of the district of Karlsruhe, such as Volksbank Ettlingen, do not provide a genuine diversion option for the average private customer residing in the northern part of the narrower business area of Sparkasse Karlsruhe due to the distance and especially the settlement structure.</w:t>
        <w:br/>
        <w:t>91. To reach a branch of Sparkasse Ettlingen or another regional credit institution located south of Karlsruhe, the customer would first have to cross or bypass the urban area of Karlsruhe. However, this can prove to be very time-consuming and cumbersome depending on traffic conditions. Therefore, it seems unlikely that an average private customer from the municipality of Stutensee, unless they have another connection to the business area of Sparkasse Ettlingen (such as their workplace), would seek to open a current account at a branch in Ettlingen. The usual travel time here is approximately 25-30 minutes. The generally good infrastructure of the region with the federal motorway (BAB) 5 does not benefit this customer, as there is no further access and exit option between the Karlsruhe Nord junction and the Bruchsal junction. Rather,</w:t>
        <w:br/>
        <w:t>91 It can remain open to what extent adjacent municipalities of the district of Karlsruhe, such as Pfinztal, should be included. Because even the consideration of the narrowly defined overlap area presented above allows the conclusion that the emergence or strengthening of a dominant market position is not to be expected.</w:t>
        <w:br/>
        <w:t>92 Presentation for the sponsoring assembly of Sparkasse Karlsruhe, p. 6, annex to the email of June 22, 2010.</w:t>
      </w:r>
    </w:p>
    <w:p>
      <w:r>
        <w:rPr>
          <w:b/>
        </w:rPr>
        <w:t>[Pages 40–42]</w:t>
      </w:r>
    </w:p>
    <w:p>
      <w:r>
        <w:t>- 40 -</w:t>
        <w:br/>
        <w:t>the average private customer will therefore choose the offer of a credit institution located in Karlsruhe itself or in the immediate vicinity of Stutensee (for example, in the neighboring municipalities) rather than taking on the additional distance to Ettlingen or another municipality within the business area of the Sparkasse Ettlingen. Also, due to the multitude of credit institutions based in the city of Karlsruhe, there will generally be no reason for him to visit a credit institution located further south.</w:t>
      </w:r>
    </w:p>
    <w:p>
      <w:r>
        <w:t>92. Conversely, it is conceivable that a customer based in Ettlingen visits a branch of a credit institution in the city of Karlsruhe. However, the average bank customer is unlikely to visit a branch of a credit institution whose branches are exclusively located in the area north of the city of Karlsruhe, especially since there are significantly fewer credit institutions to choose from in this more rural area than in Karlsruhe. The city of Karlsruhe acts as a kind of filter in the affected region due to its settlement structure, preventing the majority of customers residing south of Karlsruhe from seeking banking services in branches located north of Karlsruhe.</w:t>
      </w:r>
    </w:p>
    <w:p>
      <w:r>
        <w:t>93. The overlap area represents the narrowest possible spatial market delineation in the private customer sector for the assessment of the merger project at hand. The also conceivable delineation of markets by considering the respective catchment areas of the branches leads to no different result due to the homogeneous competitive conditions in the overlap area. The main competitors among the Volks- und Raiffeisenbanken are Volksbank Karlsruhe – which primarily operates in the business area of the Sparkasse Karlsruhe with branches in the city of Karlsruhe, but also has a branch in the municipality of Rheinstetten, which belongs to the business area of the Sparkasse Ettlingen – and Volksbank Ettlingen – which is primarily represented in the business area of the Sparkasse Ettlingen, but also has a branch in the municipality of Malsch, which belongs to the business area of the Sparkasse Karlsruhe.</w:t>
      </w:r>
    </w:p>
    <w:p>
      <w:r>
        <w:t>94. The delineation of the overlap area as a spatially relevant market does represent a generalizing consideration. However, this finds its factual justification in the fact that the competitive conditions in this area are largely homogeneous due to the provider structure. It should also be noted that a precise delineation of the spatially relevant market is practically impossible here due to the lack of objective legal or factual criteria – as exists in other product markets (e.g., actual restrictions due to transportation costs). However, the discussed delineation represents an approach that is suitable for approximately describing the market conditions on site and for appropriately assessing the competitive effects of the merger. The associated aggregation of various demanders with different locations by forming a larger catchment area represents a permissible correction of the pure demand market concept through the perspective of the providers, here the parties involved in the merger and the competitors operating in the overlap area.</w:t>
      </w:r>
    </w:p>
    <w:p>
      <w:r>
        <w:t>95. It can remain open whether the spatially relevant market for payment transaction processing in the private customer sector extends beyond the overlap area to the common business area of the parties involved. Neither the consideration of the overlap area nor the consideration of the common business area of the parties involved suggests that the emergence or strengthening of a dominant market position in payment transaction processing for private customers is to be expected.</w:t>
      </w:r>
    </w:p>
    <w:p>
      <w:r>
        <w:t>b) Deposits</w:t>
        <w:br/>
        <w:t>96. Although the share of contracts concluded via the internet in the deposit business is comparatively high, there are indications that this is still (or again) a branch-bound business. However, in this area, the signs of an expansion of the spatial market are most evident on both the provider and demander sides.</w:t>
      </w:r>
    </w:p>
    <w:p>
      <w:r>
        <w:t>97. This is likely primarily due to the fact that these are relatively simple products, where there is only a low need for advice due to the low risk for the customer. In particular, private customers are secured by the statutory deposit insurance. Furthermore, there is high transparency and comparability of the various offers in the deposit business. Magazines and online portals regularly compile overviews of current offers with interest rates and other conditions such as maximum or minimum deposit amounts and terms.</w:t>
      </w:r>
    </w:p>
    <w:p>
      <w:r>
        <w:t>93 According to the clickstream analysis, 27% for overnight deposits and 17% for fixed-term deposits.</w:t>
      </w:r>
    </w:p>
    <w:p>
      <w:r>
        <w:t>- 42 -</w:t>
        <w:br/>
        <w:t>98. In the deposit business, regional credit institutions in the Karlsruhe-Ettlingen region also offer a significant number of contracts via the internet. This can be interpreted as an indication that regional credit institutions see themselves more in competition with supra-regional credit institutions and direct banks. Ultimately, however, the spatial market delineation regarding the deposit business can remain open, as even assuming a regionally delineated market (as in payment transaction processing), the emergence or strengthening of a dominant market position is not to be expected.</w:t>
      </w:r>
    </w:p>
    <w:p>
      <w:r>
        <w:t>c) Loans</w:t>
        <w:br/>
        <w:t>99. In contrast to the deposit business, loans for residential construction generally represent a more advisory-intensive and less transparent banking service, which speaks for a greater local dependence of the offer. In contrast, the need for advice for installment loans is lower.</w:t>
      </w:r>
    </w:p>
    <w:p>
      <w:r>
        <w:t>(1) Loans for Residential Construction</w:t>
        <w:br/>
        <w:t>100. Due to the complexity of residential and construction financing, there is a significant need for advice on the part of private customers in this market. This is partly because loans for residential construction typically consume a large portion of private customers' wealth and, in addition, the terms are usually relatively long. Taking out a loan for residential construction represents a significant decision for the private customer, as he cannot reliably foresee the future development of his financial situation (income and expenses) and thus his ability to repay the loan amount as well as the interest. The multitude of different financing options in this area (ordinary real estate loans, home savings loans, interim financing, follow-up financing) also contributes to the increased need for advice.</w:t>
      </w:r>
    </w:p>
    <w:p>
      <w:r>
        <w:t xml:space="preserve">101. The Federal Cartel Office has not yet conclusively delineated the residential financing markets spatially, but has pointed out the view of some market participants that, due to the extensive standardization of contracts and the high market transparency, a nationwide market should be assumed.94 The assumption of a nationwide market is also supported by the fact that supra-regional providers...  </w:t>
        <w:br/>
        <w:t>94 See BKartA, decision of June 19, 2002 (B 4 – 37/02) – Eurohypo.</w:t>
      </w:r>
    </w:p>
    <w:p>
      <w:r>
        <w:rPr>
          <w:b/>
        </w:rPr>
        <w:t>[Pages 43–45]</w:t>
      </w:r>
    </w:p>
    <w:p>
      <w:r>
        <w:t>- 43 -</w:t>
        <w:br/>
        <w:t>of construction financing also have their own distribution networks or have entered into distribution agreements with branch banks. However, the question of spatial market delineation can remain open here, as even with a regional delineation of the market for residential financing, the emergence or strengthening of a dominant market position is not to be expected.</w:t>
      </w:r>
    </w:p>
    <w:p>
      <w:r>
        <w:t>(2) Installment Loans</w:t>
        <w:br/>
        <w:t>102. In the area of installment or consumer loans, there are increasingly internet offers even from regional credit institutions in the Karlsruhe-Ettlingen region, although overall to a lesser extent than in the deposit business.95 Some of these involve third-party loan offers, while others are their own products. Furthermore, more and more online retailers, in collaboration with credit institutions, already offer the conclusion of an installment loan in their online shop. The market for installment loans also features a multitude of specialized and foreign providers who primarily distribute their products via the internet or other distance selling channels due to the lack of their own (nationwide) branch network in Germany.</w:t>
      </w:r>
    </w:p>
    <w:p>
      <w:r>
        <w:t>103. Therefore, there are also indications of a spatially broader (nationwide) market here. However, for installment loans, it can remain open whether a nationwide or regional market should be delineated, as even assuming a regional market, no competitive concerns arise.</w:t>
      </w:r>
    </w:p>
    <w:p>
      <w:r>
        <w:t>2. Business Customer Markets</w:t>
        <w:br/>
        <w:t>104. The share of business customers of the parties that are located within the respective business area is somewhat lower than in the private customer sector; nevertheless, they represent approximately […] % and […] %, making up the vast majority. Among the regional credit institutions based in northwestern Baden-Württemberg, the share of business customers located in the respective business area averages about 85%, which is as high as that of private customers.</w:t>
      </w:r>
    </w:p>
    <w:p>
      <w:r>
        <w:t>95 This corresponds with the results of the clickstream analysis, which estimates the share of internet transactions in installment loans at about 7%.</w:t>
      </w:r>
    </w:p>
    <w:p>
      <w:r>
        <w:t>- 44 -</w:t>
        <w:br/>
        <w:t>105. The parties themselves also base their competitive position on a spatially limited consideration for business customers. The savings bank Karlsruhe considers in a "Market Analysis Business Customers 2009"96 first its business area and then again a "Middle" area and a "Graben-Neudorf" area. The parties also assume that the city of Karlsruhe and the business area of the savings bank Ettlingen represent a cohesive market. In particular, they point out to justify the "[&lt;10%] customer overlaps, i.e., numerous common customers through meta-financing and relocations to the Ettlingen business area."97 This suggests a consideration of the common business area of the parties and a narrower overlap area, without the need for a definitive spatial market delineation.</w:t>
      </w:r>
    </w:p>
    <w:p>
      <w:r>
        <w:t>a) Current Accounts</w:t>
        <w:br/>
        <w:t>106. In the business customer sector, investigations have shown that the credit institutions located in the affected region typically serve business customers in a decentralized manner at the branch (filial) level. In contrast, corporate customers are more frequently served at regionally established central offices or directly in their own business premises, indicating that much points to a regional or nationwide market in this customer segment. However, this question can remain open as it is not relevant to the decision, since the activities of the merger parties in the area of payment transaction processing are predominantly limited to business customers that fall under the business customer sector.</w:t>
      </w:r>
    </w:p>
    <w:p>
      <w:r>
        <w:t>107. The market for payment transaction processing for business customers is branch-dependent and thus regionally delineated. The current account often serves as an entry product for establishing a business relationship with regard to future loan grants. Although payment transaction processing tends to involve more standardized products, the personal contact with the financial advisor and the establishment of a long-term business relationship are paramount for business customers according to the investigation results. The strong branch dependence is also reflected in the fact that in the area of business customers, internet and telephone sales play a significantly lesser role than in the private customer business. This is already evidenced by the low presence of direct banks in this customer segment. Only one of the surveyed direct banks offers payment transaction accounts for business customers (but only for certain industries).</w:t>
      </w:r>
    </w:p>
    <w:p>
      <w:r>
        <w:t>108. Within the group of business customers, there are both those whose business activities are more locally oriented (such as local retail) and who, for example, due to the necessity of making cash deposits, rely on a locally present branch. However, from a certain cash turnover, business customers can resort to external service providers, which makes them overall less dependent on a local branch. In addition, this overall rather heterogeneous group also includes customers from sectors (such as craftsmen or medium-sized companies with several regional locations) that typically have a wider operational area, so their mobility is generally higher. Nevertheless, in the area of payment transaction processing for business customers, the mobility of these customers is not so high that the assumption of a nationwide market would be considered.</w:t>
      </w:r>
    </w:p>
    <w:p>
      <w:r>
        <w:t>109. The delineation of the regional market for payment transaction processing for business customers essentially corresponds to the spatial market delineation for private customers. Although it is generally assumed that business customers have slightly higher mobility than private customers, it can also remain open here whether the spatially relevant market corresponds to the overlap area or is to be delineated more broadly than the common business area of the parties. Because even based on the overlap area, no competition law concerns arise here.</w:t>
      </w:r>
    </w:p>
    <w:p>
      <w:r>
        <w:t>b) Deposits</w:t>
        <w:br/>
        <w:t>110. Finally, it can also remain open in the deposit business for corporate and business customers whether the market delineation should be regional or nationwide due to the lack of material decision relevance. Since the corporate customer business (which is not relevant here) is overall less branch-dependent, the assumption of a nationwide market is particularly plausible. However, even for business customers, a nationwide market is not excluded due to the high transparency.</w:t>
      </w:r>
    </w:p>
    <w:p>
      <w:r>
        <w:rPr>
          <w:b/>
        </w:rPr>
        <w:t>[Pages 46–48]</w:t>
      </w:r>
    </w:p>
    <w:p>
      <w:r>
        <w:t>- 46 -</w:t>
        <w:br/>
        <w:t>c) Loans</w:t>
        <w:br/>
        <w:t>111. In lending, according to the results of the investigations, the availability of a local branch plays a significant role for the business customers relevant here – similar to private customers. The reason for this, from the perspective of demand, is that there is a need for consultation and negotiation in this service segment.</w:t>
        <w:br/>
        <w:t>112. Contrary to the opinion of the parties involved,98 the markets for loans to business customers cannot be delineated nationwide, as the competitive conditions and, in particular, the provider structure are not homogeneous throughout the entire federal territory. The parties believe that the fact that all credit institutions in the federal territory are subject to the same legal requirements for granting loans allows for the derivation of a nationwide market. In their view, the supply side is also homogeneous, as major banks, savings banks, and institutions from the cooperative sector are represented throughout the entire federal territory. The fact that some commercial borrowers are located outside the business area of the parties also speaks in favor of a nationwide delineation from their perspective. The demand of corporate and business customers is oriented nationwide.</w:t>
        <w:br/>
        <w:t>113. It is true that private banks, cooperative sector institutions, and savings banks are present throughout the federal territory. However, it should be noted that particularly among private banks, the penetration of the federal territory with branches is significantly lower than that of cooperative institutions and savings banks, so that there are regions in the federal territory where private banks are not sufficiently represented to be considered for lending to business customers. In any case, particularly rural areas, where almost exclusively regional credit institutions and only a few supra-regional credit institutions operate, differ from urban areas, where a much broader provider structure can be found.</w:t>
        <w:br/>
        <w:t>114. Furthermore, it should be taken into account that both savings banks and cooperative institutions each have an independent business policy for lending, which is tailored to the respective operational area and therefore does not overlap with that of other savings banks or cooperative banks. It is also individually dependent on the size of the respective institution. An example of these differences is that the average loan volumes for medium-sized commercial customers of the savings bank Karlsruhe are [multiple] larger than those of the savings bank Ettlingen.99</w:t>
        <w:br/>
        <w:t>115. In lending to business customers, the knowledge of local market conditions for risk assessment is also an important factor on the part of the providers. Since these conditions differ from region to region,100 the credit institutions, and in particular the parties involved in lending to business customers, have a regionally oriented business practice.</w:t>
        <w:br/>
        <w:t>116. Due to internal guidelines, the lending of savings banks is regionally limited. In the overall house risk strategy of the savings bank Karlsruhe, it is explicitly stated: "The savings bank Karlsruhe primarily conducts lending business in its business area defined in the statutes. Our goal is to lend at least […]% of total loans to borrowers who have their residence or commercial establishment in the business area of our savings bank (direct business area) or directly adjacent to the business area (indirect business area). [...] The indirect business area, which still counts towards our actual business area, includes at least the sponsors of our neighboring savings banks, with the area rounded accordingly."101 The internal risk strategy of the savings bank Karlsruhe provides the following: "The savings bank conducts lending business primarily based on market and competitive requirements in the business area defined in the statutes of its sponsors as well as in residential areas or commercial establishments of borrowers adjacent to the business area."102 The market survey has shown that Volks- und Raiffeisenbanken also provide for comparable restrictions on lending. Therefore, especially business customers with smaller credit needs have access to savings banks and Volks- und Raiffeisenbanken only with regional restrictions and in no case nationwide, while nationwide operating major banks play a significantly lesser role.</w:t>
        <w:br/>
        <w:t>117. Therefore, in the area of lending to business customers, a regional market is to be assumed, whereby the specific market delineation can remain open. Because even from the consideration of the joint business area and the overlap area as the narrowest possible market, it follows that the emergence or strengthening of a dominant market position is not to be expected.</w:t>
        <w:br/>
        <w:t>C. Emergence or Strengthening of a Dominant Market Position</w:t>
        <w:br/>
        <w:t>118. The merger does not allow for the expectation of the emergence or strengthening of a dominant market position.</w:t>
        <w:br/>
        <w:t>1. Private Customer Markets</w:t>
        <w:br/>
        <w:t>119. The savings bank Karlsruhe has submitted a study regarding its position in the private customer market, which is based on a consumer survey. The surveyed consumers were to provide information about their "house bank connection." This refers to the exclusive or primarily utilized banking relationship. This concept has also been used by the European Commission in the assessment of mergers alongside the consideration of product-specific market shares.103 For the business area of the savings bank Karlsruhe, the study assumes a market share of [40-45]%. However, the product usage shares determined in parallel, i.e., the actual utilization of products by the surveyed consumers, show significant differences depending on the product. The determination of market shares for individual products also suggests that the market position of the parties varies depending on the product group.</w:t>
        <w:br/>
        <w:t>120. It can remain open to what extent the determination of the "house bank connection" is suitable for reflecting the market position of the parties. The European Commission has...</w:t>
      </w:r>
    </w:p>
    <w:p>
      <w:r>
        <w:rPr>
          <w:b/>
        </w:rPr>
        <w:t>[Pages 49–51]</w:t>
      </w:r>
    </w:p>
    <w:p>
      <w:r>
        <w:t>- 49 -</w:t>
        <w:br/>
        <w:t>assumed to be a general measure of the market strength of a bank across all banking products offered to a specific customer group.104 The investigations have revealed consistently lower market shares for the parties involved, except for savings deposits. This may be due to the fact that a determination of the market volume based on the number of accounts does not take into account the payment transaction volumes that account holders process through their respective accounts. However, an evaluation based on bank codes of the debits by energy supply companies, offices, etc. also yields lower values, which are closer to the results of the investigations for private checking accounts (Savings Bank Karlsruhe in its business area [30-35]%, Savings Bank Ettlingen in its business area [20-25]%).105 This evaluation is based on the assumption that accounts from which these typical payments for a private household are debited generally also represent the main banking relationship. It cannot therefore be ruled out that the results of the customer survey are distorted by the necessity of a subjective assessment by the respondent regarding what their main banking relationship is.</w:t>
      </w:r>
    </w:p>
    <w:p>
      <w:r>
        <w:t>121. The Savings Bank Karlsruhe considers its own business area and the business areas of the surrounding savings banks (Savings Bank Heidelberg, Savings Bank Kraichgau, Savings Bank Pforzheim-Calw, Savings Bank Ettlingen, Savings Bank Baden-Baden Gaggenau, Savings Bank Rastatt Gernsbach, Savings Bank Speyer, Savings Bank Germersheim-Kandel) as its "extended business area." Based on this, the respective total numbers or volumes were queried from the regionally limited Volks- und Raiffeisenbanken in this area. For the regionally active credit institutions, particularly the major banks (Deutsche Bank and Commerzbank), information was requested for the "extended business area" defined by the Savings Bank Karlsruhe. All credit institutions that are represented in the extended business area of the parties through branches were included in the market investigation. The data were then proportionally calculated for the joint business area and for the overlap area as necessary for the regionally active credit institutions.</w:t>
      </w:r>
    </w:p>
    <w:p>
      <w:r>
        <w:t>122. The investigations have also shown that credit institutions without branches in the joint business area or in the overlap area have private customers in these alternatively defined areas. A market share of a maximum of 10% was therefore assumed for private customers served by credit institutions without a branch in the spatially relevant market. The regionally limited competitors of the parties were surveyed regarding the share of private customers outside this business area; a share of 14% was determined – not weighted by the respective number of private customers. A more precise allocation of the private customers of these competitors or the loans granted to them to the business areas of the parties is not necessary in this case. By considering the estimated share of credit institutions without branches in the spatially relevant market, the competitive pressure exerted by them on the parties can be captured.</w:t>
      </w:r>
    </w:p>
    <w:p>
      <w:r>
        <w:t>123. To the extent that the parties compete with other credit institutions in the areas of checking accounts, loans, and deposits as detailed below, the emergence or strengthening of a dominant market position can be excluded from the outset. With regard to the issuance of credit cards to private customers in connection with a checking account, the emergence or strengthening of a dominant market position is not to be expected. It can be assumed that the position of the parties in this area is weaker than their position in the checking account market, as they adhere to the traditional model of credit cards with an annual fee and only limitedly utilize the opportunity to increase sales by linking the credit card with other services, particularly insurance. Other credit institutions offer credit cards without annual fees or link them with additional services to make the cards more attractive. In the securities business, the emergence or strengthening of a dominant market position through the merger is also not to be expected. In addition to the traditional way of offering private customers the management of securities accounts and the acceptance of buy and sell orders through branches, specialized providers such as Cortal Consors also provide the management and administration of securities accounts online. In investment advice, independent advisors are also available as an alternative alongside the credit institutions operating in the business area of the parties. In the area of advising wealthy private customers, the merger will have no impact because only the Savings Bank Karlsruhe serves this segment.</w:t>
      </w:r>
    </w:p>
    <w:p>
      <w:r>
        <w:t>- 51 -</w:t>
        <w:br/>
        <w:t>a) Checking Accounts</w:t>
        <w:br/>
        <w:t>(1) Individual Market Dominance</w:t>
        <w:br/>
        <w:t>124. The market shares of the parties and their competitors in checking accounts for the joint business area and for the overlap area are shown in the following tables.</w:t>
        <w:br/>
        <w:t>Table 1: Market Shares in Checking Accounts for Private Customers in the Joint Business Area 2009</w:t>
        <w:br/>
        <w:t>Number of Checking Accounts</w:t>
        <w:br/>
        <w:t>Savings Bank Karlsruhe [20-25]%</w:t>
        <w:br/>
        <w:t>Savings Bank Ettlingen [0-5]%</w:t>
        <w:br/>
        <w:t>Joint Market Share [25-30]%</w:t>
        <w:br/>
        <w:t>Volks- und Raiffeisenbanken 25-30%</w:t>
        <w:br/>
        <w:t>Of which: Volksbank Karlsruhe 5-10%</w:t>
        <w:br/>
        <w:t>Other Cooperative Banks 10-15%</w:t>
        <w:br/>
        <w:t>Of which: Badische Beamtenbank 5-10%</w:t>
        <w:br/>
        <w:t>Private Banks 20-25%</w:t>
        <w:br/>
        <w:t>Direct Banks 0-5%</w:t>
      </w:r>
    </w:p>
    <w:p>
      <w:r>
        <w:rPr>
          <w:b/>
        </w:rPr>
        <w:t>[Pages 52–54]</w:t>
      </w:r>
    </w:p>
    <w:p>
      <w:r>
        <w:t>- 52 -</w:t>
        <w:br/>
        <w:t>Table 2: Market Shares of Current Accounts for Private Customers in the Overlap Area 2009</w:t>
        <w:br/>
        <w:t>Number of Current Accounts</w:t>
        <w:br/>
        <w:t>Sparkasse Karlsruhe [20-25]%</w:t>
        <w:br/>
        <w:t>Sparkasse Ettlingen [5-10]%</w:t>
        <w:br/>
        <w:t>Joint Market Share [25-30]%</w:t>
        <w:br/>
        <w:t>Volks- und Raiffeisenbanken 20-25%</w:t>
        <w:br/>
        <w:t>Of which: Volksbank Karlsruhe 5-10%</w:t>
        <w:br/>
        <w:t>Other Cooperative Banks 10-15%</w:t>
        <w:br/>
        <w:t>Of which: Badische Beamtenbank 5-10%</w:t>
        <w:br/>
        <w:t>Private Banks 20-25%</w:t>
        <w:br/>
        <w:t>Direct Banks 0-5%</w:t>
        <w:br/>
        <w:t>125. Both parties have a dense network of branches. The Sparkasse Karlsruhe has 57 branches with staff and 9 self-service branches in its business area. In total, there are 195 branches of credit institutions with staff and 66 self-service branches in the business area of Sparkasse Karlsruhe. Besides Sparkasse Karlsruhe, which accounts for about 30% of the branches with staff and 14% of the self-service branches, particularly Volksbank Karlsruhe, Badische Beamtenbank, and Postbank have a similarly dense network, each with 10-20% of all branches with staff located in the business area of Sparkasse Karlsruhe. Volksbank Karlsruhe and Badische Beamtenbank each have significantly more self-service branches than Sparkasse Karlsruhe. Sparkasse Ettlingen has 19 branches with staff and 1 self-service branch in its business area, which corresponds to 38% and 8% of a total of 50 branches with staff and 13 self-service branches. In particular, Volksbank Ettlingen, which has significantly more self-service branches than Sparkasse Ettlingen, and Postbank have comparable branch networks.</w:t>
      </w:r>
    </w:p>
    <w:p>
      <w:r>
        <w:t>- 53 -</w:t>
        <w:br/>
        <w:t>126. The joint market shares of the parties do not suggest the emergence or strengthening of a dominant market position. Competitive pressure in the private customer sector particularly comes from Badische Beamtenbank and Sparda Bank Südwest, two institutions from the cooperative sector, whose business areas extend, unlike Volks- und Raiffeisenbanken, across the entire federal territory (Badische Beamtenbank) or all of Baden-Württemberg (Sparda Bank Südwest). In internal strategy papers prepared by Sparkasse Karlsruhe for the introduction of a new fee model for current accounts, the offer of Badische Beamtenbank, a "Account for Germany" without account management fees, and the also fee-free "Sparda Giro" are explicitly mentioned.106 However, competitive pressure also comes from other competitors such as Postbank, which also offers fee-free accounts.107</w:t>
        <w:br/>
        <w:t>127. Larger competitors such as Badische Beamtenbank, Postbank, and the Volksbanks based in Karlsruhe or Ettlingen have comparably dense branch networks with which they can cover the market.</w:t>
        <w:br/>
        <w:t>(2) Joint Market Dominance</w:t>
        <w:br/>
        <w:t>(a) Joint Market Shares of the Parties and Volks- und Raiffeisenbanken</w:t>
        <w:br/>
        <w:t>128. The parties and the institutions of the cooperative sector operating in their business areas with regionally limited business areas (Volksbank Karlsruhe, Volksbank Ettlingen, Volksbank Stutensee-Hardt, Volksbank Weingarten-Walzbachtal, Volksbank Wilferdingen-Keltern, Volksbank Bruhrain-Kraich-Hardt, Raiffeisenbank Hardt-Bruhrain, Spar- und Kreditbank Karlsruhe, Spar- und Kreditbank Hardt, Spar- und Kreditbank Rheinstetten) jointly achieve market shares of […] [50-60]% (joint business area) or […] [45-55]% (overlap area) in the current account market.</w:t>
        <w:br/>
        <w:t>106 Presentation "Target Workshop Revision of Current Account Models" from November 7, 2006, p. 27, 30.</w:t>
        <w:br/>
        <w:t>107 Presentation "Target Workshop Revision of Current Account Models" from November 7, 2006, p. 29.</w:t>
      </w:r>
    </w:p>
    <w:p>
      <w:r>
        <w:t>- 54 -</w:t>
        <w:br/>
        <w:t>(b) Collaborations of the Parties with Volks- und Raiffeisenbanken</w:t>
        <w:br/>
        <w:t>129. There are four collaborations between the parties and institutions of the cooperative sector for the joint operation of ATMs or self-service branches:</w:t>
        <w:br/>
        <w:t>Table 3: Collaborations of the Parties with Institutions of the Cooperative Sector108</w:t>
        <w:br/>
        <w:t>Sparkasse Karlsruhe Volksbank Karlsruhe Joint operation of a self-service branch in Karlsruhe-Waldstadt</w:t>
        <w:br/>
        <w:t>Joint operation of two ATMs in the ECE-Center Ettlinger Tor</w:t>
        <w:br/>
        <w:t>Volksbank Stutensee-Hardt Joint operation of a self-service branch in Büchig</w:t>
        <w:br/>
        <w:t>Sparkasse Ettlingen Volksbank Karlsruhe Joint operation of a self-service branch in the New Fair in Rheinstetten-Forchheim</w:t>
        <w:br/>
        <w:t>130. In addition, Badische Beamtenbank and Sparkasse Karlsruhe have agreed on a uniform interbank fee of EUR 2.50 for the use of their ATMs. However, it is expected that this agreement cannot be continued in this form, as the top associations of the German banking industry have agreed to waive the setting of interbank fees for the use of ATMs by customers of third-party credit institutions that do not belong to the respective ATM pool and instead demand direct customer fees.109</w:t>
        <w:br/>
        <w:t>131. Despite the structural connections between the parties and two institutions from the group of Volks- und Raiffeisenbanken, the emergence or strengthening of a joint dominant market position of the parties and cooperative credit institutions as a result of the merger is not to be expected.</w:t>
        <w:br/>
        <w:t>108 The joint operation of a branch with an ATM by Sparkasse Karlsruhe and Volksbank Ettlingen was terminated on June 30, 2010.</w:t>
        <w:br/>
        <w:t>109 See the press release of the Central Credit Committee ("ZKA") from August 25, 2010, www.zka-online.de.</w:t>
      </w:r>
    </w:p>
    <w:p>
      <w:r>
        <w:rPr>
          <w:b/>
        </w:rPr>
        <w:t>[Pages 55–57]</w:t>
      </w:r>
    </w:p>
    <w:p>
      <w:r>
        <w:t>- 55 -</w:t>
        <w:br/>
        <w:t>132. The merger will lead to the existing structural differences between the parties involved and these credit institutions in the Karlsruhe region becoming even more pronounced. The business volume of the cooperative credit institutions is already significantly smaller than that of the Sparkasse Karlsruhe. Even the largest of these institutions, the Volksbank Karlsruhe, achieves less than half of the market share of the Sparkasse Karlsruhe. The other Volks- und Raiffeisenbanken or savings and credit banks follow at a considerable distance.</w:t>
        <w:br/>
        <w:t>133. The significance of the cooperations is limited and restricted to a few locations.110 Typically, such cooperations have arisen because the parties involved and the Volks- und Raiffeisenbanken have converted staffed branches at low-traffic locations into self-service branches or now only operate an ATM at these locations. The Sparkasse Karlsruhe operates an ATM with the Volksbank Stutensee-Hardt in Büchig, a district of the municipality of Stutensee with 3,000 inhabitants, and jointly uses a consultation room. With the Volksbank Karlsruhe, the ATM of the Volksbank is utilized at the former location of a branch in Karlsruhe, and two ATMs are jointly operated in a larger shopping center. The Sparkasse Ettlingen has agreed with the Volksbank Karlsruhe to jointly operate a self-service bank in Rheinstetten-Forchheim. However, only one ATM is currently operated there.</w:t>
        <w:br/>
        <w:t>b) Deposits</w:t>
        <w:br/>
        <w:t>134. The market shares of the parties involved in deposits from private customers are shown in the following tables:</w:t>
        <w:br/>
        <w:t>110 Information from June 24, 2010.</w:t>
      </w:r>
    </w:p>
    <w:p>
      <w:r>
        <w:t>- 56 -</w:t>
        <w:br/>
        <w:t>Table 4: Market Shares in Deposits from Private Customers in the Joint Business Area 2009</w:t>
        <w:br/>
        <w:t>Total Deposits Savings Deposits Other Deposits</w:t>
        <w:br/>
        <w:t>Sparkasse Karlsruhe [20-25]% [35-40]% [10-15]%</w:t>
        <w:br/>
        <w:t>Sparkasse Ettlingen [5-10]% [5-10]% [0-5]%</w:t>
        <w:br/>
        <w:t>Joint Market Share [25-30]% [40-45]% [15-20]%</w:t>
        <w:br/>
        <w:t>Volks- und Raiffeisenbanken 25-30% 15-20% 30-35%</w:t>
        <w:br/>
        <w:t>Of which: Volksbank Karlsruhe 5-10% 5-10% 10-15%</w:t>
        <w:br/>
        <w:t>Other Cooperative Banks 10-15% 10-15% 15-20%</w:t>
        <w:br/>
        <w:t>Of which: Badische Beamtenbank 5-10% 5-10% 5-10%</w:t>
        <w:br/>
        <w:t>Private Banks 15-20% 15-20% 10-15%</w:t>
        <w:br/>
        <w:t>Direct Banks 5-10% 0-5% 5-10%</w:t>
        <w:br/>
        <w:t>Table 5: Market Shares in Deposits from Private Customers in the Overlap Area 2009</w:t>
        <w:br/>
        <w:t>Total Deposits Savings Deposits Other Deposits</w:t>
        <w:br/>
        <w:t>Sparkasse Karlsruhe [20-25]% [30-35]% [10-15]%</w:t>
        <w:br/>
        <w:t>Sparkasse Ettlingen [5-10]% [5-10]% [5-10]%</w:t>
        <w:br/>
        <w:t>Joint Market Share [25-30]% [40-45]% [15-20]%</w:t>
        <w:br/>
        <w:t>Volks- und Raiffeisenbanken 20-25% 10-15% 25-30%</w:t>
        <w:br/>
        <w:t>Of which: Volksbank Karlsruhe 10-15% 5-10% 15-20%</w:t>
        <w:br/>
        <w:t>Other Cooperative Banks 10-15% 10-15% 15-20%</w:t>
        <w:br/>
        <w:t>Of which: Badische Beamtenbank 5-10% 5-10% 5-10%</w:t>
        <w:br/>
        <w:t>Private Banks 15-20% 15-20% 15-20%</w:t>
        <w:br/>
        <w:t>Direct Banks 5-10% 0-5% 5-10%</w:t>
      </w:r>
    </w:p>
    <w:p>
      <w:r>
        <w:t>- 57 -</w:t>
        <w:br/>
        <w:t>135. The joint market shares do not indicate the emergence or strengthening of a dominant market position. In a total market for deposits, including savings deposits – for which the comparability regarding maturities and interest rates particularly speaks – the joint market share of the parties involved is below 30%. The highest market share is achieved by the parties involved in savings deposits with approximately [40-45]%. For other deposits, the market share of the parties involved is below 20%. No further differentiation of other deposits by maturity has been made. However, it can be excluded that the parties involved achieve significantly higher market shares in any segment. This assumption is contradicted not only by the low joint market share related to the overall segment of other deposits but also by the fact that the parties involved are particularly exposed to competitive pressure from direct banks and their market shares are rather low.</w:t>
        <w:br/>
        <w:t>136. The other credit institutions represented in the Karlsruhe area also offer deposit products and savings deposits at comparable conditions. In particular, direct banks offer overnight or fixed-term deposit products. These providers have higher market shares in the investment area than in current accounts because they are perceived as an alternative for investment compared to the regionally represented credit institutions with branches. Even if full substitutability between savings deposits and other deposits may not be assumed, these offers exert competitive pressure even in the area of savings deposits, where the parties involved achieve higher market shares.</w:t>
        <w:br/>
        <w:t>137. The Sparkasse Ettlingen is also not among the closest competitors of the Sparkasse Karlsruhe in deposit products. In addition to the already mentioned direct banks, the Badische Beamtenbank in particular competes with a differentiated offering.</w:t>
        <w:br/>
        <w:t>c) Loans</w:t>
        <w:br/>
        <w:t>138. The market shares in loans to private customers in general and in loans for housing construction purposes or consumer loans / installment loans are shown in the following tables:</w:t>
      </w:r>
    </w:p>
    <w:p>
      <w:r>
        <w:rPr>
          <w:b/>
        </w:rPr>
        <w:t>[Pages 58–60]</w:t>
      </w:r>
    </w:p>
    <w:p>
      <w:r>
        <w:t>- 58 -</w:t>
        <w:br/>
        <w:t>Table 6: Market Shares for Loans to Private Customers in the Joint Business Area 2009</w:t>
        <w:br/>
        <w:t>Total Loans Loans for Consumer Loans /</w:t>
        <w:br/>
        <w:t>Housing Purposes Installment Loans</w:t>
        <w:br/>
        <w:t>Sparkasse Karlsruhe [15-20]% [15-20]% [35-40]%</w:t>
        <w:br/>
        <w:t>Sparkasse Ettlingen [5-10]% [0-5]% [0-5]%</w:t>
        <w:br/>
        <w:t>Joint Market Share [25-30]% [20-25]% [35-40]%</w:t>
        <w:br/>
        <w:t>Volks- und Raiffeisenbanken 20-25% 20-25% 15-20%</w:t>
        <w:br/>
        <w:t>Other Cooperative Banks 10-15% 15-20% 0-5%</w:t>
        <w:br/>
        <w:t>Private Banks 15-20% 20-25% 20-25%</w:t>
        <w:br/>
        <w:t>Direct Banks 0-5% 0-5% 0-5%</w:t>
        <w:br/>
        <w:t>Table 7: Market Shares for Loans to Private Customers in the Overlap Area 2009</w:t>
        <w:br/>
        <w:t>Total Loans Loans for Consumer Loans /</w:t>
        <w:br/>
        <w:t>Housing Purposes Installment Loans</w:t>
        <w:br/>
        <w:t>Sparkasse Karlsruhe [15-20]% [15-20]% [35-40]%</w:t>
        <w:br/>
        <w:t>Sparkasse Ettlingen [10-15]% [0-5]% [0-5]%</w:t>
        <w:br/>
        <w:t>Joint Market Share [30-35]% [20-25]% [35-40]%</w:t>
        <w:br/>
        <w:t>Volks- und Raiffeisenbanken 15-20% 20-25% 20-25%</w:t>
        <w:br/>
        <w:t>Other Cooperative Banks 10-15% 15-20% 0-5%</w:t>
        <w:br/>
        <w:t>Private Banks 15-20% 20-25% 20-25%</w:t>
        <w:br/>
        <w:t>Direct Banks 0-5% 5-10% 0-5%</w:t>
      </w:r>
    </w:p>
    <w:p>
      <w:r>
        <w:t>- 59 -</w:t>
        <w:br/>
        <w:t>139. The joint market share of the parties for loans for housing construction is at [20-25]%. Competitors include, in particular, specialized institutions such as building societies, but also credit institutions from the cooperative sector.</w:t>
        <w:br/>
        <w:t>140. The joint market share of the parties for consumer loans is at [35-40]%. In addition to the institutions from the cooperative sector, competitors also include providers from the private sector such as Targo Bank or Santander Consumer Bank. It is also not expected that the market shares of the parties for overdraft loans, which are granted together with current accounts, will deviate significantly. In the current account market, the parties achieve a joint market share of under 30%.</w:t>
        <w:br/>
        <w:t>2. Business Customer Markets</w:t>
        <w:br/>
        <w:t>141. The parties have submitted a study based on a telephone survey of companies located in the business area of Sparkasse Karlsruhe regarding the position of Sparkasse Karlsruhe in the corporate customer business.111 For this purpose, telephone interviews were conducted with 788 representatively selected companies based in the business area of Sparkasse Karlsruhe. The study concludes that Sparkasse Karlsruhe, as the "house bank," i.e., the sole or primary banking relationship of the respective commercial customer, has a market share of [40-45]% in the business area. The decision-making department also leaves open the extent to which the approach chosen in the study and the manner of its execution are suitable for determining market shares in the current account market. The answer to the question of which of the existing banking relationships is the main banking relationship depends on the subjective considerations of the respondents and will relate to an aspect of the business relationship that they perceive as particularly important. The decision-making department has, for its part, asked commercial customers of the parties to name their main banking relationship and to provide reasons for it. In the responses, surveyed companies refer partly to the volume of payment transactions processed through the account, but also to the possibility of utilizing credit lines or accessing services in foreign business. Since commercial customers often have multiple banking relationships, the assessment by the respondent is of central importance when asking about the respective "main banking relationship."</w:t>
        <w:br/>
        <w:t>142. Based on the expanded business area of Sparkasse Karlsruhe, the respective total quantities or volumes were queried as in the private customer area from the regionally limited Volks- und Raiffeisenbanken. For the nationwide operating credit institutions, particularly the major banks (Deutsche Bank and Commerzbank), information for this area was requested. All credit institutions represented by branches in the expanded business area of the parties were included in the market investigation. To the extent that the surveyed credit institutions were unable to provide information for this area, the volumes were proportionally allocated based on the population numbers of the municipalities. For control purposes, a share calculation was carried out based on taxable natural and legal persons, which, however, did not lead to any results that significantly deviated from the population-based share calculation.</w:t>
        <w:br/>
        <w:t>143. The investigations have shown that even credit institutions without branches in the joint business area or in the overlap area have business customers in these alternatively delineated areas. Therefore, a market share of a maximum of 10% was assumed for business customers that are granted by credit institutions without a branch in the spatially relevant market. The regionally limited competitors of the parties were surveyed regarding the share of business customers outside this business area; a share of slightly under 15% was determined – not weighted by the respective number of business customers or the loan volumes. A – non-representative – evaluation of the data from five of the largest and five medium-sized business customers of the parties, where less than 5% of the loan volume is provided by providers not represented by a branch in the business area of the parties, and the explanations of competitors located outside the joint business area regarding lending to business customers in the Karlsruhe area support the assumption of such a market share for providers outside the business area. A more precise allocation of the business customers of these competitors or the loans granted to them to the business areas of the parties is not necessary in this case. By considering the estimated share of...</w:t>
      </w:r>
    </w:p>
    <w:p>
      <w:r>
        <w:rPr>
          <w:b/>
        </w:rPr>
        <w:t>[Pages 61–63]</w:t>
      </w:r>
    </w:p>
    <w:p>
      <w:r>
        <w:t>- 61 -</w:t>
        <w:br/>
        <w:t>credit institutions without a branch in the spatially relevant market can capture the competitive pressure exerted by them on the parties involved.</w:t>
        <w:br/>
        <w:t>a) Current Accounts</w:t>
        <w:br/>
        <w:t>144. The parties and their competitors offer commercial customers the management of current accounts for processing their payment transactions. Investigations have shown that commercial customers can only switch their current account, through which they process their business payment transactions, at the expense of incurring significant costs. To the extent that they disclose their account connection to customers and clients, e.g., in business letters and invoices, these must be changed. In part, commercial customers have integrated their existing account connections into the electronic processing of their payment transactions. Therefore, a complete switch is avoided whenever possible. Competitors of the parties have confirmed that commercial customers rarely change their main account connection, and although they strive to win the main account connection of this customer when granting loans to commercial borrowers, this is only successful if the volume of credit granted to the commercial customer is so large that the lender has sufficient bargaining power to enforce such a switch despite the associated costs.</w:t>
        <w:br/>
        <w:t>145. To the extent that commercial customers have multiple bank and account connections for processing payment transactions, this partly serves to cover a differentiated need. For example, a commercial customer may process its domestic payment transactions largely through accounts at a savings bank or a cooperative institution, but may have another bank connection with a major bank for payment transactions with foreign countries.</w:t>
        <w:br/>
        <w:t>146. The decision-making department has requested the parties and their competitors to provide the number of their commercial customers, the accounts maintained for them, and the commission revenues from processing payment transactions for commercial customers. The inquiry into the number of commercial customers has led to inconsistent and difficult-to-compare results due to the differing counting methods from bank to bank. Therefore, they were not further considered for the assessment of the merger. The determination of market shares based on the number of accounts is also fraught with uncertainties, as it does not take into account the extent of use by commercial customers for processing their payment transactions. Therefore, commission revenues were additionally considered, which can serve as a meaningful measure for representing the market position in the area of processing payment transactions for commercial customers, because credit institutions, unlike with private customers, where direct banks and also the savings bank Karlsruhe offer fee-free current accounts, regularly charge commissions. To the extent that the participating credit institutions were unable to break down the commission revenues by private and commercial customers, the respective share was estimated. However, the commission revenues should only be regarded as a tool to describe the market position of the parties; other revenues, particularly interest income, must also be assigned as relevant income to the current account. A point of reference for this allocation may be the interest condition contribution that the savings bank Karlsruhe determined in connection with the introduction of the fee-free current account in the private customer sector.112 Accordingly, in 2006, the savings bank Karlsruhe attributed total revenues of […] million EUR to private current accounts, of which […] % came from the interest condition contribution and only […] % from the then applicable account management fees. The question of how the specific ratio of revenues for corporate customers appears can remain open. In any case, a determination of the market position of providers of current accounts based solely on commission revenues can only be a tool.</w:t>
        <w:br/>
        <w:t>147. The market shares in the combined business area of the parties are derived from the following table:</w:t>
        <w:br/>
        <w:t>112 Annex 3 to the letter dated August 20, 2010.</w:t>
      </w:r>
    </w:p>
    <w:p>
      <w:r>
        <w:t>- 63 -</w:t>
        <w:br/>
        <w:t>Table 8: Market Shares in Current Accounts for Commercial Customers in the Joint Business Area 2009</w:t>
        <w:br/>
        <w:t>Number of Current Accounts Total Volume of</w:t>
        <w:br/>
        <w:t>Commission Revenues from</w:t>
        <w:br/>
        <w:t>Payment Transactions</w:t>
        <w:br/>
        <w:t>Savings Bank Karlsruhe [25-30]% [25-30]%</w:t>
        <w:br/>
        <w:t>Savings Bank Ettlingen [0-5]% [5-10]%</w:t>
        <w:br/>
        <w:t>Joint Market Share [30-35]% [30-35]%</w:t>
        <w:br/>
        <w:t>LB BW 0-5% 5-10%</w:t>
        <w:br/>
        <w:t>Cooperative Institutions 30-35% 30-35%</w:t>
        <w:br/>
        <w:t>Private Banks 25-30% 20-25%</w:t>
        <w:br/>
        <w:t>148. The joint market share of the parties decreases slightly when only the overlap area is considered:</w:t>
        <w:br/>
        <w:t>Table 9: Market Shares in Current Accounts for Commercial Customers in the Overlap Area 2009</w:t>
        <w:br/>
        <w:t>Number of Current Accounts Total Volume of</w:t>
        <w:br/>
        <w:t>Commission Revenues from</w:t>
        <w:br/>
        <w:t>Payment Transactions</w:t>
        <w:br/>
        <w:t>Savings Bank Karlsruhe [25-30]% [20-25]%</w:t>
        <w:br/>
        <w:t>Savings Bank Ettlingen [0-5]% [5-10]%</w:t>
        <w:br/>
        <w:t>Joint Market Share [30-35]% [30-35]%</w:t>
        <w:br/>
        <w:t>LB BW 0-5% 5-10%</w:t>
        <w:br/>
        <w:t>Cooperative Institutions 25-30% 30-35%</w:t>
        <w:br/>
        <w:t>Private Banks 25-30% 20-25%</w:t>
      </w:r>
    </w:p>
    <w:p>
      <w:r>
        <w:rPr>
          <w:b/>
        </w:rPr>
        <w:t>[Pages 64–66]</w:t>
      </w:r>
    </w:p>
    <w:p>
      <w:r>
        <w:t>- 64 -</w:t>
        <w:br/>
        <w:t>149. The market shares of the parties determined on the basis of the number of current accounts and the commission revenues generated from payment services do not indicate the emergence or strengthening of a dominant market position in the market for commercial current accounts and the processing of payment transactions for commercial customers. This also applies if a further segmentation by corporate and business customers were to be made, whereby the Sparkasse Karlsruhe and, among its competitors, the major banks – albeit in organizationally independent operational units – and larger cooperative banks are most likely to be active in the corporate customer sector. The credit institutions of the cooperative sector hold a slightly higher or lower market share than the parties involved, depending on the delineation. The strongest competitors are Volksbank Karlsruhe and Deutsche Bank, with a market share of 10-15% measured by the number of commercial current accounts.</w:t>
      </w:r>
    </w:p>
    <w:p>
      <w:r>
        <w:t>b) Deposits</w:t>
        <w:br/>
        <w:t>150. The market shares of the parties in deposits from commercial customers are below 20%.</w:t>
      </w:r>
    </w:p>
    <w:p>
      <w:r>
        <w:t>Table 10: Market Shares in Deposits from Commercial Customers in the Joint Business Area 2009</w:t>
        <w:br/>
        <w:t>Deposits</w:t>
        <w:br/>
        <w:t>Sparkasse Karlsruhe [10-15]%</w:t>
        <w:br/>
        <w:t>Sparkasse Ettlingen [0-5]%</w:t>
        <w:br/>
        <w:t>Joint Market Share [15-20]%</w:t>
        <w:br/>
        <w:t>LB BW 15-20%</w:t>
        <w:br/>
        <w:t>Cooperative Institutions 35-40%</w:t>
        <w:br/>
        <w:t>Private Banks 15-20%</w:t>
      </w:r>
    </w:p>
    <w:p>
      <w:r>
        <w:t>- 65 -</w:t>
        <w:br/>
        <w:t>Table 11: Market Shares in Deposits from Commercial Customers in the Overlap Area 2009</w:t>
        <w:br/>
        <w:t>Deposits</w:t>
        <w:br/>
        <w:t>Sparkasse Karlsruhe [10-15]%</w:t>
        <w:br/>
        <w:t>Sparkasse Ettlingen [5-10]%</w:t>
        <w:br/>
        <w:t>Joint Market Share [15-20]%</w:t>
        <w:br/>
        <w:t>LB BW 15-20%</w:t>
        <w:br/>
        <w:t>Cooperative Institutions 30-35%</w:t>
        <w:br/>
        <w:t>Private Banks 15-20%</w:t>
      </w:r>
    </w:p>
    <w:p>
      <w:r>
        <w:t>151. The joint market share of the parties after the merger does not indicate the emergence or strengthening of a dominant market position.</w:t>
      </w:r>
    </w:p>
    <w:p>
      <w:r>
        <w:t>c) Loans</w:t>
        <w:br/>
        <w:t>(1) Individual Market Dominance</w:t>
        <w:br/>
        <w:t>152. The decision-making department has determined the total volume of loans granted to commercial customers to calculate the market shares attributable to the parties and their competitors. In addition, the volumes were queried by size classes […].113 The classification is based on the total credit utilized by the respective borrower at a credit institution. The borrower definition of § 19 Abs. 2 KWG was used as a basis, which combines several legal or natural persons into a unit, provided that a control relationship exists or for other reasons a risk unit is to be assumed. The aggregation of the loan volumes of all credit institutions operating in the spatially relevant market allows for the determination of market shares also for the individual size classes, which are oriented towards the individual total liquidity needs of commercial customers. This also takes into account the distinction between corporate and business customers. It can remain open at what size loans are to be assigned to the corporate customer sector. For the assignment of loans with a volume of more than 25 million EUR, it is particularly noteworthy that the provider structure differs significantly in this respect. Among the parties, only Sparkasse Karlsruhe is active here to a relatively small extent; major banks and LB BW have significantly higher market shares than for smaller loans.</w:t>
      </w:r>
    </w:p>
    <w:p>
      <w:r>
        <w:t>153. The market shares in the aggregated business area of the parties are shown in the following table:</w:t>
        <w:br/>
        <w:t>Table 12: Market Shares in Commercial Loans by Size Classes in the Joint Business Area 2009</w:t>
        <w:br/>
        <w:t>Individual Loan</w:t>
        <w:br/>
        <w:t>&gt; 25 Mio. EUR 5 – 25 Mio. 0.5 Mio. – 5 0.25 Mio. – 5 &lt; 0.25 Mio.</w:t>
        <w:br/>
        <w:t>EUR Mio. EUR Mio. EUR EUR</w:t>
        <w:br/>
        <w:t>[25-30]% [35-40]% [30-35]% [30-35]% [30-35]%</w:t>
        <w:br/>
        <w:t>Sparkasse Karlsruhe</w:t>
        <w:br/>
        <w:t>[0-5]% [0-5]% [5-10]% [5-10]% [5-10]%</w:t>
        <w:br/>
        <w:t>Sparkasse Ettlingen</w:t>
        <w:br/>
        <w:t>[25-30]% [35-40]% [40-45]% [35-40]% [35-40]%</w:t>
        <w:br/>
        <w:t>Joint Market Share</w:t>
        <w:br/>
        <w:t>30-35% 20-25% 5-10% 0-5% 0-5%</w:t>
        <w:br/>
        <w:t>LB BW</w:t>
        <w:br/>
        <w:t>5-10% 20-25% 30-35% 35-40% 45-50%</w:t>
        <w:br/>
        <w:t>Cooperative Institutions</w:t>
        <w:br/>
        <w:t>25-30% 5-10% 5-10% 10-15% 5-10%</w:t>
        <w:br/>
        <w:t>Private Banks</w:t>
      </w:r>
    </w:p>
    <w:p>
      <w:r>
        <w:t>154. The joint market share of the parties in the individual size classes increases slightly when only the overlap area is considered:</w:t>
      </w:r>
    </w:p>
    <w:p>
      <w:r>
        <w:rPr>
          <w:b/>
        </w:rPr>
        <w:t>[Pages 67–69]</w:t>
      </w:r>
    </w:p>
    <w:p>
      <w:r>
        <w:t>- 67 -</w:t>
        <w:br/>
        <w:t>Table 13: Market Shares in Commercial Loans by Size Classes in the Overlap Area</w:t>
        <w:br/>
        <w:t>Single Loan</w:t>
        <w:br/>
        <w:t>&gt; 25 Mio. 5 – 25 Mio. 0.5 Mio. – 0.25 Mio. – &lt; 0.5 Mio.</w:t>
        <w:br/>
        <w:t>EUR EUR 5 Mio. EUR 5 Mio. EUR EUR</w:t>
        <w:br/>
        <w:t>[20-25]% [30-35]% [30-35]% [35-40]% [35-40]%</w:t>
        <w:br/>
        <w:t>Sparkasse Karlsruhe</w:t>
        <w:br/>
        <w:t>[0-5]% [5-10]% [5-10]% [5-10]% [5-10]%</w:t>
        <w:br/>
        <w:t>Sparkasse Ettlingen</w:t>
        <w:br/>
        <w:t>Joint Market Share [20-25]% [40-45]% [40-45]% [40-45]% [40-45]%</w:t>
        <w:br/>
        <w:t>30-35% 20-25% 5-10% 0-5% 0-5%</w:t>
        <w:br/>
        <w:t>LB BW</w:t>
        <w:br/>
        <w:t>Cooperative 5-10% 20-25% 30-35% 35-40% 40-45%</w:t>
        <w:br/>
        <w:t>Institutions</w:t>
        <w:br/>
        <w:t>5-10% 15-20% 15-20% 15-20% 10-15%</w:t>
        <w:br/>
        <w:t>Of this: Volksbank Karlsruhe</w:t>
        <w:br/>
        <w:t>0-5% 0-5% 0-5% 0-5% 5-10%</w:t>
        <w:br/>
        <w:t>Of this: Volksbank Ettlingen</w:t>
        <w:br/>
        <w:t>0-5% 0-5% 5-10% 5-10% 10-15%</w:t>
        <w:br/>
        <w:t>Of this: Volksbank Wilferdingen-Keltern</w:t>
        <w:br/>
        <w:t>25-30% 5-10% 5-10% 10-15% 5-10%</w:t>
        <w:br/>
        <w:t>Private Banks</w:t>
        <w:br/>
        <w:t>155. Sparkasse Karlsruhe and Sparkasse Ettlingen have a relatively high market share in their respective business areas for commercial loans. Due to the close interconnection between the city of Karlsruhe and the southern adjacent parts of the district of Karlsruhe with Ettlingen, both savings banks have significant business activities in the business area of the other savings bank. Additionally, the southernmost municipality of the district of Karlsruhe, the municipality of Malsch, already belongs to the business area of Sparkasse Karlsruhe.</w:t>
        <w:br/>
        <w:t>156. As competitors in granting loans to commercial borrowers, particularly credit institutions from the cooperative sector are relevant. In the segment of smaller loans (up to 5 Mio. EUR) to business customers, they hold a strong position, while for larger loans to corporate clients (over 25 Mio. EUR), they can usually only grant loans in cooperation with DZ Bank ("meta-loans"). In these cases, DZ Bank assumes (partially) the risk internally and provides liquidity, but the contractual partner of the borrower in external relations is the respective Volks- and Raiffeisenbank. Within the group of cooperative credit institutions, Volksbank Karlsruhe has the strongest position. As a relatively large institution in the cooperative sector, it is particularly represented in the segment of loans from 5 – 25 Mio. EUR. Smaller market shares are held by Volksbank Ettlingen in Ettlingen itself, Volksbank Wilferdingen-Keltern in the southeastern part of the district of Karlsruhe and the adjacent parts of the Enzkreis, as well as Volksbank Bruhrain-Kraich-Hardt, Volksbank Stutensee-Hardt, and Volksbank Weingarten-Walzbachtal in the northern part of the district of Karlsruhe. Overall, the focus of the cooperative institutions is more on business customers with smaller and medium credit needs (up to about 5 Mio. EUR). Through the cooperative network, Volks- and Raiffeisenbanks can also offer larger loan volumes and special products with financing functions such as leasing or factoring for commercial customers.</w:t>
        <w:br/>
        <w:t>157. Due to their ties to their respective business areas, only those from the group of cooperative credit institutions that are represented by branches in the business areas of the parties involved are considered as direct competitors. Where this is not the case, Volks- and Raiffeisenbanks are only available as alternative lenders for commercial customers to a limited extent, but this does not fundamentally exclude a customer relationship. The spatial restriction does not lead to a strict binding to the business area, especially in the granting of commercial loans. Because commercial customers are not dependent on having a corresponding offer available in immediate proximity to their business in a branch when applying for loans. The fact that, as a rule, no active customer acquisition is conducted outside the business area defined by the statutes does not lead to any restriction in the commercial sector, as commercial customers with credit needs usually approach banks on their own and explore financing options. If their business areas are directly adjacent, cooperative institutions will generally be willing to make offers for loan inquiries from these adjacent areas. Some of these credit institutions also define areas in which they operate and offer commercial loans beyond their business area with branches. However, offers will only be made in special situations for more distant areas. Some also refer inquiries from borrowers outside their business area to the respective closer cooperative institution.</w:t>
        <w:br/>
        <w:t>158. Private banks, particularly the major banks (Deutsche Bank, Postbank, Commerzbank), have a significantly weaker position in smaller and medium loans but are stronger in the area of loans starting from 25 Mio. EUR. It was only since 2007 that Südwestbank has been represented in Karlsruhe with a branch. Südwestbank originally belonged to the cooperative sector through DZ Bank as its owner but was sold to Santo Holding in 2004 and is now classified as a private bank. It aims to further expand its share in the area of commercial customers.</w:t>
        <w:br/>
        <w:t>159. The parties involved and their competitors from the savings bank group have a spatially limited business area; in particular, they are usually not represented by branches or offices in municipalities that do not belong to their sponsors. However, this does not prevent them from maintaining business relationships with customers outside this area. Among the savings banks, Sparkasse Pforzheim-Calw – the largest savings bank in Baden-Württemberg by balance sheet total and the eleventh largest savings bank in the Federal Republic – is also active in the Karlsruhe area. It is considered as a lender for commercial loans in all size classes and currently grants loans to commercial borrowers from the business areas of the parties involved. However, its role for this customer group is usually limited to that of one of several lenders, and the share of customer relationships in which it takes on the role of the main lender is likely to be relatively low compared to customers within its actual business area, as is the case with other surrounding savings banks. Generally, neighboring savings banks, due to the regional restriction of their area of activity, are not competitors to the same extent as a fully-fledged provider of banking services in its own business area.</w:t>
      </w:r>
    </w:p>
    <w:p>
      <w:r>
        <w:rPr>
          <w:b/>
        </w:rPr>
        <w:t>[Pages 70–72]</w:t>
      </w:r>
    </w:p>
    <w:p>
      <w:r>
        <w:t>- 70 -</w:t>
        <w:br/>
        <w:t>160. In this case, it can remain open to what extent the cooperation among the savings banks leads to a dampening of competition beyond their commitment to their business areas. The pooling of costs and the joint use of certain infrastructures can have such an effect, which, however, is not relevant for the assessment of the merger project, as the investigations have shown that at the level of operational business, the savings banks represented in the region compete for customers.</w:t>
        <w:br/>
        <w:t>161. The Landesbank Baden-Württemberg is also active in the area of commercial customers through BW Bank. It is represented in Karlsruhe with a branch and has significant market shares in the area of corporate clients with higher credit needs (5-25 million EUR and over 25 million EUR). Despite its connection to the savings bank group (the Savings Bank Association of Baden-Württemberg holds 40.5% of the share capital of the Landesbank, while the remaining shares are held directly or indirectly by the state of Baden-Württemberg or the city of Stuttgart), it offers loans for commercial customers in competition with other credit institutions, including other savings banks, but focuses on the area of larger loans for corporate clients. The end customer business is organizationally separated from the central bank function for the savings banks in Baden-Württemberg. BW Bank offers commercial financing in this area in competition with the savings banks, particularly in the size category of loans between 5 million EUR and 25 million EUR.</w:t>
        <w:br/>
        <w:t>162. The market shares for the alternatively delineated market tend to overestimate the actual position in the market. In particular, it should be considered that the surrounding savings banks and Volks- und Raiffeisenbanken are not represented in the spatially relevant market with their branches, but exert competitive pressure – and indeed beyond their current, uniformly set share of 10% – on the parties involved.</w:t>
        <w:br/>
        <w:t>163. There are no indications that the competitors of the parties involved would have disadvantages in raising funds that would limit them in granting loans or – in the event of a significant deterioration in conditions by the parties involved – prevent them from expanding their lending. This applies not only to the major banks but also to the smaller institutions in the cooperative sector, which can refinance themselves through central institutions.</w:t>
      </w:r>
    </w:p>
    <w:p>
      <w:r>
        <w:t>- 71 -</w:t>
        <w:br/>
        <w:t>164. Even from the perspective of financial strength, the parties do not have a significant advantage over their competitors. This again applies not only to the major banks but also to the Volks- und Raiffeisenbanken, which can also represent larger financings through their central institutions.</w:t>
        <w:br/>
        <w:t>165. The surveyed commercial customers have only occasionally reported rejections of loan applications. The majority of commercial customers also maintain credit lines with several credit institutions in the business customer sector. This prevents them from becoming dependent on a single lender and allows them to strategically use alternative options in negotiations with credit institutions. Due to existing customer relationships with several credit institutions, they can relatively easily switch to an alternative lender in case of liquidity needs, provided that the initially sought loan does not materialize. The distribution of loans among several credit institutions is also in the interest of the lending institutions, as it reduces their risks related to the individual borrower. However, the overview presented by the parties based on the report of the Deutsche Bundesbank on million loans, according to which […] their customers have between 3 and 1,300 lenders114, does not allow for a meaningful statement about the number and scope of multi-bank relationships of commercial borrowers. This is because the group of borrowers recorded by the Deutsche Bundesbank goes beyond the group of commercial customers and also includes loans to other credit institutions or investment companies with a multitude of interbank relationships. From the survey of the five largest and five medium-sized commercial borrowers of the participating savings banks, it has been found that even larger commercial customers of the savings bank Karlsruhe typically have significantly fewer than ten lenders; for commercial customers with a medium credit need, the number is often limited to two to three credit institutions. To the extent that the savings bank Karlsruhe also grants loans to large companies by taking over partial amounts of loans secured by promissory notes, the number of lenders for these companies is presumably higher.</w:t>
        <w:br/>
        <w:t>114 Letter dated September 16, 2010, p. 12. Specifically, […] these customers have 501 – 1,300 lenders, […] customers 101 – 500 lenders, […] customers 51 – 100 lenders, […] customers 11 – 50 lenders, […] customers 6 – 10 lenders, and […] customers 3 – 5 lenders.</w:t>
      </w:r>
    </w:p>
    <w:p>
      <w:r>
        <w:t>- 72 -</w:t>
        <w:br/>
        <w:t>166. Smaller businesses are generally less able to economically sensibly distribute the credit volume they need among multiple lenders. This is particularly true for companies in and shortly after the founding period, which usually receive not only a loan to start their business from their house bank but also state-sponsored loans, e.g., from L-Bank. However, in this area, the institutions of the cooperative sector are strongly represented in the spatially relevant market. Smaller Volks- und Raiffeisenbanken also provide an alternative for smaller businesses to the offerings of the merger participants. The investigations have also shown that all providers of commercial loans generally have equal access to public funding, particularly to loans from L-Bank, and offer them in combination with their own loans to start-ups.</w:t>
        <w:br/>
        <w:t>(2) Joint Dominance</w:t>
        <w:br/>
        <w:t>167. The merger does not allow for the emergence or strengthening of a joint dominant market position by the parties involved and Volksbank Karlsruhe, despite a structural connection between the savings bank Karlsruhe and Volksbank Karlsruhe.</w:t>
        <w:br/>
        <w:t>168. The savings bank Karlsruhe and Volksbank Karlsruhe each hold 45% in GfBB Gesellschaft für Beratung und Beteiligung mbH (“GfBB”, Karlsruhe), with the remaining 10% held by the city of Karlsruhe. The purpose of the company is to support start-ups by operating founding centers and temporarily participating in companies in Karlsruhe.115 With deposits of less than 1%, the savings bank Karlsruhe and Volksbank Karlsruhe are also involved in the foundation “Karlsruher Kompetenzzentrum für Finanzierung und Beratung” (“KKFB”, Karlsruhe). Over 98% of the foundation's assets of a total of [&lt; 500,000] EUR are provided by the city of Karlsruhe. It aims to promote the foundational knowledge of successful business management and business financing among citizens, particularly entrepreneurs, in the economic area of Southwest Germany and takes on tasks that do not belong to the regular duties of municipal administration116. The GfBB is to cooperate with the KKFB.</w:t>
        <w:br/>
        <w:t>115 § 1 of the articles of association dated November 28, 2008, annex to the information dated June 28, 2010.</w:t>
        <w:br/>
        <w:t>116 Preamble of the statutes of the KKFB dated July 23, 2008, annex to the information dated June 28, 2010.</w:t>
      </w:r>
    </w:p>
    <w:p>
      <w:r>
        <w:rPr>
          <w:b/>
        </w:rPr>
        <w:t>[Pages 73–75]</w:t>
      </w:r>
    </w:p>
    <w:p>
      <w:r>
        <w:t>- 73 -</w:t>
        <w:br/>
        <w:t>169. The scope of the activities of the GfBB is limited. It has equity of [&lt; 1 million] EUR. The savings bank Karlsruhe maintains business relationships with […] newly established companies (“start-ups”) in which the GfBB holds or held shares. One of these companies is insolvent and is in liquidation.117 The loans granted to these companies are each significantly below […] EUR and represent only a small proportion of the total lending of the savings bank Karlsruhe (approximately […] EUR in 2009118). Due to the limited scope of the activities of the GfBB and in the absence of further indications, the emergence or strengthening of joint market dominance through the merger can be excluded.</w:t>
        <w:br/>
        <w:t>V. FEES</w:t>
        <w:br/>
        <w:t>170. […]</w:t>
        <w:br/>
        <w:t>171. […]</w:t>
        <w:br/>
        <w:t>172. […]</w:t>
        <w:br/>
        <w:t>173. […]</w:t>
        <w:br/>
        <w:t>174. […]</w:t>
        <w:br/>
        <w:t>175. […]</w:t>
        <w:br/>
        <w:t>176. […]</w:t>
        <w:br/>
        <w:t>177. […]</w:t>
        <w:br/>
        <w:t>117 Annex to the information dated July 9, 2010.</w:t>
        <w:br/>
        <w:t>118 Information dated July 28, 2010, table to question 16, item no. 22.</w:t>
      </w:r>
    </w:p>
    <w:p>
      <w:r>
        <w:t>- 74 -</w:t>
        <w:br/>
        <w:t>Notice of Appeal</w:t>
        <w:br/>
        <w:t xml:space="preserve">An appeal against this decision is permissible. It must be submitted in writing within a period of one month starting from the delivery of the decision to the Federal Cartel Office, Kaiser-Friedrich-Straße 16, 53113 Bonn. However, it is sufficient if it is received within this period by the appellate court, the Higher Regional Court of Düsseldorf. </w:t>
        <w:br/>
        <w:t xml:space="preserve">The appeal must be substantiated by a written submission filed with the Federal Cartel Office or the appellate court. The deadline for the appeal justification is two months. It begins with the delivery of the decision and can be extended upon request by the presiding judge of the appellate court. The appeal justification must contain the statement of the extent to which the decision is being contested and the request for its amendment or annulment, and specify the facts and evidence, including any new ones, on which the appeal is based. </w:t>
        <w:br/>
        <w:t>The appeal and the appeal justification must be signed by a lawyer.</w:t>
        <w:br/>
        <w:t>_______________ _______________ _______________</w:t>
        <w:br/>
        <w:t>Hossenfelder Dr. Strauß Dr. Mehler</w:t>
        <w:br/>
        <w:t>You are hereby informed that the decision will be published – in its tenor – in the Federal Gazette (§ 43 Abs. 2 Nr. 1 GWB) and – in full text – on the internet. You are therefore requested to inform the decision department in writing within 7 days of the delivery of this decision if the decision contains trade secrets that need to be redacted before publication. Please justify why the deletions you request are trade secrets. If the responsible decision department does not receive any notification from you within 7 days, it will assume that this decision does not contain any trade secrets and will publish it in its current form.</w:t>
      </w:r>
    </w:p>
    <w:p>
      <w:r>
        <w:t>- 75 -</w:t>
        <w:br/>
        <w:t>Table of Contents</w:t>
        <w:br/>
        <w:t>I. The companies involved and the project 3</w:t>
        <w:br/>
        <w:t>A. Savings Bank Karlsruhe 3</w:t>
        <w:br/>
        <w:t>B. Savings Bank Ettlingen 4</w:t>
        <w:br/>
        <w:t>C. The merger project 4</w:t>
        <w:br/>
        <w:t>II. The procedure 4</w:t>
        <w:br/>
        <w:t>III. Formal prohibition requirements 6</w:t>
        <w:br/>
        <w:t>A. Scope of application of the GWB 6</w:t>
        <w:br/>
        <w:t>1. Attribution of the revenues of the city of Karlsruhe 6</w:t>
        <w:br/>
        <w:t>a) The sponsor assembly 7</w:t>
        <w:br/>
        <w:t>b) The supervisory board 8</w:t>
        <w:br/>
        <w:t>(1) Dominant influence of the city of Karlsruhe on the composition of the supervisory board 8</w:t>
        <w:br/>
        <w:t>(2) Dominant influence of the city of Karlsruhe on the supervisory board in its current composition 10</w:t>
        <w:br/>
        <w:t>2. Result 12</w:t>
        <w:br/>
        <w:t>B. Merger criteria 12</w:t>
        <w:br/>
        <w:t>IV. Substantive prohibition requirements 13</w:t>
      </w:r>
    </w:p>
    <w:p>
      <w:r>
        <w:rPr>
          <w:b/>
        </w:rPr>
        <w:t>[Pages 76–78]</w:t>
      </w:r>
    </w:p>
    <w:p>
      <w:r>
        <w:t>- 76 -</w:t>
        <w:br/>
        <w:t>A. Substantively Relevant Markets 13</w:t>
        <w:br/>
        <w:t>1. Private Customers and Commercial Customers 15</w:t>
        <w:br/>
        <w:t>2. Private Customer Markets 16</w:t>
        <w:br/>
        <w:t>a) No Overall Market for Banking Services to Private Customers 16</w:t>
        <w:br/>
        <w:t>b) No Segregated Markets by Distribution Channels or Product Usage and Access Options 18</w:t>
        <w:br/>
        <w:t>c) The Private Customer Markets in Detail 21</w:t>
        <w:br/>
        <w:t>(1) Current Accounts 21</w:t>
        <w:br/>
        <w:t>(2) Deposits 22</w:t>
        <w:br/>
        <w:t>(3) Loans 24</w:t>
        <w:br/>
        <w:t>(a) Overdraft or Discretionary Loans 24</w:t>
        <w:br/>
        <w:t>(b) Loans for Housing Construction 25</w:t>
        <w:br/>
        <w:t>(c) Installment Loans 26</w:t>
        <w:br/>
        <w:t>3. Commercial Customer Markets 27</w:t>
        <w:br/>
        <w:t>a) Corporate and Business Customers 28</w:t>
        <w:br/>
        <w:t>b) The Commercial Customer Markets in Detail 29</w:t>
        <w:br/>
        <w:t>(1) Current Accounts 29</w:t>
        <w:br/>
        <w:t>(2) Deposits 29</w:t>
        <w:br/>
        <w:t>(3) Loans 30</w:t>
      </w:r>
    </w:p>
    <w:p>
      <w:r>
        <w:t>- 77 -</w:t>
        <w:br/>
        <w:t>(a) Differentiation by Corporate and Business Customers 31</w:t>
        <w:br/>
        <w:t>(b) Differentiation by Terms and Purpose of Use 33</w:t>
        <w:br/>
        <w:t>B. Geographically Relevant Markets 34</w:t>
        <w:br/>
        <w:t>1. Private Customer Markets 36</w:t>
        <w:br/>
        <w:t>a) Current Accounts 36</w:t>
        <w:br/>
        <w:t>b) Deposits 41</w:t>
        <w:br/>
        <w:t>c) Loans 42</w:t>
        <w:br/>
        <w:t>(1) Loans for Housing Construction 42</w:t>
        <w:br/>
        <w:t>(2) Installment Loans 43</w:t>
        <w:br/>
        <w:t>2. Commercial Customer Markets 43</w:t>
        <w:br/>
        <w:t>a) Current Accounts 44</w:t>
        <w:br/>
        <w:t>b) Deposits 45</w:t>
        <w:br/>
        <w:t>c) Loans 46</w:t>
        <w:br/>
        <w:t>C. Emergence or Strengthening of a Dominant Market Position 48</w:t>
        <w:br/>
        <w:t>1. Private Customer Markets 48</w:t>
        <w:br/>
        <w:t>a) Current Accounts 51</w:t>
        <w:br/>
        <w:t>(1) Individual Market Dominance 51</w:t>
        <w:br/>
        <w:t>(2) Joint Market Dominance 53</w:t>
      </w:r>
    </w:p>
    <w:p>
      <w:r>
        <w:t>- 78 -</w:t>
        <w:br/>
        <w:t>(a) Joint Market Shares of the Parties and the Volks- und Raiffeisenbanken 53</w:t>
        <w:br/>
        <w:t>(b) Collaborations of the Parties with Volks- und Raiffeisenbanken 54</w:t>
        <w:br/>
        <w:t>b) Deposits 55</w:t>
        <w:br/>
        <w:t>c) Loans 57</w:t>
        <w:br/>
        <w:t>2. Commercial Customer Markets 59</w:t>
        <w:br/>
        <w:t>a) Current Accounts 61</w:t>
        <w:br/>
        <w:t>b) Deposits 64</w:t>
        <w:br/>
        <w:t>c) Loans 65</w:t>
        <w:br/>
        <w:t>(1) Individual Market Dominance 65</w:t>
        <w:br/>
        <w:t>(2) Joint Market Dominance 72</w:t>
        <w:br/>
        <w:t>V. Fees 73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