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https://www.bundeskartellamt.de/SharedDocs/Entscheidung/DE/Fallberichte/Kartellverbot/2023/B5-113-22.pdf?__blob=publicationFile&amp;v=6</w:t>
      </w:r>
    </w:p>
    <w:p>
      <w:r>
        <w:t>Pages translated : 2</w:t>
      </w:r>
    </w:p>
    <w:p/>
    <w:p>
      <w:r>
        <w:rPr>
          <w:b/>
        </w:rPr>
        <w:t>[Pages 1–2]</w:t>
      </w:r>
    </w:p>
    <w:p>
      <w:r>
        <w:t xml:space="preserve">Case Report December 11, 2023  </w:t>
        <w:br/>
        <w:t xml:space="preserve">Green Light for Disposal Platform ReWaste24  </w:t>
        <w:br/>
        <w:t xml:space="preserve">Sector: Waste Management  </w:t>
        <w:br/>
        <w:t xml:space="preserve">File Number: B5-113/22  </w:t>
        <w:br/>
        <w:t>Date of Decision: September 27, 2023</w:t>
      </w:r>
    </w:p>
    <w:p>
      <w:r>
        <w:t>The Federal Cartel Office has informed the planned platform ReWaste24 – which aims to mediate disposal services for hazardous and non-hazardous waste as well as other raw materials – in a chairman's letter that it will not pursue the project at this time.</w:t>
      </w:r>
    </w:p>
    <w:p>
      <w:r>
        <w:t>ReWaste24 intends to bring together waste producers and disposers on a platform and open a simple way to offer disposal services at various stages of the value chain. The majority shareholder of ReWaste24 is itself active in the waste management industry. The offer is directed at waste producers, disposers, recycling, and recovery companies, waste incineration plants, and raw material traders. Users, who must first undergo a registration and verification process, will be able to post the waste to be disposed of on the platform with specific details and photos, after which disposal companies can apply for the required disposal services via the platform. The bidder remains anonymous, but their distance from the point of origin must be indicated.</w:t>
      </w:r>
    </w:p>
    <w:p>
      <w:r>
        <w:t>The applicant submitted a formal application in September 2022 pursuant to § 32c Abs. 4 GWB. After the decision-making department raised various concerns regarding the planned design based on the applicant's presentation in December 2022, the application was withdrawn. It should be noted in this context that the necessary investigations into other market participants were not conducted from the perspective of the decision-making department because the applicant had asserted confidentiality interests against this. Competitive concerns arose primarily regarding the platform operator's access to competitively relevant information and the potential creation of a market information system among the platform users.</w:t>
      </w:r>
    </w:p>
    <w:p>
      <w:r>
        <w:t>To address the concerns of the decision-making department, the applicant has taken various measures to prevent the flow of information from platform users to the majority shareholder. In particular, a strict spatial and personnel separation from the majority shareholder has been established. Thus, the business operations of the platform take place in separate premises and with its own personnel. ReWaste24 will also have a separate IT infrastructure and its own management that is not simultaneously employed by or holds a position in the majority shareholder.</w:t>
      </w:r>
    </w:p>
    <w:p>
      <w:r>
        <w:t>Furthermore, the information access of the majority shareholder has been restricted as far as legally permissible. To prevent the flow of information to the majority shareholder through the very far-reaching, non-waivable right to information in limited liability companies (§ 51a GmbHG), a catalog of competitively sensitive information has been created, which is secured in several stages. Thus, the shareholders commit to each other in a shareholders' agreement not to request information on such topics. Additionally, the managing directors are prohibited from fulfilling corresponding inquiries according to § 51a Abs. 2 S. 1 GmbHG in a set of rules. These restrictions are further secured by sanctions-backed confidentiality agreements for senior employees of the company.</w:t>
      </w:r>
    </w:p>
    <w:p>
      <w:r>
        <w:t>The use of the platform as a market information system is complicated by the design of the bidding process. On the one hand, demanders of disposal services must first register on the platform. During the registration process, the identity is verified, and users cannot simultaneously act as providers and demanders. On the other hand, inquiring users must prove the specific waste generated, including corresponding photos. These requirements make the use of the platform for automated inquiries, which could provide information about the price levels of competitors, so difficult that its use as a market information system based on the current state of knowledge is no longer likely.</w:t>
      </w:r>
    </w:p>
    <w:p>
      <w:r>
        <w:t>The decision-making department has oriented its assessment of the project according to the criteria established in the proceedings for the steel trading platform XOM (B5-1/18-001, case report of February 27, 2018) and the cement trading platform ECEMENT (B1-209/17, press release of December 7, 2017). Since the parties had restructured ReWaste24 before their renewed application in such a way that these criteria and security mechanisms were complied with, the decision-making department was able to refrain from pursuing the project and provide the parties with the necessary legal certainty through a chairman's letter.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