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http://www.bundeskartellamt.de/SharedDocs/Entscheidung/DE/Fallberichte/Fusionskontrolle/2017/B5-50-17_B5-37-16.pdf;jsessionid=DA6F301AD7D797CCEC629C3939E1F7C6.1_cid362?__blob=publicationFile&amp;v=2</w:t>
      </w:r>
    </w:p>
    <w:p>
      <w:r>
        <w:t>Pages translated : 4</w:t>
      </w:r>
    </w:p>
    <w:p/>
    <w:p>
      <w:r>
        <w:rPr>
          <w:b/>
        </w:rPr>
        <w:t>[Pages 1–3]</w:t>
      </w:r>
    </w:p>
    <w:p>
      <w:r>
        <w:t xml:space="preserve">Case Report March 16, 2017  </w:t>
        <w:br/>
        <w:t xml:space="preserve">Approval of the acquisition of the business operations of Wilhelm Gienger GmbH, Stuttgart,  </w:t>
        <w:br/>
        <w:t xml:space="preserve">by Cordes &amp; Graefe KG, Bremen  </w:t>
        <w:br/>
        <w:t xml:space="preserve">Industry: Wholesale of sanitary, heating, and climate products  </w:t>
        <w:br/>
        <w:t xml:space="preserve">File Number: B5-50/17; B5-37/16  </w:t>
        <w:br/>
        <w:t>Date of Decision: March 16, 2017</w:t>
      </w:r>
    </w:p>
    <w:p>
      <w:r>
        <w:t>The Federal Cartel Office has approved, after a withdrawal and re-registration, the acquisition of the business operations of Wilhelm Gienger GmbH, Stuttgart, by Cordes &amp; Graefe KG, Bremen, in the first phase. This was possible after the merging parties made a modification to the original project. In its originally notified form, the project had raised competitive concerns in the Ulm region. This was revealed by extensive investigations conducted during the initial examination of the main review procedure. After these competitive concerns were communicated to the companies, they withdrew the notification to re-register the project in an amended form. Through a small but significant change in the form of divesting a subsidiary operating in the Ulm region, the concerns of the Federal Cartel Office could be resolved.</w:t>
      </w:r>
    </w:p>
    <w:p>
      <w:r>
        <w:t>The merger concerns the wholesale trade of products in the areas of sanitary, heating, and climate (SHK wholesale). Cordes &amp; Graefe is the market leader in this area nationwide. While Wilhelm Gienger primarily operates in the Baden-Württemberg area, Cordes &amp; Graefe previously only had isolated locations here. Both companies are members of the purchasing and sales cooperation GC Großhandelscontor GmbH ("GC Group").</w:t>
      </w:r>
    </w:p>
    <w:p>
      <w:r>
        <w:t>The investigations in the present case confirmed the Federal Cartel Office's findings regarding the SHK markets from previous merger control proceedings: The SHK wholesale market is an independent assortment market for supplying SHK specialist companies through SHK wholesale. According to the current investigations, the SHK wholesale sells the vast majority of its products to SHK professional craftsmen. Direct sales to end consumers or similar occur only to a limited extent. The so-called three-tier distribution prevails in the industry, meaning manufacturers distribute their goods to wholesalers, who then supply the professional craftsmen. An exception exists partly in the heating segment: Here, some manufacturers offer their products to professional craftsmen as a partial assortment through a two-tier distribution channel. Ultimately, it can remain open whether the offerings of these direct suppliers should be included in the market consideration. It is noteworthy that the current investigations also show that the possibility of procurement through online retailers and DIY stores for professional craftsmen is still, in fact, only a secondary alternative (procurement in the single-digit percentage range).</w:t>
      </w:r>
    </w:p>
    <w:p>
      <w:r>
        <w:t>Geographically, there are regional markets in SHK wholesale. In past cases, the Federal Cartel Office has assumed a delivery radius of 50 km around the location of the main warehouse of the target object for regional market delineation. In the present case, the analysis of the supply flows of the target company also revealed that 80% of the delivery revenues of a location are achieved within a delivery distance of 50 km. In addition to delivery revenues, there are also pick-up revenues in SHK wholesale, meaning revenues from customers who do not have their goods delivered but buy and pick them up at a pick-up warehouse. These pick-up revenues are mostly generated within a radius of 20 km around a location. Pick-up and delivery revenues are supplemented by distance transactions (carried out by manufacturers or cooperation partners), where the geographical extent is slightly above that of the delivery revenues.</w:t>
      </w:r>
    </w:p>
    <w:p>
      <w:r>
        <w:t>Since the vast majority of goods distribution occurs not through pick-up but through delivery, the geographical sub-markets around pick-up locations are not independent but should be considered in combination with markets around delivery locations. In the present case, areas with a radius of about 50 km around a delivery location were therefore initially formed. Instead of conducting a pure radius consideration, the actual purchasing behavior of the buyers was also taken into account. This often reflects driving conditions such as the presence of expressways like highways or natural boundaries like rivers. It also seemed sensible to combine strongly overlapping geographical areas around neighboring delivery locations into a common market if the competitive conditions in the overlapping areas do not differ.</w:t>
      </w:r>
    </w:p>
    <w:p>
      <w:r>
        <w:t>The examination of the actual supply flows revealed a critical overlap in the Ulm region, where the operational areas of the merging parties converge and other competitors are less strong. Wilhelm Gienger then decided to divest a subsidiary in the affected geographic market. This resolved the merger control concerns of the Federal Cartel Office.</w:t>
      </w:r>
    </w:p>
    <w:p>
      <w:r>
        <w:t>Even in the examination of the procurement markets, no competitive concerns arose. Although it was already established in previous merger control proceedings that Cordes &amp; Graefe is the clear market leader on the procurement side, this has not changed currently. However, it is not expected that the merger will increase the buyer power of Cordes &amp; Graefe, as the merging parties are already pooling their demand within the framework of the GC Group purchasing cooperation. A certain consolidation of the negotiating position arises only from the fact that instead of a (terminable) cooperation, there will now be a corporate merger.</w:t>
      </w:r>
    </w:p>
    <w:p>
      <w:r>
        <w:t>Furthermore, it should be noted that manufacturers in the SHK sector have various potential sales alternatives (such as DIY stores, online retailers, or direct sales to professional craftsmen or consumers), which they currently hardly utilize because they adhere to the three-tier distribution.</w:t>
      </w:r>
    </w:p>
    <w:p>
      <w:r>
        <w:t>The project could therefore be approved.</w:t>
      </w:r>
    </w:p>
    <w:p>
      <w:r>
        <w:t>In the course of the main review procedure, all approximately 50 SHK wholesalers that were indicated by the merging parties as relevant competitors were surveyed (supplemented by the Federal Cartel Office's own research). Based on the geographical extent of the delivery areas of the acquired company, the decision-making department established a large-scale investigation area based on 2-digit postal code areas. Within this investigation area, detailed sales and delivery data as well as further information from the competitors of the merging parties operating there were requested through a request for information and visualized and comprehensively evaluated using a geographic information system. From the membership data of the SHK trade association Baden-Württemberg, 250 association members were randomly selected as recipients of an information request. The responses allowed for conclusions about the general market conditions of the SHK craftsmen. With the help of the questionnaire responses from the SHK wholesalers regarding the</w:t>
      </w:r>
    </w:p>
    <w:p>
      <w:r>
        <w:rPr>
          <w:b/>
        </w:rPr>
        <w:t>[Pages 4–4]</w:t>
      </w:r>
    </w:p>
    <w:p>
      <w:r>
        <w:t>manufacturers from whom they procure products, and based on the industry knowledge of the decision-making department from previous proceedings, a list of 50 manufacturers was also compiled, which were likewise questioned regarding the market conditions by means of a request for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